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>Правительство Российской Федерации</w:t>
      </w: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>Федеральное государственное автономное образовательное</w:t>
      </w: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>учреждение высшего профессионального образования</w:t>
      </w: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>«Национальный исследовательский университет</w:t>
      </w: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>"Высшая школа экономики"»</w:t>
      </w: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Санкт-Петербургский филиал </w:t>
      </w:r>
      <w:proofErr w:type="gramStart"/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>федерального</w:t>
      </w:r>
      <w:proofErr w:type="gramEnd"/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 государственного</w:t>
      </w: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автономного  образовательного учреждения высшего </w:t>
      </w:r>
      <w:bookmarkStart w:id="0" w:name="_GoBack"/>
      <w:bookmarkEnd w:id="0"/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>профессионального образования</w:t>
      </w: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>«Национальный  исследовательский  университет "Высшая школа экономики"»</w:t>
      </w: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Факультет </w:t>
      </w:r>
      <w:r>
        <w:rPr>
          <w:rFonts w:ascii="Times New Roman" w:eastAsiaTheme="majorEastAsia" w:hAnsi="Times New Roman" w:cstheme="majorBidi"/>
          <w:b/>
          <w:bCs/>
          <w:sz w:val="28"/>
          <w:szCs w:val="28"/>
        </w:rPr>
        <w:t>Экономики</w:t>
      </w: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Кафедра </w:t>
      </w:r>
      <w:r>
        <w:rPr>
          <w:rFonts w:ascii="Times New Roman" w:eastAsiaTheme="majorEastAsia" w:hAnsi="Times New Roman" w:cstheme="majorBidi"/>
          <w:b/>
          <w:bCs/>
          <w:sz w:val="28"/>
          <w:szCs w:val="28"/>
        </w:rPr>
        <w:t>Экономической теории</w:t>
      </w: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>БАКАЛАВРСКАЯ РАБОТА</w:t>
      </w: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>На тему: «</w:t>
      </w:r>
      <w:r>
        <w:rPr>
          <w:rFonts w:ascii="Times New Roman" w:eastAsiaTheme="majorEastAsia" w:hAnsi="Times New Roman" w:cstheme="majorBidi"/>
          <w:b/>
          <w:bCs/>
          <w:sz w:val="28"/>
          <w:szCs w:val="28"/>
        </w:rPr>
        <w:t>Прогнозирование замещения угля природным газом в Китае</w:t>
      </w:r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>»</w:t>
      </w: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>Направление/специальность _____________________________</w:t>
      </w: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FF0117" w:rsidRPr="00FF0117" w:rsidRDefault="00FF0117" w:rsidP="00FF0117">
      <w:pPr>
        <w:spacing w:after="0" w:line="240" w:lineRule="auto"/>
        <w:jc w:val="righ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>Студент группы №</w:t>
      </w:r>
    </w:p>
    <w:p w:rsidR="00FF0117" w:rsidRPr="00FF0117" w:rsidRDefault="00FF0117" w:rsidP="00314382">
      <w:pPr>
        <w:spacing w:after="0" w:line="240" w:lineRule="auto"/>
        <w:jc w:val="righ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                                                       </w:t>
      </w:r>
      <w:r w:rsidR="0035010C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                          </w:t>
      </w:r>
      <w:proofErr w:type="spellStart"/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>Зубк</w:t>
      </w:r>
      <w:proofErr w:type="gramStart"/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>o</w:t>
      </w:r>
      <w:proofErr w:type="gramEnd"/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>вa</w:t>
      </w:r>
      <w:proofErr w:type="spellEnd"/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Ю</w:t>
      </w:r>
      <w:r w:rsidR="0035010C">
        <w:rPr>
          <w:rFonts w:ascii="Times New Roman" w:eastAsiaTheme="majorEastAsia" w:hAnsi="Times New Roman" w:cstheme="majorBidi"/>
          <w:b/>
          <w:bCs/>
          <w:sz w:val="28"/>
          <w:szCs w:val="28"/>
        </w:rPr>
        <w:t>лия  Васильевна</w:t>
      </w: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FF0117" w:rsidRPr="00FF0117" w:rsidRDefault="00FF0117" w:rsidP="00314382">
      <w:pPr>
        <w:spacing w:after="0" w:line="240" w:lineRule="auto"/>
        <w:jc w:val="righ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>Н</w:t>
      </w:r>
      <w:proofErr w:type="gramStart"/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>a</w:t>
      </w:r>
      <w:proofErr w:type="gramEnd"/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>учный</w:t>
      </w:r>
      <w:proofErr w:type="spellEnd"/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</w:t>
      </w:r>
      <w:proofErr w:type="spellStart"/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>рукoвoдитель</w:t>
      </w:r>
      <w:proofErr w:type="spellEnd"/>
    </w:p>
    <w:p w:rsidR="00FF0117" w:rsidRPr="00FF0117" w:rsidRDefault="00FF0117" w:rsidP="00314382">
      <w:pPr>
        <w:spacing w:after="0" w:line="240" w:lineRule="auto"/>
        <w:jc w:val="right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                                                                            </w:t>
      </w:r>
      <w:proofErr w:type="spellStart"/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>д</w:t>
      </w:r>
      <w:proofErr w:type="gramStart"/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>o</w:t>
      </w:r>
      <w:proofErr w:type="gramEnd"/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>цент</w:t>
      </w:r>
      <w:proofErr w:type="spellEnd"/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, к.э.н., </w:t>
      </w:r>
      <w:proofErr w:type="spellStart"/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>Бутухaнoв</w:t>
      </w:r>
      <w:proofErr w:type="spellEnd"/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 xml:space="preserve"> A. В</w:t>
      </w: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FF0117" w:rsidRP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>Санкт-Петербург</w:t>
      </w:r>
    </w:p>
    <w:p w:rsid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FF0117" w:rsidRDefault="00FF0117" w:rsidP="00FF0117">
      <w:pPr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FF0117">
        <w:rPr>
          <w:rFonts w:ascii="Times New Roman" w:eastAsiaTheme="majorEastAsia" w:hAnsi="Times New Roman" w:cstheme="majorBidi"/>
          <w:b/>
          <w:bCs/>
          <w:sz w:val="28"/>
          <w:szCs w:val="28"/>
        </w:rPr>
        <w:t>2013</w:t>
      </w:r>
    </w:p>
    <w:p w:rsidR="00FF0117" w:rsidRDefault="00FF0117" w:rsidP="00FF01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75DE" w:rsidRPr="0073441D" w:rsidRDefault="0073441D" w:rsidP="00FF01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441D">
        <w:rPr>
          <w:rFonts w:ascii="Times New Roman" w:hAnsi="Times New Roman" w:cs="Times New Roman"/>
          <w:b/>
          <w:bCs/>
          <w:sz w:val="28"/>
          <w:szCs w:val="28"/>
        </w:rPr>
        <w:t>Оглав</w:t>
      </w:r>
      <w:r>
        <w:rPr>
          <w:rFonts w:ascii="Times New Roman" w:hAnsi="Times New Roman" w:cs="Times New Roman"/>
          <w:b/>
          <w:bCs/>
          <w:sz w:val="28"/>
          <w:szCs w:val="28"/>
        </w:rPr>
        <w:t>ление:</w:t>
      </w:r>
    </w:p>
    <w:sdt>
      <w:sdtPr>
        <w:rPr>
          <w:b/>
          <w:bCs/>
        </w:rPr>
        <w:id w:val="8855569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5A3004" w:rsidRDefault="005A3004" w:rsidP="004C75DE">
          <w:pPr>
            <w:spacing w:after="0" w:line="240" w:lineRule="auto"/>
            <w:jc w:val="center"/>
          </w:pPr>
        </w:p>
        <w:p w:rsidR="001E7F8C" w:rsidRPr="0073441D" w:rsidRDefault="007F7542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lastRenderedPageBreak/>
            <w:fldChar w:fldCharType="begin"/>
          </w:r>
          <w:r w:rsidR="005A3004">
            <w:instrText xml:space="preserve"> TOC \o "1-3" \h \z \u </w:instrText>
          </w:r>
          <w:r>
            <w:fldChar w:fldCharType="separate"/>
          </w:r>
          <w:hyperlink w:anchor="_Toc358049776" w:history="1">
            <w:r w:rsidR="001E7F8C" w:rsidRPr="0073441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1E7F8C"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E7F8C"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E7F8C"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_Toc358049776 \h </w:instrText>
            </w:r>
            <w:r w:rsidR="001E7F8C"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E7F8C"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4D95"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E7F8C"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7F8C" w:rsidRPr="0073441D" w:rsidRDefault="001E7F8C" w:rsidP="0035010C">
          <w:pPr>
            <w:pStyle w:val="11"/>
            <w:jc w:val="left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8049777" w:history="1">
            <w:r w:rsidRPr="0073441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1. ЭНЕРГИЯ В КИТАЕ: ТЕНДЕНЦИИ И БУДУЩИЕ НАПРАВЛЕНИЯ</w: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_Toc358049777 \h </w:instrTex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4D95"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7F8C" w:rsidRPr="0073441D" w:rsidRDefault="001E7F8C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8049778" w:history="1">
            <w:r w:rsidRPr="0073441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1.1. Формирование спроса на природный газ в Китае и тенденции к смещению угольного топлива</w: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_Toc358049778 \h </w:instrTex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4D95"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7F8C" w:rsidRPr="0073441D" w:rsidRDefault="001E7F8C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8049779" w:history="1">
            <w:r w:rsidRPr="0073441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1.2. Проблемы развития газовой промышленности</w: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_Toc358049779 \h </w:instrTex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4D95"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7F8C" w:rsidRPr="0073441D" w:rsidRDefault="001E7F8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8049780" w:history="1">
            <w:r w:rsidRPr="0073441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2. ПО</w:t>
            </w:r>
            <w:r w:rsidRPr="0073441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Pr="0073441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ТРОЕНИЕ И АНАЛИЗ ЭКОНОМЕТРИЧЕСКОЙ МОДЕЛИ</w: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_Toc358049780 \h </w:instrTex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4D95"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7F8C" w:rsidRPr="0073441D" w:rsidRDefault="001E7F8C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8049781" w:history="1">
            <w:r w:rsidRPr="0073441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  <w:r w:rsidRPr="0073441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.1. Эконометрическая методология исследования</w: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_Toc358049781 \h </w:instrTex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4D95"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7F8C" w:rsidRPr="0073441D" w:rsidRDefault="001E7F8C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8049782" w:history="1">
            <w:r w:rsidRPr="0073441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  <w:r w:rsidRPr="0073441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.2. Описание данных</w: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_Toc358049782 \h </w:instrTex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4D95"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7F8C" w:rsidRPr="0073441D" w:rsidRDefault="001E7F8C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8049783" w:history="1">
            <w:r w:rsidRPr="0073441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  <w:r w:rsidRPr="0073441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.3. Оценивание </w:t>
            </w:r>
            <w:r w:rsidRPr="0073441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VAR</w:t>
            </w:r>
            <w:r w:rsidRPr="0073441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-модели</w: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_Toc358049783 \h </w:instrTex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4D95"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7F8C" w:rsidRPr="0073441D" w:rsidRDefault="001E7F8C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8049784" w:history="1">
            <w:r w:rsidRPr="0073441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  <w:r w:rsidRPr="0073441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.4 Построение прогноза</w: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_Toc358049784 \h </w:instrTex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4D95"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7F8C" w:rsidRPr="0073441D" w:rsidRDefault="001E7F8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8049785" w:history="1">
            <w:r w:rsidRPr="0073441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_Toc358049785 \h </w:instrTex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4D95"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7F8C" w:rsidRPr="0073441D" w:rsidRDefault="001E7F8C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8049786" w:history="1">
            <w:r w:rsidRPr="0073441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_Toc358049786 \h </w:instrTex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4D95"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7F8C" w:rsidRPr="0073441D" w:rsidRDefault="001E7F8C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8049787" w:history="1">
            <w:r w:rsidRPr="0073441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 1. Данные по основным переменным</w: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_Toc358049787 \h </w:instrTex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4D95"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7F8C" w:rsidRPr="0073441D" w:rsidRDefault="001E7F8C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8049788" w:history="1">
            <w:r w:rsidRPr="0073441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 2. Динамика изменения цен на газ и потребление газа</w: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_Toc358049788 \h </w:instrTex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4D95"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7F8C" w:rsidRPr="0073441D" w:rsidRDefault="001E7F8C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8049789" w:history="1">
            <w:r w:rsidRPr="0073441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Приложение 3. Графики автокорреляционных функций исследуемых рядов в </w:t>
            </w:r>
            <w:r w:rsidRPr="0073441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VAR</w:t>
            </w:r>
            <w:r w:rsidRPr="0073441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-модели</w: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_Toc358049789 \h </w:instrTex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4D95"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7F8C" w:rsidRPr="0073441D" w:rsidRDefault="001E7F8C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8049790" w:history="1">
            <w:r w:rsidRPr="0073441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 4. Графики автокорелляции исходных временных рядов</w: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_Toc358049790 \h </w:instrTex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4D95"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7F8C" w:rsidRPr="0073441D" w:rsidRDefault="001E7F8C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58049791" w:history="1">
            <w:r w:rsidRPr="0073441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 5. Графики автокорелляции трансформированных временных рядов</w: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_Toc358049791 \h </w:instrTex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4D95"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7F8C" w:rsidRDefault="001E7F8C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358049792" w:history="1">
            <w:r w:rsidRPr="0073441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 5. Графики автокорелляции трансформированных временных рядов (продолжение)</w: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_Toc358049792 \h </w:instrTex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4D95"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Pr="007344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3004" w:rsidRDefault="007F7542">
          <w:r>
            <w:fldChar w:fldCharType="end"/>
          </w:r>
        </w:p>
      </w:sdtContent>
    </w:sdt>
    <w:p w:rsidR="005A3004" w:rsidRDefault="005A3004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5A3004" w:rsidRDefault="005A3004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5A3004" w:rsidRDefault="004C75DE" w:rsidP="004C75DE">
      <w:pPr>
        <w:pStyle w:val="1"/>
        <w:spacing w:after="240"/>
      </w:pPr>
      <w:bookmarkStart w:id="1" w:name="_Toc358049776"/>
      <w:r w:rsidRPr="004C75DE">
        <w:lastRenderedPageBreak/>
        <w:t>ВВЕДЕНИЕ</w:t>
      </w:r>
      <w:bookmarkEnd w:id="1"/>
    </w:p>
    <w:p w:rsidR="001E7F8C" w:rsidRDefault="001E7F8C" w:rsidP="0053136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7F8C">
        <w:rPr>
          <w:rFonts w:ascii="Times New Roman" w:hAnsi="Times New Roman" w:cs="Times New Roman"/>
          <w:sz w:val="28"/>
          <w:szCs w:val="28"/>
        </w:rPr>
        <w:t>Уже достаточно длительное время структура мирового энергопотребления неизменна: все также нефть, уголь и газ являются основными источниками энергии, даже несмотря на увеличение использование возобновляемой энергетики (энергия ветра, воды и Солнца)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F8C" w:rsidRDefault="001E7F8C" w:rsidP="0053136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Причина стабильности в использовании первичных энергоресурсов  (ПЭР) связана не только с долгим периодом освоения к новым технологиям, но и </w:t>
      </w:r>
      <w:r w:rsidR="00531369">
        <w:rPr>
          <w:rFonts w:ascii="Times New Roman" w:hAnsi="Times New Roman" w:cs="Times New Roman"/>
          <w:sz w:val="28"/>
          <w:szCs w:val="28"/>
        </w:rPr>
        <w:t>с все больше увеличивающимся</w:t>
      </w:r>
      <w:r>
        <w:rPr>
          <w:rFonts w:ascii="Times New Roman" w:hAnsi="Times New Roman" w:cs="Times New Roman"/>
          <w:sz w:val="28"/>
          <w:szCs w:val="28"/>
        </w:rPr>
        <w:t xml:space="preserve"> спрос</w:t>
      </w:r>
      <w:r w:rsidR="0053136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на относительно недорогую энергию со стороны </w:t>
      </w:r>
      <w:r w:rsidR="00531369">
        <w:rPr>
          <w:rFonts w:ascii="Times New Roman" w:hAnsi="Times New Roman" w:cs="Times New Roman"/>
          <w:sz w:val="28"/>
          <w:szCs w:val="28"/>
        </w:rPr>
        <w:t>стран с развивающийся экономикой.</w:t>
      </w:r>
      <w:proofErr w:type="gramEnd"/>
    </w:p>
    <w:p w:rsidR="00531369" w:rsidRDefault="00531369" w:rsidP="0053136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 на энергию всегда связывали с состоянием уровнем развития экономики: растущий валовый внутренний продукт (ВВП) сопровождался увеличением спроса и потребления энергии.</w:t>
      </w:r>
      <w:r w:rsidR="00315E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E5E">
        <w:rPr>
          <w:rFonts w:ascii="Times New Roman" w:hAnsi="Times New Roman" w:cs="Times New Roman"/>
          <w:sz w:val="28"/>
          <w:szCs w:val="28"/>
        </w:rPr>
        <w:t xml:space="preserve">Но следует обратить внимание на также на два аспекта: энергоемкость валового внутреннего продукта (отношение использованной энергии к ВВП) в странах с развитой экономикой снижается, а в странах с развивающей – растет; </w:t>
      </w:r>
      <w:r w:rsidR="00315E5E">
        <w:rPr>
          <w:rFonts w:ascii="Times New Roman" w:hAnsi="Times New Roman" w:cs="Times New Roman"/>
          <w:sz w:val="28"/>
          <w:szCs w:val="28"/>
        </w:rPr>
        <w:lastRenderedPageBreak/>
        <w:t xml:space="preserve">наименее </w:t>
      </w:r>
      <w:proofErr w:type="spellStart"/>
      <w:r w:rsidR="00315E5E">
        <w:rPr>
          <w:rFonts w:ascii="Times New Roman" w:hAnsi="Times New Roman" w:cs="Times New Roman"/>
          <w:sz w:val="28"/>
          <w:szCs w:val="28"/>
        </w:rPr>
        <w:t>экологичный</w:t>
      </w:r>
      <w:proofErr w:type="spellEnd"/>
      <w:r w:rsidR="00315E5E">
        <w:rPr>
          <w:rFonts w:ascii="Times New Roman" w:hAnsi="Times New Roman" w:cs="Times New Roman"/>
          <w:sz w:val="28"/>
          <w:szCs w:val="28"/>
        </w:rPr>
        <w:t xml:space="preserve"> с точки зрения переработки – уголь, характеризуется самым быстрым темпом роста.</w:t>
      </w:r>
      <w:proofErr w:type="gramEnd"/>
    </w:p>
    <w:p w:rsidR="00315E5E" w:rsidRDefault="00315E5E" w:rsidP="0053136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несмотря на возрастающие темпы потребления угля, по мере развития экономики и соответствующей необходимой инфраструктуры происходит замещение угля 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газом.</w:t>
      </w:r>
    </w:p>
    <w:p w:rsidR="00315E5E" w:rsidRDefault="00315E5E" w:rsidP="0053136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Международное Энергетическое Агентство прогнозирует, что потребность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увеличится к 2040 году на 65%. Что примечательно, спрос на газ будет характерен не только для развитых стран, но и для развивающихся. Среди них Китай, продекларировавший сокращение вредных выбросов в атмосферу к 2015 году. </w:t>
      </w:r>
    </w:p>
    <w:p w:rsidR="00315E5E" w:rsidRDefault="00315E5E" w:rsidP="0053136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сдвиги в потреблении топлива объясняются не только сочетанием относительных цен на топливо, но и развитием инфраструктуры, введением технологий и политическими мерами, которые направлены на улучшение экологии.</w:t>
      </w:r>
    </w:p>
    <w:p w:rsidR="00AB14E6" w:rsidRDefault="00AB14E6" w:rsidP="00A278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Индустриализация, применение технологических нововведений по добыче и использованию газа стимулируется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развитием экономики, индустриализацией и освоением внутренних ресурсов газа. Несмотря на то, что тенденция замещения топлива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 для развитых стран (США, Канада, Германия и др. страны, входящие в ОЭСР), некоторые развивающиеся страны пытаются взять тоже направление.</w:t>
      </w:r>
    </w:p>
    <w:p w:rsidR="00AB14E6" w:rsidRDefault="00AB14E6" w:rsidP="00A278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таких стран – Китай, которые в течение последних 15-20 лет демонстрирует высокие темпы экономического развития, обусловившие увеличивающийся рост в потреблении энергии. Так как уголь – доминирующий энергоресурс в энергобалансе страны, на нем работает большинство электростанций, то экологическая обстановка ухудшается с каждым годом не только в Китае, но и во всем регионе.</w:t>
      </w:r>
    </w:p>
    <w:p w:rsidR="00AB14E6" w:rsidRDefault="00545C73" w:rsidP="00A278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Стремительно развивающаяся экономика Китая, увеличивающаяся численность населения возбуждают аппетит на энергию в этой стране, который удовлетворяется основном за счет увеличения потребления угля, и в меньших количествах – газа. Несмотря на то, что энергетический сектор Китая по </w:t>
      </w:r>
      <w:r>
        <w:rPr>
          <w:rFonts w:ascii="Times New Roman" w:hAnsi="Times New Roman" w:cs="Times New Roman"/>
          <w:sz w:val="28"/>
          <w:szCs w:val="28"/>
        </w:rPr>
        <w:lastRenderedPageBreak/>
        <w:t>большей части базируется на угольном топливе, правительство Китая все большее внимание уделяет более экологически чистым энергоресурсам и, в первую очередь, газу.</w:t>
      </w:r>
    </w:p>
    <w:p w:rsidR="00545C73" w:rsidRDefault="00545C73" w:rsidP="00A278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Китайское правительство поставило задачу на ближайшие годы – увеличить долю природного газа среди основных энергоносителей до 20%, а к 2030 году – до 25%. Рост потребления природного газа будет происходить в крупных городах в связи с принятым в Китае постановлением о снижении уровня загрязнения воздушной среды.</w:t>
      </w:r>
    </w:p>
    <w:p w:rsidR="00FC77F9" w:rsidRDefault="00806B41" w:rsidP="002D28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проблема </w:t>
      </w:r>
      <w:r w:rsidR="00545C73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энергетической безопасности Китая представляется </w:t>
      </w:r>
      <w:r w:rsidR="002F44B9">
        <w:rPr>
          <w:rFonts w:ascii="Times New Roman" w:hAnsi="Times New Roman" w:cs="Times New Roman"/>
          <w:sz w:val="28"/>
          <w:szCs w:val="28"/>
        </w:rPr>
        <w:t>чрезвычайно актуальной. Кроме того, данная выпускная квалификационная работа позволяет выявить ряд вопросов, которые могут стать основой для изучения в дальнейших исследованиях, а именно: проанализировать возможность поставки газа в Китай</w:t>
      </w:r>
      <w:r w:rsidR="00FC77F9">
        <w:rPr>
          <w:rFonts w:ascii="Times New Roman" w:hAnsi="Times New Roman" w:cs="Times New Roman"/>
          <w:sz w:val="28"/>
          <w:szCs w:val="28"/>
        </w:rPr>
        <w:t>, для удовлетворения его растущих энергетических запросов</w:t>
      </w:r>
      <w:r w:rsidR="002F44B9">
        <w:rPr>
          <w:rFonts w:ascii="Times New Roman" w:hAnsi="Times New Roman" w:cs="Times New Roman"/>
          <w:sz w:val="28"/>
          <w:szCs w:val="28"/>
        </w:rPr>
        <w:t>. Исключительная роль в решении этих задач, безусловно,</w:t>
      </w:r>
      <w:r w:rsidR="00771D3D">
        <w:rPr>
          <w:rFonts w:ascii="Times New Roman" w:hAnsi="Times New Roman" w:cs="Times New Roman"/>
          <w:sz w:val="28"/>
          <w:szCs w:val="28"/>
        </w:rPr>
        <w:t xml:space="preserve"> принадлежит России, как сырьевой державе.</w:t>
      </w:r>
    </w:p>
    <w:p w:rsidR="00333975" w:rsidRPr="00AD7320" w:rsidRDefault="00EF5815" w:rsidP="005A30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о</w:t>
      </w:r>
      <w:r w:rsidR="002D2812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D2812">
        <w:rPr>
          <w:rFonts w:ascii="Times New Roman" w:hAnsi="Times New Roman" w:cs="Times New Roman"/>
          <w:sz w:val="28"/>
          <w:szCs w:val="28"/>
        </w:rPr>
        <w:t xml:space="preserve"> исследования –</w:t>
      </w:r>
      <w:r w:rsidR="00E64248">
        <w:rPr>
          <w:rFonts w:ascii="Times New Roman" w:hAnsi="Times New Roman" w:cs="Times New Roman"/>
          <w:sz w:val="28"/>
          <w:szCs w:val="28"/>
        </w:rPr>
        <w:t xml:space="preserve"> экономический рост Китая, обусловленный </w:t>
      </w:r>
      <w:r w:rsidR="00333975">
        <w:rPr>
          <w:rFonts w:ascii="Times New Roman" w:hAnsi="Times New Roman" w:cs="Times New Roman"/>
          <w:sz w:val="28"/>
          <w:szCs w:val="28"/>
        </w:rPr>
        <w:t xml:space="preserve">социальным прогрессом, развитием науки и техники. Предметом исследования является </w:t>
      </w:r>
      <w:r w:rsidR="00333975" w:rsidRPr="00E85D22">
        <w:rPr>
          <w:rFonts w:ascii="Times New Roman" w:hAnsi="Times New Roman" w:cs="Times New Roman"/>
          <w:sz w:val="28"/>
          <w:szCs w:val="28"/>
        </w:rPr>
        <w:t xml:space="preserve">зависимость замещения угля более </w:t>
      </w:r>
      <w:proofErr w:type="spellStart"/>
      <w:r w:rsidR="00333975" w:rsidRPr="00E85D22"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 w:rsidR="00333975" w:rsidRPr="00E85D22">
        <w:rPr>
          <w:rFonts w:ascii="Times New Roman" w:hAnsi="Times New Roman" w:cs="Times New Roman"/>
          <w:sz w:val="28"/>
          <w:szCs w:val="28"/>
        </w:rPr>
        <w:t xml:space="preserve"> газом от высоких темпов экономического роста</w:t>
      </w:r>
      <w:r w:rsidR="009818FB" w:rsidRPr="00E85D22">
        <w:rPr>
          <w:rFonts w:ascii="Times New Roman" w:hAnsi="Times New Roman" w:cs="Times New Roman"/>
          <w:sz w:val="28"/>
          <w:szCs w:val="28"/>
        </w:rPr>
        <w:t xml:space="preserve"> в Китае. </w:t>
      </w:r>
      <w:r w:rsidR="009818FB" w:rsidRPr="00AD7320">
        <w:rPr>
          <w:rFonts w:ascii="Times New Roman" w:hAnsi="Times New Roman" w:cs="Times New Roman"/>
          <w:sz w:val="28"/>
          <w:szCs w:val="28"/>
        </w:rPr>
        <w:t>Предполагается постепенное замещение угля альтернативными источниками топлива,  в данном случае – газом, связанное с мерами, направленными на снижение энергоемкости, улучшение экологической обстановки.</w:t>
      </w:r>
    </w:p>
    <w:p w:rsidR="00EF5815" w:rsidRDefault="00EF5815" w:rsidP="005A30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данного исследования было проведение ана</w:t>
      </w:r>
      <w:r w:rsidR="00ED7AEB">
        <w:rPr>
          <w:rFonts w:ascii="Times New Roman" w:hAnsi="Times New Roman" w:cs="Times New Roman"/>
          <w:sz w:val="28"/>
          <w:szCs w:val="28"/>
        </w:rPr>
        <w:t xml:space="preserve">лиза динамики потребления энергоресурсов в Китае и выявления тенденция смещения объемов потребления энергоресурсов в сторону более </w:t>
      </w:r>
      <w:proofErr w:type="spellStart"/>
      <w:r w:rsidR="00ED7AEB">
        <w:rPr>
          <w:rFonts w:ascii="Times New Roman" w:hAnsi="Times New Roman" w:cs="Times New Roman"/>
          <w:sz w:val="28"/>
          <w:szCs w:val="28"/>
        </w:rPr>
        <w:t>экологичного</w:t>
      </w:r>
      <w:proofErr w:type="spellEnd"/>
      <w:r w:rsidR="00ED7AEB">
        <w:rPr>
          <w:rFonts w:ascii="Times New Roman" w:hAnsi="Times New Roman" w:cs="Times New Roman"/>
          <w:sz w:val="28"/>
          <w:szCs w:val="28"/>
        </w:rPr>
        <w:t xml:space="preserve"> газа.</w:t>
      </w:r>
    </w:p>
    <w:p w:rsidR="00EF5815" w:rsidRDefault="00EF5815" w:rsidP="00AD73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20">
        <w:rPr>
          <w:rFonts w:ascii="Times New Roman" w:hAnsi="Times New Roman" w:cs="Times New Roman"/>
          <w:sz w:val="28"/>
          <w:szCs w:val="28"/>
        </w:rPr>
        <w:t xml:space="preserve">В соответствии с целью в работы были </w:t>
      </w:r>
      <w:r w:rsidR="0073441D">
        <w:rPr>
          <w:rFonts w:ascii="Times New Roman" w:hAnsi="Times New Roman" w:cs="Times New Roman"/>
          <w:sz w:val="28"/>
          <w:szCs w:val="28"/>
        </w:rPr>
        <w:t>решены поставленные задачи</w:t>
      </w:r>
      <w:r w:rsidR="00ED7AEB" w:rsidRPr="00AD7320">
        <w:rPr>
          <w:rFonts w:ascii="Times New Roman" w:hAnsi="Times New Roman" w:cs="Times New Roman"/>
          <w:sz w:val="28"/>
          <w:szCs w:val="28"/>
        </w:rPr>
        <w:t xml:space="preserve"> теоретического и </w:t>
      </w:r>
      <w:r w:rsidR="0073441D">
        <w:rPr>
          <w:rFonts w:ascii="Times New Roman" w:hAnsi="Times New Roman" w:cs="Times New Roman"/>
          <w:sz w:val="28"/>
          <w:szCs w:val="28"/>
        </w:rPr>
        <w:t>практического</w:t>
      </w:r>
      <w:r w:rsidR="00ED7AEB" w:rsidRPr="00AD7320">
        <w:rPr>
          <w:rFonts w:ascii="Times New Roman" w:hAnsi="Times New Roman" w:cs="Times New Roman"/>
          <w:sz w:val="28"/>
          <w:szCs w:val="28"/>
        </w:rPr>
        <w:t xml:space="preserve"> характера:</w:t>
      </w:r>
    </w:p>
    <w:p w:rsidR="009B4515" w:rsidRDefault="00361AF8" w:rsidP="00AD7320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факторов, формирующих спрос на природный газ в Китае,  в частности, выявление тенденции к увеличению доли природного газа в энергопотреблении Китая;</w:t>
      </w:r>
    </w:p>
    <w:p w:rsidR="00361AF8" w:rsidRDefault="00361AF8" w:rsidP="009B451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Выявление проблем развития газовой промышленности Китая, а частности, проблем, касающихся совершенствования ценообразования на внутреннем рынке газа в Китае, и строительства системы газопроводов;</w:t>
      </w:r>
    </w:p>
    <w:p w:rsidR="00E0706C" w:rsidRDefault="00E0706C" w:rsidP="009B4515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динамики потребления энергоресурсов в Китае с </w:t>
      </w:r>
      <w:r w:rsidR="00AD7320">
        <w:rPr>
          <w:rFonts w:ascii="Times New Roman" w:hAnsi="Times New Roman" w:cs="Times New Roman"/>
          <w:sz w:val="28"/>
          <w:szCs w:val="28"/>
        </w:rPr>
        <w:t>помощью оценивания векторной авторегрессии (</w:t>
      </w:r>
      <w:r w:rsidR="00AD7320"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="00AD7320">
        <w:rPr>
          <w:rFonts w:ascii="Times New Roman" w:hAnsi="Times New Roman" w:cs="Times New Roman"/>
          <w:sz w:val="28"/>
          <w:szCs w:val="28"/>
        </w:rPr>
        <w:t>);</w:t>
      </w:r>
    </w:p>
    <w:p w:rsidR="00AD7320" w:rsidRPr="00AD7320" w:rsidRDefault="00AD7320" w:rsidP="00AD7320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полученных результатов оценивания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AD73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модели, построить </w:t>
      </w:r>
      <w:r w:rsidR="00771D3D">
        <w:rPr>
          <w:rFonts w:ascii="Times New Roman" w:hAnsi="Times New Roman" w:cs="Times New Roman"/>
          <w:sz w:val="28"/>
          <w:szCs w:val="28"/>
        </w:rPr>
        <w:t>среднесрочный</w:t>
      </w:r>
      <w:r>
        <w:rPr>
          <w:rFonts w:ascii="Times New Roman" w:hAnsi="Times New Roman" w:cs="Times New Roman"/>
          <w:sz w:val="28"/>
          <w:szCs w:val="28"/>
        </w:rPr>
        <w:t xml:space="preserve"> прогноз и сделать выводы о наметившейся тенденции к диверсификации энергоресурсов и снижении доли угля в энергопотреблении  в Китае;</w:t>
      </w:r>
    </w:p>
    <w:p w:rsidR="006F6A2B" w:rsidRDefault="006F6A2B" w:rsidP="00AD73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база работы представлена статистическими </w:t>
      </w:r>
      <w:r w:rsidR="00771D3D">
        <w:rPr>
          <w:rFonts w:ascii="Times New Roman" w:hAnsi="Times New Roman" w:cs="Times New Roman"/>
          <w:sz w:val="28"/>
          <w:szCs w:val="28"/>
        </w:rPr>
        <w:t>базами</w:t>
      </w:r>
      <w:r>
        <w:rPr>
          <w:rFonts w:ascii="Times New Roman" w:hAnsi="Times New Roman" w:cs="Times New Roman"/>
          <w:sz w:val="28"/>
          <w:szCs w:val="28"/>
        </w:rPr>
        <w:t xml:space="preserve">, научной литературой </w:t>
      </w:r>
      <w:r w:rsidR="00771D3D">
        <w:rPr>
          <w:rFonts w:ascii="Times New Roman" w:hAnsi="Times New Roman" w:cs="Times New Roman"/>
          <w:sz w:val="28"/>
          <w:szCs w:val="28"/>
        </w:rPr>
        <w:t>российских</w:t>
      </w:r>
      <w:r>
        <w:rPr>
          <w:rFonts w:ascii="Times New Roman" w:hAnsi="Times New Roman" w:cs="Times New Roman"/>
          <w:sz w:val="28"/>
          <w:szCs w:val="28"/>
        </w:rPr>
        <w:t xml:space="preserve"> и зарубежных авторов, периодикой и публикациями Интернет</w:t>
      </w:r>
      <w:r w:rsidR="00213228">
        <w:rPr>
          <w:rFonts w:ascii="Times New Roman" w:hAnsi="Times New Roman" w:cs="Times New Roman"/>
          <w:sz w:val="28"/>
          <w:szCs w:val="28"/>
        </w:rPr>
        <w:t>.</w:t>
      </w:r>
    </w:p>
    <w:p w:rsidR="006F6A2B" w:rsidRPr="007F3A21" w:rsidRDefault="007F3A21" w:rsidP="008017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Работы российских ученых на тему</w:t>
      </w:r>
      <w:r w:rsidR="007D4909">
        <w:rPr>
          <w:rFonts w:ascii="Times New Roman" w:hAnsi="Times New Roman" w:cs="Times New Roman"/>
          <w:sz w:val="28"/>
          <w:szCs w:val="28"/>
        </w:rPr>
        <w:t xml:space="preserve"> рынка энергоресурсов в Китае</w:t>
      </w:r>
      <w:r>
        <w:rPr>
          <w:rFonts w:ascii="Times New Roman" w:hAnsi="Times New Roman" w:cs="Times New Roman"/>
          <w:sz w:val="28"/>
          <w:szCs w:val="28"/>
        </w:rPr>
        <w:t xml:space="preserve"> немногочисленны. Среди них можно особо отметить исследования </w:t>
      </w:r>
      <w:r w:rsidR="00771D3D">
        <w:rPr>
          <w:rFonts w:ascii="Times New Roman" w:hAnsi="Times New Roman" w:cs="Times New Roman"/>
          <w:sz w:val="28"/>
          <w:szCs w:val="28"/>
        </w:rPr>
        <w:t xml:space="preserve">С. Ли, А. Г. </w:t>
      </w:r>
      <w:proofErr w:type="spellStart"/>
      <w:r w:rsidR="00771D3D">
        <w:rPr>
          <w:rFonts w:ascii="Times New Roman" w:hAnsi="Times New Roman" w:cs="Times New Roman"/>
          <w:sz w:val="28"/>
          <w:szCs w:val="28"/>
        </w:rPr>
        <w:t>Коржубаева</w:t>
      </w:r>
      <w:proofErr w:type="spellEnd"/>
      <w:r w:rsidR="00771D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1D3D">
        <w:rPr>
          <w:rFonts w:ascii="Times New Roman" w:hAnsi="Times New Roman" w:cs="Times New Roman"/>
          <w:sz w:val="28"/>
          <w:szCs w:val="28"/>
        </w:rPr>
        <w:t>Подобы</w:t>
      </w:r>
      <w:proofErr w:type="spellEnd"/>
      <w:r w:rsidR="00771D3D">
        <w:rPr>
          <w:rFonts w:ascii="Times New Roman" w:hAnsi="Times New Roman" w:cs="Times New Roman"/>
          <w:sz w:val="28"/>
          <w:szCs w:val="28"/>
        </w:rPr>
        <w:t xml:space="preserve"> З. С., и др. </w:t>
      </w:r>
    </w:p>
    <w:p w:rsidR="0080177E" w:rsidRDefault="0080177E" w:rsidP="00E85D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Труды зарубежных исследователей непосредственно по теме выпускной квалификационной работы </w:t>
      </w:r>
      <w:r w:rsidR="00E85D22">
        <w:rPr>
          <w:rFonts w:ascii="Times New Roman" w:hAnsi="Times New Roman" w:cs="Times New Roman"/>
          <w:sz w:val="28"/>
          <w:szCs w:val="28"/>
        </w:rPr>
        <w:t>и степень разработанности этой темы можно рассмотреть по следующим направлениям:</w:t>
      </w:r>
    </w:p>
    <w:p w:rsidR="00E85D22" w:rsidRPr="00E85D22" w:rsidRDefault="00E85D22" w:rsidP="00E85D22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рынок природного газа, тенденции и перспективы, присущие странам ОЭСР и развивающимся странам</w:t>
      </w:r>
      <w:r w:rsidR="00771D3D">
        <w:rPr>
          <w:rFonts w:ascii="Times New Roman" w:hAnsi="Times New Roman" w:cs="Times New Roman"/>
          <w:sz w:val="28"/>
          <w:szCs w:val="28"/>
        </w:rPr>
        <w:t>. Данное направление исследования было изучено для выявления тенденции, присущ</w:t>
      </w:r>
      <w:r w:rsidR="00F86206">
        <w:rPr>
          <w:rFonts w:ascii="Times New Roman" w:hAnsi="Times New Roman" w:cs="Times New Roman"/>
          <w:sz w:val="28"/>
          <w:szCs w:val="28"/>
        </w:rPr>
        <w:t>ей</w:t>
      </w:r>
      <w:r w:rsidR="00771D3D">
        <w:rPr>
          <w:rFonts w:ascii="Times New Roman" w:hAnsi="Times New Roman" w:cs="Times New Roman"/>
          <w:sz w:val="28"/>
          <w:szCs w:val="28"/>
        </w:rPr>
        <w:t xml:space="preserve"> странам с различным уровнем развитости экономики</w:t>
      </w:r>
      <w:r w:rsidR="00F86206">
        <w:rPr>
          <w:rFonts w:ascii="Times New Roman" w:hAnsi="Times New Roman" w:cs="Times New Roman"/>
          <w:sz w:val="28"/>
          <w:szCs w:val="28"/>
        </w:rPr>
        <w:t>,</w:t>
      </w:r>
      <w:r w:rsidR="00771D3D">
        <w:rPr>
          <w:rFonts w:ascii="Times New Roman" w:hAnsi="Times New Roman" w:cs="Times New Roman"/>
          <w:sz w:val="28"/>
          <w:szCs w:val="28"/>
        </w:rPr>
        <w:t xml:space="preserve"> к замещению топлива;</w:t>
      </w:r>
    </w:p>
    <w:p w:rsidR="00E85D22" w:rsidRDefault="00E85D22" w:rsidP="00E85D22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природного газа Китая: потенциальный спрос на природный газ, работа международных компаний на этих рынках, проблемы для данного рынка энергоресурса;</w:t>
      </w:r>
    </w:p>
    <w:p w:rsidR="00E85D22" w:rsidRDefault="00E85D22" w:rsidP="00E85D22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Разработанная методология для выявления тенденций к </w:t>
      </w:r>
      <w:r w:rsidR="00050D7E">
        <w:rPr>
          <w:rFonts w:ascii="Times New Roman" w:hAnsi="Times New Roman" w:cs="Times New Roman"/>
          <w:sz w:val="28"/>
          <w:szCs w:val="28"/>
        </w:rPr>
        <w:t xml:space="preserve">наращиванию объемов потребления газа и </w:t>
      </w:r>
      <w:r w:rsidR="00050D7E">
        <w:rPr>
          <w:rFonts w:ascii="Times New Roman" w:hAnsi="Times New Roman" w:cs="Times New Roman"/>
          <w:sz w:val="28"/>
          <w:szCs w:val="28"/>
        </w:rPr>
        <w:lastRenderedPageBreak/>
        <w:t>постепенному увеличению его доли на рынке энергоресурсов.</w:t>
      </w:r>
    </w:p>
    <w:p w:rsidR="007D4909" w:rsidRDefault="00E175A6" w:rsidP="007D49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Тенденции мирового рынка углеводородных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энергоресурсов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развитие энергетического сектора Китая рассматриваются в работах</w:t>
      </w:r>
      <w:r w:rsidRPr="00E175A6">
        <w:rPr>
          <w:rFonts w:ascii="Times New Roman" w:hAnsi="Times New Roman" w:cs="Times New Roman"/>
          <w:sz w:val="28"/>
          <w:szCs w:val="28"/>
        </w:rPr>
        <w:t xml:space="preserve"> </w:t>
      </w:r>
      <w:r w:rsidR="00F8620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86206" w:rsidRPr="00F862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6206">
        <w:rPr>
          <w:rFonts w:ascii="Times New Roman" w:hAnsi="Times New Roman" w:cs="Times New Roman"/>
          <w:sz w:val="28"/>
          <w:szCs w:val="28"/>
          <w:lang w:val="en-US"/>
        </w:rPr>
        <w:t>Miyamoto</w:t>
      </w:r>
      <w:r w:rsidR="00F86206" w:rsidRPr="00F86206">
        <w:rPr>
          <w:rFonts w:ascii="Times New Roman" w:hAnsi="Times New Roman" w:cs="Times New Roman"/>
          <w:sz w:val="28"/>
          <w:szCs w:val="28"/>
        </w:rPr>
        <w:t xml:space="preserve">, </w:t>
      </w:r>
      <w:r w:rsidR="00F8620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86206" w:rsidRPr="00F862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6206">
        <w:rPr>
          <w:rFonts w:ascii="Times New Roman" w:hAnsi="Times New Roman" w:cs="Times New Roman"/>
          <w:sz w:val="28"/>
          <w:szCs w:val="28"/>
          <w:lang w:val="en-US"/>
        </w:rPr>
        <w:t>Noreng</w:t>
      </w:r>
      <w:proofErr w:type="spellEnd"/>
      <w:r w:rsidR="00F86206" w:rsidRPr="00F86206">
        <w:rPr>
          <w:rFonts w:ascii="Times New Roman" w:hAnsi="Times New Roman" w:cs="Times New Roman"/>
          <w:sz w:val="28"/>
          <w:szCs w:val="28"/>
        </w:rPr>
        <w:t xml:space="preserve">, </w:t>
      </w:r>
      <w:r w:rsidR="00F8620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86206" w:rsidRPr="00F86206">
        <w:rPr>
          <w:rFonts w:ascii="Times New Roman" w:hAnsi="Times New Roman" w:cs="Times New Roman"/>
          <w:sz w:val="28"/>
          <w:szCs w:val="28"/>
        </w:rPr>
        <w:t xml:space="preserve">. </w:t>
      </w:r>
      <w:r w:rsidR="00F86206">
        <w:rPr>
          <w:rFonts w:ascii="Times New Roman" w:hAnsi="Times New Roman" w:cs="Times New Roman"/>
          <w:sz w:val="28"/>
          <w:szCs w:val="28"/>
          <w:lang w:val="en-US"/>
        </w:rPr>
        <w:t>Rosen</w:t>
      </w:r>
      <w:r w:rsidR="00F86206" w:rsidRPr="00F86206">
        <w:rPr>
          <w:rFonts w:ascii="Times New Roman" w:hAnsi="Times New Roman" w:cs="Times New Roman"/>
          <w:sz w:val="28"/>
          <w:szCs w:val="28"/>
        </w:rPr>
        <w:t xml:space="preserve">, </w:t>
      </w:r>
      <w:r w:rsidR="00F8620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F86206" w:rsidRPr="00F86206">
        <w:rPr>
          <w:rFonts w:ascii="Times New Roman" w:hAnsi="Times New Roman" w:cs="Times New Roman"/>
          <w:sz w:val="28"/>
          <w:szCs w:val="28"/>
        </w:rPr>
        <w:t xml:space="preserve">. </w:t>
      </w:r>
      <w:r w:rsidR="00F86206">
        <w:rPr>
          <w:rFonts w:ascii="Times New Roman" w:hAnsi="Times New Roman" w:cs="Times New Roman"/>
          <w:sz w:val="28"/>
          <w:szCs w:val="28"/>
          <w:lang w:val="en-US"/>
        </w:rPr>
        <w:t>Stern</w:t>
      </w:r>
      <w:r w:rsidR="00F86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6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</w:t>
      </w:r>
      <w:r w:rsidRPr="00F862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6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данных работах подчеркивается растущее значение природного газа относительно других энергоносителей на мировом рынке, определяется роль Китая в развитии мирового рынка природного газа. </w:t>
      </w:r>
    </w:p>
    <w:p w:rsidR="00050D7E" w:rsidRPr="007F3A21" w:rsidRDefault="00EE7764" w:rsidP="007D49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исследовании помогли публикации </w:t>
      </w:r>
      <w:r w:rsidR="007F3A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7F3A21" w:rsidRPr="007F3A21">
        <w:rPr>
          <w:rFonts w:ascii="Times New Roman" w:hAnsi="Times New Roman" w:cs="Times New Roman"/>
          <w:sz w:val="28"/>
          <w:szCs w:val="28"/>
        </w:rPr>
        <w:t>nternational</w:t>
      </w:r>
      <w:proofErr w:type="spellEnd"/>
      <w:r w:rsidR="007F3A21" w:rsidRPr="007F3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A21" w:rsidRPr="007F3A21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="007F3A21" w:rsidRPr="007F3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A21" w:rsidRPr="007F3A21">
        <w:rPr>
          <w:rFonts w:ascii="Times New Roman" w:hAnsi="Times New Roman" w:cs="Times New Roman"/>
          <w:sz w:val="28"/>
          <w:szCs w:val="28"/>
        </w:rPr>
        <w:t>Agency</w:t>
      </w:r>
      <w:proofErr w:type="spellEnd"/>
      <w:r w:rsidR="007F3A21" w:rsidRPr="007F3A21">
        <w:rPr>
          <w:rFonts w:ascii="Times New Roman" w:hAnsi="Times New Roman" w:cs="Times New Roman"/>
          <w:sz w:val="28"/>
          <w:szCs w:val="28"/>
        </w:rPr>
        <w:t xml:space="preserve"> </w:t>
      </w:r>
      <w:r w:rsidR="007F3A21">
        <w:rPr>
          <w:rFonts w:ascii="Times New Roman" w:hAnsi="Times New Roman" w:cs="Times New Roman"/>
          <w:sz w:val="28"/>
          <w:szCs w:val="28"/>
        </w:rPr>
        <w:t>(</w:t>
      </w:r>
      <w:r w:rsidR="007F3A21">
        <w:rPr>
          <w:rFonts w:ascii="Times New Roman" w:hAnsi="Times New Roman" w:cs="Times New Roman"/>
          <w:sz w:val="28"/>
          <w:szCs w:val="28"/>
          <w:lang w:val="en-US"/>
        </w:rPr>
        <w:t>IEA</w:t>
      </w:r>
      <w:r w:rsidR="007F3A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F3A21" w:rsidRPr="007F3A21">
        <w:rPr>
          <w:rFonts w:ascii="Times New Roman" w:hAnsi="Times New Roman" w:cs="Times New Roman"/>
          <w:sz w:val="28"/>
          <w:szCs w:val="28"/>
        </w:rPr>
        <w:t xml:space="preserve"> </w:t>
      </w:r>
      <w:r w:rsidR="007F3A21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="007F3A21" w:rsidRPr="007F3A21">
        <w:rPr>
          <w:rFonts w:ascii="Times New Roman" w:hAnsi="Times New Roman" w:cs="Times New Roman"/>
          <w:sz w:val="28"/>
          <w:szCs w:val="28"/>
        </w:rPr>
        <w:t xml:space="preserve"> </w:t>
      </w:r>
      <w:r w:rsidR="007F3A21">
        <w:rPr>
          <w:rFonts w:ascii="Times New Roman" w:hAnsi="Times New Roman" w:cs="Times New Roman"/>
          <w:sz w:val="28"/>
          <w:szCs w:val="28"/>
          <w:lang w:val="en-US"/>
        </w:rPr>
        <w:t>Petroleum</w:t>
      </w:r>
      <w:r w:rsidR="007F3A21" w:rsidRPr="007F3A21">
        <w:rPr>
          <w:rFonts w:ascii="Times New Roman" w:hAnsi="Times New Roman" w:cs="Times New Roman"/>
          <w:sz w:val="28"/>
          <w:szCs w:val="28"/>
        </w:rPr>
        <w:t xml:space="preserve"> (</w:t>
      </w:r>
      <w:r w:rsidR="007F3A21">
        <w:rPr>
          <w:rFonts w:ascii="Times New Roman" w:hAnsi="Times New Roman" w:cs="Times New Roman"/>
          <w:sz w:val="28"/>
          <w:szCs w:val="28"/>
          <w:lang w:val="en-US"/>
        </w:rPr>
        <w:t>BP</w:t>
      </w:r>
      <w:r w:rsidR="007F3A21" w:rsidRPr="007F3A21">
        <w:rPr>
          <w:rFonts w:ascii="Times New Roman" w:hAnsi="Times New Roman" w:cs="Times New Roman"/>
          <w:sz w:val="28"/>
          <w:szCs w:val="28"/>
        </w:rPr>
        <w:t>)</w:t>
      </w:r>
      <w:r w:rsidR="007F3A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228" w:rsidRPr="00213228" w:rsidRDefault="00213228" w:rsidP="0021322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004" w:rsidRPr="005A3004" w:rsidRDefault="005A3004">
      <w:pPr>
        <w:rPr>
          <w:rFonts w:ascii="Times New Roman" w:hAnsi="Times New Roman" w:cs="Times New Roman"/>
          <w:b/>
          <w:sz w:val="28"/>
          <w:szCs w:val="28"/>
        </w:rPr>
      </w:pPr>
      <w:r w:rsidRPr="005A300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75DE" w:rsidRPr="00325FC8" w:rsidRDefault="004C75DE" w:rsidP="008035B6">
      <w:pPr>
        <w:pStyle w:val="1"/>
        <w:spacing w:after="240"/>
      </w:pPr>
      <w:bookmarkStart w:id="2" w:name="_Toc358049777"/>
      <w:r>
        <w:lastRenderedPageBreak/>
        <w:t xml:space="preserve">ГЛАВА </w:t>
      </w:r>
      <w:r w:rsidR="008035B6">
        <w:t>1</w:t>
      </w:r>
      <w:r>
        <w:t>. ЭНЕРГИЯ В КИТАЕ: ТЕНДЕНЦИИ И БУДУЩИЕ НАПРАВЛЕНИЯ</w:t>
      </w:r>
      <w:bookmarkEnd w:id="2"/>
    </w:p>
    <w:p w:rsidR="00F86206" w:rsidRDefault="009469A8" w:rsidP="009469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9A8">
        <w:rPr>
          <w:rFonts w:ascii="Times New Roman" w:hAnsi="Times New Roman" w:cs="Times New Roman"/>
          <w:sz w:val="28"/>
          <w:szCs w:val="28"/>
        </w:rPr>
        <w:t>На сегодняшний день, Китайская Народная Республика является одним из главных игроков на мировом рынке энергоресурсов.</w:t>
      </w:r>
      <w:r>
        <w:rPr>
          <w:rFonts w:ascii="Times New Roman" w:hAnsi="Times New Roman" w:cs="Times New Roman"/>
          <w:sz w:val="28"/>
          <w:szCs w:val="28"/>
        </w:rPr>
        <w:t xml:space="preserve"> Китай оказывает существенное влияние на развитие всех мировых рынков энергоресурсов (рынка нефти и нефтепродуктов, рынка угля, рынка природного газа и СПГ и др.), во многом, это объясняется постоянным ростом энергопотребления в стране, который, согласно прогнозам Международного Энергетического Агентства, сохранится и в ближайшие годы. В этой главе более подробно будет рассмотрен Китай, как крупный потребитель энергетического топлива.</w:t>
      </w:r>
    </w:p>
    <w:p w:rsidR="009469A8" w:rsidRDefault="009469A8" w:rsidP="009469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Китайская Народная Республика – крупнейшее по численности населения государство в мире, уступая лишь России</w:t>
      </w:r>
      <w:r w:rsidR="00B535D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Канаде, Китай занимает третье место в мире по площади территории. Китай переживает стабильный экономический рост, который начался порядка 20-25 лет назад после ряда крупных реформ.</w:t>
      </w:r>
    </w:p>
    <w:p w:rsidR="009469A8" w:rsidRDefault="001C584C" w:rsidP="009469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Начиная с 1980 г. экономика Китая растет в среднем на 15% в год. Так в 2010 году экономика КНР занимала второе место в мире по величине номинального ВВП, уступая лишь Японии. Мировой экономический кризис, пришедшийся на 2008-2009 гг. не сильно отразился на экономике Китая, страна быстро восстановилась от последствий экономического кризиса. Эксперты прогнозируют, что к 2013 году рост В</w:t>
      </w:r>
      <w:proofErr w:type="gramStart"/>
      <w:r>
        <w:rPr>
          <w:rFonts w:ascii="Times New Roman" w:hAnsi="Times New Roman" w:cs="Times New Roman"/>
          <w:sz w:val="28"/>
          <w:szCs w:val="28"/>
        </w:rPr>
        <w:t>ВП в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ане составит около 10%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84C" w:rsidRDefault="001C584C" w:rsidP="009469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Стабильный экономический рост в КНР стал следствием увеличения благосостояния людей, их жизненного уровня</w:t>
      </w:r>
      <w:r w:rsidR="008A5955">
        <w:rPr>
          <w:rFonts w:ascii="Times New Roman" w:hAnsi="Times New Roman" w:cs="Times New Roman"/>
          <w:sz w:val="28"/>
          <w:szCs w:val="28"/>
        </w:rPr>
        <w:t>, происходит активное развитие промышленного комплекса – все это, бесспорно, оказало влияние не увеличившиеся энергопотребление в стране. В 2009 году Китай занял второе место в мире по потреблению ПЭР (2167, 2 млн. тонн нефтяного эквивалента) после США (2193, 0 млн. тонн нефтяного эквивалента), а уже в начале 2011 года вышел в лидеры по потреблению энергии. Основной энергоресу</w:t>
      </w:r>
      <w:proofErr w:type="gramStart"/>
      <w:r w:rsidR="008A5955">
        <w:rPr>
          <w:rFonts w:ascii="Times New Roman" w:hAnsi="Times New Roman" w:cs="Times New Roman"/>
          <w:sz w:val="28"/>
          <w:szCs w:val="28"/>
        </w:rPr>
        <w:t>рс в стр</w:t>
      </w:r>
      <w:proofErr w:type="gramEnd"/>
      <w:r w:rsidR="008A5955">
        <w:rPr>
          <w:rFonts w:ascii="Times New Roman" w:hAnsi="Times New Roman" w:cs="Times New Roman"/>
          <w:sz w:val="28"/>
          <w:szCs w:val="28"/>
        </w:rPr>
        <w:t xml:space="preserve">ане –  уголь, </w:t>
      </w:r>
      <w:r w:rsidR="008A5955">
        <w:rPr>
          <w:rFonts w:ascii="Times New Roman" w:hAnsi="Times New Roman" w:cs="Times New Roman"/>
          <w:sz w:val="28"/>
          <w:szCs w:val="28"/>
        </w:rPr>
        <w:lastRenderedPageBreak/>
        <w:t xml:space="preserve">доля которого составляет 71%, на втором месте в энергобалансе Китая занимает нефть, доля которой 18% </w:t>
      </w:r>
      <w:r w:rsidR="008A5955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="008A5955">
        <w:rPr>
          <w:rFonts w:ascii="Times New Roman" w:hAnsi="Times New Roman" w:cs="Times New Roman"/>
          <w:sz w:val="28"/>
          <w:szCs w:val="28"/>
        </w:rPr>
        <w:t>.</w:t>
      </w:r>
    </w:p>
    <w:p w:rsidR="0001207E" w:rsidRDefault="00835BAD" w:rsidP="00B535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что, </w:t>
      </w:r>
      <w:r w:rsidR="00B535DB">
        <w:rPr>
          <w:rFonts w:ascii="Times New Roman" w:hAnsi="Times New Roman" w:cs="Times New Roman"/>
          <w:sz w:val="28"/>
          <w:szCs w:val="28"/>
        </w:rPr>
        <w:t>Китайская Республика делает попытки</w:t>
      </w:r>
      <w:r>
        <w:rPr>
          <w:rFonts w:ascii="Times New Roman" w:hAnsi="Times New Roman" w:cs="Times New Roman"/>
          <w:sz w:val="28"/>
          <w:szCs w:val="28"/>
        </w:rPr>
        <w:t xml:space="preserve"> диверсифицировать энергоресурсы</w:t>
      </w:r>
      <w:r w:rsidR="00B535DB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увеличения доли </w:t>
      </w:r>
      <w:r w:rsidR="00B535DB">
        <w:rPr>
          <w:rFonts w:ascii="Times New Roman" w:hAnsi="Times New Roman" w:cs="Times New Roman"/>
          <w:sz w:val="28"/>
          <w:szCs w:val="28"/>
        </w:rPr>
        <w:t>газа, возобновляемых источников и т.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BAD" w:rsidRDefault="000255D7" w:rsidP="000120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используемых топливных ресурсов и энергии создан ТЭК (топливно-энергетический комплекс) Китая, который является основой экономики Китая, от него зависит развитие государства. Комплекс развивается очень быстрыми темпами и в большом объеме. </w:t>
      </w:r>
    </w:p>
    <w:p w:rsidR="000255D7" w:rsidRDefault="000255D7" w:rsidP="000120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энергоресурсов Китая является уголь. Китай имеет собственные крупные производства угля, который практически в полном объеме используется  в китайском ТЭКе. </w:t>
      </w:r>
    </w:p>
    <w:p w:rsidR="000255D7" w:rsidRDefault="000255D7" w:rsidP="000120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Китае находятся одни из самых крупных месторождений угля в мире. Разведанные запасы угля в китайской республике составляют около 5, 5 трлн. тонн. </w:t>
      </w:r>
    </w:p>
    <w:p w:rsidR="000255D7" w:rsidRDefault="000255D7" w:rsidP="000120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залежи угля находятся в центре и на севере провинции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Шэньси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Шаньси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в автономном районе внутренней Монголии. В этих районах сосредоточено около 65% запасов угля, разведанного в Китае.</w:t>
      </w:r>
      <w:r w:rsidR="007E24EC">
        <w:rPr>
          <w:rFonts w:ascii="Times New Roman" w:hAnsi="Times New Roman" w:cs="Times New Roman"/>
          <w:sz w:val="28"/>
          <w:szCs w:val="28"/>
        </w:rPr>
        <w:t xml:space="preserve"> Уголь в китайской республик</w:t>
      </w:r>
      <w:r w:rsidR="00B535DB">
        <w:rPr>
          <w:rFonts w:ascii="Times New Roman" w:hAnsi="Times New Roman" w:cs="Times New Roman"/>
          <w:sz w:val="28"/>
          <w:szCs w:val="28"/>
        </w:rPr>
        <w:t>е</w:t>
      </w:r>
      <w:r w:rsidR="007E24EC">
        <w:rPr>
          <w:rFonts w:ascii="Times New Roman" w:hAnsi="Times New Roman" w:cs="Times New Roman"/>
          <w:sz w:val="28"/>
          <w:szCs w:val="28"/>
        </w:rPr>
        <w:t>, кроме ТЭКа, применяется очень широко в химической и металлургической промышленности.</w:t>
      </w:r>
    </w:p>
    <w:p w:rsidR="007E24EC" w:rsidRDefault="007E24EC" w:rsidP="000120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Уголь, добываемый в китайских месторождениях, по качеству достаточно сильно отличается между собой. Высококачественные угли, которых в Китае мало, в основном используются в химической промышленности. Угли с повышенной зольностью используются  в топливно-энергетическом комплексе.</w:t>
      </w:r>
    </w:p>
    <w:p w:rsidR="007E24EC" w:rsidRDefault="007E24EC" w:rsidP="000120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20-ого века экономика Китая бурно начала развиваться, что породило повышенный спрос на энергоресурсы, в том числе и на угольное топливо. Спрос на уголь обеспечил развитие его производства, но при этом развитие экон</w:t>
      </w:r>
      <w:r w:rsidR="005F6B9C">
        <w:rPr>
          <w:rFonts w:ascii="Times New Roman" w:hAnsi="Times New Roman" w:cs="Times New Roman"/>
          <w:sz w:val="28"/>
          <w:szCs w:val="28"/>
        </w:rPr>
        <w:t>омики происходило</w:t>
      </w:r>
      <w:r>
        <w:rPr>
          <w:rFonts w:ascii="Times New Roman" w:hAnsi="Times New Roman" w:cs="Times New Roman"/>
          <w:sz w:val="28"/>
          <w:szCs w:val="28"/>
        </w:rPr>
        <w:t xml:space="preserve"> более медленными темпами, и в 90-е годы спрос на уголь снизился. Тем не менее, при сложивш</w:t>
      </w:r>
      <w:r w:rsidR="005F6B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мся дисбалансе </w:t>
      </w:r>
      <w:r>
        <w:rPr>
          <w:rFonts w:ascii="Times New Roman" w:hAnsi="Times New Roman" w:cs="Times New Roman"/>
          <w:sz w:val="28"/>
          <w:szCs w:val="28"/>
        </w:rPr>
        <w:lastRenderedPageBreak/>
        <w:t>спроса и предложения, уже в начале 21-ого века спрос начал расти, и производство угля вновь возросло.</w:t>
      </w:r>
    </w:p>
    <w:p w:rsidR="007E24EC" w:rsidRDefault="007E24EC" w:rsidP="000120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10 лет производство угля в Китае растет стремительно и составляет около 49, 7% мирового объема добычи. За последние тридцать лет </w:t>
      </w:r>
      <w:r w:rsidR="000E0774">
        <w:rPr>
          <w:rFonts w:ascii="Times New Roman" w:hAnsi="Times New Roman" w:cs="Times New Roman"/>
          <w:sz w:val="28"/>
          <w:szCs w:val="28"/>
        </w:rPr>
        <w:t>доля</w:t>
      </w:r>
      <w:r>
        <w:rPr>
          <w:rFonts w:ascii="Times New Roman" w:hAnsi="Times New Roman" w:cs="Times New Roman"/>
          <w:sz w:val="28"/>
          <w:szCs w:val="28"/>
        </w:rPr>
        <w:t xml:space="preserve"> добытого в Китае угля </w:t>
      </w:r>
      <w:r w:rsidR="000E0774">
        <w:rPr>
          <w:rFonts w:ascii="Times New Roman" w:hAnsi="Times New Roman" w:cs="Times New Roman"/>
          <w:sz w:val="28"/>
          <w:szCs w:val="28"/>
        </w:rPr>
        <w:t>выросла в 2, 6 раза.</w:t>
      </w:r>
    </w:p>
    <w:p w:rsidR="000E0774" w:rsidRDefault="000E0774" w:rsidP="000120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Производством добычи угля в 80-х годах занимались в основном предприятия, принадлежащие местным органам управления. С 1975 по 1995 гг. в Китае произошло уменьшение доли производства угля на государственных предприятиях при одновременном росте его производства на местных городских шахтах. Рост производства на городских шахтах изменился с 17% до 46%. </w:t>
      </w:r>
    </w:p>
    <w:p w:rsidR="009D4DAF" w:rsidRDefault="000E0774" w:rsidP="000120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2000 годы угольные предприятия Китая претерпевают реструктуризацию, при этом начат процесс их приватизации. Реформы, объявленные китайским правительством, уделяют много внимания рентабельности производства угля. Государство контролирует добычу угля, </w:t>
      </w:r>
      <w:r w:rsidR="009D4DAF">
        <w:rPr>
          <w:rFonts w:ascii="Times New Roman" w:hAnsi="Times New Roman" w:cs="Times New Roman"/>
          <w:sz w:val="28"/>
          <w:szCs w:val="28"/>
        </w:rPr>
        <w:t xml:space="preserve">для достижения и сохранения </w:t>
      </w:r>
      <w:r w:rsidR="009D4DAF">
        <w:rPr>
          <w:rFonts w:ascii="Times New Roman" w:hAnsi="Times New Roman" w:cs="Times New Roman"/>
          <w:sz w:val="28"/>
          <w:szCs w:val="28"/>
        </w:rPr>
        <w:lastRenderedPageBreak/>
        <w:t>баланса потребления и его добычи. Реформы, проводимые в угольной отрасли правительством Китая, преследуют цели поддержания стабильности в отрасли и повышения рентабельности производства угля. В последние годы наравне с реструктуризацией старых  производств добычи угля, происходит освоение новых месторождений угля с одновременным строительством новых шахт, оснащенных современным оборудованием.</w:t>
      </w:r>
    </w:p>
    <w:p w:rsidR="009D4DAF" w:rsidRDefault="009D4DAF" w:rsidP="000120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началу 2005 года число предприятий, находящихся в государственной собственности снизилось до 16, 9%;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число частных и кооперативных угольных предприятий выросло соответственно до 35, 9%</w:t>
      </w:r>
      <w:r w:rsidR="00A948CA">
        <w:rPr>
          <w:rFonts w:ascii="Times New Roman" w:hAnsi="Times New Roman" w:cs="Times New Roman"/>
          <w:sz w:val="28"/>
          <w:szCs w:val="28"/>
        </w:rPr>
        <w:t xml:space="preserve"> и 47, 1%. Но даже при снижении численности государственных предприятий, их доля в объеме добываемого в Китае угля составляет 59, 2%, кооперативных – 28, 4%, частных – 12, 3%. Анализируя вышеизложенные данные, можно говорить о том, что в государственном управлении сосредоточены крупнейшие угольные шахты Китая.</w:t>
      </w:r>
      <w:proofErr w:type="gramEnd"/>
    </w:p>
    <w:p w:rsidR="00A948CA" w:rsidRDefault="00A948CA" w:rsidP="000120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Китайские шахты классифицируются по </w:t>
      </w:r>
      <w:r w:rsidR="005F6B9C">
        <w:rPr>
          <w:rFonts w:ascii="Times New Roman" w:hAnsi="Times New Roman" w:cs="Times New Roman"/>
          <w:sz w:val="28"/>
          <w:szCs w:val="28"/>
        </w:rPr>
        <w:t>объему</w:t>
      </w:r>
      <w:r>
        <w:rPr>
          <w:rFonts w:ascii="Times New Roman" w:hAnsi="Times New Roman" w:cs="Times New Roman"/>
          <w:sz w:val="28"/>
          <w:szCs w:val="28"/>
        </w:rPr>
        <w:t xml:space="preserve"> добытого угля как крупные (более 1, 2 млн. тонн), средние (от 0, 45 до 1, 2 млн. тонн) и мелкие (менее 0, 45 млн. тонн). Крупных предприятий по производству угля в Китае насчитывается 39%, средних 7%, мелких – 54%. </w:t>
      </w:r>
      <w:r w:rsidR="005F6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54, 5% китайского угля добывается в крупных и средних шахтах. </w:t>
      </w:r>
    </w:p>
    <w:p w:rsidR="00371C32" w:rsidRDefault="00A948CA" w:rsidP="00124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угольной промышленности Китая, необходимо отметить несколько крупных компаний: </w:t>
      </w:r>
      <w:proofErr w:type="spellStart"/>
      <w:r w:rsidR="00124382" w:rsidRPr="00124382">
        <w:rPr>
          <w:rFonts w:ascii="Times New Roman" w:hAnsi="Times New Roman" w:cs="Times New Roman"/>
          <w:sz w:val="28"/>
          <w:szCs w:val="28"/>
        </w:rPr>
        <w:t>Shenhua</w:t>
      </w:r>
      <w:proofErr w:type="spellEnd"/>
      <w:r w:rsidR="00124382" w:rsidRPr="0012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382" w:rsidRPr="00124382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="00124382" w:rsidRPr="00124382">
        <w:rPr>
          <w:rFonts w:ascii="Times New Roman" w:hAnsi="Times New Roman" w:cs="Times New Roman"/>
          <w:sz w:val="28"/>
          <w:szCs w:val="28"/>
        </w:rPr>
        <w:t xml:space="preserve"> добыла около 137 млн</w:t>
      </w:r>
      <w:proofErr w:type="gramStart"/>
      <w:r w:rsidR="00124382" w:rsidRPr="00124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4382" w:rsidRPr="00124382">
        <w:rPr>
          <w:rFonts w:ascii="Times New Roman" w:hAnsi="Times New Roman" w:cs="Times New Roman"/>
          <w:sz w:val="28"/>
          <w:szCs w:val="28"/>
        </w:rPr>
        <w:t xml:space="preserve">т. Другими </w:t>
      </w:r>
      <w:r>
        <w:rPr>
          <w:rFonts w:ascii="Times New Roman" w:hAnsi="Times New Roman" w:cs="Times New Roman"/>
          <w:sz w:val="28"/>
          <w:szCs w:val="28"/>
        </w:rPr>
        <w:t>крупными</w:t>
      </w:r>
      <w:r w:rsidR="00124382" w:rsidRPr="00124382">
        <w:rPr>
          <w:rFonts w:ascii="Times New Roman" w:hAnsi="Times New Roman" w:cs="Times New Roman"/>
          <w:sz w:val="28"/>
          <w:szCs w:val="28"/>
        </w:rPr>
        <w:t xml:space="preserve"> компаниями являются </w:t>
      </w:r>
      <w:proofErr w:type="spellStart"/>
      <w:r w:rsidR="00124382" w:rsidRPr="00124382">
        <w:rPr>
          <w:rFonts w:ascii="Times New Roman" w:hAnsi="Times New Roman" w:cs="Times New Roman"/>
          <w:sz w:val="28"/>
          <w:szCs w:val="28"/>
          <w:lang w:val="en-US"/>
        </w:rPr>
        <w:t>Datohg</w:t>
      </w:r>
      <w:proofErr w:type="spellEnd"/>
      <w:r w:rsidR="00124382" w:rsidRPr="00124382">
        <w:rPr>
          <w:rFonts w:ascii="Times New Roman" w:hAnsi="Times New Roman" w:cs="Times New Roman"/>
          <w:sz w:val="28"/>
          <w:szCs w:val="28"/>
        </w:rPr>
        <w:t xml:space="preserve"> </w:t>
      </w:r>
      <w:r w:rsidR="00124382" w:rsidRPr="00124382">
        <w:rPr>
          <w:rFonts w:ascii="Times New Roman" w:hAnsi="Times New Roman" w:cs="Times New Roman"/>
          <w:sz w:val="28"/>
          <w:szCs w:val="28"/>
          <w:lang w:val="en-US"/>
        </w:rPr>
        <w:t>Coal</w:t>
      </w:r>
      <w:r w:rsidR="00124382" w:rsidRPr="00124382">
        <w:rPr>
          <w:rFonts w:ascii="Times New Roman" w:hAnsi="Times New Roman" w:cs="Times New Roman"/>
          <w:sz w:val="28"/>
          <w:szCs w:val="28"/>
        </w:rPr>
        <w:t xml:space="preserve"> </w:t>
      </w:r>
      <w:r w:rsidR="00124382" w:rsidRPr="00124382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124382" w:rsidRPr="00124382">
        <w:rPr>
          <w:rFonts w:ascii="Times New Roman" w:hAnsi="Times New Roman" w:cs="Times New Roman"/>
          <w:sz w:val="28"/>
          <w:szCs w:val="28"/>
        </w:rPr>
        <w:t xml:space="preserve">, </w:t>
      </w:r>
      <w:r w:rsidR="00124382" w:rsidRPr="00124382">
        <w:rPr>
          <w:rFonts w:ascii="Times New Roman" w:hAnsi="Times New Roman" w:cs="Times New Roman"/>
          <w:sz w:val="28"/>
          <w:szCs w:val="28"/>
          <w:lang w:val="en-US"/>
        </w:rPr>
        <w:t>China</w:t>
      </w:r>
      <w:r w:rsidR="00124382" w:rsidRPr="00124382">
        <w:rPr>
          <w:rFonts w:ascii="Times New Roman" w:hAnsi="Times New Roman" w:cs="Times New Roman"/>
          <w:sz w:val="28"/>
          <w:szCs w:val="28"/>
        </w:rPr>
        <w:t xml:space="preserve"> </w:t>
      </w:r>
      <w:r w:rsidR="00124382" w:rsidRPr="00124382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="00124382" w:rsidRPr="00124382">
        <w:rPr>
          <w:rFonts w:ascii="Times New Roman" w:hAnsi="Times New Roman" w:cs="Times New Roman"/>
          <w:sz w:val="28"/>
          <w:szCs w:val="28"/>
        </w:rPr>
        <w:t xml:space="preserve"> </w:t>
      </w:r>
      <w:r w:rsidR="00124382" w:rsidRPr="00124382">
        <w:rPr>
          <w:rFonts w:ascii="Times New Roman" w:hAnsi="Times New Roman" w:cs="Times New Roman"/>
          <w:sz w:val="28"/>
          <w:szCs w:val="28"/>
          <w:lang w:val="en-US"/>
        </w:rPr>
        <w:t>Coal</w:t>
      </w:r>
      <w:r w:rsidR="00124382" w:rsidRPr="00124382">
        <w:rPr>
          <w:rFonts w:ascii="Times New Roman" w:hAnsi="Times New Roman" w:cs="Times New Roman"/>
          <w:sz w:val="28"/>
          <w:szCs w:val="28"/>
        </w:rPr>
        <w:t xml:space="preserve"> </w:t>
      </w:r>
      <w:r w:rsidR="00124382" w:rsidRPr="00124382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124382" w:rsidRPr="00124382">
        <w:rPr>
          <w:rFonts w:ascii="Times New Roman" w:hAnsi="Times New Roman" w:cs="Times New Roman"/>
          <w:sz w:val="28"/>
          <w:szCs w:val="28"/>
        </w:rPr>
        <w:t xml:space="preserve"> и </w:t>
      </w:r>
      <w:r w:rsidR="00124382" w:rsidRPr="00124382">
        <w:rPr>
          <w:rFonts w:ascii="Times New Roman" w:hAnsi="Times New Roman" w:cs="Times New Roman"/>
          <w:sz w:val="28"/>
          <w:szCs w:val="28"/>
          <w:lang w:val="en-US"/>
        </w:rPr>
        <w:t>Shanxi</w:t>
      </w:r>
      <w:r w:rsidR="00124382" w:rsidRPr="00124382">
        <w:rPr>
          <w:rFonts w:ascii="Times New Roman" w:hAnsi="Times New Roman" w:cs="Times New Roman"/>
          <w:sz w:val="28"/>
          <w:szCs w:val="28"/>
        </w:rPr>
        <w:t xml:space="preserve"> </w:t>
      </w:r>
      <w:r w:rsidR="00124382" w:rsidRPr="00124382">
        <w:rPr>
          <w:rFonts w:ascii="Times New Roman" w:hAnsi="Times New Roman" w:cs="Times New Roman"/>
          <w:sz w:val="28"/>
          <w:szCs w:val="28"/>
          <w:lang w:val="en-US"/>
        </w:rPr>
        <w:t>Coking</w:t>
      </w:r>
      <w:r w:rsidR="00124382" w:rsidRPr="00124382">
        <w:rPr>
          <w:rFonts w:ascii="Times New Roman" w:hAnsi="Times New Roman" w:cs="Times New Roman"/>
          <w:sz w:val="28"/>
          <w:szCs w:val="28"/>
        </w:rPr>
        <w:t xml:space="preserve"> </w:t>
      </w:r>
      <w:r w:rsidR="00124382" w:rsidRPr="00124382">
        <w:rPr>
          <w:rFonts w:ascii="Times New Roman" w:hAnsi="Times New Roman" w:cs="Times New Roman"/>
          <w:sz w:val="28"/>
          <w:szCs w:val="28"/>
          <w:lang w:val="en-US"/>
        </w:rPr>
        <w:t>Coal</w:t>
      </w:r>
      <w:r w:rsidR="00124382" w:rsidRPr="00124382">
        <w:rPr>
          <w:rFonts w:ascii="Times New Roman" w:hAnsi="Times New Roman" w:cs="Times New Roman"/>
          <w:sz w:val="28"/>
          <w:szCs w:val="28"/>
        </w:rPr>
        <w:t xml:space="preserve"> </w:t>
      </w:r>
      <w:r w:rsidR="00124382" w:rsidRPr="00124382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124382" w:rsidRPr="00124382">
        <w:rPr>
          <w:rFonts w:ascii="Times New Roman" w:hAnsi="Times New Roman" w:cs="Times New Roman"/>
          <w:sz w:val="28"/>
          <w:szCs w:val="28"/>
        </w:rPr>
        <w:t>. Каждая из них в 2006 году добыла около 50 млн</w:t>
      </w:r>
      <w:r w:rsidR="00371C32">
        <w:rPr>
          <w:rFonts w:ascii="Times New Roman" w:hAnsi="Times New Roman" w:cs="Times New Roman"/>
          <w:sz w:val="28"/>
          <w:szCs w:val="28"/>
        </w:rPr>
        <w:t>.</w:t>
      </w:r>
      <w:r w:rsidR="00124382" w:rsidRPr="00124382">
        <w:rPr>
          <w:rFonts w:ascii="Times New Roman" w:hAnsi="Times New Roman" w:cs="Times New Roman"/>
          <w:sz w:val="28"/>
          <w:szCs w:val="28"/>
        </w:rPr>
        <w:t xml:space="preserve"> т. угля. Сейчас эти и многие другие китайские компании усиливают свое сотрудничество с генерирующими и химическими предприятиями.</w:t>
      </w:r>
    </w:p>
    <w:p w:rsidR="00371C32" w:rsidRPr="00124382" w:rsidRDefault="00371C32" w:rsidP="00124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Китай является не только крупнейшим в мире производителем угля, но и крупнейшим его потребителем. Если в 80-е годы уголь потребляли предприятия ТЭК (их доля потребления 23%). В начале 21-ого века, в связи с развитием 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экономики Китая, а соответственно и развитием ТЭКа, ситуация изменилась, и объем потребления предприятий ТЭКа составил уже 57%, остальные потребители: металлургические предприятия – 14%, химические  - 3%, частные домовладения и хозяйства – 4%, другие потребители – 8%.</w:t>
      </w:r>
    </w:p>
    <w:p w:rsidR="00371C32" w:rsidRDefault="00371C32" w:rsidP="00371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правительства Китайской Народной Республики, в Китае спрос на уголь в 2010 году составил более 3 млрд. тонн. </w:t>
      </w:r>
    </w:p>
    <w:p w:rsidR="00371C32" w:rsidRDefault="00371C32" w:rsidP="00371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уже сегодня доля потребляемого угля электростанциями, работающими на угле, составляет 68, 7%. </w:t>
      </w:r>
    </w:p>
    <w:p w:rsidR="00371C32" w:rsidRDefault="00371C32" w:rsidP="00371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Высокими темпами сегодня также развивается и металлургия Китая. Объем потребления угля металлургической промышленностью вырос и находится на втором месте после электроэнергетики. </w:t>
      </w:r>
      <w:r w:rsidR="00E47CC2">
        <w:rPr>
          <w:rFonts w:ascii="Times New Roman" w:hAnsi="Times New Roman" w:cs="Times New Roman"/>
          <w:sz w:val="28"/>
          <w:szCs w:val="28"/>
        </w:rPr>
        <w:t>В Китае растет производство стали – за один 2006 год производство увеличилось с 419 до 489 млн. тонн. Для этого производства потребовалось 439 млн. тонн высококачественного угля, что составляет 18% от всего добываемого угля в Китае.</w:t>
      </w:r>
    </w:p>
    <w:p w:rsidR="00E47CC2" w:rsidRDefault="00E47CC2" w:rsidP="00371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Высококачественный уголь также необходим в химической промышленности, использование этого угля связано с производство</w:t>
      </w:r>
      <w:r w:rsidR="005F6B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синтетического аммиака,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метанола и других продуктов.</w:t>
      </w:r>
    </w:p>
    <w:p w:rsidR="00E47CC2" w:rsidRDefault="00E47CC2" w:rsidP="00371C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Развивающаяся экономика Китая вызывает большой спрос на уголь</w:t>
      </w:r>
      <w:r w:rsidR="00D4772C">
        <w:rPr>
          <w:rFonts w:ascii="Times New Roman" w:hAnsi="Times New Roman" w:cs="Times New Roman"/>
          <w:sz w:val="28"/>
          <w:szCs w:val="28"/>
        </w:rPr>
        <w:t xml:space="preserve">. Особенно спрос растет на уголь высокого качества, в связи с особо бурным развитием химической промышленности. Китайская угольная промышленность сегодня не полностью удовлетворяет потребности в угле производств Китая. Из-за нехватки угольного сырья Китай вынужден закупать уголь за границей – основными поставщиками являются Индонезия и Австралия. Пока незначительную долю угля поставляет в Китай Россия. В последние два года на уровне правительств  Китая и России осуществлена договоренность об увеличении поставок угля из России в Китай из Кузбасского бассейна. </w:t>
      </w:r>
    </w:p>
    <w:p w:rsidR="00803E8B" w:rsidRPr="001907FD" w:rsidRDefault="00D7083F" w:rsidP="001907FD">
      <w:pPr>
        <w:pStyle w:val="2"/>
        <w:spacing w:after="240"/>
        <w:jc w:val="center"/>
      </w:pPr>
      <w:bookmarkStart w:id="3" w:name="_Toc358049778"/>
      <w:r>
        <w:lastRenderedPageBreak/>
        <w:t>1</w:t>
      </w:r>
      <w:r w:rsidR="00364391">
        <w:t>.1. Формирование спроса на природный газ в Китае</w:t>
      </w:r>
      <w:r w:rsidR="001907FD" w:rsidRPr="001907FD">
        <w:t xml:space="preserve"> </w:t>
      </w:r>
      <w:r w:rsidR="001907FD">
        <w:t>и тенденции к смещению угольного топлива</w:t>
      </w:r>
      <w:bookmarkEnd w:id="3"/>
    </w:p>
    <w:p w:rsidR="00D4772C" w:rsidRDefault="00D4772C" w:rsidP="006F41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Азиатско-Тихоокеанском регионе </w:t>
      </w:r>
      <w:r w:rsidR="00F27B0A">
        <w:rPr>
          <w:rFonts w:ascii="Times New Roman" w:hAnsi="Times New Roman" w:cs="Times New Roman"/>
          <w:sz w:val="28"/>
          <w:szCs w:val="28"/>
        </w:rPr>
        <w:t xml:space="preserve">(АТР) Китай, в связи с бурным развитием его экономики, является самым крупным </w:t>
      </w:r>
      <w:proofErr w:type="spellStart"/>
      <w:r w:rsidR="00F27B0A">
        <w:rPr>
          <w:rFonts w:ascii="Times New Roman" w:hAnsi="Times New Roman" w:cs="Times New Roman"/>
          <w:sz w:val="28"/>
          <w:szCs w:val="28"/>
        </w:rPr>
        <w:t>ресурсопотребителем</w:t>
      </w:r>
      <w:proofErr w:type="spellEnd"/>
      <w:r w:rsidR="00F27B0A">
        <w:rPr>
          <w:rFonts w:ascii="Times New Roman" w:hAnsi="Times New Roman" w:cs="Times New Roman"/>
          <w:sz w:val="28"/>
          <w:szCs w:val="28"/>
        </w:rPr>
        <w:t>.</w:t>
      </w:r>
    </w:p>
    <w:p w:rsidR="00F27B0A" w:rsidRDefault="00B73FC6" w:rsidP="006F41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энергоресурсами в Китае является уголь (70%), нефть (20%), природный газ (4%) и возобновляемые энергоресурсы. Столь существенная разница в потреблении ресурсов объясняется низкой себестоимостью добычи угля и, наоборот, высокой себестоимостью добычи нефти и природного газа. </w:t>
      </w:r>
    </w:p>
    <w:p w:rsidR="00B73FC6" w:rsidRDefault="00B73FC6" w:rsidP="006F41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преобладание использования угля привело к серьезном</w:t>
      </w:r>
      <w:r w:rsidR="007C087B">
        <w:rPr>
          <w:rFonts w:ascii="Times New Roman" w:hAnsi="Times New Roman" w:cs="Times New Roman"/>
          <w:sz w:val="28"/>
          <w:szCs w:val="28"/>
        </w:rPr>
        <w:t>у загрязнению окружающей среды и низкая себестоимость добычи угля</w:t>
      </w:r>
      <w:r w:rsidR="005F6B9C">
        <w:rPr>
          <w:rFonts w:ascii="Times New Roman" w:hAnsi="Times New Roman" w:cs="Times New Roman"/>
          <w:sz w:val="28"/>
          <w:szCs w:val="28"/>
        </w:rPr>
        <w:t>,</w:t>
      </w:r>
      <w:r w:rsidR="007C087B">
        <w:rPr>
          <w:rFonts w:ascii="Times New Roman" w:hAnsi="Times New Roman" w:cs="Times New Roman"/>
          <w:sz w:val="28"/>
          <w:szCs w:val="28"/>
        </w:rPr>
        <w:t xml:space="preserve"> обусловлен</w:t>
      </w:r>
      <w:r w:rsidR="005F6B9C">
        <w:rPr>
          <w:rFonts w:ascii="Times New Roman" w:hAnsi="Times New Roman" w:cs="Times New Roman"/>
          <w:sz w:val="28"/>
          <w:szCs w:val="28"/>
        </w:rPr>
        <w:t>ная</w:t>
      </w:r>
      <w:r w:rsidR="007C087B">
        <w:rPr>
          <w:rFonts w:ascii="Times New Roman" w:hAnsi="Times New Roman" w:cs="Times New Roman"/>
          <w:sz w:val="28"/>
          <w:szCs w:val="28"/>
        </w:rPr>
        <w:t xml:space="preserve"> лишь дешевой рабочей силой, в Китае, в настоящее время, существует огромный потенциал для применения газа на предприятиях химической и металлургической промышленности, а также в электроэнергетике.</w:t>
      </w:r>
    </w:p>
    <w:p w:rsidR="007C087B" w:rsidRDefault="007C087B" w:rsidP="006F41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Экономический рост требует внедрения новых производств, эксплуатация которых связана с потреблением газа. Для этого создаются и претворяются новые проекты по созданию расширенной сети газопроводных систем. Требования к снижению уровня загрязнения экологии в населенных пунктах, а особенно в крупных городах, ускоряет реализацию проектов, связанных с уменьшением использования угля и увеличением доли газа.</w:t>
      </w:r>
    </w:p>
    <w:p w:rsidR="007C087B" w:rsidRDefault="007C087B" w:rsidP="006F41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этим, в последнее время китайское правительство предприняло серьезные шаги по созданию газового рынка</w:t>
      </w:r>
      <w:r w:rsidR="00420C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и принятию законодательных актов, регулирующих деятельность в сфере энергетики (например, </w:t>
      </w:r>
      <w:r w:rsidR="00506AB2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«О содействии регенеративной экономике», в</w:t>
      </w:r>
      <w:r w:rsidR="00420C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тупивший в силу с 1 января 2009 года и призванный содействовать экономному использованию энергии и снижения объемов выбросов;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12-ый пятилетний план Китая – «зеленый», сам по себе, </w:t>
      </w:r>
      <w:r w:rsidR="00420CFF">
        <w:rPr>
          <w:rFonts w:ascii="Times New Roman" w:hAnsi="Times New Roman" w:cs="Times New Roman"/>
          <w:sz w:val="28"/>
          <w:szCs w:val="28"/>
        </w:rPr>
        <w:t>содержит мероприятия по снижению</w:t>
      </w:r>
      <w:r>
        <w:rPr>
          <w:rFonts w:ascii="Times New Roman" w:hAnsi="Times New Roman" w:cs="Times New Roman"/>
          <w:sz w:val="28"/>
          <w:szCs w:val="28"/>
        </w:rPr>
        <w:t xml:space="preserve"> выбросов, повышению энергетической эффективности)</w:t>
      </w:r>
      <w:r w:rsidR="00506A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A3E22" w:rsidRDefault="004A3E22" w:rsidP="006F41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6AB2" w:rsidRDefault="00506AB2" w:rsidP="006F41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6AB2" w:rsidRDefault="00506AB2" w:rsidP="00506AB2">
      <w:pPr>
        <w:keepNext/>
        <w:spacing w:after="0" w:line="360" w:lineRule="auto"/>
        <w:ind w:firstLine="567"/>
        <w:jc w:val="center"/>
      </w:pPr>
      <w:r w:rsidRPr="008B7A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A7DF74" wp14:editId="7B341611">
            <wp:extent cx="4495800" cy="2457450"/>
            <wp:effectExtent l="19050" t="0" r="19050" b="0"/>
            <wp:docPr id="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6AB2" w:rsidRPr="008354C4" w:rsidRDefault="00506AB2" w:rsidP="008354C4">
      <w:pPr>
        <w:pStyle w:val="af4"/>
        <w:jc w:val="right"/>
        <w:rPr>
          <w:rFonts w:ascii="Times New Roman" w:hAnsi="Times New Roman" w:cs="Times New Roman"/>
          <w:bCs w:val="0"/>
          <w:color w:val="auto"/>
          <w:sz w:val="24"/>
          <w:szCs w:val="28"/>
        </w:rPr>
      </w:pPr>
      <w:bookmarkStart w:id="4" w:name="_Ref358064217"/>
      <w:r w:rsidRPr="008354C4">
        <w:rPr>
          <w:rFonts w:ascii="Times New Roman" w:hAnsi="Times New Roman" w:cs="Times New Roman"/>
          <w:bCs w:val="0"/>
          <w:color w:val="auto"/>
          <w:sz w:val="24"/>
          <w:szCs w:val="28"/>
        </w:rPr>
        <w:t xml:space="preserve">Рисунок </w:t>
      </w:r>
      <w:r w:rsidRPr="008354C4">
        <w:rPr>
          <w:rFonts w:ascii="Times New Roman" w:hAnsi="Times New Roman" w:cs="Times New Roman"/>
          <w:bCs w:val="0"/>
          <w:color w:val="auto"/>
          <w:sz w:val="24"/>
          <w:szCs w:val="28"/>
        </w:rPr>
        <w:fldChar w:fldCharType="begin"/>
      </w:r>
      <w:r w:rsidRPr="008354C4">
        <w:rPr>
          <w:rFonts w:ascii="Times New Roman" w:hAnsi="Times New Roman" w:cs="Times New Roman"/>
          <w:bCs w:val="0"/>
          <w:color w:val="auto"/>
          <w:sz w:val="24"/>
          <w:szCs w:val="28"/>
        </w:rPr>
        <w:instrText xml:space="preserve"> SEQ Рисунок \* ARABIC </w:instrText>
      </w:r>
      <w:r w:rsidRPr="008354C4">
        <w:rPr>
          <w:rFonts w:ascii="Times New Roman" w:hAnsi="Times New Roman" w:cs="Times New Roman"/>
          <w:bCs w:val="0"/>
          <w:color w:val="auto"/>
          <w:sz w:val="24"/>
          <w:szCs w:val="28"/>
        </w:rPr>
        <w:fldChar w:fldCharType="separate"/>
      </w:r>
      <w:r w:rsidR="00804D95" w:rsidRPr="008354C4">
        <w:rPr>
          <w:rFonts w:ascii="Times New Roman" w:hAnsi="Times New Roman" w:cs="Times New Roman"/>
          <w:bCs w:val="0"/>
          <w:noProof/>
          <w:color w:val="auto"/>
          <w:sz w:val="24"/>
          <w:szCs w:val="28"/>
        </w:rPr>
        <w:t>1</w:t>
      </w:r>
      <w:r w:rsidRPr="008354C4">
        <w:rPr>
          <w:rFonts w:ascii="Times New Roman" w:hAnsi="Times New Roman" w:cs="Times New Roman"/>
          <w:bCs w:val="0"/>
          <w:color w:val="auto"/>
          <w:sz w:val="24"/>
          <w:szCs w:val="28"/>
        </w:rPr>
        <w:fldChar w:fldCharType="end"/>
      </w:r>
      <w:bookmarkEnd w:id="4"/>
      <w:r w:rsidRPr="008354C4">
        <w:rPr>
          <w:rFonts w:ascii="Times New Roman" w:hAnsi="Times New Roman" w:cs="Times New Roman"/>
          <w:bCs w:val="0"/>
          <w:color w:val="auto"/>
          <w:sz w:val="24"/>
          <w:szCs w:val="28"/>
        </w:rPr>
        <w:t xml:space="preserve"> Прогнозная оценка структуры энергопотребления Китая, </w:t>
      </w:r>
      <w:proofErr w:type="gramStart"/>
      <w:r w:rsidRPr="008354C4">
        <w:rPr>
          <w:rFonts w:ascii="Times New Roman" w:hAnsi="Times New Roman" w:cs="Times New Roman"/>
          <w:bCs w:val="0"/>
          <w:color w:val="auto"/>
          <w:sz w:val="24"/>
          <w:szCs w:val="28"/>
        </w:rPr>
        <w:t>в</w:t>
      </w:r>
      <w:proofErr w:type="gramEnd"/>
      <w:r w:rsidRPr="008354C4">
        <w:rPr>
          <w:rFonts w:ascii="Times New Roman" w:hAnsi="Times New Roman" w:cs="Times New Roman"/>
          <w:bCs w:val="0"/>
          <w:color w:val="auto"/>
          <w:sz w:val="24"/>
          <w:szCs w:val="28"/>
        </w:rPr>
        <w:t xml:space="preserve"> %</w:t>
      </w:r>
    </w:p>
    <w:p w:rsidR="00506AB2" w:rsidRPr="00325FC8" w:rsidRDefault="00506AB2" w:rsidP="00506AB2">
      <w:pPr>
        <w:spacing w:after="24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7D4909">
        <w:rPr>
          <w:rFonts w:ascii="Times New Roman" w:hAnsi="Times New Roman" w:cs="Times New Roman"/>
          <w:i/>
          <w:sz w:val="24"/>
          <w:szCs w:val="28"/>
        </w:rPr>
        <w:t>Источник</w:t>
      </w:r>
      <w:r w:rsidRPr="007D4909">
        <w:rPr>
          <w:rFonts w:ascii="Times New Roman" w:hAnsi="Times New Roman" w:cs="Times New Roman"/>
          <w:i/>
          <w:sz w:val="24"/>
          <w:szCs w:val="28"/>
          <w:lang w:val="en-US"/>
        </w:rPr>
        <w:t>: BP Statistical Review of World Energy 2015, IEA World Energy Outlook 2015</w:t>
      </w:r>
    </w:p>
    <w:p w:rsidR="00506AB2" w:rsidRDefault="00506AB2" w:rsidP="00506A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AB2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Pr="00506AB2">
        <w:rPr>
          <w:rFonts w:ascii="Times New Roman" w:hAnsi="Times New Roman" w:cs="Times New Roman"/>
          <w:sz w:val="28"/>
          <w:szCs w:val="28"/>
        </w:rPr>
        <w:fldChar w:fldCharType="begin"/>
      </w:r>
      <w:r w:rsidRPr="00506AB2">
        <w:rPr>
          <w:rFonts w:ascii="Times New Roman" w:hAnsi="Times New Roman" w:cs="Times New Roman"/>
          <w:sz w:val="28"/>
          <w:szCs w:val="28"/>
        </w:rPr>
        <w:instrText xml:space="preserve"> REF _Ref358064217 \h </w:instrText>
      </w:r>
      <w:r w:rsidRPr="00506AB2">
        <w:rPr>
          <w:rFonts w:ascii="Times New Roman" w:hAnsi="Times New Roman" w:cs="Times New Roman"/>
          <w:sz w:val="28"/>
          <w:szCs w:val="28"/>
        </w:rPr>
      </w:r>
      <w:r w:rsidRPr="00506AB2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506AB2">
        <w:rPr>
          <w:rFonts w:ascii="Times New Roman" w:hAnsi="Times New Roman" w:cs="Times New Roman"/>
          <w:sz w:val="28"/>
          <w:szCs w:val="28"/>
        </w:rPr>
        <w:fldChar w:fldCharType="separate"/>
      </w:r>
      <w:r w:rsidR="00804D95" w:rsidRPr="00804D95">
        <w:rPr>
          <w:rFonts w:ascii="Times New Roman" w:hAnsi="Times New Roman" w:cs="Times New Roman"/>
          <w:sz w:val="28"/>
          <w:szCs w:val="28"/>
        </w:rPr>
        <w:t>Рисунок 1</w:t>
      </w:r>
      <w:r w:rsidRPr="00506AB2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можно отметить, что в энергетическом балансе Китая с 2010 года по 2015 год должно произойти снижение доли использования угля и увеличение доли газа в объеме использованных энергоресурсов. При всем при этом, </w:t>
      </w:r>
      <w:r>
        <w:rPr>
          <w:rFonts w:ascii="Times New Roman" w:hAnsi="Times New Roman" w:cs="Times New Roman"/>
          <w:sz w:val="28"/>
          <w:szCs w:val="28"/>
        </w:rPr>
        <w:lastRenderedPageBreak/>
        <w:t>доля использования нефти практически сохраняется. Доля использования годового потребления природного газа к 2015 году составит около 2010 млрд.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AB2" w:rsidRDefault="00506AB2" w:rsidP="00506A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Прогнозируя изменения в энергетическом балансе Китая, мы наблюдаем замещение угля на более экологичное</w:t>
      </w:r>
      <w:r w:rsidR="00E91147">
        <w:rPr>
          <w:rFonts w:ascii="Times New Roman" w:hAnsi="Times New Roman" w:cs="Times New Roman"/>
          <w:sz w:val="28"/>
          <w:szCs w:val="28"/>
        </w:rPr>
        <w:t xml:space="preserve"> транспортабельное, с более высокой теплотворной способностью и коэффициентом полезного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сырье, такое как природный газ.</w:t>
      </w:r>
      <w:r w:rsidR="00E91147">
        <w:rPr>
          <w:rFonts w:ascii="Times New Roman" w:hAnsi="Times New Roman" w:cs="Times New Roman"/>
          <w:sz w:val="28"/>
          <w:szCs w:val="28"/>
        </w:rPr>
        <w:t xml:space="preserve"> Это и является одной из причин изменения баланса потребления природного газа и угля.</w:t>
      </w:r>
    </w:p>
    <w:p w:rsidR="008C300B" w:rsidRDefault="00E91147" w:rsidP="00506A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Крупнейшее месторождение нефти </w:t>
      </w:r>
      <w:r>
        <w:rPr>
          <w:rFonts w:ascii="Times New Roman" w:hAnsi="Times New Roman" w:cs="Times New Roman"/>
          <w:sz w:val="28"/>
          <w:szCs w:val="28"/>
          <w:lang w:val="en-US"/>
        </w:rPr>
        <w:t>Daqing</w:t>
      </w:r>
      <w:r>
        <w:rPr>
          <w:rFonts w:ascii="Times New Roman" w:hAnsi="Times New Roman" w:cs="Times New Roman"/>
          <w:sz w:val="28"/>
          <w:szCs w:val="28"/>
        </w:rPr>
        <w:t xml:space="preserve">, открытое в 1959 году, в прежние годы полностью обеспечивало потребность государства в нефти. </w:t>
      </w:r>
      <w:r w:rsidR="00C8655F">
        <w:rPr>
          <w:rFonts w:ascii="Times New Roman" w:hAnsi="Times New Roman" w:cs="Times New Roman"/>
          <w:sz w:val="28"/>
          <w:szCs w:val="28"/>
        </w:rPr>
        <w:t xml:space="preserve">Но во второй половине 20-го века рост экономики Китая сдерживался необеспеченностью его развития энергоресурсами, в том числе, и нефти. </w:t>
      </w:r>
      <w:r w:rsidR="008C300B">
        <w:rPr>
          <w:rFonts w:ascii="Times New Roman" w:hAnsi="Times New Roman" w:cs="Times New Roman"/>
          <w:sz w:val="28"/>
          <w:szCs w:val="28"/>
        </w:rPr>
        <w:t xml:space="preserve">Продолжающийся рост численности населения также требовал роста </w:t>
      </w:r>
      <w:r w:rsidR="00420CFF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8C300B">
        <w:rPr>
          <w:rFonts w:ascii="Times New Roman" w:hAnsi="Times New Roman" w:cs="Times New Roman"/>
          <w:sz w:val="28"/>
          <w:szCs w:val="28"/>
        </w:rPr>
        <w:t xml:space="preserve">энергии, </w:t>
      </w:r>
      <w:r w:rsidR="00420CFF">
        <w:rPr>
          <w:rFonts w:ascii="Times New Roman" w:hAnsi="Times New Roman" w:cs="Times New Roman"/>
          <w:sz w:val="28"/>
          <w:szCs w:val="28"/>
        </w:rPr>
        <w:t>в результате чего</w:t>
      </w:r>
      <w:r w:rsidR="008C300B">
        <w:rPr>
          <w:rFonts w:ascii="Times New Roman" w:hAnsi="Times New Roman" w:cs="Times New Roman"/>
          <w:sz w:val="28"/>
          <w:szCs w:val="28"/>
        </w:rPr>
        <w:t xml:space="preserve">, добываемых полезных ископаемых не хватало. И в начале 90-х годов Китай стал закупать нефть и к </w:t>
      </w:r>
      <w:r w:rsidR="008C300B">
        <w:rPr>
          <w:rFonts w:ascii="Times New Roman" w:hAnsi="Times New Roman" w:cs="Times New Roman"/>
          <w:sz w:val="28"/>
          <w:szCs w:val="28"/>
        </w:rPr>
        <w:lastRenderedPageBreak/>
        <w:t xml:space="preserve">2007 году стал третьим в мире импортером углеводородного сырья, уступая США и Японии. </w:t>
      </w:r>
    </w:p>
    <w:p w:rsidR="00E91147" w:rsidRDefault="008C300B" w:rsidP="00506A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уголь традиционно оставался основным энергоресурсом в энергетике Китая, так как энергетическая отрасль  являлась главным потребителем угля, а уголь являлся самым дешевым сырьем.</w:t>
      </w:r>
    </w:p>
    <w:p w:rsidR="00C8655F" w:rsidRDefault="008C300B" w:rsidP="00506A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перечисленных факторов, главн</w:t>
      </w:r>
      <w:r w:rsidR="009A74AC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9A74A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изменения соотношения потребления между видами энергоресурсов в Китае явил</w:t>
      </w:r>
      <w:r w:rsidR="009A74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сь бурное развитие экономики, рост населения и неспособность собственной промышленности удовлетворить </w:t>
      </w:r>
      <w:r w:rsidR="009A74AC">
        <w:rPr>
          <w:rFonts w:ascii="Times New Roman" w:hAnsi="Times New Roman" w:cs="Times New Roman"/>
          <w:sz w:val="28"/>
          <w:szCs w:val="28"/>
        </w:rPr>
        <w:t>спрос на энергоресурсы.</w:t>
      </w:r>
    </w:p>
    <w:p w:rsidR="009A74AC" w:rsidRDefault="009A74AC" w:rsidP="00506A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Китае наметился разрыв между ростом потребления энергии и объемом добычи энергетических ресурсов.</w:t>
      </w:r>
    </w:p>
    <w:p w:rsidR="009A74AC" w:rsidRDefault="009A74AC" w:rsidP="00506A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рост потребления природного газа намечается ежегодно на 8-9%. Основные потребители природного газа представлены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_Ref358066413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804D95" w:rsidRPr="00804D95">
        <w:rPr>
          <w:rFonts w:ascii="Times New Roman" w:hAnsi="Times New Roman" w:cs="Times New Roman"/>
          <w:sz w:val="28"/>
          <w:szCs w:val="28"/>
        </w:rPr>
        <w:t>Рисунок 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4A3E22">
        <w:rPr>
          <w:rFonts w:ascii="Times New Roman" w:hAnsi="Times New Roman" w:cs="Times New Roman"/>
          <w:sz w:val="28"/>
          <w:szCs w:val="28"/>
        </w:rPr>
        <w:t>.</w:t>
      </w:r>
    </w:p>
    <w:p w:rsidR="009A74AC" w:rsidRDefault="009A74AC" w:rsidP="00506A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4AC" w:rsidRDefault="009A74AC" w:rsidP="009A74AC">
      <w:pPr>
        <w:keepNext/>
        <w:spacing w:after="0" w:line="360" w:lineRule="auto"/>
        <w:ind w:firstLine="567"/>
        <w:jc w:val="center"/>
      </w:pPr>
      <w:r w:rsidRPr="0016193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744284F" wp14:editId="7CCB2CFF">
            <wp:extent cx="5438775" cy="2171700"/>
            <wp:effectExtent l="19050" t="0" r="9525" b="0"/>
            <wp:docPr id="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74AC" w:rsidRPr="008354C4" w:rsidRDefault="009A74AC" w:rsidP="009A74AC">
      <w:pPr>
        <w:pStyle w:val="af4"/>
        <w:jc w:val="right"/>
        <w:rPr>
          <w:rFonts w:ascii="Times New Roman" w:hAnsi="Times New Roman" w:cs="Times New Roman"/>
          <w:bCs w:val="0"/>
          <w:color w:val="auto"/>
          <w:sz w:val="24"/>
          <w:szCs w:val="28"/>
        </w:rPr>
      </w:pPr>
      <w:bookmarkStart w:id="5" w:name="_Ref358066413"/>
      <w:r w:rsidRPr="008354C4">
        <w:rPr>
          <w:rFonts w:ascii="Times New Roman" w:hAnsi="Times New Roman" w:cs="Times New Roman"/>
          <w:bCs w:val="0"/>
          <w:color w:val="auto"/>
          <w:sz w:val="24"/>
          <w:szCs w:val="28"/>
        </w:rPr>
        <w:t xml:space="preserve">Рисунок </w:t>
      </w:r>
      <w:r w:rsidRPr="008354C4">
        <w:rPr>
          <w:rFonts w:ascii="Times New Roman" w:hAnsi="Times New Roman" w:cs="Times New Roman"/>
          <w:bCs w:val="0"/>
          <w:color w:val="auto"/>
          <w:sz w:val="24"/>
          <w:szCs w:val="28"/>
        </w:rPr>
        <w:fldChar w:fldCharType="begin"/>
      </w:r>
      <w:r w:rsidRPr="008354C4">
        <w:rPr>
          <w:rFonts w:ascii="Times New Roman" w:hAnsi="Times New Roman" w:cs="Times New Roman"/>
          <w:bCs w:val="0"/>
          <w:color w:val="auto"/>
          <w:sz w:val="24"/>
          <w:szCs w:val="28"/>
        </w:rPr>
        <w:instrText xml:space="preserve"> SEQ Рисунок \* ARABIC </w:instrText>
      </w:r>
      <w:r w:rsidRPr="008354C4">
        <w:rPr>
          <w:rFonts w:ascii="Times New Roman" w:hAnsi="Times New Roman" w:cs="Times New Roman"/>
          <w:bCs w:val="0"/>
          <w:color w:val="auto"/>
          <w:sz w:val="24"/>
          <w:szCs w:val="28"/>
        </w:rPr>
        <w:fldChar w:fldCharType="separate"/>
      </w:r>
      <w:r w:rsidR="00804D95" w:rsidRPr="008354C4">
        <w:rPr>
          <w:rFonts w:ascii="Times New Roman" w:hAnsi="Times New Roman" w:cs="Times New Roman"/>
          <w:bCs w:val="0"/>
          <w:noProof/>
          <w:color w:val="auto"/>
          <w:sz w:val="24"/>
          <w:szCs w:val="28"/>
        </w:rPr>
        <w:t>2</w:t>
      </w:r>
      <w:r w:rsidRPr="008354C4">
        <w:rPr>
          <w:rFonts w:ascii="Times New Roman" w:hAnsi="Times New Roman" w:cs="Times New Roman"/>
          <w:bCs w:val="0"/>
          <w:color w:val="auto"/>
          <w:sz w:val="24"/>
          <w:szCs w:val="28"/>
        </w:rPr>
        <w:fldChar w:fldCharType="end"/>
      </w:r>
      <w:bookmarkEnd w:id="5"/>
      <w:r w:rsidRPr="008354C4">
        <w:rPr>
          <w:rFonts w:ascii="Times New Roman" w:hAnsi="Times New Roman" w:cs="Times New Roman"/>
          <w:bCs w:val="0"/>
          <w:color w:val="auto"/>
          <w:sz w:val="24"/>
          <w:szCs w:val="28"/>
        </w:rPr>
        <w:t xml:space="preserve"> Основные сферы потребления природного газа в Китае</w:t>
      </w:r>
    </w:p>
    <w:p w:rsidR="009A74AC" w:rsidRPr="004A3E22" w:rsidRDefault="009A74AC" w:rsidP="009A74AC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AD3F99">
        <w:rPr>
          <w:rFonts w:ascii="Times New Roman" w:hAnsi="Times New Roman" w:cs="Times New Roman"/>
          <w:i/>
          <w:sz w:val="24"/>
          <w:szCs w:val="28"/>
        </w:rPr>
        <w:t>Источник</w:t>
      </w:r>
      <w:r w:rsidRPr="00AD3F99">
        <w:rPr>
          <w:rFonts w:ascii="Times New Roman" w:hAnsi="Times New Roman" w:cs="Times New Roman"/>
          <w:i/>
          <w:sz w:val="24"/>
          <w:szCs w:val="28"/>
          <w:lang w:val="en-US"/>
        </w:rPr>
        <w:t>: BP Statistical Review of World Energy</w:t>
      </w:r>
      <w:r w:rsidR="004A3E22" w:rsidRPr="004A3E22">
        <w:rPr>
          <w:rFonts w:ascii="Times New Roman" w:hAnsi="Times New Roman" w:cs="Times New Roman"/>
          <w:i/>
          <w:sz w:val="24"/>
          <w:szCs w:val="28"/>
          <w:lang w:val="en-US"/>
        </w:rPr>
        <w:t>,</w:t>
      </w:r>
      <w:r w:rsidRPr="00AD3F99">
        <w:rPr>
          <w:rFonts w:ascii="Times New Roman" w:hAnsi="Times New Roman" w:cs="Times New Roman"/>
          <w:i/>
          <w:sz w:val="24"/>
          <w:szCs w:val="28"/>
          <w:lang w:val="en-US"/>
        </w:rPr>
        <w:t xml:space="preserve"> 1990-2020</w:t>
      </w:r>
    </w:p>
    <w:p w:rsidR="009A74AC" w:rsidRDefault="004A3E22" w:rsidP="004A3E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80-е годы наибольшее количество потребления природного газа приходилось на химическую промышленность, то на основании изменения сфер потребления газа в настоящее время можно говорить о прогнозе увеличения доли потребления газа в будущем в электроэнергетике и коммунальном хозяйстве.</w:t>
      </w:r>
    </w:p>
    <w:p w:rsidR="004A3E22" w:rsidRDefault="004A3E22" w:rsidP="004A3E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пять газопроводных компаний, действующих на внутреннем рынке Китая, принадлежат государству: </w:t>
      </w:r>
      <w:r>
        <w:rPr>
          <w:rFonts w:ascii="Times New Roman" w:hAnsi="Times New Roman" w:cs="Times New Roman"/>
          <w:sz w:val="28"/>
          <w:szCs w:val="28"/>
          <w:lang w:val="en-US"/>
        </w:rPr>
        <w:t>PetroChina</w:t>
      </w:r>
      <w:r w:rsidRPr="00716D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CNOOC</w:t>
      </w:r>
      <w:r w:rsidRPr="00716D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CNPC</w:t>
      </w:r>
      <w:r w:rsidRPr="00716D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Sinopec</w:t>
      </w:r>
      <w:r w:rsidRPr="00716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Sinochem</w:t>
      </w:r>
      <w:r>
        <w:rPr>
          <w:rFonts w:ascii="Times New Roman" w:hAnsi="Times New Roman" w:cs="Times New Roman"/>
          <w:sz w:val="28"/>
          <w:szCs w:val="28"/>
        </w:rPr>
        <w:t xml:space="preserve">. Самым крупным оператором газовой системы Китая является компания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PetroChina</w:t>
      </w:r>
      <w:r>
        <w:rPr>
          <w:rFonts w:ascii="Times New Roman" w:hAnsi="Times New Roman" w:cs="Times New Roman"/>
          <w:sz w:val="28"/>
          <w:szCs w:val="28"/>
        </w:rPr>
        <w:t xml:space="preserve">, она обеспечивает поставку газа в различные регионы самым крупным потребителям газа. </w:t>
      </w:r>
    </w:p>
    <w:p w:rsidR="0026054B" w:rsidRDefault="004A3E22" w:rsidP="002605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</w:t>
      </w:r>
      <w:r w:rsidRPr="004A3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CNOOC</w:t>
      </w:r>
      <w:r w:rsidRPr="004A3E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China</w:t>
      </w:r>
      <w:r w:rsidRPr="004A3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4A3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Offshore</w:t>
      </w:r>
      <w:r w:rsidRPr="004A3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Oil</w:t>
      </w:r>
      <w:r w:rsidRPr="004A3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Pr="004A3E2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является монополистом среди поставок сжиженного природного газа. Эта компания участвует в международных газовых проектах. </w:t>
      </w:r>
      <w:r w:rsidR="0026054B">
        <w:rPr>
          <w:rFonts w:ascii="Times New Roman" w:hAnsi="Times New Roman" w:cs="Times New Roman"/>
          <w:sz w:val="28"/>
          <w:szCs w:val="28"/>
        </w:rPr>
        <w:t>Компания</w:t>
      </w:r>
      <w:r w:rsidR="0026054B" w:rsidRPr="004A3E22">
        <w:rPr>
          <w:rFonts w:ascii="Times New Roman" w:hAnsi="Times New Roman" w:cs="Times New Roman"/>
          <w:sz w:val="28"/>
          <w:szCs w:val="28"/>
        </w:rPr>
        <w:t xml:space="preserve"> </w:t>
      </w:r>
      <w:r w:rsidR="0026054B">
        <w:rPr>
          <w:rFonts w:ascii="Times New Roman" w:hAnsi="Times New Roman" w:cs="Times New Roman"/>
          <w:sz w:val="28"/>
          <w:szCs w:val="28"/>
          <w:lang w:val="en-US"/>
        </w:rPr>
        <w:t>CNOOC</w:t>
      </w:r>
      <w:r w:rsidR="0026054B">
        <w:rPr>
          <w:rFonts w:ascii="Times New Roman" w:hAnsi="Times New Roman" w:cs="Times New Roman"/>
          <w:sz w:val="28"/>
          <w:szCs w:val="28"/>
        </w:rPr>
        <w:t xml:space="preserve"> занимается не только транспортировкой и поставкой газа, но и разведкой, и добычей шельфовых месторождений газа, а также отделение  этой компании (</w:t>
      </w:r>
      <w:r w:rsidR="0026054B">
        <w:rPr>
          <w:rFonts w:ascii="Times New Roman" w:hAnsi="Times New Roman" w:cs="Times New Roman"/>
          <w:sz w:val="28"/>
          <w:szCs w:val="28"/>
          <w:lang w:val="en-US"/>
        </w:rPr>
        <w:t>CNOOC</w:t>
      </w:r>
      <w:r w:rsidR="0026054B" w:rsidRPr="00716DA4">
        <w:rPr>
          <w:rFonts w:ascii="Times New Roman" w:hAnsi="Times New Roman" w:cs="Times New Roman"/>
          <w:sz w:val="28"/>
          <w:szCs w:val="28"/>
        </w:rPr>
        <w:t xml:space="preserve"> </w:t>
      </w:r>
      <w:r w:rsidR="0026054B">
        <w:rPr>
          <w:rFonts w:ascii="Times New Roman" w:hAnsi="Times New Roman" w:cs="Times New Roman"/>
          <w:sz w:val="28"/>
          <w:szCs w:val="28"/>
          <w:lang w:val="en-US"/>
        </w:rPr>
        <w:t>Gas</w:t>
      </w:r>
      <w:r w:rsidR="0026054B" w:rsidRPr="00716DA4">
        <w:rPr>
          <w:rFonts w:ascii="Times New Roman" w:hAnsi="Times New Roman" w:cs="Times New Roman"/>
          <w:sz w:val="28"/>
          <w:szCs w:val="28"/>
        </w:rPr>
        <w:t xml:space="preserve"> </w:t>
      </w:r>
      <w:r w:rsidR="0026054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6054B" w:rsidRPr="00716DA4">
        <w:rPr>
          <w:rFonts w:ascii="Times New Roman" w:hAnsi="Times New Roman" w:cs="Times New Roman"/>
          <w:sz w:val="28"/>
          <w:szCs w:val="28"/>
        </w:rPr>
        <w:t xml:space="preserve"> </w:t>
      </w:r>
      <w:r w:rsidR="0026054B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26054B" w:rsidRPr="00716DA4">
        <w:rPr>
          <w:rFonts w:ascii="Times New Roman" w:hAnsi="Times New Roman" w:cs="Times New Roman"/>
          <w:sz w:val="28"/>
          <w:szCs w:val="28"/>
        </w:rPr>
        <w:t xml:space="preserve"> </w:t>
      </w:r>
      <w:r w:rsidR="0026054B"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="0026054B">
        <w:rPr>
          <w:rFonts w:ascii="Times New Roman" w:hAnsi="Times New Roman" w:cs="Times New Roman"/>
          <w:sz w:val="28"/>
          <w:szCs w:val="28"/>
        </w:rPr>
        <w:t>) занято поставками газа в сектор электроэнергетики. В перспективе эта компания имеет в планах расширить сектор деятельности, за счет поставок газа в южные и восточные части Китая.</w:t>
      </w:r>
    </w:p>
    <w:p w:rsidR="0026054B" w:rsidRPr="0026054B" w:rsidRDefault="0026054B" w:rsidP="002605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Китайской Народной Республике эксплуатируется три терминала по регазификации СПГ, мощностью (Дапенг – 4, 6 млрд.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 Фуджиян – 3, 4 млрд.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 Шанхай – 3, 9 млрд.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 и шесть терминалов планируется ввести в эксплуатацию</w:t>
      </w:r>
      <w:r w:rsidR="00EA7005">
        <w:rPr>
          <w:rFonts w:ascii="Times New Roman" w:hAnsi="Times New Roman" w:cs="Times New Roman"/>
          <w:sz w:val="28"/>
          <w:szCs w:val="28"/>
        </w:rPr>
        <w:t xml:space="preserve"> (см. </w:t>
      </w:r>
      <w:r w:rsidR="00EA7005">
        <w:rPr>
          <w:rFonts w:ascii="Times New Roman" w:hAnsi="Times New Roman" w:cs="Times New Roman"/>
          <w:sz w:val="28"/>
          <w:szCs w:val="28"/>
        </w:rPr>
        <w:fldChar w:fldCharType="begin"/>
      </w:r>
      <w:r w:rsidR="00EA7005">
        <w:rPr>
          <w:rFonts w:ascii="Times New Roman" w:hAnsi="Times New Roman" w:cs="Times New Roman"/>
          <w:sz w:val="28"/>
          <w:szCs w:val="28"/>
        </w:rPr>
        <w:instrText xml:space="preserve"> REF _Ref357780869 \h </w:instrText>
      </w:r>
      <w:r w:rsidR="00EA7005">
        <w:rPr>
          <w:rFonts w:ascii="Times New Roman" w:hAnsi="Times New Roman" w:cs="Times New Roman"/>
          <w:sz w:val="28"/>
          <w:szCs w:val="28"/>
        </w:rPr>
      </w:r>
      <w:r w:rsidR="00EA7005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A7005">
        <w:rPr>
          <w:rFonts w:ascii="Times New Roman" w:hAnsi="Times New Roman" w:cs="Times New Roman"/>
          <w:sz w:val="28"/>
          <w:szCs w:val="28"/>
        </w:rPr>
        <w:fldChar w:fldCharType="separate"/>
      </w:r>
      <w:r w:rsidR="00804D95" w:rsidRPr="00804D95">
        <w:rPr>
          <w:rFonts w:ascii="Times New Roman" w:hAnsi="Times New Roman" w:cs="Times New Roman"/>
          <w:sz w:val="28"/>
          <w:szCs w:val="28"/>
        </w:rPr>
        <w:t>Таблица 1</w:t>
      </w:r>
      <w:r w:rsidR="00EA7005">
        <w:rPr>
          <w:rFonts w:ascii="Times New Roman" w:hAnsi="Times New Roman" w:cs="Times New Roman"/>
          <w:sz w:val="28"/>
          <w:szCs w:val="28"/>
        </w:rPr>
        <w:fldChar w:fldCharType="end"/>
      </w:r>
      <w:r w:rsidR="00EA700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A7005" w:rsidRPr="006E6564" w:rsidRDefault="00EA7005" w:rsidP="00EA7005">
      <w:pPr>
        <w:pStyle w:val="af4"/>
        <w:keepNext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Ref357780869"/>
      <w:r w:rsidRPr="006E656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Таблица </w:t>
      </w:r>
      <w:r w:rsidRPr="006E6564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E6564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Pr="006E6564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804D95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6E6564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6"/>
      <w:r w:rsidRPr="006E6564">
        <w:rPr>
          <w:rFonts w:ascii="Times New Roman" w:hAnsi="Times New Roman" w:cs="Times New Roman"/>
          <w:color w:val="auto"/>
          <w:sz w:val="24"/>
          <w:szCs w:val="24"/>
        </w:rPr>
        <w:t xml:space="preserve"> Существующие и запланированные к строительству терминалы по регазификации СПГ в Китае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83"/>
        <w:gridCol w:w="1540"/>
        <w:gridCol w:w="2126"/>
        <w:gridCol w:w="1709"/>
      </w:tblGrid>
      <w:tr w:rsidR="00EA7005" w:rsidRPr="00953E8D" w:rsidTr="00EA7005">
        <w:trPr>
          <w:jc w:val="center"/>
        </w:trPr>
        <w:tc>
          <w:tcPr>
            <w:tcW w:w="1883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53E8D">
              <w:rPr>
                <w:rFonts w:ascii="Arial" w:hAnsi="Arial" w:cs="Arial"/>
                <w:b/>
                <w:sz w:val="18"/>
                <w:szCs w:val="20"/>
              </w:rPr>
              <w:t>Терминал по регазификации СПГ</w:t>
            </w:r>
          </w:p>
        </w:tc>
        <w:tc>
          <w:tcPr>
            <w:tcW w:w="1540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53E8D">
              <w:rPr>
                <w:rFonts w:ascii="Arial" w:hAnsi="Arial" w:cs="Arial"/>
                <w:b/>
                <w:sz w:val="18"/>
                <w:szCs w:val="20"/>
              </w:rPr>
              <w:t>Проектная мощность млн. тонн в год</w:t>
            </w:r>
          </w:p>
        </w:tc>
        <w:tc>
          <w:tcPr>
            <w:tcW w:w="2126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53E8D">
              <w:rPr>
                <w:rFonts w:ascii="Arial" w:hAnsi="Arial" w:cs="Arial"/>
                <w:b/>
                <w:sz w:val="18"/>
                <w:szCs w:val="20"/>
              </w:rPr>
              <w:t>Состояние</w:t>
            </w:r>
          </w:p>
        </w:tc>
        <w:tc>
          <w:tcPr>
            <w:tcW w:w="1709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53E8D">
              <w:rPr>
                <w:rFonts w:ascii="Arial" w:hAnsi="Arial" w:cs="Arial"/>
                <w:b/>
                <w:sz w:val="18"/>
                <w:szCs w:val="20"/>
              </w:rPr>
              <w:t>Год промышленного пуска</w:t>
            </w:r>
          </w:p>
        </w:tc>
      </w:tr>
      <w:tr w:rsidR="00EA7005" w:rsidRPr="00953E8D" w:rsidTr="00EA7005">
        <w:trPr>
          <w:jc w:val="center"/>
        </w:trPr>
        <w:tc>
          <w:tcPr>
            <w:tcW w:w="1883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Дапенг (Гуандонг)</w:t>
            </w:r>
          </w:p>
        </w:tc>
        <w:tc>
          <w:tcPr>
            <w:tcW w:w="1540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3,7</w:t>
            </w:r>
          </w:p>
        </w:tc>
        <w:tc>
          <w:tcPr>
            <w:tcW w:w="2126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Эксплуатируется</w:t>
            </w:r>
          </w:p>
        </w:tc>
        <w:tc>
          <w:tcPr>
            <w:tcW w:w="1709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2006</w:t>
            </w:r>
          </w:p>
        </w:tc>
      </w:tr>
      <w:tr w:rsidR="00EA7005" w:rsidRPr="00953E8D" w:rsidTr="00EA7005">
        <w:trPr>
          <w:jc w:val="center"/>
        </w:trPr>
        <w:tc>
          <w:tcPr>
            <w:tcW w:w="1883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Фуджиян</w:t>
            </w:r>
          </w:p>
        </w:tc>
        <w:tc>
          <w:tcPr>
            <w:tcW w:w="1540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2,6</w:t>
            </w:r>
          </w:p>
        </w:tc>
        <w:tc>
          <w:tcPr>
            <w:tcW w:w="2126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Эксплуатируется</w:t>
            </w:r>
          </w:p>
        </w:tc>
        <w:tc>
          <w:tcPr>
            <w:tcW w:w="1709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2008</w:t>
            </w:r>
          </w:p>
        </w:tc>
      </w:tr>
      <w:tr w:rsidR="00EA7005" w:rsidRPr="00953E8D" w:rsidTr="00EA7005">
        <w:trPr>
          <w:jc w:val="center"/>
        </w:trPr>
        <w:tc>
          <w:tcPr>
            <w:tcW w:w="1883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Шанхай</w:t>
            </w:r>
          </w:p>
        </w:tc>
        <w:tc>
          <w:tcPr>
            <w:tcW w:w="1540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3,0</w:t>
            </w:r>
          </w:p>
        </w:tc>
        <w:tc>
          <w:tcPr>
            <w:tcW w:w="2126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Эксплуатируется</w:t>
            </w:r>
          </w:p>
        </w:tc>
        <w:tc>
          <w:tcPr>
            <w:tcW w:w="1709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2009</w:t>
            </w:r>
          </w:p>
        </w:tc>
      </w:tr>
      <w:tr w:rsidR="00EA7005" w:rsidRPr="00953E8D" w:rsidTr="00EA7005">
        <w:trPr>
          <w:jc w:val="center"/>
        </w:trPr>
        <w:tc>
          <w:tcPr>
            <w:tcW w:w="1883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Жейанг</w:t>
            </w:r>
          </w:p>
        </w:tc>
        <w:tc>
          <w:tcPr>
            <w:tcW w:w="1540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3,0</w:t>
            </w:r>
          </w:p>
        </w:tc>
        <w:tc>
          <w:tcPr>
            <w:tcW w:w="2126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Запланирован</w:t>
            </w:r>
          </w:p>
        </w:tc>
        <w:tc>
          <w:tcPr>
            <w:tcW w:w="1709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н. д.</w:t>
            </w:r>
          </w:p>
        </w:tc>
      </w:tr>
      <w:tr w:rsidR="00EA7005" w:rsidRPr="00953E8D" w:rsidTr="00EA7005">
        <w:trPr>
          <w:jc w:val="center"/>
        </w:trPr>
        <w:tc>
          <w:tcPr>
            <w:tcW w:w="1883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Хайнань</w:t>
            </w:r>
          </w:p>
        </w:tc>
        <w:tc>
          <w:tcPr>
            <w:tcW w:w="1540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2,0</w:t>
            </w:r>
          </w:p>
        </w:tc>
        <w:tc>
          <w:tcPr>
            <w:tcW w:w="2126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Запланирован</w:t>
            </w:r>
          </w:p>
        </w:tc>
        <w:tc>
          <w:tcPr>
            <w:tcW w:w="1709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н. д.</w:t>
            </w:r>
          </w:p>
        </w:tc>
      </w:tr>
      <w:tr w:rsidR="00EA7005" w:rsidRPr="00953E8D" w:rsidTr="00EA7005">
        <w:trPr>
          <w:jc w:val="center"/>
        </w:trPr>
        <w:tc>
          <w:tcPr>
            <w:tcW w:w="1883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Жухай</w:t>
            </w:r>
          </w:p>
        </w:tc>
        <w:tc>
          <w:tcPr>
            <w:tcW w:w="1540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3,0</w:t>
            </w:r>
          </w:p>
        </w:tc>
        <w:tc>
          <w:tcPr>
            <w:tcW w:w="2126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Запланирован</w:t>
            </w:r>
          </w:p>
        </w:tc>
        <w:tc>
          <w:tcPr>
            <w:tcW w:w="1709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н. д.</w:t>
            </w:r>
          </w:p>
        </w:tc>
      </w:tr>
      <w:tr w:rsidR="00EA7005" w:rsidRPr="00953E8D" w:rsidTr="00EA7005">
        <w:trPr>
          <w:jc w:val="center"/>
        </w:trPr>
        <w:tc>
          <w:tcPr>
            <w:tcW w:w="1883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Гонконг</w:t>
            </w:r>
          </w:p>
        </w:tc>
        <w:tc>
          <w:tcPr>
            <w:tcW w:w="1540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2,6</w:t>
            </w:r>
          </w:p>
        </w:tc>
        <w:tc>
          <w:tcPr>
            <w:tcW w:w="2126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Запланирован</w:t>
            </w:r>
          </w:p>
        </w:tc>
        <w:tc>
          <w:tcPr>
            <w:tcW w:w="1709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н. д.</w:t>
            </w:r>
          </w:p>
        </w:tc>
      </w:tr>
      <w:tr w:rsidR="00EA7005" w:rsidRPr="00953E8D" w:rsidTr="00EA7005">
        <w:trPr>
          <w:jc w:val="center"/>
        </w:trPr>
        <w:tc>
          <w:tcPr>
            <w:tcW w:w="1883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Рудонг</w:t>
            </w:r>
          </w:p>
        </w:tc>
        <w:tc>
          <w:tcPr>
            <w:tcW w:w="1540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3,5</w:t>
            </w:r>
          </w:p>
        </w:tc>
        <w:tc>
          <w:tcPr>
            <w:tcW w:w="2126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Запланирован</w:t>
            </w:r>
          </w:p>
        </w:tc>
        <w:tc>
          <w:tcPr>
            <w:tcW w:w="1709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н. д.</w:t>
            </w:r>
          </w:p>
        </w:tc>
      </w:tr>
      <w:tr w:rsidR="00EA7005" w:rsidRPr="00953E8D" w:rsidTr="00EA7005">
        <w:trPr>
          <w:trHeight w:val="167"/>
          <w:jc w:val="center"/>
        </w:trPr>
        <w:tc>
          <w:tcPr>
            <w:tcW w:w="1883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Кайофейдиянь</w:t>
            </w:r>
          </w:p>
        </w:tc>
        <w:tc>
          <w:tcPr>
            <w:tcW w:w="1540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6,0</w:t>
            </w:r>
          </w:p>
        </w:tc>
        <w:tc>
          <w:tcPr>
            <w:tcW w:w="2126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Запланирован</w:t>
            </w:r>
          </w:p>
        </w:tc>
        <w:tc>
          <w:tcPr>
            <w:tcW w:w="1709" w:type="dxa"/>
            <w:vAlign w:val="center"/>
          </w:tcPr>
          <w:p w:rsidR="00EA7005" w:rsidRPr="00953E8D" w:rsidRDefault="00EA7005" w:rsidP="00EA7005">
            <w:pPr>
              <w:spacing w:after="240" w:line="360" w:lineRule="auto"/>
              <w:rPr>
                <w:rFonts w:ascii="Arial" w:hAnsi="Arial" w:cs="Arial"/>
                <w:sz w:val="18"/>
                <w:szCs w:val="20"/>
              </w:rPr>
            </w:pPr>
            <w:r w:rsidRPr="00953E8D">
              <w:rPr>
                <w:rFonts w:ascii="Arial" w:hAnsi="Arial" w:cs="Arial"/>
                <w:sz w:val="18"/>
                <w:szCs w:val="20"/>
              </w:rPr>
              <w:t>н. д.</w:t>
            </w:r>
          </w:p>
        </w:tc>
      </w:tr>
    </w:tbl>
    <w:p w:rsidR="00EA7005" w:rsidRPr="006E6564" w:rsidRDefault="00EA7005" w:rsidP="00EA7005">
      <w:pPr>
        <w:spacing w:after="24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6E6564">
        <w:rPr>
          <w:rFonts w:ascii="Times New Roman" w:hAnsi="Times New Roman" w:cs="Times New Roman"/>
          <w:i/>
          <w:sz w:val="24"/>
          <w:szCs w:val="28"/>
        </w:rPr>
        <w:t>Источник</w:t>
      </w:r>
      <w:r w:rsidRPr="006E6564">
        <w:rPr>
          <w:rFonts w:ascii="Times New Roman" w:hAnsi="Times New Roman" w:cs="Times New Roman"/>
          <w:i/>
          <w:sz w:val="24"/>
          <w:szCs w:val="28"/>
          <w:lang w:val="en-US"/>
        </w:rPr>
        <w:t>: IEA World Energy Outlook 2011</w:t>
      </w:r>
    </w:p>
    <w:p w:rsidR="004A3E22" w:rsidRDefault="00EA7005" w:rsidP="00EA7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официальным данным в Китае, георесурсы природного раза составляют 46, 2 трлн.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Из них 39 трлн.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разведано на суше. Государством создано несколько геологоразведочных компаний, которыми в последнее время, открыты крупные месторождения природного газа (Кела-2, Сулигэямо и другие в Таримском и Ордосском бассейнах). В планах государства до 2014 года расширить работы по разработке месторождения Цайдамского бассейна. </w:t>
      </w:r>
    </w:p>
    <w:p w:rsidR="00EA7005" w:rsidRDefault="00ED6169" w:rsidP="00EA7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A7005">
        <w:rPr>
          <w:rFonts w:ascii="Times New Roman" w:hAnsi="Times New Roman" w:cs="Times New Roman"/>
          <w:sz w:val="28"/>
          <w:szCs w:val="28"/>
        </w:rPr>
        <w:t xml:space="preserve">есколько факторов оказывают влияние на рост потребления газа в Китае. Первое –  направленные усилия руководства Китая по увеличению спроса на газ. Правительством рассматривается вопрос о необходимости подготовки и реализации национальной программы функционирования газовой промышленности. </w:t>
      </w:r>
    </w:p>
    <w:p w:rsidR="00EA7005" w:rsidRDefault="00EA7005" w:rsidP="00EA7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государственная комиссия по развитию энергетической сфер</w:t>
      </w:r>
      <w:r w:rsidR="00C74CB3">
        <w:rPr>
          <w:rFonts w:ascii="Times New Roman" w:hAnsi="Times New Roman" w:cs="Times New Roman"/>
          <w:sz w:val="28"/>
          <w:szCs w:val="28"/>
        </w:rPr>
        <w:t xml:space="preserve">ы. Комиссия рассматривает вопросы национальной энергетической безопасности, внешней энергетической политики, определяет способы управления </w:t>
      </w:r>
      <w:r w:rsidR="00C74CB3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внутренним энергетическим рынком, разрабатывает программы управления газовым сектором. </w:t>
      </w:r>
    </w:p>
    <w:p w:rsidR="00C74CB3" w:rsidRDefault="00C74CB3" w:rsidP="00EA7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Правительством Китая предпринимаются попытки ускорения диверсификации сферы использования природного газа для обеспечения снижения импорта угля и нефти, а также, обеспечение стабильности поставок энергетических ресурсов.</w:t>
      </w:r>
    </w:p>
    <w:p w:rsidR="00C74CB3" w:rsidRDefault="007640CD" w:rsidP="00EA7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влияние на развитие и реконструкцию предприятий углеводородных производств оказывают государственные органы, требующие уменьшения вредных выбросов в атмосферу и улучшения экологической обстановки в населенных пунктах и крупных городах.</w:t>
      </w:r>
    </w:p>
    <w:p w:rsidR="007640CD" w:rsidRDefault="00E75BD1" w:rsidP="00EA7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– д</w:t>
      </w:r>
      <w:r w:rsidR="007640CD">
        <w:rPr>
          <w:rFonts w:ascii="Times New Roman" w:hAnsi="Times New Roman" w:cs="Times New Roman"/>
          <w:sz w:val="28"/>
          <w:szCs w:val="28"/>
        </w:rPr>
        <w:t>ля гарантированного обеспечения природным газом потребителей, даже при наличии добычи в необходимом количестве</w:t>
      </w:r>
      <w:r w:rsidR="00ED6169">
        <w:rPr>
          <w:rFonts w:ascii="Times New Roman" w:hAnsi="Times New Roman" w:cs="Times New Roman"/>
          <w:sz w:val="28"/>
          <w:szCs w:val="28"/>
        </w:rPr>
        <w:t>,</w:t>
      </w:r>
      <w:r w:rsidR="002D2043">
        <w:rPr>
          <w:rFonts w:ascii="Times New Roman" w:hAnsi="Times New Roman" w:cs="Times New Roman"/>
          <w:sz w:val="28"/>
          <w:szCs w:val="28"/>
        </w:rPr>
        <w:t xml:space="preserve"> нужна развитая газотранспортная инфраструктура, которая и позволит обеспечить оперативность и необходимый объем поставок газа потребителю в различных регионах Китая. Для этого на уровне правительства Китая разрабатываются и </w:t>
      </w:r>
      <w:r w:rsidR="002D2043">
        <w:rPr>
          <w:rFonts w:ascii="Times New Roman" w:hAnsi="Times New Roman" w:cs="Times New Roman"/>
          <w:sz w:val="28"/>
          <w:szCs w:val="28"/>
        </w:rPr>
        <w:lastRenderedPageBreak/>
        <w:t xml:space="preserve">внедряются программы развития газотранспортной инфраструктуры. </w:t>
      </w:r>
    </w:p>
    <w:p w:rsidR="002D2043" w:rsidRDefault="00E75BD1" w:rsidP="00EA7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– б</w:t>
      </w:r>
      <w:r w:rsidR="002D2043">
        <w:rPr>
          <w:rFonts w:ascii="Times New Roman" w:hAnsi="Times New Roman" w:cs="Times New Roman"/>
          <w:sz w:val="28"/>
          <w:szCs w:val="28"/>
        </w:rPr>
        <w:t xml:space="preserve">ольшое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2D2043">
        <w:rPr>
          <w:rFonts w:ascii="Times New Roman" w:hAnsi="Times New Roman" w:cs="Times New Roman"/>
          <w:sz w:val="28"/>
          <w:szCs w:val="28"/>
        </w:rPr>
        <w:t>электрических станций в качестве топлива используют газ, но в связи с ростом экономики потребност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D2043">
        <w:rPr>
          <w:rFonts w:ascii="Times New Roman" w:hAnsi="Times New Roman" w:cs="Times New Roman"/>
          <w:sz w:val="28"/>
          <w:szCs w:val="28"/>
        </w:rPr>
        <w:t xml:space="preserve"> в электроэнергии растет лавинообразно. </w:t>
      </w:r>
      <w:r>
        <w:rPr>
          <w:rFonts w:ascii="Times New Roman" w:hAnsi="Times New Roman" w:cs="Times New Roman"/>
          <w:sz w:val="28"/>
          <w:szCs w:val="28"/>
        </w:rPr>
        <w:t xml:space="preserve">Планируются и строятся новые электростанции, проектируемые на использование, в основном, природного газа. Использование газа в качестве топлива на электростанциях имеет ряд преимуществ: значительно снижается металлоемкость оборудования, а значит, и его стоимость, увеличивается возможность автоматизации процессов подачи, регулирования и горения топлива,  снижается численность </w:t>
      </w:r>
      <w:r w:rsidR="00ED6169">
        <w:rPr>
          <w:rFonts w:ascii="Times New Roman" w:hAnsi="Times New Roman" w:cs="Times New Roman"/>
          <w:sz w:val="28"/>
          <w:szCs w:val="28"/>
        </w:rPr>
        <w:t>обслуживающего персонала, снижаются затраты электроэнергии на собственные нужды станции.</w:t>
      </w:r>
      <w:r>
        <w:rPr>
          <w:rFonts w:ascii="Times New Roman" w:hAnsi="Times New Roman" w:cs="Times New Roman"/>
          <w:sz w:val="28"/>
          <w:szCs w:val="28"/>
        </w:rPr>
        <w:t xml:space="preserve"> Но все это возможно при наличии развитой газотранспортной системы.</w:t>
      </w:r>
    </w:p>
    <w:p w:rsidR="00E75BD1" w:rsidRDefault="00AB17EA" w:rsidP="00EA7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началу 2012 года газотранспортная система в Китае составляла немного менее 15 тыс. км. Учитывая размеры территории страны, плотность населения и его численность, </w:t>
      </w:r>
      <w:r>
        <w:rPr>
          <w:rFonts w:ascii="Times New Roman" w:hAnsi="Times New Roman" w:cs="Times New Roman"/>
          <w:sz w:val="28"/>
          <w:szCs w:val="28"/>
        </w:rPr>
        <w:lastRenderedPageBreak/>
        <w:t>можно говорить о недостаточной разветвленности  этой транспортной системы. Газотранспортные сети Китая не являются единой системой. Многие провинции Китая имеют изолированные системы, несвязанные между собой. Наиболее развитые сети распределения и подачи газа находятся</w:t>
      </w:r>
      <w:r w:rsidR="00ED6169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в нефтегазодобывающих территориях.</w:t>
      </w:r>
    </w:p>
    <w:p w:rsidR="00AB17EA" w:rsidRDefault="00AB17EA" w:rsidP="00EA7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развитая газотранспортная сеть (10 тыс. км) эксплуатируется в провинции Сычуань. В этой провинции в единую систему объединены пять  газодобывающих областей. В последние годы введены в эксплуатацию газопроводы Чангкингского, Пинг-Хускомого месторождений. Проложен Яченггенгский трубопровод газа для обеспечения потребления нужд на острове Хайнань.</w:t>
      </w:r>
    </w:p>
    <w:p w:rsidR="00D30B85" w:rsidRDefault="00D30B85" w:rsidP="00EA7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активного развития экономики Китая выросла потребность в природном газе прибрежных районов восточного Китая, для чего был спроектирован, смонтирован и введен в эксплуатацию газопровод длиной 4 тыс. км. Этот газопровод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связал несколько отдельно эксплуатируемых </w:t>
      </w:r>
      <w:r w:rsidR="00ED6169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 xml:space="preserve">несвязанных друг с другом газопроводов. </w:t>
      </w:r>
    </w:p>
    <w:p w:rsidR="00AB17EA" w:rsidRDefault="00D30B85" w:rsidP="00EA7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Газотранспортные системы Китая не имеют собственных сетей газораспределения</w:t>
      </w:r>
      <w:r w:rsidR="00ED6169">
        <w:rPr>
          <w:rFonts w:ascii="Times New Roman" w:hAnsi="Times New Roman" w:cs="Times New Roman"/>
          <w:sz w:val="28"/>
          <w:szCs w:val="28"/>
        </w:rPr>
        <w:t>, связанных</w:t>
      </w:r>
      <w:r>
        <w:rPr>
          <w:rFonts w:ascii="Times New Roman" w:hAnsi="Times New Roman" w:cs="Times New Roman"/>
          <w:sz w:val="28"/>
          <w:szCs w:val="28"/>
        </w:rPr>
        <w:t xml:space="preserve"> с международными газовыми системами. На сегодняшний день в Китае находится в эксплуатации </w:t>
      </w:r>
      <w:r w:rsidR="00ED6169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регазифицированны</w:t>
      </w:r>
      <w:r w:rsidR="00ED616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терминал</w:t>
      </w:r>
      <w:r w:rsidR="00ED6169">
        <w:rPr>
          <w:rFonts w:ascii="Times New Roman" w:hAnsi="Times New Roman" w:cs="Times New Roman"/>
          <w:sz w:val="28"/>
          <w:szCs w:val="28"/>
        </w:rPr>
        <w:t>а: первый</w:t>
      </w:r>
      <w:r w:rsidR="00DA62F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 Гуандондонге, а второй – в Фуджиане, через которые возможен импорт сжиженного природного газа. </w:t>
      </w:r>
    </w:p>
    <w:p w:rsidR="00D30B85" w:rsidRDefault="00461665" w:rsidP="00EA7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газораспределительной системой осуществляется правительством через пять нефтегазовых государственных компаний: </w:t>
      </w:r>
      <w:r>
        <w:rPr>
          <w:rFonts w:ascii="Times New Roman" w:hAnsi="Times New Roman" w:cs="Times New Roman"/>
          <w:sz w:val="28"/>
          <w:szCs w:val="28"/>
          <w:lang w:val="en-US"/>
        </w:rPr>
        <w:t>PetroChina</w:t>
      </w:r>
      <w:r w:rsidRPr="00716D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CNOOC</w:t>
      </w:r>
      <w:r w:rsidRPr="00716D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CNPC</w:t>
      </w:r>
      <w:r w:rsidRPr="00716D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Sinopec</w:t>
      </w:r>
      <w:r w:rsidRPr="00716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Sinochem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665" w:rsidRDefault="00461665" w:rsidP="00EA7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все аналитические организации в мире дают заключение о невозможности</w:t>
      </w:r>
      <w:r w:rsidR="00DA62FE">
        <w:rPr>
          <w:rFonts w:ascii="Times New Roman" w:hAnsi="Times New Roman" w:cs="Times New Roman"/>
          <w:sz w:val="28"/>
          <w:szCs w:val="28"/>
        </w:rPr>
        <w:t xml:space="preserve"> китайского правительства обеспечить </w:t>
      </w:r>
      <w:r>
        <w:rPr>
          <w:rFonts w:ascii="Times New Roman" w:hAnsi="Times New Roman" w:cs="Times New Roman"/>
          <w:sz w:val="28"/>
          <w:szCs w:val="28"/>
        </w:rPr>
        <w:t>работоспособно</w:t>
      </w:r>
      <w:r w:rsidR="00DA62FE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системы регулирования газодобычи и газопотребления. В связи с тем, что Китай является страной с максимальной ориентацией на уголь, создать конкурентоспособные условия использования газа </w:t>
      </w:r>
      <w:r w:rsidR="00241011">
        <w:rPr>
          <w:rFonts w:ascii="Times New Roman" w:hAnsi="Times New Roman" w:cs="Times New Roman"/>
          <w:sz w:val="28"/>
          <w:szCs w:val="28"/>
        </w:rPr>
        <w:t xml:space="preserve">трудно, так </w:t>
      </w:r>
      <w:r w:rsidR="00241011">
        <w:rPr>
          <w:rFonts w:ascii="Times New Roman" w:hAnsi="Times New Roman" w:cs="Times New Roman"/>
          <w:sz w:val="28"/>
          <w:szCs w:val="28"/>
        </w:rPr>
        <w:lastRenderedPageBreak/>
        <w:t xml:space="preserve">как доля использования газа мала, в т. ч. и из-за отсутствия единой газотранспортной системы, связанной с международными газопроводами. </w:t>
      </w:r>
    </w:p>
    <w:p w:rsidR="00241011" w:rsidRDefault="00241011" w:rsidP="00EA7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иностранных газовых компаний в Китае </w:t>
      </w:r>
      <w:r w:rsidR="00DA62FE">
        <w:rPr>
          <w:rFonts w:ascii="Times New Roman" w:hAnsi="Times New Roman" w:cs="Times New Roman"/>
          <w:sz w:val="28"/>
          <w:szCs w:val="28"/>
        </w:rPr>
        <w:t>ограничена</w:t>
      </w:r>
      <w:r>
        <w:rPr>
          <w:rFonts w:ascii="Times New Roman" w:hAnsi="Times New Roman" w:cs="Times New Roman"/>
          <w:sz w:val="28"/>
          <w:szCs w:val="28"/>
        </w:rPr>
        <w:t xml:space="preserve"> из-за отсутствия соответствующей законодательной правовой базы. </w:t>
      </w:r>
    </w:p>
    <w:p w:rsidR="00241011" w:rsidRDefault="00241011" w:rsidP="00EA70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ростом спроса на газ уже к 2012 году наметился устойчивый разрыв между спросом на газ и резервами его добычи на территории Китая (см.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_Ref358073560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804D95" w:rsidRPr="00804D95">
        <w:rPr>
          <w:rFonts w:ascii="Times New Roman" w:hAnsi="Times New Roman" w:cs="Times New Roman"/>
          <w:sz w:val="28"/>
          <w:szCs w:val="28"/>
        </w:rPr>
        <w:t>Рисунок 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7D016C">
        <w:rPr>
          <w:rFonts w:ascii="Times New Roman" w:hAnsi="Times New Roman" w:cs="Times New Roman"/>
          <w:sz w:val="28"/>
          <w:szCs w:val="28"/>
        </w:rPr>
        <w:t>Разрыв с каждым годом имеет тенденцию к росту. В связи с этим необходимость в увеличении импорта природного газа является очевидной. Спрос на газ выше, чем на уголь и нефть. В связи с растущим спросом на потребление газа в последние годы</w:t>
      </w:r>
      <w:r w:rsidR="00DA62FE">
        <w:rPr>
          <w:rFonts w:ascii="Times New Roman" w:hAnsi="Times New Roman" w:cs="Times New Roman"/>
          <w:sz w:val="28"/>
          <w:szCs w:val="28"/>
        </w:rPr>
        <w:t xml:space="preserve"> в Китае, российское правительство через ОАО </w:t>
      </w:r>
      <w:r w:rsidR="007D016C">
        <w:rPr>
          <w:rFonts w:ascii="Times New Roman" w:hAnsi="Times New Roman" w:cs="Times New Roman"/>
          <w:sz w:val="28"/>
          <w:szCs w:val="28"/>
        </w:rPr>
        <w:t>«</w:t>
      </w:r>
      <w:r w:rsidR="00DA62FE">
        <w:rPr>
          <w:rFonts w:ascii="Times New Roman" w:hAnsi="Times New Roman" w:cs="Times New Roman"/>
          <w:sz w:val="28"/>
          <w:szCs w:val="28"/>
        </w:rPr>
        <w:t>Газпром</w:t>
      </w:r>
      <w:r w:rsidR="007D016C">
        <w:rPr>
          <w:rFonts w:ascii="Times New Roman" w:hAnsi="Times New Roman" w:cs="Times New Roman"/>
          <w:sz w:val="28"/>
          <w:szCs w:val="28"/>
        </w:rPr>
        <w:t>» заключил</w:t>
      </w:r>
      <w:r w:rsidR="00DA62FE">
        <w:rPr>
          <w:rFonts w:ascii="Times New Roman" w:hAnsi="Times New Roman" w:cs="Times New Roman"/>
          <w:sz w:val="28"/>
          <w:szCs w:val="28"/>
        </w:rPr>
        <w:t>о</w:t>
      </w:r>
      <w:r w:rsidR="007D016C">
        <w:rPr>
          <w:rFonts w:ascii="Times New Roman" w:hAnsi="Times New Roman" w:cs="Times New Roman"/>
          <w:sz w:val="28"/>
          <w:szCs w:val="28"/>
        </w:rPr>
        <w:t xml:space="preserve"> контракт на три года на поставку природного газа в китайскую республику.</w:t>
      </w:r>
    </w:p>
    <w:p w:rsidR="00241011" w:rsidRDefault="00241011" w:rsidP="0024101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9F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601F540" wp14:editId="342A6474">
            <wp:extent cx="4552950" cy="2466975"/>
            <wp:effectExtent l="0" t="0" r="0" b="0"/>
            <wp:docPr id="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1011" w:rsidRPr="00B73165" w:rsidRDefault="00241011" w:rsidP="00241011">
      <w:pPr>
        <w:pStyle w:val="af4"/>
        <w:keepNext/>
        <w:jc w:val="right"/>
        <w:rPr>
          <w:rFonts w:ascii="Times New Roman" w:hAnsi="Times New Roman" w:cs="Times New Roman"/>
          <w:bCs w:val="0"/>
          <w:color w:val="auto"/>
          <w:sz w:val="24"/>
          <w:szCs w:val="28"/>
        </w:rPr>
      </w:pPr>
      <w:bookmarkStart w:id="7" w:name="_Ref358073560"/>
      <w:r w:rsidRPr="00B73165">
        <w:rPr>
          <w:rFonts w:ascii="Times New Roman" w:hAnsi="Times New Roman" w:cs="Times New Roman"/>
          <w:bCs w:val="0"/>
          <w:color w:val="auto"/>
          <w:sz w:val="24"/>
          <w:szCs w:val="28"/>
        </w:rPr>
        <w:t xml:space="preserve">Рисунок </w:t>
      </w:r>
      <w:r>
        <w:rPr>
          <w:rFonts w:ascii="Times New Roman" w:hAnsi="Times New Roman" w:cs="Times New Roman"/>
          <w:bCs w:val="0"/>
          <w:color w:val="auto"/>
          <w:sz w:val="24"/>
          <w:szCs w:val="28"/>
        </w:rPr>
        <w:fldChar w:fldCharType="begin"/>
      </w:r>
      <w:r>
        <w:rPr>
          <w:rFonts w:ascii="Times New Roman" w:hAnsi="Times New Roman" w:cs="Times New Roman"/>
          <w:bCs w:val="0"/>
          <w:color w:val="auto"/>
          <w:sz w:val="24"/>
          <w:szCs w:val="28"/>
        </w:rPr>
        <w:instrText xml:space="preserve"> SEQ Рисунок \* ARABIC </w:instrText>
      </w:r>
      <w:r>
        <w:rPr>
          <w:rFonts w:ascii="Times New Roman" w:hAnsi="Times New Roman" w:cs="Times New Roman"/>
          <w:bCs w:val="0"/>
          <w:color w:val="auto"/>
          <w:sz w:val="24"/>
          <w:szCs w:val="28"/>
        </w:rPr>
        <w:fldChar w:fldCharType="separate"/>
      </w:r>
      <w:r w:rsidR="00804D95">
        <w:rPr>
          <w:rFonts w:ascii="Times New Roman" w:hAnsi="Times New Roman" w:cs="Times New Roman"/>
          <w:bCs w:val="0"/>
          <w:noProof/>
          <w:color w:val="auto"/>
          <w:sz w:val="24"/>
          <w:szCs w:val="28"/>
        </w:rPr>
        <w:t>3</w:t>
      </w:r>
      <w:r>
        <w:rPr>
          <w:rFonts w:ascii="Times New Roman" w:hAnsi="Times New Roman" w:cs="Times New Roman"/>
          <w:bCs w:val="0"/>
          <w:color w:val="auto"/>
          <w:sz w:val="24"/>
          <w:szCs w:val="28"/>
        </w:rPr>
        <w:fldChar w:fldCharType="end"/>
      </w:r>
      <w:bookmarkEnd w:id="7"/>
      <w:r w:rsidRPr="00B73165">
        <w:rPr>
          <w:rFonts w:ascii="Times New Roman" w:hAnsi="Times New Roman" w:cs="Times New Roman"/>
          <w:bCs w:val="0"/>
          <w:color w:val="auto"/>
          <w:sz w:val="24"/>
          <w:szCs w:val="28"/>
        </w:rPr>
        <w:t xml:space="preserve"> Ожидаемый рост потребности Китая в импорте природного газа к 2020 г.</w:t>
      </w:r>
    </w:p>
    <w:p w:rsidR="00241011" w:rsidRPr="00325FC8" w:rsidRDefault="00241011" w:rsidP="00241011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B73165">
        <w:rPr>
          <w:rFonts w:ascii="Times New Roman" w:hAnsi="Times New Roman" w:cs="Times New Roman"/>
          <w:i/>
          <w:sz w:val="24"/>
          <w:szCs w:val="28"/>
        </w:rPr>
        <w:t>Источники</w:t>
      </w:r>
      <w:r w:rsidRPr="00B73165">
        <w:rPr>
          <w:rFonts w:ascii="Times New Roman" w:hAnsi="Times New Roman" w:cs="Times New Roman"/>
          <w:i/>
          <w:sz w:val="24"/>
          <w:szCs w:val="28"/>
          <w:lang w:val="en-US"/>
        </w:rPr>
        <w:t>: BP Statistical Review of World Energy 2011, IEA World Energy Outlook 2011</w:t>
      </w:r>
    </w:p>
    <w:p w:rsidR="007D016C" w:rsidRDefault="007D016C" w:rsidP="007D0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единую газодобывающую и транспортную сеть Китая в краткосрочной перспективе невозможно. Тем не менее, китайское правительство вкладывает значительные средства в развитие энергетической системы, но они недостаточны. Проекты, обеспечивающие разведку, добычу и транспортировку </w:t>
      </w:r>
      <w:r>
        <w:rPr>
          <w:rFonts w:ascii="Times New Roman" w:hAnsi="Times New Roman" w:cs="Times New Roman"/>
          <w:sz w:val="28"/>
          <w:szCs w:val="28"/>
        </w:rPr>
        <w:lastRenderedPageBreak/>
        <w:t>углеводородов долгосрочны</w:t>
      </w:r>
      <w:r w:rsidR="00E95F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получить быстрое улучшение ситуации в короткий период нельзя. </w:t>
      </w:r>
    </w:p>
    <w:p w:rsidR="00E95FF7" w:rsidRDefault="00E95FF7" w:rsidP="00E95F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Китайская Республика постепенно проводит реформирование внутреннего энергетического рынка, при этом практически не допускает на этот рынок зарубежные компании. </w:t>
      </w:r>
    </w:p>
    <w:p w:rsidR="00E95FF7" w:rsidRDefault="00E95FF7" w:rsidP="00E95F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момент, китайское правительство озабочено вопросами возможной энергетической зависимости, поэтому вкладывает значительные средства в нефте- и газо- добывающие отрасли. Для обеспечения энергетической безопасности страны, правительством Китая принята программа до 2030 года, оказывающая значительное влияние на энергетическую политику стран АТР,  для которых потребность в углеводородном сырье также растет.</w:t>
      </w:r>
    </w:p>
    <w:p w:rsidR="007B6532" w:rsidRDefault="007B6532" w:rsidP="00E95F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обеспечению энергетической безопасности включает пять основных направлений:</w:t>
      </w:r>
    </w:p>
    <w:p w:rsidR="007B6532" w:rsidRDefault="007B6532" w:rsidP="007B6532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Ускорение диверсификации потребления энергоносителей;</w:t>
      </w:r>
    </w:p>
    <w:p w:rsidR="007B6532" w:rsidRDefault="00A01E68" w:rsidP="007B6532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новых способов поставок энергоносителей;</w:t>
      </w:r>
    </w:p>
    <w:p w:rsidR="007B6532" w:rsidRDefault="007B6532" w:rsidP="007B6532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нефте-, газо- транспортной системы;</w:t>
      </w:r>
    </w:p>
    <w:p w:rsidR="007B6532" w:rsidRDefault="007B6532" w:rsidP="007B6532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реформ энергетической отрасли экономики;</w:t>
      </w:r>
    </w:p>
    <w:p w:rsidR="007B6532" w:rsidRDefault="007B6532" w:rsidP="007B6532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инвесторов для реализации энергопроектов.</w:t>
      </w:r>
    </w:p>
    <w:p w:rsidR="00A01E68" w:rsidRPr="00A01E68" w:rsidRDefault="00A01E68" w:rsidP="00A01E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заключении, нужно сказать, что развитие энергетической отрасли зависит от развития экономики Китая. </w:t>
      </w:r>
      <w:r w:rsidR="00E03E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величени</w:t>
      </w:r>
      <w:r w:rsidR="00E03E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доли использования природного газа в энергетике, промышленности, транспорте, коммунальном хозяйстве  </w:t>
      </w:r>
      <w:r w:rsidR="00E03ECF">
        <w:rPr>
          <w:rFonts w:ascii="Times New Roman" w:hAnsi="Times New Roman" w:cs="Times New Roman"/>
          <w:sz w:val="28"/>
          <w:szCs w:val="28"/>
        </w:rPr>
        <w:t xml:space="preserve">привело к положительной тенденции улучшения социальной стабильности в стране. </w:t>
      </w:r>
    </w:p>
    <w:p w:rsidR="00D7083F" w:rsidRDefault="00D7083F" w:rsidP="00D7083F">
      <w:pPr>
        <w:pStyle w:val="2"/>
        <w:spacing w:after="240"/>
      </w:pPr>
      <w:bookmarkStart w:id="8" w:name="_Toc358049779"/>
      <w:r>
        <w:t>1.2. Проблемы развития газовой промышленности</w:t>
      </w:r>
      <w:bookmarkEnd w:id="8"/>
    </w:p>
    <w:p w:rsidR="00632788" w:rsidRDefault="00D7083F" w:rsidP="00D70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выводов, полученных в предыдущем разделе первой главы, темпы роста потребления газа в Китае растут</w:t>
      </w:r>
      <w:r w:rsidR="008B23D9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788">
        <w:rPr>
          <w:rFonts w:ascii="Times New Roman" w:hAnsi="Times New Roman" w:cs="Times New Roman"/>
          <w:sz w:val="28"/>
          <w:szCs w:val="28"/>
        </w:rPr>
        <w:t>темпами, неудовлетворяющими развитие экономики.</w:t>
      </w:r>
      <w:r w:rsidR="00FC44EF">
        <w:rPr>
          <w:rFonts w:ascii="Times New Roman" w:hAnsi="Times New Roman" w:cs="Times New Roman"/>
          <w:sz w:val="28"/>
          <w:szCs w:val="28"/>
        </w:rPr>
        <w:t xml:space="preserve"> Причинами являются: в</w:t>
      </w:r>
      <w:r w:rsidR="00632788">
        <w:rPr>
          <w:rFonts w:ascii="Times New Roman" w:hAnsi="Times New Roman" w:cs="Times New Roman"/>
          <w:sz w:val="28"/>
          <w:szCs w:val="28"/>
        </w:rPr>
        <w:t xml:space="preserve">ысокая себестоимость добычи газа, отсутствие единой газотранспортной системы, полный государственный контроль через национальные государственные компании и отсутствие </w:t>
      </w:r>
      <w:r w:rsidR="00632788">
        <w:rPr>
          <w:rFonts w:ascii="Times New Roman" w:hAnsi="Times New Roman" w:cs="Times New Roman"/>
          <w:sz w:val="28"/>
          <w:szCs w:val="28"/>
        </w:rPr>
        <w:lastRenderedPageBreak/>
        <w:t>нормативно-правовой базы, дающей гарантии сотрудничества с экспортерами природного газа за рубежом</w:t>
      </w:r>
      <w:r w:rsidR="00FC44EF">
        <w:rPr>
          <w:rFonts w:ascii="Times New Roman" w:hAnsi="Times New Roman" w:cs="Times New Roman"/>
          <w:sz w:val="28"/>
          <w:szCs w:val="28"/>
        </w:rPr>
        <w:t>.</w:t>
      </w:r>
    </w:p>
    <w:p w:rsidR="00FC44EF" w:rsidRDefault="00FC44EF" w:rsidP="00D70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всех имеющихся трудностях роста производства и потребления природного газа, за последние десять лет использование газа увеличилось в два раза.</w:t>
      </w:r>
    </w:p>
    <w:p w:rsidR="00FC44EF" w:rsidRDefault="00FC44EF" w:rsidP="00D70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_Ref358076208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804D95" w:rsidRPr="00804D95">
        <w:rPr>
          <w:rFonts w:ascii="Times New Roman" w:hAnsi="Times New Roman" w:cs="Times New Roman"/>
          <w:sz w:val="28"/>
          <w:szCs w:val="28"/>
        </w:rPr>
        <w:t>Рисунок 4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представлена схема размещения основных газоносных бассейнов Китая.</w:t>
      </w:r>
    </w:p>
    <w:p w:rsidR="00FC44EF" w:rsidRDefault="00FC44EF" w:rsidP="00FC44E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C0987E" wp14:editId="0CA6C6A9">
            <wp:extent cx="4147918" cy="2476500"/>
            <wp:effectExtent l="19050" t="0" r="4982" b="0"/>
            <wp:docPr id="8" name="Рисунок 4" descr="C:\Users\user\Desktop\PacWest_China-Shale-Map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acWest_China-Shale-Map-FIN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706" cy="24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4C4" w:rsidRPr="003854DA" w:rsidRDefault="008354C4" w:rsidP="008354C4">
      <w:pPr>
        <w:pStyle w:val="af4"/>
        <w:keepNext/>
        <w:jc w:val="right"/>
        <w:rPr>
          <w:rFonts w:ascii="Times New Roman" w:hAnsi="Times New Roman" w:cs="Times New Roman"/>
          <w:bCs w:val="0"/>
          <w:color w:val="auto"/>
          <w:sz w:val="24"/>
          <w:szCs w:val="28"/>
        </w:rPr>
      </w:pPr>
      <w:bookmarkStart w:id="9" w:name="_Ref358076208"/>
      <w:r w:rsidRPr="003854DA">
        <w:rPr>
          <w:rFonts w:ascii="Times New Roman" w:hAnsi="Times New Roman" w:cs="Times New Roman"/>
          <w:bCs w:val="0"/>
          <w:color w:val="auto"/>
          <w:sz w:val="24"/>
          <w:szCs w:val="28"/>
        </w:rPr>
        <w:t xml:space="preserve">Рисунок </w:t>
      </w:r>
      <w:r>
        <w:rPr>
          <w:rFonts w:ascii="Times New Roman" w:hAnsi="Times New Roman" w:cs="Times New Roman"/>
          <w:bCs w:val="0"/>
          <w:color w:val="auto"/>
          <w:sz w:val="24"/>
          <w:szCs w:val="28"/>
        </w:rPr>
        <w:fldChar w:fldCharType="begin"/>
      </w:r>
      <w:r>
        <w:rPr>
          <w:rFonts w:ascii="Times New Roman" w:hAnsi="Times New Roman" w:cs="Times New Roman"/>
          <w:bCs w:val="0"/>
          <w:color w:val="auto"/>
          <w:sz w:val="24"/>
          <w:szCs w:val="28"/>
        </w:rPr>
        <w:instrText xml:space="preserve"> SEQ Рисунок \* ARABIC </w:instrText>
      </w:r>
      <w:r>
        <w:rPr>
          <w:rFonts w:ascii="Times New Roman" w:hAnsi="Times New Roman" w:cs="Times New Roman"/>
          <w:bCs w:val="0"/>
          <w:color w:val="auto"/>
          <w:sz w:val="24"/>
          <w:szCs w:val="28"/>
        </w:rPr>
        <w:fldChar w:fldCharType="separate"/>
      </w:r>
      <w:r>
        <w:rPr>
          <w:rFonts w:ascii="Times New Roman" w:hAnsi="Times New Roman" w:cs="Times New Roman"/>
          <w:bCs w:val="0"/>
          <w:noProof/>
          <w:color w:val="auto"/>
          <w:sz w:val="24"/>
          <w:szCs w:val="28"/>
        </w:rPr>
        <w:t>4</w:t>
      </w:r>
      <w:r>
        <w:rPr>
          <w:rFonts w:ascii="Times New Roman" w:hAnsi="Times New Roman" w:cs="Times New Roman"/>
          <w:bCs w:val="0"/>
          <w:color w:val="auto"/>
          <w:sz w:val="24"/>
          <w:szCs w:val="28"/>
        </w:rPr>
        <w:fldChar w:fldCharType="end"/>
      </w:r>
      <w:bookmarkEnd w:id="9"/>
      <w:r w:rsidRPr="003854DA">
        <w:rPr>
          <w:rFonts w:ascii="Times New Roman" w:hAnsi="Times New Roman" w:cs="Times New Roman"/>
          <w:bCs w:val="0"/>
          <w:color w:val="auto"/>
          <w:sz w:val="24"/>
          <w:szCs w:val="28"/>
        </w:rPr>
        <w:t xml:space="preserve"> Схема размещения основных газоносных бассейнов Китая</w:t>
      </w:r>
    </w:p>
    <w:p w:rsidR="00FC44EF" w:rsidRPr="00325FC8" w:rsidRDefault="00FC44EF" w:rsidP="008354C4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605088">
        <w:rPr>
          <w:rFonts w:ascii="Times New Roman" w:hAnsi="Times New Roman" w:cs="Times New Roman"/>
          <w:i/>
          <w:sz w:val="24"/>
          <w:szCs w:val="28"/>
        </w:rPr>
        <w:t>Источник</w:t>
      </w:r>
      <w:r w:rsidRPr="00AD3F99">
        <w:rPr>
          <w:rFonts w:ascii="Times New Roman" w:hAnsi="Times New Roman" w:cs="Times New Roman"/>
          <w:i/>
          <w:sz w:val="24"/>
          <w:szCs w:val="28"/>
          <w:lang w:val="en-US"/>
        </w:rPr>
        <w:t>: PacWest Consultin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g</w:t>
      </w:r>
      <w:r w:rsidRPr="00AD3F99">
        <w:rPr>
          <w:rFonts w:ascii="Times New Roman" w:hAnsi="Times New Roman" w:cs="Times New Roman"/>
          <w:i/>
          <w:sz w:val="24"/>
          <w:szCs w:val="28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 xml:space="preserve"> China Energy Outlook 2011</w:t>
      </w:r>
    </w:p>
    <w:p w:rsidR="00632788" w:rsidRDefault="00ED2293" w:rsidP="008354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Учитывая, что цены на природный газ в Китае высокие, западные специалисты предполагают, что это является сдерживающим фактором развития систем газодобычи и газопотребления. Стоимость кВ</w:t>
      </w:r>
      <w:r w:rsidR="000C24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/час на электростанциях, работающих на природном газе, устанавливается правительством и составляет в два раза выше цены за электроэнергию, вырабатываемую угольными электростанциями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788" w:rsidRDefault="00ED2293" w:rsidP="00D70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газовой генерации при высоких ценах на электроэнергию газовых станций – решение недешевое и возможно при условии снижения стоимости газа. Для снижения стоимост</w:t>
      </w:r>
      <w:r w:rsidR="003E6C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газа необходимо р</w:t>
      </w:r>
      <w:r w:rsidR="000C24C8">
        <w:rPr>
          <w:rFonts w:ascii="Times New Roman" w:hAnsi="Times New Roman" w:cs="Times New Roman"/>
          <w:sz w:val="28"/>
          <w:szCs w:val="28"/>
        </w:rPr>
        <w:t xml:space="preserve">азвитие рыночной инфраструктуры. Основные потребители газа в китайской республике (производственные предприятия азотных удобрений) получают газ по ценам ниже себестоимости, поэтому добывающим газовым предприятиям развивать в таких условиях добычу газа </w:t>
      </w:r>
      <w:r w:rsidR="000C24C8">
        <w:rPr>
          <w:rFonts w:ascii="Times New Roman" w:hAnsi="Times New Roman" w:cs="Times New Roman"/>
          <w:sz w:val="28"/>
          <w:szCs w:val="28"/>
        </w:rPr>
        <w:lastRenderedPageBreak/>
        <w:t xml:space="preserve">невыгодно. Такие цены снижают возможность импорта газа. Кроме того, в различных провинциях республики цены на газ разные. </w:t>
      </w:r>
    </w:p>
    <w:p w:rsidR="00632788" w:rsidRDefault="000C24C8" w:rsidP="00D70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системы регулирования сбалансированности высоких импортных цен на газ и низких внутренних, решаемая правительством Китая, не дала нужного эффекта в начале 2000 годов. В результате обсуждений</w:t>
      </w:r>
      <w:r w:rsidR="003E6CB8">
        <w:rPr>
          <w:rFonts w:ascii="Times New Roman" w:hAnsi="Times New Roman" w:cs="Times New Roman"/>
          <w:sz w:val="28"/>
          <w:szCs w:val="28"/>
        </w:rPr>
        <w:t xml:space="preserve"> длившихся </w:t>
      </w:r>
      <w:r>
        <w:rPr>
          <w:rFonts w:ascii="Times New Roman" w:hAnsi="Times New Roman" w:cs="Times New Roman"/>
          <w:sz w:val="28"/>
          <w:szCs w:val="28"/>
        </w:rPr>
        <w:t>нескольк</w:t>
      </w:r>
      <w:r w:rsidR="003E6C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лет, была предпринята реформа в 2011 году в системе ценообразования – </w:t>
      </w:r>
      <w:r w:rsidRPr="000C24C8">
        <w:rPr>
          <w:rFonts w:ascii="Times New Roman" w:hAnsi="Times New Roman" w:cs="Times New Roman"/>
          <w:sz w:val="28"/>
          <w:szCs w:val="28"/>
        </w:rPr>
        <w:t>Постановление «О применении новой системы ценообразования в провинции Гуандун и Гуанс</w:t>
      </w:r>
      <w:r>
        <w:rPr>
          <w:rFonts w:ascii="Times New Roman" w:hAnsi="Times New Roman" w:cs="Times New Roman"/>
          <w:sz w:val="28"/>
          <w:szCs w:val="28"/>
        </w:rPr>
        <w:t>и¬Чжуанском автономном районе»</w:t>
      </w:r>
      <w:r w:rsidRPr="000C24C8">
        <w:rPr>
          <w:rFonts w:ascii="Times New Roman" w:hAnsi="Times New Roman" w:cs="Times New Roman"/>
          <w:sz w:val="28"/>
          <w:szCs w:val="28"/>
        </w:rPr>
        <w:t>; 26.12.2011 г.</w:t>
      </w:r>
    </w:p>
    <w:p w:rsidR="000C0845" w:rsidRDefault="000C0845" w:rsidP="000C08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увеличением газопотребления в Китае, проблемы развития рынка обостряются и связ</w:t>
      </w:r>
      <w:r w:rsidR="003E6CB8">
        <w:rPr>
          <w:rFonts w:ascii="Times New Roman" w:hAnsi="Times New Roman" w:cs="Times New Roman"/>
          <w:sz w:val="28"/>
          <w:szCs w:val="28"/>
        </w:rPr>
        <w:t>аны</w:t>
      </w:r>
      <w:r>
        <w:rPr>
          <w:rFonts w:ascii="Times New Roman" w:hAnsi="Times New Roman" w:cs="Times New Roman"/>
          <w:sz w:val="28"/>
          <w:szCs w:val="28"/>
        </w:rPr>
        <w:t xml:space="preserve"> не только с развитием газовой отрасли. Решение этих проблем требует создания системной политики, оказывающей свое влияние на государственную экономику. Системная политика в отношении развития газовой отрасли должна стать частью общенациональной энергетической политики. </w:t>
      </w:r>
    </w:p>
    <w:p w:rsidR="000C0845" w:rsidRDefault="000C0845" w:rsidP="000C08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Правительство КНР должно создать условия для строительства единой газодобывающей и газопотребляющей структуры. Создать условия для частных инвестиций при проектировании, строительстве и эксплуатации средних и крупных газопроводов. </w:t>
      </w:r>
    </w:p>
    <w:p w:rsidR="000C0845" w:rsidRDefault="000C0845" w:rsidP="000C08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территориях добычи углеводородов, терминалах СПГ также создать условия для развития </w:t>
      </w:r>
      <w:r w:rsidR="00355AED">
        <w:rPr>
          <w:rFonts w:ascii="Times New Roman" w:hAnsi="Times New Roman" w:cs="Times New Roman"/>
          <w:sz w:val="28"/>
          <w:szCs w:val="28"/>
        </w:rPr>
        <w:t xml:space="preserve">потребительских рынков. </w:t>
      </w:r>
    </w:p>
    <w:p w:rsidR="00355AED" w:rsidRDefault="00355AED" w:rsidP="000C08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несмотря на созданные предпосылки, усиливающие приоритетное положение природного газа в Китае (возможности смягчения негативного воздействия энергетики на окружающую среду, увеличение энергоэффективности и усиление энергетической безопасности) использование газа встречает много препятствий из-за отсутствия однозначной политики правительства в отношении развития систем газодобычи и газопотребления. Система развития газовой отрасли должна быть спрогнозирована, определены и поставлены задачи </w:t>
      </w:r>
      <w:r w:rsidR="00B535DB">
        <w:rPr>
          <w:rFonts w:ascii="Times New Roman" w:hAnsi="Times New Roman" w:cs="Times New Roman"/>
          <w:sz w:val="28"/>
          <w:szCs w:val="28"/>
        </w:rPr>
        <w:t xml:space="preserve"> и способы их решения.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4C8" w:rsidRPr="00ED2293" w:rsidRDefault="000C24C8" w:rsidP="00D70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788" w:rsidRPr="00ED2293" w:rsidRDefault="00632788" w:rsidP="00D708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2680" w:rsidRPr="00E45080" w:rsidRDefault="009B2680" w:rsidP="001A4A6D">
      <w:pPr>
        <w:pStyle w:val="2"/>
        <w:spacing w:before="0"/>
        <w:rPr>
          <w:b w:val="0"/>
        </w:rPr>
      </w:pPr>
    </w:p>
    <w:p w:rsidR="00B73165" w:rsidRPr="00E45080" w:rsidRDefault="00B73165" w:rsidP="00B73165"/>
    <w:p w:rsidR="005861EB" w:rsidRPr="00E45080" w:rsidRDefault="005861EB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E45080">
        <w:br w:type="page"/>
      </w:r>
    </w:p>
    <w:p w:rsidR="009170E6" w:rsidRDefault="00A23F97" w:rsidP="00A23F97">
      <w:pPr>
        <w:pStyle w:val="1"/>
        <w:spacing w:after="240"/>
      </w:pPr>
      <w:bookmarkStart w:id="10" w:name="_Toc358049780"/>
      <w:r>
        <w:lastRenderedPageBreak/>
        <w:t xml:space="preserve">ГЛАВА </w:t>
      </w:r>
      <w:r w:rsidR="001E7F8C" w:rsidRPr="001E7F8C">
        <w:t>2</w:t>
      </w:r>
      <w:r>
        <w:t>. ПОСТРОЕНИЕ И АНАЛИЗ ЭКОНОМЕТРИЧЕСКОЙ МОДЕЛИ</w:t>
      </w:r>
      <w:bookmarkEnd w:id="10"/>
    </w:p>
    <w:p w:rsidR="00A23F97" w:rsidRDefault="00A23F97" w:rsidP="00A23F97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 работы посвящена анализу динамики потребления энергоресурсов в Китае и тенденций смещения объемов потребления энергоресурсов в сторону более экологичного энергоресурса – газа. </w:t>
      </w:r>
    </w:p>
    <w:p w:rsidR="00A23F97" w:rsidRDefault="001E7F8C" w:rsidP="00A23F97">
      <w:pPr>
        <w:pStyle w:val="2"/>
        <w:spacing w:after="240"/>
      </w:pPr>
      <w:bookmarkStart w:id="11" w:name="_Toc358049781"/>
      <w:r w:rsidRPr="00325FC8">
        <w:t>2</w:t>
      </w:r>
      <w:r w:rsidR="00A23F97">
        <w:t>.</w:t>
      </w:r>
      <w:r w:rsidR="007448FB">
        <w:t>1</w:t>
      </w:r>
      <w:r w:rsidR="00A23F97">
        <w:t>. Эконометрическая методология исследования</w:t>
      </w:r>
      <w:bookmarkEnd w:id="11"/>
    </w:p>
    <w:p w:rsidR="00A23F97" w:rsidRDefault="00A23F97" w:rsidP="001562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в силу постановки нашей задачи мы анализируем сразу несколько временных рядов, для одновременного моделирования их динамики необходимо использовать модели векторной авторегрессии </w:t>
      </w:r>
      <w:r w:rsidRPr="00A73B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VAR</w:t>
      </w:r>
      <w:r>
        <w:rPr>
          <w:rFonts w:ascii="Times New Roman" w:hAnsi="Times New Roman" w:cs="Times New Roman"/>
          <w:sz w:val="28"/>
          <w:szCs w:val="28"/>
        </w:rPr>
        <w:noBreakHyphen/>
        <w:t>модели</w:t>
      </w:r>
      <w:r w:rsidRPr="00A73B89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Векторная авторегрессия – это такая методология моделирования динамики временных рядов, </w:t>
      </w:r>
      <w:r w:rsidR="00E91D5E">
        <w:rPr>
          <w:rFonts w:ascii="Times New Roman" w:hAnsi="Times New Roman" w:cs="Times New Roman"/>
          <w:sz w:val="28"/>
          <w:szCs w:val="28"/>
        </w:rPr>
        <w:t>где исследуется</w:t>
      </w:r>
      <w:r>
        <w:rPr>
          <w:rFonts w:ascii="Times New Roman" w:hAnsi="Times New Roman" w:cs="Times New Roman"/>
          <w:sz w:val="28"/>
          <w:szCs w:val="28"/>
        </w:rPr>
        <w:t xml:space="preserve"> несколько зависимых переменных, зависящих от собственных лагов и от лагов других переменных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F97" w:rsidRDefault="00A23F97" w:rsidP="001562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нашем случ</w:t>
      </w:r>
      <w:r w:rsidRPr="00D66B05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VAR</w:t>
      </w:r>
      <w:r>
        <w:rPr>
          <w:rFonts w:ascii="Times New Roman" w:hAnsi="Times New Roman" w:cs="Times New Roman"/>
          <w:sz w:val="28"/>
          <w:szCs w:val="28"/>
        </w:rPr>
        <w:t xml:space="preserve">-методологии необходимо для учета особенностей динамики потребления угля и газа: мы предполагаем, что имеет место влияние «вчерашних» объемов потребления угля газа на их «сегодняшнее» потребление. Если в обычном уравнении авторегрессии коэффициенты перед переменными являются скалярами, то </w:t>
      </w:r>
      <w:r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A73B89">
        <w:rPr>
          <w:rFonts w:ascii="Times New Roman" w:hAnsi="Times New Roman" w:cs="Times New Roman"/>
          <w:sz w:val="28"/>
          <w:szCs w:val="28"/>
        </w:rPr>
        <w:t xml:space="preserve">-модель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Pr="00A73B89">
        <w:rPr>
          <w:rFonts w:ascii="Times New Roman" w:hAnsi="Times New Roman" w:cs="Times New Roman"/>
          <w:sz w:val="28"/>
          <w:szCs w:val="28"/>
        </w:rPr>
        <w:t xml:space="preserve"> матри</w:t>
      </w:r>
      <w:r>
        <w:rPr>
          <w:rFonts w:ascii="Times New Roman" w:hAnsi="Times New Roman" w:cs="Times New Roman"/>
          <w:sz w:val="28"/>
          <w:szCs w:val="28"/>
        </w:rPr>
        <w:t>цы коэффициентов.</w:t>
      </w:r>
    </w:p>
    <w:p w:rsidR="00A23F97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классической мод</w:t>
      </w:r>
      <w:r w:rsidRPr="00077A06">
        <w:rPr>
          <w:rFonts w:ascii="Times New Roman" w:hAnsi="Times New Roman" w:cs="Times New Roman"/>
          <w:sz w:val="28"/>
          <w:szCs w:val="28"/>
        </w:rPr>
        <w:t>ели регрес</w:t>
      </w:r>
      <w:r>
        <w:rPr>
          <w:rFonts w:ascii="Times New Roman" w:hAnsi="Times New Roman" w:cs="Times New Roman"/>
          <w:sz w:val="28"/>
          <w:szCs w:val="28"/>
        </w:rPr>
        <w:t xml:space="preserve">сии, </w:t>
      </w:r>
      <w:r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970A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моде</w:t>
      </w:r>
      <w:r w:rsidRPr="00077A06">
        <w:rPr>
          <w:rFonts w:ascii="Times New Roman" w:hAnsi="Times New Roman" w:cs="Times New Roman"/>
          <w:sz w:val="28"/>
          <w:szCs w:val="28"/>
        </w:rPr>
        <w:t>ль не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деления априори переменных на зависимые и независимые. Любая переменная в стандартной модели </w:t>
      </w:r>
      <w:r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970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умолчанию включается в состав так называемых эндогенных (или внутренних) переменных, хотя есть и возможность рассматривать некоторые переменные как экзогенные (внешние), с чем мы и столкнемся в данной работе</w:t>
      </w:r>
      <w:r w:rsidR="00E91D5E"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F97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Математическое представление векторной модели авторегрессии имеет вид:</w:t>
      </w:r>
    </w:p>
    <w:p w:rsidR="00A23F97" w:rsidRPr="005F33ED" w:rsidRDefault="001E7F8C" w:rsidP="00A23F9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1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t-p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+B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ɛ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 w:rsidR="00A23F97" w:rsidRPr="005F33ED">
        <w:rPr>
          <w:rFonts w:ascii="Times New Roman" w:hAnsi="Times New Roman" w:cs="Times New Roman"/>
          <w:sz w:val="28"/>
          <w:szCs w:val="28"/>
        </w:rPr>
        <w:t>,</w:t>
      </w:r>
      <w:r w:rsidR="00A23F97">
        <w:rPr>
          <w:rFonts w:ascii="Times New Roman" w:hAnsi="Times New Roman" w:cs="Times New Roman"/>
          <w:sz w:val="28"/>
          <w:szCs w:val="28"/>
        </w:rPr>
        <w:tab/>
      </w:r>
      <w:r w:rsidR="00A23F97">
        <w:rPr>
          <w:rFonts w:ascii="Times New Roman" w:hAnsi="Times New Roman" w:cs="Times New Roman"/>
          <w:sz w:val="28"/>
          <w:szCs w:val="28"/>
        </w:rPr>
        <w:tab/>
      </w:r>
      <w:r w:rsidR="00A23F97">
        <w:rPr>
          <w:rFonts w:ascii="Times New Roman" w:hAnsi="Times New Roman" w:cs="Times New Roman"/>
          <w:sz w:val="28"/>
          <w:szCs w:val="28"/>
        </w:rPr>
        <w:tab/>
      </w:r>
      <w:r w:rsidR="00A23F97" w:rsidRPr="005F33ED">
        <w:rPr>
          <w:rFonts w:ascii="Times New Roman" w:hAnsi="Times New Roman" w:cs="Times New Roman"/>
          <w:sz w:val="28"/>
          <w:szCs w:val="28"/>
        </w:rPr>
        <w:t>(</w:t>
      </w:r>
      <w:r w:rsidR="00A23F97">
        <w:rPr>
          <w:rFonts w:ascii="Times New Roman" w:hAnsi="Times New Roman" w:cs="Times New Roman"/>
          <w:sz w:val="28"/>
          <w:szCs w:val="28"/>
        </w:rPr>
        <w:t>2)</w:t>
      </w:r>
    </w:p>
    <w:p w:rsidR="00A23F97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</m:oMath>
      <w:r w:rsidRPr="007B3B8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B3B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мерный вектор эндогенных переменных,</w:t>
      </w:r>
    </w:p>
    <w:p w:rsidR="00A23F97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B3B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мерный вектор экзогенных переменных,</w:t>
      </w:r>
    </w:p>
    <w:p w:rsidR="00A23F97" w:rsidRDefault="001E7F8C" w:rsidP="00A23F97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1 </m:t>
            </m:r>
          </m:sub>
        </m:sSub>
      </m:oMath>
      <w:r w:rsidR="00A23F97" w:rsidRPr="007B3B80">
        <w:rPr>
          <w:rFonts w:ascii="Times New Roman" w:hAnsi="Times New Roman" w:cs="Times New Roman"/>
          <w:sz w:val="28"/>
          <w:szCs w:val="28"/>
        </w:rPr>
        <w:t>…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 w:rsidR="00A23F97" w:rsidRPr="007B3B80">
        <w:rPr>
          <w:rFonts w:ascii="Times New Roman" w:hAnsi="Times New Roman" w:cs="Times New Roman"/>
          <w:sz w:val="28"/>
          <w:szCs w:val="28"/>
        </w:rPr>
        <w:t xml:space="preserve"> </w:t>
      </w:r>
      <w:r w:rsidR="00A23F97">
        <w:rPr>
          <w:rFonts w:ascii="Times New Roman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="00A23F97">
        <w:rPr>
          <w:rFonts w:ascii="Times New Roman" w:hAnsi="Times New Roman" w:cs="Times New Roman"/>
          <w:sz w:val="28"/>
          <w:szCs w:val="28"/>
        </w:rPr>
        <w:t xml:space="preserve"> – матрицы коэффициентов, которые подлежат оцениванию, </w:t>
      </w:r>
    </w:p>
    <w:p w:rsidR="00A23F97" w:rsidRDefault="00A23F97" w:rsidP="00A23F97">
      <w:pPr>
        <w:spacing w:after="0" w:line="360" w:lineRule="auto"/>
        <w:ind w:left="84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ɛ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– вектор возмущений.</w:t>
      </w:r>
    </w:p>
    <w:p w:rsidR="00A23F97" w:rsidRDefault="001E7F8C" w:rsidP="00A23F97">
      <w:pPr>
        <w:pStyle w:val="2"/>
        <w:spacing w:after="240"/>
      </w:pPr>
      <w:bookmarkStart w:id="12" w:name="_Toc358049782"/>
      <w:r w:rsidRPr="00325FC8">
        <w:t>2</w:t>
      </w:r>
      <w:r w:rsidR="00A23F97" w:rsidRPr="007A07C9">
        <w:t>.</w:t>
      </w:r>
      <w:r w:rsidR="007448FB">
        <w:t>2</w:t>
      </w:r>
      <w:r w:rsidR="00A23F97" w:rsidRPr="007A07C9">
        <w:t>. Описание данных</w:t>
      </w:r>
      <w:bookmarkEnd w:id="12"/>
      <w:r w:rsidR="00A23F97" w:rsidRPr="007A07C9">
        <w:t xml:space="preserve"> </w:t>
      </w:r>
    </w:p>
    <w:p w:rsidR="0017219C" w:rsidRDefault="0017219C" w:rsidP="0017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Рассматриваемая векторная авторегрессия включает в себя ряд переменных: эндогенных и экзогенных. </w:t>
      </w:r>
    </w:p>
    <w:p w:rsidR="0017219C" w:rsidRDefault="0017219C" w:rsidP="0017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Экзогенные переменные, такие как объемы потребления нефти (получение временного ряда объемов потребления нефти было необходимо для образования первичного рынка энергоресурсов Китая), цены на основные энергоресурсы (для выявления зависимости потребления угля и газа от соответствующих цен) и, наконец, темпы роста ВВП на душу населения для Китая. </w:t>
      </w:r>
    </w:p>
    <w:p w:rsidR="0017219C" w:rsidRDefault="0017219C" w:rsidP="0017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взгляд автора, все эти переменные позволяют оценить насколько существенно влияние этих экзогенных переменных на зависимые эндогенные переменные – потребление угля и газа.</w:t>
      </w:r>
    </w:p>
    <w:p w:rsidR="00A23F97" w:rsidRDefault="00A23F97" w:rsidP="00172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проверки нашей основной гипотезы были собраны годовые данные по китайской экономике с 1984 по 2011 год включительно по следующим факторам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см.</w:t>
      </w:r>
      <w:r w:rsidR="001E7F8C">
        <w:fldChar w:fldCharType="begin"/>
      </w:r>
      <w:r w:rsidR="001E7F8C">
        <w:instrText xml:space="preserve"> REF _Ref357976302 \h  \* MERGEFORMAT </w:instrText>
      </w:r>
      <w:r w:rsidR="001E7F8C">
        <w:fldChar w:fldCharType="separate"/>
      </w:r>
      <w:r w:rsidR="00804D95" w:rsidRPr="00804D95">
        <w:rPr>
          <w:rFonts w:ascii="Times New Roman" w:hAnsi="Times New Roman" w:cs="Times New Roman"/>
          <w:sz w:val="28"/>
          <w:szCs w:val="28"/>
        </w:rPr>
        <w:t>Таблица</w:t>
      </w:r>
      <w:proofErr w:type="spellEnd"/>
      <w:r w:rsidR="00804D95" w:rsidRPr="00804D95">
        <w:rPr>
          <w:rFonts w:ascii="Times New Roman" w:hAnsi="Times New Roman" w:cs="Times New Roman"/>
          <w:sz w:val="28"/>
          <w:szCs w:val="28"/>
        </w:rPr>
        <w:t xml:space="preserve"> 2</w:t>
      </w:r>
      <w:r w:rsidR="001E7F8C">
        <w:fldChar w:fldCharType="end"/>
      </w:r>
      <w:r w:rsidRPr="0017219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025D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получены</w:t>
      </w:r>
      <w:r w:rsidRPr="00142F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142F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Pr="00025D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источников</w:t>
      </w:r>
      <w:r w:rsidRPr="00025D57">
        <w:rPr>
          <w:rFonts w:ascii="Times New Roman" w:hAnsi="Times New Roman" w:cs="Times New Roman"/>
          <w:sz w:val="28"/>
          <w:szCs w:val="28"/>
          <w:lang w:val="en-US"/>
        </w:rPr>
        <w:t xml:space="preserve">: BP Statistical Review of World Energy June 2012, 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025D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DataBank</w:t>
      </w:r>
      <w:r w:rsidRPr="00025D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F6779">
        <w:rPr>
          <w:rFonts w:ascii="Times New Roman" w:hAnsi="Times New Roman" w:cs="Times New Roman"/>
          <w:sz w:val="28"/>
          <w:szCs w:val="28"/>
          <w:lang w:val="en-US"/>
        </w:rPr>
        <w:t>International Monetary Fund</w:t>
      </w:r>
      <w:r w:rsidR="00CF6779" w:rsidRPr="00CF677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CF6779">
        <w:rPr>
          <w:rFonts w:ascii="Times New Roman" w:hAnsi="Times New Roman" w:cs="Times New Roman"/>
          <w:sz w:val="28"/>
          <w:szCs w:val="28"/>
        </w:rPr>
        <w:t>см</w:t>
      </w:r>
      <w:r w:rsidR="00CF6779" w:rsidRPr="00CF677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F677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310CB">
        <w:rPr>
          <w:rFonts w:ascii="Times New Roman" w:hAnsi="Times New Roman" w:cs="Times New Roman"/>
          <w:sz w:val="28"/>
          <w:szCs w:val="28"/>
        </w:rPr>
        <w:t>1</w:t>
      </w:r>
      <w:r w:rsidR="00CF6779">
        <w:rPr>
          <w:rFonts w:ascii="Times New Roman" w:hAnsi="Times New Roman" w:cs="Times New Roman"/>
          <w:sz w:val="28"/>
          <w:szCs w:val="28"/>
        </w:rPr>
        <w:t>)</w:t>
      </w:r>
      <w:r w:rsidR="003958C5">
        <w:rPr>
          <w:rFonts w:ascii="Times New Roman" w:hAnsi="Times New Roman" w:cs="Times New Roman"/>
          <w:sz w:val="28"/>
          <w:szCs w:val="28"/>
        </w:rPr>
        <w:t>.</w:t>
      </w:r>
    </w:p>
    <w:p w:rsidR="00A23F97" w:rsidRDefault="00A23F97" w:rsidP="00A23F97">
      <w:pPr>
        <w:pStyle w:val="af4"/>
        <w:keepNext/>
        <w:rPr>
          <w:rFonts w:ascii="Arial" w:hAnsi="Arial" w:cs="Arial"/>
          <w:color w:val="auto"/>
          <w:sz w:val="20"/>
          <w:szCs w:val="20"/>
        </w:rPr>
      </w:pPr>
      <w:bookmarkStart w:id="13" w:name="_Ref357242875"/>
    </w:p>
    <w:p w:rsidR="00996D68" w:rsidRDefault="00996D68" w:rsidP="00996D68"/>
    <w:p w:rsidR="00996D68" w:rsidRPr="00996D68" w:rsidRDefault="00996D68" w:rsidP="00996D68"/>
    <w:p w:rsidR="00A23F97" w:rsidRPr="007A07C9" w:rsidRDefault="00A23F97" w:rsidP="00A23F97">
      <w:pPr>
        <w:pStyle w:val="af4"/>
        <w:keepNext/>
        <w:rPr>
          <w:rFonts w:ascii="Arial" w:hAnsi="Arial" w:cs="Arial"/>
          <w:color w:val="auto"/>
          <w:sz w:val="20"/>
          <w:szCs w:val="20"/>
        </w:rPr>
      </w:pPr>
      <w:bookmarkStart w:id="14" w:name="_Ref357976302"/>
      <w:r w:rsidRPr="007A07C9">
        <w:rPr>
          <w:rFonts w:ascii="Arial" w:hAnsi="Arial" w:cs="Arial"/>
          <w:color w:val="auto"/>
          <w:sz w:val="20"/>
          <w:szCs w:val="20"/>
        </w:rPr>
        <w:t xml:space="preserve">Таблица </w:t>
      </w:r>
      <w:r w:rsidR="007F7542" w:rsidRPr="007A07C9">
        <w:rPr>
          <w:rFonts w:ascii="Arial" w:hAnsi="Arial" w:cs="Arial"/>
          <w:color w:val="auto"/>
          <w:sz w:val="20"/>
          <w:szCs w:val="20"/>
        </w:rPr>
        <w:fldChar w:fldCharType="begin"/>
      </w:r>
      <w:r w:rsidRPr="007A07C9">
        <w:rPr>
          <w:rFonts w:ascii="Arial" w:hAnsi="Arial" w:cs="Arial"/>
          <w:color w:val="auto"/>
          <w:sz w:val="20"/>
          <w:szCs w:val="20"/>
        </w:rPr>
        <w:instrText xml:space="preserve"> SEQ Таблица \* ARABIC </w:instrText>
      </w:r>
      <w:r w:rsidR="007F7542" w:rsidRPr="007A07C9">
        <w:rPr>
          <w:rFonts w:ascii="Arial" w:hAnsi="Arial" w:cs="Arial"/>
          <w:color w:val="auto"/>
          <w:sz w:val="20"/>
          <w:szCs w:val="20"/>
        </w:rPr>
        <w:fldChar w:fldCharType="separate"/>
      </w:r>
      <w:r w:rsidR="00804D95">
        <w:rPr>
          <w:rFonts w:ascii="Arial" w:hAnsi="Arial" w:cs="Arial"/>
          <w:noProof/>
          <w:color w:val="auto"/>
          <w:sz w:val="20"/>
          <w:szCs w:val="20"/>
        </w:rPr>
        <w:t>2</w:t>
      </w:r>
      <w:r w:rsidR="007F7542" w:rsidRPr="007A07C9">
        <w:rPr>
          <w:rFonts w:ascii="Arial" w:hAnsi="Arial" w:cs="Arial"/>
          <w:color w:val="auto"/>
          <w:sz w:val="20"/>
          <w:szCs w:val="20"/>
        </w:rPr>
        <w:fldChar w:fldCharType="end"/>
      </w:r>
      <w:bookmarkEnd w:id="13"/>
      <w:bookmarkEnd w:id="14"/>
      <w:r w:rsidRPr="007A07C9">
        <w:rPr>
          <w:rFonts w:ascii="Arial" w:hAnsi="Arial" w:cs="Arial"/>
          <w:color w:val="auto"/>
          <w:sz w:val="20"/>
          <w:szCs w:val="20"/>
        </w:rPr>
        <w:t>. Список переменных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670"/>
        <w:gridCol w:w="6566"/>
      </w:tblGrid>
      <w:tr w:rsidR="00A23F97" w:rsidRPr="007A07C9" w:rsidTr="00A23F97">
        <w:tc>
          <w:tcPr>
            <w:tcW w:w="1670" w:type="dxa"/>
            <w:vAlign w:val="center"/>
          </w:tcPr>
          <w:p w:rsidR="00A23F97" w:rsidRPr="007A07C9" w:rsidRDefault="00A23F97" w:rsidP="00A23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7C9">
              <w:rPr>
                <w:rFonts w:ascii="Arial" w:hAnsi="Arial" w:cs="Arial"/>
                <w:b/>
                <w:sz w:val="20"/>
                <w:szCs w:val="20"/>
              </w:rPr>
              <w:t>Название переменной</w:t>
            </w:r>
          </w:p>
        </w:tc>
        <w:tc>
          <w:tcPr>
            <w:tcW w:w="6566" w:type="dxa"/>
            <w:vAlign w:val="center"/>
          </w:tcPr>
          <w:p w:rsidR="00A23F97" w:rsidRPr="007A07C9" w:rsidRDefault="00A23F97" w:rsidP="00A23F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7C9">
              <w:rPr>
                <w:rFonts w:ascii="Arial" w:hAnsi="Arial" w:cs="Arial"/>
                <w:b/>
                <w:sz w:val="20"/>
                <w:szCs w:val="20"/>
              </w:rPr>
              <w:t>Описание</w:t>
            </w:r>
          </w:p>
        </w:tc>
      </w:tr>
      <w:tr w:rsidR="00A23F97" w:rsidRPr="007A07C9" w:rsidTr="00A23F97">
        <w:tc>
          <w:tcPr>
            <w:tcW w:w="1670" w:type="dxa"/>
          </w:tcPr>
          <w:p w:rsidR="00A23F97" w:rsidRPr="00E00C75" w:rsidRDefault="00A23F97" w:rsidP="00A23F97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</w:pPr>
            <w:r w:rsidRPr="00E00C75">
              <w:rPr>
                <w:rFonts w:ascii="Arial" w:hAnsi="Arial" w:cs="Arial"/>
                <w:sz w:val="20"/>
                <w:szCs w:val="20"/>
                <w:lang w:val="en-US"/>
              </w:rPr>
              <w:t>GRgas</w:t>
            </w:r>
            <w:r w:rsidRPr="00E00C7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t</w:t>
            </w:r>
          </w:p>
          <w:p w:rsidR="00A23F97" w:rsidRPr="00E00C75" w:rsidRDefault="00A23F97" w:rsidP="00A23F97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6566" w:type="dxa"/>
          </w:tcPr>
          <w:p w:rsidR="00A23F97" w:rsidRDefault="00A23F97" w:rsidP="00A23F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Темп роста потребления</w:t>
            </w:r>
            <w:r w:rsidRPr="007A07C9">
              <w:rPr>
                <w:rFonts w:ascii="Arial" w:hAnsi="Arial" w:cs="Arial"/>
                <w:sz w:val="20"/>
                <w:szCs w:val="20"/>
              </w:rPr>
              <w:t xml:space="preserve"> газа для Китая, выраженное в миллионах тонн нефтяного эквивалента</w:t>
            </w:r>
          </w:p>
          <w:p w:rsidR="00A23F97" w:rsidRPr="007A07C9" w:rsidRDefault="00A23F97" w:rsidP="00A23F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07C9">
              <w:rPr>
                <w:rFonts w:ascii="Arial" w:hAnsi="Arial" w:cs="Arial"/>
                <w:sz w:val="20"/>
                <w:szCs w:val="20"/>
                <w:lang w:val="en-US"/>
              </w:rPr>
              <w:t>Gas</w:t>
            </w:r>
            <w:r w:rsidRPr="007A07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07C9">
              <w:rPr>
                <w:rFonts w:ascii="Arial" w:hAnsi="Arial" w:cs="Arial"/>
                <w:sz w:val="20"/>
                <w:szCs w:val="20"/>
                <w:lang w:val="en-US"/>
              </w:rPr>
              <w:t>consumptions</w:t>
            </w:r>
            <w:r w:rsidRPr="00A23F9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23F97">
              <w:rPr>
                <w:rFonts w:ascii="Arial" w:hAnsi="Arial" w:cs="Arial"/>
                <w:sz w:val="20"/>
                <w:szCs w:val="20"/>
                <w:lang w:val="en-US"/>
              </w:rPr>
              <w:t>mtoe</w:t>
            </w:r>
          </w:p>
        </w:tc>
      </w:tr>
      <w:tr w:rsidR="00A23F97" w:rsidRPr="007A07C9" w:rsidTr="00A23F97">
        <w:tc>
          <w:tcPr>
            <w:tcW w:w="1670" w:type="dxa"/>
          </w:tcPr>
          <w:p w:rsidR="00A23F97" w:rsidRPr="00E00C75" w:rsidRDefault="00A23F97" w:rsidP="00A23F97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</w:pPr>
            <w:r w:rsidRPr="00E00C75">
              <w:rPr>
                <w:rFonts w:ascii="Arial" w:hAnsi="Arial" w:cs="Arial"/>
                <w:sz w:val="20"/>
                <w:szCs w:val="20"/>
                <w:lang w:val="en-US"/>
              </w:rPr>
              <w:t>GRcoal</w:t>
            </w:r>
            <w:r w:rsidRPr="00E00C7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t</w:t>
            </w:r>
          </w:p>
        </w:tc>
        <w:tc>
          <w:tcPr>
            <w:tcW w:w="6566" w:type="dxa"/>
          </w:tcPr>
          <w:p w:rsidR="00A23F97" w:rsidRPr="007A07C9" w:rsidRDefault="00E00C75" w:rsidP="00A23F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Темпы роста потребления</w:t>
            </w:r>
            <w:r w:rsidR="00A23F97" w:rsidRPr="007A07C9">
              <w:rPr>
                <w:rFonts w:ascii="Arial" w:hAnsi="Arial" w:cs="Arial"/>
                <w:sz w:val="20"/>
                <w:szCs w:val="20"/>
              </w:rPr>
              <w:t xml:space="preserve"> угля для Китая, выраженное в миллионах тонн нефтяного эквивалента</w:t>
            </w:r>
            <w:r w:rsidR="00A23F9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A07C9">
              <w:rPr>
                <w:rFonts w:ascii="Arial" w:hAnsi="Arial" w:cs="Arial"/>
                <w:sz w:val="20"/>
                <w:szCs w:val="20"/>
                <w:lang w:val="en-US"/>
              </w:rPr>
              <w:t>Coal</w:t>
            </w:r>
            <w:r w:rsidRPr="007A07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07C9">
              <w:rPr>
                <w:rFonts w:ascii="Arial" w:hAnsi="Arial" w:cs="Arial"/>
                <w:sz w:val="20"/>
                <w:szCs w:val="20"/>
                <w:lang w:val="en-US"/>
              </w:rPr>
              <w:t>consumption</w:t>
            </w:r>
            <w:r w:rsidRPr="007A07C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A07C9">
              <w:rPr>
                <w:rFonts w:ascii="Arial" w:hAnsi="Arial" w:cs="Arial"/>
                <w:sz w:val="20"/>
                <w:szCs w:val="20"/>
                <w:lang w:val="en-US"/>
              </w:rPr>
              <w:t>mtoe</w:t>
            </w:r>
            <w:r w:rsidRPr="007A07C9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A23F97" w:rsidRPr="007A07C9" w:rsidTr="00A23F97">
        <w:tc>
          <w:tcPr>
            <w:tcW w:w="1670" w:type="dxa"/>
          </w:tcPr>
          <w:p w:rsidR="00A23F97" w:rsidRPr="00E00C75" w:rsidRDefault="00A23F97" w:rsidP="00A23F97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E00C75">
              <w:rPr>
                <w:rFonts w:ascii="Arial" w:hAnsi="Arial" w:cs="Arial"/>
                <w:sz w:val="20"/>
                <w:szCs w:val="20"/>
                <w:lang w:val="en-US"/>
              </w:rPr>
              <w:t>GRoil</w:t>
            </w:r>
            <w:r w:rsidRPr="00E00C7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t</w:t>
            </w:r>
          </w:p>
        </w:tc>
        <w:tc>
          <w:tcPr>
            <w:tcW w:w="6566" w:type="dxa"/>
          </w:tcPr>
          <w:p w:rsidR="00A23F97" w:rsidRPr="007A07C9" w:rsidRDefault="00E00C75" w:rsidP="00A23F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Темпы роста п</w:t>
            </w:r>
            <w:r w:rsidR="00A23F97" w:rsidRPr="007A07C9">
              <w:rPr>
                <w:rFonts w:ascii="Arial" w:hAnsi="Arial" w:cs="Arial"/>
                <w:sz w:val="20"/>
                <w:szCs w:val="20"/>
              </w:rPr>
              <w:t>отреблени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="00A23F97" w:rsidRPr="007A07C9">
              <w:rPr>
                <w:rFonts w:ascii="Arial" w:hAnsi="Arial" w:cs="Arial"/>
                <w:sz w:val="20"/>
                <w:szCs w:val="20"/>
              </w:rPr>
              <w:t xml:space="preserve"> нефти, выраженное в тоннах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A07C9">
              <w:rPr>
                <w:rFonts w:ascii="Arial" w:hAnsi="Arial" w:cs="Arial"/>
                <w:sz w:val="20"/>
                <w:szCs w:val="20"/>
                <w:lang w:val="en-US"/>
              </w:rPr>
              <w:t>Oil</w:t>
            </w:r>
            <w:r w:rsidRPr="007A07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07C9">
              <w:rPr>
                <w:rFonts w:ascii="Arial" w:hAnsi="Arial" w:cs="Arial"/>
                <w:sz w:val="20"/>
                <w:szCs w:val="20"/>
                <w:lang w:val="en-US"/>
              </w:rPr>
              <w:t>consumption</w:t>
            </w:r>
            <w:r w:rsidRPr="007A07C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A07C9">
              <w:rPr>
                <w:rFonts w:ascii="Arial" w:hAnsi="Arial" w:cs="Arial"/>
                <w:sz w:val="20"/>
                <w:szCs w:val="20"/>
                <w:lang w:val="en-US"/>
              </w:rPr>
              <w:t>tonnes</w:t>
            </w:r>
          </w:p>
        </w:tc>
      </w:tr>
      <w:tr w:rsidR="00A23F97" w:rsidRPr="007A07C9" w:rsidTr="00A23F97">
        <w:tc>
          <w:tcPr>
            <w:tcW w:w="1670" w:type="dxa"/>
          </w:tcPr>
          <w:p w:rsidR="00A23F97" w:rsidRPr="00E00C75" w:rsidRDefault="00A23F97" w:rsidP="00A23F97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</w:pPr>
            <w:r w:rsidRPr="00E00C75">
              <w:rPr>
                <w:rFonts w:ascii="Arial" w:hAnsi="Arial" w:cs="Arial"/>
                <w:sz w:val="20"/>
                <w:szCs w:val="20"/>
                <w:lang w:val="en-US"/>
              </w:rPr>
              <w:t>LPgas</w:t>
            </w:r>
            <w:r w:rsidRPr="00E00C7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t</w:t>
            </w:r>
          </w:p>
        </w:tc>
        <w:tc>
          <w:tcPr>
            <w:tcW w:w="6566" w:type="dxa"/>
          </w:tcPr>
          <w:p w:rsidR="00A23F97" w:rsidRPr="007A07C9" w:rsidRDefault="00A23F97" w:rsidP="00A23F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07C9">
              <w:rPr>
                <w:rFonts w:ascii="Arial" w:hAnsi="Arial" w:cs="Arial"/>
                <w:sz w:val="20"/>
                <w:szCs w:val="20"/>
              </w:rPr>
              <w:t>Логарифм цен на газ, для выработки электрической энергии в долларах США за миллион БТЕ (Британская термическая единица)</w:t>
            </w:r>
          </w:p>
        </w:tc>
      </w:tr>
      <w:tr w:rsidR="00A23F97" w:rsidRPr="007A07C9" w:rsidTr="00A23F97">
        <w:trPr>
          <w:trHeight w:val="625"/>
        </w:trPr>
        <w:tc>
          <w:tcPr>
            <w:tcW w:w="1670" w:type="dxa"/>
          </w:tcPr>
          <w:p w:rsidR="00A23F97" w:rsidRPr="00E00C75" w:rsidRDefault="00A23F97" w:rsidP="00A23F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C75">
              <w:rPr>
                <w:rFonts w:ascii="Arial" w:hAnsi="Arial" w:cs="Arial"/>
                <w:sz w:val="20"/>
                <w:szCs w:val="20"/>
                <w:lang w:val="en-US"/>
              </w:rPr>
              <w:t>LPcoal</w:t>
            </w:r>
            <w:r w:rsidRPr="00E00C7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t</w:t>
            </w:r>
          </w:p>
        </w:tc>
        <w:tc>
          <w:tcPr>
            <w:tcW w:w="6566" w:type="dxa"/>
          </w:tcPr>
          <w:p w:rsidR="00A23F97" w:rsidRPr="007A07C9" w:rsidRDefault="00A23F97" w:rsidP="00A23F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07C9">
              <w:rPr>
                <w:rFonts w:ascii="Arial" w:hAnsi="Arial" w:cs="Arial"/>
                <w:sz w:val="20"/>
                <w:szCs w:val="20"/>
              </w:rPr>
              <w:t>Логарифм цен на уголь, для выработки электрической энергии в долларах США за миллион БТЕ (Британская термическая единица)</w:t>
            </w:r>
          </w:p>
        </w:tc>
      </w:tr>
      <w:tr w:rsidR="00A23F97" w:rsidRPr="007A07C9" w:rsidTr="00A23F97">
        <w:trPr>
          <w:trHeight w:val="589"/>
        </w:trPr>
        <w:tc>
          <w:tcPr>
            <w:tcW w:w="1670" w:type="dxa"/>
          </w:tcPr>
          <w:p w:rsidR="00A23F97" w:rsidRPr="00E00C75" w:rsidRDefault="00A23F97" w:rsidP="00A23F9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C75">
              <w:rPr>
                <w:rFonts w:ascii="Arial" w:hAnsi="Arial" w:cs="Arial"/>
                <w:sz w:val="20"/>
                <w:szCs w:val="20"/>
                <w:lang w:val="en-US"/>
              </w:rPr>
              <w:t>LPoil</w:t>
            </w:r>
            <w:r w:rsidRPr="00E00C7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t</w:t>
            </w:r>
          </w:p>
        </w:tc>
        <w:tc>
          <w:tcPr>
            <w:tcW w:w="6566" w:type="dxa"/>
          </w:tcPr>
          <w:p w:rsidR="00A23F97" w:rsidRPr="007A07C9" w:rsidRDefault="00A23F97" w:rsidP="00A23F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07C9">
              <w:rPr>
                <w:rFonts w:ascii="Arial" w:hAnsi="Arial" w:cs="Arial"/>
                <w:sz w:val="20"/>
                <w:szCs w:val="20"/>
              </w:rPr>
              <w:t>Логарифм цен на нефть, для выработки электрической энергии в долларах США за миллион БТЕ (Британская термическая единица)</w:t>
            </w:r>
          </w:p>
        </w:tc>
      </w:tr>
      <w:tr w:rsidR="00A23F97" w:rsidRPr="007A07C9" w:rsidTr="00AD3F99">
        <w:trPr>
          <w:trHeight w:val="409"/>
        </w:trPr>
        <w:tc>
          <w:tcPr>
            <w:tcW w:w="1670" w:type="dxa"/>
          </w:tcPr>
          <w:p w:rsidR="00A23F97" w:rsidRPr="00E00C75" w:rsidRDefault="00A23F97" w:rsidP="00AD3F9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C7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GRgdppc</w:t>
            </w:r>
            <w:r w:rsidRPr="00E00C7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t</w:t>
            </w:r>
          </w:p>
        </w:tc>
        <w:tc>
          <w:tcPr>
            <w:tcW w:w="6566" w:type="dxa"/>
          </w:tcPr>
          <w:p w:rsidR="00A23F97" w:rsidRPr="007A07C9" w:rsidRDefault="00E00C75" w:rsidP="00AD3F99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Темпы роста в</w:t>
            </w:r>
            <w:r w:rsidR="00A23F97" w:rsidRPr="007A07C9">
              <w:rPr>
                <w:rFonts w:ascii="Arial" w:hAnsi="Arial" w:cs="Arial"/>
                <w:sz w:val="20"/>
                <w:szCs w:val="20"/>
              </w:rPr>
              <w:t>нутренн</w:t>
            </w:r>
            <w:r>
              <w:rPr>
                <w:rFonts w:ascii="Arial" w:hAnsi="Arial" w:cs="Arial"/>
                <w:sz w:val="20"/>
                <w:szCs w:val="20"/>
              </w:rPr>
              <w:t>его</w:t>
            </w:r>
            <w:r w:rsidR="00A23F97" w:rsidRPr="007A07C9">
              <w:rPr>
                <w:rFonts w:ascii="Arial" w:hAnsi="Arial" w:cs="Arial"/>
                <w:sz w:val="20"/>
                <w:szCs w:val="20"/>
              </w:rPr>
              <w:t xml:space="preserve"> валов</w:t>
            </w:r>
            <w:r>
              <w:rPr>
                <w:rFonts w:ascii="Arial" w:hAnsi="Arial" w:cs="Arial"/>
                <w:sz w:val="20"/>
                <w:szCs w:val="20"/>
              </w:rPr>
              <w:t>ого</w:t>
            </w:r>
            <w:r w:rsidR="00A23F97" w:rsidRPr="007A07C9">
              <w:rPr>
                <w:rFonts w:ascii="Arial" w:hAnsi="Arial" w:cs="Arial"/>
                <w:sz w:val="20"/>
                <w:szCs w:val="20"/>
              </w:rPr>
              <w:t xml:space="preserve"> продукт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A23F97" w:rsidRPr="007A07C9">
              <w:rPr>
                <w:rFonts w:ascii="Arial" w:hAnsi="Arial" w:cs="Arial"/>
                <w:sz w:val="20"/>
                <w:szCs w:val="20"/>
              </w:rPr>
              <w:t xml:space="preserve"> на душу населения, в долларах США </w:t>
            </w:r>
          </w:p>
        </w:tc>
      </w:tr>
    </w:tbl>
    <w:p w:rsidR="00A23F97" w:rsidRPr="007A07C9" w:rsidRDefault="00A23F97" w:rsidP="00AD3F99">
      <w:pPr>
        <w:spacing w:before="240" w:after="0" w:line="36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7A07C9">
        <w:rPr>
          <w:rFonts w:ascii="Arial" w:hAnsi="Arial" w:cs="Arial"/>
          <w:i/>
          <w:sz w:val="20"/>
          <w:szCs w:val="20"/>
        </w:rPr>
        <w:t xml:space="preserve">Источник: </w:t>
      </w:r>
      <w:r>
        <w:rPr>
          <w:rFonts w:ascii="Arial" w:hAnsi="Arial" w:cs="Arial"/>
          <w:i/>
          <w:sz w:val="20"/>
          <w:szCs w:val="20"/>
        </w:rPr>
        <w:t>расчеты автора.</w:t>
      </w:r>
    </w:p>
    <w:p w:rsidR="00A23F97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Темпы роста переменных рассчитывались как первая разность логарифмов соответствующих значений:</w:t>
      </w:r>
    </w:p>
    <w:p w:rsidR="00A23F97" w:rsidRDefault="00A23F97" w:rsidP="00A23F9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sub>
                </m:sSub>
              </m:e>
            </m:d>
          </m:e>
        </m:func>
        <m:r>
          <w:rPr>
            <w:rFonts w:ascii="Cambria Math" w:hAnsi="Cambria Math" w:cs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ln⁡</m:t>
        </m:r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t-1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(1)</w:t>
      </w:r>
    </w:p>
    <w:p w:rsidR="00A23F97" w:rsidRPr="00F8550F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F8550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42FF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рассматриваемая переменная.</w:t>
      </w:r>
    </w:p>
    <w:p w:rsidR="00A23F97" w:rsidRPr="00E00C75" w:rsidRDefault="00A23F97" w:rsidP="00E00C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случае для построения </w:t>
      </w:r>
      <w:r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142F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модели берется вектор эндогенных переменных, состоящий из </w:t>
      </w:r>
      <w:r>
        <w:rPr>
          <w:rFonts w:ascii="Times New Roman" w:hAnsi="Times New Roman" w:cs="Times New Roman"/>
          <w:sz w:val="28"/>
          <w:szCs w:val="28"/>
          <w:lang w:val="en-US"/>
        </w:rPr>
        <w:t>GRgas</w:t>
      </w:r>
      <w:r w:rsidRPr="00D94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GRcoal</w:t>
      </w:r>
      <w:r w:rsidRPr="00D94A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экзогенные переменные включают в себя </w:t>
      </w:r>
      <w:r w:rsidR="00E00C75">
        <w:rPr>
          <w:rFonts w:ascii="Times New Roman" w:hAnsi="Times New Roman" w:cs="Times New Roman"/>
          <w:sz w:val="28"/>
          <w:szCs w:val="28"/>
        </w:rPr>
        <w:t>GRoil</w:t>
      </w:r>
      <w:r w:rsidR="00E00C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E00C75" w:rsidRPr="00E00C75">
        <w:rPr>
          <w:rFonts w:ascii="Times New Roman" w:hAnsi="Times New Roman" w:cs="Times New Roman"/>
          <w:sz w:val="28"/>
          <w:szCs w:val="28"/>
        </w:rPr>
        <w:t xml:space="preserve">, </w:t>
      </w:r>
      <w:r w:rsidR="00E00C75">
        <w:rPr>
          <w:rFonts w:ascii="Times New Roman" w:hAnsi="Times New Roman" w:cs="Times New Roman"/>
          <w:sz w:val="28"/>
          <w:szCs w:val="28"/>
        </w:rPr>
        <w:t>LPgas</w:t>
      </w:r>
      <w:r w:rsidR="00E00C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E00C75" w:rsidRPr="00E00C75">
        <w:rPr>
          <w:rFonts w:ascii="Times New Roman" w:hAnsi="Times New Roman" w:cs="Times New Roman"/>
          <w:sz w:val="28"/>
          <w:szCs w:val="28"/>
        </w:rPr>
        <w:t xml:space="preserve">, </w:t>
      </w:r>
      <w:r w:rsidR="00E00C75">
        <w:rPr>
          <w:rFonts w:ascii="Times New Roman" w:hAnsi="Times New Roman" w:cs="Times New Roman"/>
          <w:sz w:val="28"/>
          <w:szCs w:val="28"/>
        </w:rPr>
        <w:t>LPcoal</w:t>
      </w:r>
      <w:r w:rsidR="00E00C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E00C75" w:rsidRPr="00E00C75">
        <w:rPr>
          <w:rFonts w:ascii="Times New Roman" w:hAnsi="Times New Roman" w:cs="Times New Roman"/>
          <w:sz w:val="28"/>
          <w:szCs w:val="28"/>
        </w:rPr>
        <w:t xml:space="preserve">, </w:t>
      </w:r>
      <w:r w:rsidR="00E00C75">
        <w:rPr>
          <w:rFonts w:ascii="Times New Roman" w:hAnsi="Times New Roman" w:cs="Times New Roman"/>
          <w:sz w:val="28"/>
          <w:szCs w:val="28"/>
        </w:rPr>
        <w:t>LPoil</w:t>
      </w:r>
      <w:r w:rsidR="00E00C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="00E00C75" w:rsidRPr="00E00C75">
        <w:rPr>
          <w:rFonts w:ascii="Times New Roman" w:hAnsi="Times New Roman" w:cs="Times New Roman"/>
          <w:sz w:val="28"/>
          <w:szCs w:val="28"/>
        </w:rPr>
        <w:t xml:space="preserve">, </w:t>
      </w:r>
      <w:r w:rsidR="00E00C75">
        <w:rPr>
          <w:rFonts w:ascii="Times New Roman" w:hAnsi="Times New Roman" w:cs="Times New Roman"/>
          <w:sz w:val="28"/>
          <w:szCs w:val="28"/>
        </w:rPr>
        <w:t>GRgdppc</w:t>
      </w:r>
      <w:r w:rsidR="00E00C7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</w:p>
    <w:p w:rsidR="00A23F97" w:rsidRPr="005151E2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Перейдем к графическому анализу данных (см.</w:t>
      </w:r>
      <w:r w:rsidR="003854DA">
        <w:rPr>
          <w:rFonts w:ascii="Times New Roman" w:hAnsi="Times New Roman" w:cs="Times New Roman"/>
          <w:sz w:val="28"/>
          <w:szCs w:val="28"/>
        </w:rPr>
        <w:t xml:space="preserve"> </w:t>
      </w:r>
      <w:r w:rsidR="001E7F8C">
        <w:fldChar w:fldCharType="begin"/>
      </w:r>
      <w:r w:rsidR="001E7F8C">
        <w:instrText xml:space="preserve"> REF _Ref357245892 \h  \* MERGEFORMAT </w:instrText>
      </w:r>
      <w:r w:rsidR="001E7F8C">
        <w:fldChar w:fldCharType="separate"/>
      </w:r>
      <w:r w:rsidR="00804D95" w:rsidRPr="00804D95">
        <w:rPr>
          <w:rFonts w:ascii="Times New Roman" w:hAnsi="Times New Roman" w:cs="Times New Roman"/>
          <w:sz w:val="28"/>
          <w:szCs w:val="28"/>
        </w:rPr>
        <w:t>Рисунок 5</w:t>
      </w:r>
      <w:r w:rsidR="001E7F8C">
        <w:fldChar w:fldCharType="end"/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23F97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3B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B4D0CE2" wp14:editId="25F3F898">
            <wp:extent cx="4829175" cy="3618334"/>
            <wp:effectExtent l="0" t="0" r="0" b="0"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1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4C4" w:rsidRPr="004D3A33" w:rsidRDefault="008354C4" w:rsidP="008354C4">
      <w:pPr>
        <w:pStyle w:val="af4"/>
        <w:keepNext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Ref357245892"/>
      <w:r w:rsidRPr="004D3A33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15"/>
      <w:r w:rsidRPr="004D3A33">
        <w:rPr>
          <w:rFonts w:ascii="Times New Roman" w:hAnsi="Times New Roman" w:cs="Times New Roman"/>
          <w:color w:val="auto"/>
          <w:sz w:val="24"/>
          <w:szCs w:val="24"/>
        </w:rPr>
        <w:t>. Динамика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основных переменных</w:t>
      </w:r>
    </w:p>
    <w:p w:rsidR="00A23F97" w:rsidRPr="005861EB" w:rsidRDefault="00CE5476" w:rsidP="00A23F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76">
        <w:rPr>
          <w:rFonts w:ascii="Times New Roman" w:hAnsi="Times New Roman" w:cs="Times New Roman"/>
          <w:i/>
          <w:sz w:val="24"/>
          <w:szCs w:val="24"/>
        </w:rPr>
        <w:t>Источник</w:t>
      </w:r>
      <w:r w:rsidRPr="005861EB">
        <w:rPr>
          <w:rFonts w:ascii="Times New Roman" w:hAnsi="Times New Roman" w:cs="Times New Roman"/>
          <w:i/>
          <w:sz w:val="24"/>
          <w:szCs w:val="24"/>
        </w:rPr>
        <w:t>:</w:t>
      </w:r>
      <w:r w:rsidR="00A23F97" w:rsidRPr="00586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5476">
        <w:rPr>
          <w:rFonts w:ascii="Times New Roman" w:hAnsi="Times New Roman" w:cs="Times New Roman"/>
          <w:i/>
          <w:sz w:val="24"/>
          <w:szCs w:val="24"/>
          <w:lang w:val="en-US"/>
        </w:rPr>
        <w:t>EIA</w:t>
      </w:r>
      <w:r w:rsidRPr="005861E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E5476">
        <w:rPr>
          <w:rFonts w:ascii="Times New Roman" w:hAnsi="Times New Roman" w:cs="Times New Roman"/>
          <w:i/>
          <w:sz w:val="24"/>
          <w:szCs w:val="24"/>
          <w:lang w:val="en-US"/>
        </w:rPr>
        <w:t>International</w:t>
      </w:r>
      <w:r w:rsidRPr="00586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5476">
        <w:rPr>
          <w:rFonts w:ascii="Times New Roman" w:hAnsi="Times New Roman" w:cs="Times New Roman"/>
          <w:i/>
          <w:sz w:val="24"/>
          <w:szCs w:val="24"/>
          <w:lang w:val="en-US"/>
        </w:rPr>
        <w:t>Energy</w:t>
      </w:r>
      <w:r w:rsidRPr="00586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5476">
        <w:rPr>
          <w:rFonts w:ascii="Times New Roman" w:hAnsi="Times New Roman" w:cs="Times New Roman"/>
          <w:i/>
          <w:sz w:val="24"/>
          <w:szCs w:val="24"/>
          <w:lang w:val="en-US"/>
        </w:rPr>
        <w:t>Outlook</w:t>
      </w:r>
    </w:p>
    <w:p w:rsidR="00A23F97" w:rsidRDefault="00A23F97" w:rsidP="00AD3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графиках изображены временные ряды, отражающие потребление нефти (</w:t>
      </w:r>
      <w:r>
        <w:rPr>
          <w:rFonts w:ascii="Times New Roman" w:hAnsi="Times New Roman" w:cs="Times New Roman"/>
          <w:sz w:val="28"/>
          <w:szCs w:val="28"/>
          <w:lang w:val="en-US"/>
        </w:rPr>
        <w:t>cons</w:t>
      </w:r>
      <w:r w:rsidRPr="00142FF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oil</w:t>
      </w:r>
      <w:r w:rsidRPr="00142F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газа</w:t>
      </w:r>
      <w:r w:rsidRPr="00142FF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cons</w:t>
      </w:r>
      <w:r w:rsidRPr="00142FF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gas</w:t>
      </w:r>
      <w:r w:rsidRPr="00142F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угля</w:t>
      </w:r>
      <w:r w:rsidRPr="00142FF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cons</w:t>
      </w:r>
      <w:r w:rsidRPr="00142FF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coal</w:t>
      </w:r>
      <w:r w:rsidRPr="00142F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соответственно с 1984 по 2011 гг.; на последнем – темп роста ВВП на душу населения</w:t>
      </w:r>
      <w:r w:rsidRPr="00142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gdppc</w:t>
      </w:r>
      <w:r w:rsidRPr="00142F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1984 по 2011 гг. </w:t>
      </w:r>
    </w:p>
    <w:p w:rsidR="00A23F97" w:rsidRDefault="00A23F97" w:rsidP="00AD3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уголь является основным источником энергии в Китае, нефть и газ тоже являются стратегически важными энергоресурсами. На фоне потребления первичных энергоресурсов «стабильнее» всего себя ведет динамика потребления нефти, которая с течением време</w:t>
      </w:r>
      <w:r w:rsidRPr="003745B1">
        <w:rPr>
          <w:rFonts w:ascii="Times New Roman" w:hAnsi="Times New Roman" w:cs="Times New Roman"/>
          <w:sz w:val="28"/>
          <w:szCs w:val="28"/>
        </w:rPr>
        <w:t xml:space="preserve">ни возрастает </w:t>
      </w:r>
      <w:r w:rsidRPr="00E00C75">
        <w:rPr>
          <w:rFonts w:ascii="Times New Roman" w:hAnsi="Times New Roman" w:cs="Times New Roman"/>
          <w:sz w:val="28"/>
          <w:szCs w:val="28"/>
        </w:rPr>
        <w:t>экспоненциально</w:t>
      </w:r>
      <w:r w:rsidRPr="003745B1">
        <w:rPr>
          <w:rFonts w:ascii="Times New Roman" w:hAnsi="Times New Roman" w:cs="Times New Roman"/>
          <w:sz w:val="28"/>
          <w:szCs w:val="28"/>
        </w:rPr>
        <w:t>.</w:t>
      </w:r>
    </w:p>
    <w:p w:rsidR="00A23F97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может объясняться тем фактом, что благодаря открытию во второй половине 50-х и начале 60-х крупных месторождений нефти, Китай смог обеспечить нефтью не только себя, но и соседние страны, став одним из важных нефтяных и газодобывающих государств в мире. Поэтому потреблени</w:t>
      </w:r>
      <w:r w:rsidRPr="003745B1">
        <w:rPr>
          <w:rFonts w:ascii="Times New Roman" w:hAnsi="Times New Roman" w:cs="Times New Roman"/>
          <w:sz w:val="28"/>
          <w:szCs w:val="28"/>
        </w:rPr>
        <w:t>е нефти показывает</w:t>
      </w:r>
      <w:r>
        <w:rPr>
          <w:rFonts w:ascii="Times New Roman" w:hAnsi="Times New Roman" w:cs="Times New Roman"/>
          <w:sz w:val="28"/>
          <w:szCs w:val="28"/>
        </w:rPr>
        <w:t xml:space="preserve"> столь стабильную динамику.</w:t>
      </w:r>
    </w:p>
    <w:p w:rsidR="00A23F97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53B">
        <w:rPr>
          <w:rFonts w:ascii="Times New Roman" w:hAnsi="Times New Roman" w:cs="Times New Roman"/>
          <w:sz w:val="28"/>
          <w:szCs w:val="28"/>
        </w:rPr>
        <w:t xml:space="preserve">Рассматриваемая в работе </w:t>
      </w:r>
      <w:r w:rsidRPr="00C321C1">
        <w:rPr>
          <w:rFonts w:ascii="Times New Roman" w:hAnsi="Times New Roman" w:cs="Times New Roman"/>
          <w:sz w:val="28"/>
          <w:szCs w:val="28"/>
        </w:rPr>
        <w:t xml:space="preserve">гипотеза говорит о том, что с экономическим развитием уголь постепенно будет замещаться более экологичными видами энергоресурсов и с течением времени его доля в энергетике страны будет падать. Это можно </w:t>
      </w:r>
      <w:r w:rsidRPr="00C321C1">
        <w:rPr>
          <w:rFonts w:ascii="Times New Roman" w:hAnsi="Times New Roman" w:cs="Times New Roman"/>
          <w:sz w:val="28"/>
          <w:szCs w:val="28"/>
        </w:rPr>
        <w:lastRenderedPageBreak/>
        <w:t>проиллюстрировать</w:t>
      </w:r>
      <w:r>
        <w:rPr>
          <w:rFonts w:ascii="Times New Roman" w:hAnsi="Times New Roman" w:cs="Times New Roman"/>
          <w:sz w:val="28"/>
          <w:szCs w:val="28"/>
        </w:rPr>
        <w:t xml:space="preserve"> следующими обстоятельствам</w:t>
      </w:r>
      <w:r w:rsidRPr="00DC765E">
        <w:rPr>
          <w:rFonts w:ascii="Times New Roman" w:hAnsi="Times New Roman" w:cs="Times New Roman"/>
          <w:sz w:val="28"/>
          <w:szCs w:val="28"/>
        </w:rPr>
        <w:t>и: во</w:t>
      </w:r>
      <w:r>
        <w:rPr>
          <w:rFonts w:ascii="Times New Roman" w:hAnsi="Times New Roman" w:cs="Times New Roman"/>
          <w:sz w:val="28"/>
          <w:szCs w:val="28"/>
        </w:rPr>
        <w:t>-первых, потребление угля в Китае неуклонно растет, а в 2003 году даже резко увеличивается (</w:t>
      </w:r>
      <w:r w:rsidRPr="00DC765E">
        <w:rPr>
          <w:rFonts w:ascii="Times New Roman" w:hAnsi="Times New Roman" w:cs="Times New Roman"/>
          <w:sz w:val="28"/>
          <w:szCs w:val="28"/>
        </w:rPr>
        <w:t>см.</w:t>
      </w:r>
      <w:r w:rsidR="00E63917">
        <w:rPr>
          <w:rFonts w:ascii="Times New Roman" w:hAnsi="Times New Roman" w:cs="Times New Roman"/>
          <w:sz w:val="28"/>
          <w:szCs w:val="28"/>
        </w:rPr>
        <w:t xml:space="preserve"> </w:t>
      </w:r>
      <w:r w:rsidR="001E7F8C">
        <w:fldChar w:fldCharType="begin"/>
      </w:r>
      <w:r w:rsidR="001E7F8C">
        <w:instrText xml:space="preserve"> REF _Ref357245892 \h  \* MERGEFORMAT </w:instrText>
      </w:r>
      <w:r w:rsidR="001E7F8C">
        <w:fldChar w:fldCharType="separate"/>
      </w:r>
      <w:r w:rsidR="00804D95" w:rsidRPr="00804D95">
        <w:rPr>
          <w:rFonts w:ascii="Times New Roman" w:hAnsi="Times New Roman" w:cs="Times New Roman"/>
          <w:sz w:val="28"/>
          <w:szCs w:val="28"/>
        </w:rPr>
        <w:t>Рисунок 5</w:t>
      </w:r>
      <w:r w:rsidR="001E7F8C">
        <w:fldChar w:fldCharType="end"/>
      </w:r>
      <w:r w:rsidRPr="00DC765E">
        <w:rPr>
          <w:rFonts w:ascii="Times New Roman" w:hAnsi="Times New Roman" w:cs="Times New Roman"/>
          <w:sz w:val="28"/>
          <w:szCs w:val="28"/>
        </w:rPr>
        <w:t>).</w:t>
      </w:r>
    </w:p>
    <w:p w:rsidR="00A23F97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темпы роста </w:t>
      </w:r>
      <w:r w:rsidRPr="00C3659B">
        <w:rPr>
          <w:rFonts w:ascii="Times New Roman" w:hAnsi="Times New Roman" w:cs="Times New Roman"/>
          <w:sz w:val="28"/>
          <w:szCs w:val="28"/>
        </w:rPr>
        <w:t>потребления газа по</w:t>
      </w:r>
      <w:r>
        <w:rPr>
          <w:rFonts w:ascii="Times New Roman" w:hAnsi="Times New Roman" w:cs="Times New Roman"/>
          <w:sz w:val="28"/>
          <w:szCs w:val="28"/>
        </w:rPr>
        <w:t>сле 2004 г. показывают весьма схожую с темпами роста ВВП на душу населения динами</w:t>
      </w:r>
      <w:r w:rsidRPr="00C3659B">
        <w:rPr>
          <w:rFonts w:ascii="Times New Roman" w:hAnsi="Times New Roman" w:cs="Times New Roman"/>
          <w:sz w:val="28"/>
          <w:szCs w:val="28"/>
        </w:rPr>
        <w:t>ку (см.</w:t>
      </w:r>
      <w:r w:rsidR="003854DA">
        <w:rPr>
          <w:rFonts w:ascii="Times New Roman" w:hAnsi="Times New Roman" w:cs="Times New Roman"/>
          <w:sz w:val="28"/>
          <w:szCs w:val="28"/>
        </w:rPr>
        <w:t xml:space="preserve"> </w:t>
      </w:r>
      <w:r w:rsidR="001E7F8C">
        <w:fldChar w:fldCharType="begin"/>
      </w:r>
      <w:r w:rsidR="001E7F8C">
        <w:instrText xml:space="preserve"> REF _Ref357248036 \h  \* MERGEFORMAT </w:instrText>
      </w:r>
      <w:r w:rsidR="001E7F8C">
        <w:fldChar w:fldCharType="separate"/>
      </w:r>
      <w:r w:rsidR="00804D95" w:rsidRPr="00804D95">
        <w:rPr>
          <w:rFonts w:ascii="Times New Roman" w:hAnsi="Times New Roman" w:cs="Times New Roman"/>
          <w:sz w:val="28"/>
          <w:szCs w:val="28"/>
        </w:rPr>
        <w:t>Рисунок 6</w:t>
      </w:r>
      <w:r w:rsidR="001E7F8C">
        <w:fldChar w:fldCharType="end"/>
      </w:r>
      <w:r w:rsidRPr="00C3659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Напротив, темпы роста угля в китайской экономике после 2004 г. снижаются. </w:t>
      </w:r>
    </w:p>
    <w:p w:rsidR="00A23F97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F97" w:rsidRDefault="00A23F97" w:rsidP="002F2245">
      <w:pPr>
        <w:spacing w:after="0" w:line="360" w:lineRule="auto"/>
        <w:ind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B94A56E" wp14:editId="309B2801">
            <wp:extent cx="4131325" cy="3100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637" cy="310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4C4" w:rsidRPr="00967E04" w:rsidRDefault="008354C4" w:rsidP="008354C4">
      <w:pPr>
        <w:pStyle w:val="af4"/>
        <w:keepNext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Ref357248036"/>
      <w:r w:rsidRPr="00967E04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16"/>
      <w:r w:rsidRPr="00967E04">
        <w:rPr>
          <w:rFonts w:ascii="Times New Roman" w:hAnsi="Times New Roman" w:cs="Times New Roman"/>
          <w:color w:val="auto"/>
          <w:sz w:val="24"/>
          <w:szCs w:val="24"/>
        </w:rPr>
        <w:t>. Темпы роста основных переменных</w:t>
      </w:r>
    </w:p>
    <w:p w:rsidR="00A23F97" w:rsidRPr="00D05F82" w:rsidRDefault="00A23F97" w:rsidP="007448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Примечательно, что, начиная примерно с 2005 г., темпы роста потребления газа устойчиво превосходили темпы роста потребления угля. Даже в кризисные годы 2008-2010 минимальные темпы роста потребления газа были выше максимальных темпов роста потребления угля.</w:t>
      </w:r>
    </w:p>
    <w:p w:rsidR="00A23F97" w:rsidRDefault="00A23F97" w:rsidP="007448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Прежде чем приступить непосредственно к построению модели и ее анализу, необходимо убедиться в стационарности используемых переменных.</w:t>
      </w:r>
    </w:p>
    <w:p w:rsidR="00A23F97" w:rsidRDefault="00A23F97" w:rsidP="00E00C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эконометрических свойств и получения четкой эконометрической интерпретации, все ис</w:t>
      </w:r>
      <w:r w:rsidRPr="00386BFC">
        <w:rPr>
          <w:rFonts w:ascii="Times New Roman" w:hAnsi="Times New Roman" w:cs="Times New Roman"/>
          <w:sz w:val="28"/>
          <w:szCs w:val="28"/>
        </w:rPr>
        <w:t>пользуемые временные ряды были трансформированы в логарифмические. Кроме</w:t>
      </w:r>
      <w:r>
        <w:rPr>
          <w:rFonts w:ascii="Times New Roman" w:hAnsi="Times New Roman" w:cs="Times New Roman"/>
          <w:sz w:val="28"/>
          <w:szCs w:val="28"/>
        </w:rPr>
        <w:t xml:space="preserve"> того, для отдельных переменных мы взяли первую разность логарифмов (т.е. вычислили их темпы роста). Анализ стационарности исследуемых рядов </w:t>
      </w:r>
      <w:r w:rsidR="005A429D">
        <w:rPr>
          <w:rFonts w:ascii="Times New Roman" w:hAnsi="Times New Roman" w:cs="Times New Roman"/>
          <w:sz w:val="28"/>
          <w:szCs w:val="28"/>
        </w:rPr>
        <w:t xml:space="preserve">ниже (см. </w:t>
      </w:r>
      <w:r w:rsidR="001E7F8C">
        <w:fldChar w:fldCharType="begin"/>
      </w:r>
      <w:r w:rsidR="001E7F8C">
        <w:instrText xml:space="preserve"> REF _Ref357408343 \h  \* MERGEFORMAT </w:instrText>
      </w:r>
      <w:r w:rsidR="001E7F8C">
        <w:fldChar w:fldCharType="separate"/>
      </w:r>
      <w:r w:rsidR="00804D95" w:rsidRPr="00804D95">
        <w:rPr>
          <w:rFonts w:ascii="Times New Roman" w:hAnsi="Times New Roman" w:cs="Times New Roman"/>
          <w:sz w:val="28"/>
          <w:szCs w:val="28"/>
        </w:rPr>
        <w:t>Таблица 3</w:t>
      </w:r>
      <w:r w:rsidR="001E7F8C">
        <w:fldChar w:fldCharType="end"/>
      </w:r>
      <w:r w:rsidR="005A42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Графики автокорреляционных функций исследуемых рядов даны в Приложении </w:t>
      </w:r>
      <w:r w:rsidR="009310CB">
        <w:rPr>
          <w:rFonts w:ascii="Times New Roman" w:hAnsi="Times New Roman" w:cs="Times New Roman"/>
          <w:sz w:val="28"/>
          <w:szCs w:val="28"/>
        </w:rPr>
        <w:t>3</w:t>
      </w:r>
      <w:r w:rsidR="00231369">
        <w:rPr>
          <w:rFonts w:ascii="Times New Roman" w:hAnsi="Times New Roman" w:cs="Times New Roman"/>
          <w:sz w:val="28"/>
          <w:szCs w:val="28"/>
        </w:rPr>
        <w:t>.</w:t>
      </w:r>
    </w:p>
    <w:p w:rsidR="0029598C" w:rsidRDefault="0029598C" w:rsidP="00E00C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C75" w:rsidRPr="00BB14A4" w:rsidRDefault="00E00C75" w:rsidP="00E00C75">
      <w:pPr>
        <w:pStyle w:val="af4"/>
        <w:keepNext/>
        <w:jc w:val="righ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7" w:name="_Ref357408343"/>
      <w:bookmarkStart w:id="18" w:name="_Ref357408318"/>
      <w:r w:rsidRPr="00BB14A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Таблица </w:t>
      </w:r>
      <w:r w:rsidR="007F7542" w:rsidRPr="00BB14A4">
        <w:rPr>
          <w:rFonts w:ascii="Times New Roman" w:hAnsi="Times New Roman" w:cs="Times New Roman"/>
          <w:bCs w:val="0"/>
          <w:color w:val="auto"/>
          <w:sz w:val="24"/>
          <w:szCs w:val="24"/>
        </w:rPr>
        <w:fldChar w:fldCharType="begin"/>
      </w:r>
      <w:r w:rsidRPr="00BB14A4">
        <w:rPr>
          <w:rFonts w:ascii="Times New Roman" w:hAnsi="Times New Roman" w:cs="Times New Roman"/>
          <w:bCs w:val="0"/>
          <w:color w:val="auto"/>
          <w:sz w:val="24"/>
          <w:szCs w:val="24"/>
        </w:rPr>
        <w:instrText xml:space="preserve"> SEQ Таблица \* ARABIC </w:instrText>
      </w:r>
      <w:r w:rsidR="007F7542" w:rsidRPr="00BB14A4">
        <w:rPr>
          <w:rFonts w:ascii="Times New Roman" w:hAnsi="Times New Roman" w:cs="Times New Roman"/>
          <w:bCs w:val="0"/>
          <w:color w:val="auto"/>
          <w:sz w:val="24"/>
          <w:szCs w:val="24"/>
        </w:rPr>
        <w:fldChar w:fldCharType="separate"/>
      </w:r>
      <w:r w:rsidR="00804D95">
        <w:rPr>
          <w:rFonts w:ascii="Times New Roman" w:hAnsi="Times New Roman" w:cs="Times New Roman"/>
          <w:bCs w:val="0"/>
          <w:noProof/>
          <w:color w:val="auto"/>
          <w:sz w:val="24"/>
          <w:szCs w:val="24"/>
        </w:rPr>
        <w:t>3</w:t>
      </w:r>
      <w:r w:rsidR="007F7542" w:rsidRPr="00BB14A4">
        <w:rPr>
          <w:rFonts w:ascii="Times New Roman" w:hAnsi="Times New Roman" w:cs="Times New Roman"/>
          <w:bCs w:val="0"/>
          <w:color w:val="auto"/>
          <w:sz w:val="24"/>
          <w:szCs w:val="24"/>
        </w:rPr>
        <w:fldChar w:fldCharType="end"/>
      </w:r>
      <w:bookmarkEnd w:id="17"/>
      <w:r w:rsidRPr="00BB14A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Анализ стационарности исследуемых рядов</w:t>
      </w:r>
      <w:bookmarkEnd w:id="18"/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1625"/>
        <w:gridCol w:w="939"/>
        <w:gridCol w:w="2548"/>
      </w:tblGrid>
      <w:tr w:rsidR="00E00C75" w:rsidRPr="00E00C75" w:rsidTr="00E00C75">
        <w:trPr>
          <w:jc w:val="center"/>
        </w:trPr>
        <w:tc>
          <w:tcPr>
            <w:tcW w:w="0" w:type="auto"/>
          </w:tcPr>
          <w:p w:rsidR="00E00C75" w:rsidRPr="00E00C75" w:rsidRDefault="00E00C75" w:rsidP="00A23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C75">
              <w:rPr>
                <w:rFonts w:ascii="Arial" w:hAnsi="Arial" w:cs="Arial"/>
                <w:sz w:val="20"/>
                <w:szCs w:val="20"/>
              </w:rPr>
              <w:t xml:space="preserve">Пременная </w:t>
            </w:r>
          </w:p>
        </w:tc>
        <w:tc>
          <w:tcPr>
            <w:tcW w:w="0" w:type="auto"/>
          </w:tcPr>
          <w:p w:rsidR="00E00C75" w:rsidRPr="00E00C75" w:rsidRDefault="00E00C75" w:rsidP="00A23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C75">
              <w:rPr>
                <w:rFonts w:ascii="Arial" w:hAnsi="Arial" w:cs="Arial"/>
                <w:sz w:val="20"/>
                <w:szCs w:val="20"/>
              </w:rPr>
              <w:t>Тау-статистика</w:t>
            </w:r>
          </w:p>
        </w:tc>
        <w:tc>
          <w:tcPr>
            <w:tcW w:w="0" w:type="auto"/>
          </w:tcPr>
          <w:p w:rsidR="00E00C75" w:rsidRPr="00E00C75" w:rsidRDefault="00E00C75" w:rsidP="00A23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C75">
              <w:rPr>
                <w:rFonts w:ascii="Arial" w:hAnsi="Arial" w:cs="Arial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0" w:type="auto"/>
          </w:tcPr>
          <w:p w:rsidR="00E00C75" w:rsidRPr="00E00C75" w:rsidRDefault="00E00C75" w:rsidP="00A23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C75">
              <w:rPr>
                <w:rFonts w:ascii="Arial" w:hAnsi="Arial" w:cs="Arial"/>
                <w:sz w:val="20"/>
                <w:szCs w:val="20"/>
              </w:rPr>
              <w:t>Вывод о стационарности</w:t>
            </w:r>
          </w:p>
        </w:tc>
      </w:tr>
      <w:tr w:rsidR="00E00C75" w:rsidRPr="00E00C75" w:rsidTr="00E00C75">
        <w:trPr>
          <w:jc w:val="center"/>
        </w:trPr>
        <w:tc>
          <w:tcPr>
            <w:tcW w:w="0" w:type="auto"/>
          </w:tcPr>
          <w:p w:rsidR="00E00C75" w:rsidRPr="00E00C75" w:rsidRDefault="00E00C75" w:rsidP="00BD7F61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</w:pPr>
            <w:r w:rsidRPr="00E00C75">
              <w:rPr>
                <w:rFonts w:ascii="Arial" w:hAnsi="Arial" w:cs="Arial"/>
                <w:sz w:val="20"/>
                <w:szCs w:val="20"/>
                <w:lang w:val="en-US"/>
              </w:rPr>
              <w:t>GRgas</w:t>
            </w:r>
            <w:r w:rsidRPr="00E00C7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t</w:t>
            </w:r>
          </w:p>
          <w:p w:rsidR="00E00C75" w:rsidRPr="00E00C75" w:rsidRDefault="00E00C75" w:rsidP="00BD7F61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</w:tcPr>
          <w:p w:rsidR="00E00C75" w:rsidRPr="00E00C75" w:rsidRDefault="00E00C75" w:rsidP="00A23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-4.0814</w:t>
            </w:r>
          </w:p>
        </w:tc>
        <w:tc>
          <w:tcPr>
            <w:tcW w:w="0" w:type="auto"/>
          </w:tcPr>
          <w:p w:rsidR="00E00C75" w:rsidRPr="00EC3010" w:rsidRDefault="00EC3010" w:rsidP="00A23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0.00103</w:t>
            </w:r>
          </w:p>
        </w:tc>
        <w:tc>
          <w:tcPr>
            <w:tcW w:w="0" w:type="auto"/>
          </w:tcPr>
          <w:p w:rsidR="00E00C75" w:rsidRPr="00EC3010" w:rsidRDefault="00EC3010" w:rsidP="00A23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Стационарен</w:t>
            </w:r>
          </w:p>
        </w:tc>
      </w:tr>
      <w:tr w:rsidR="00E00C75" w:rsidRPr="00E00C75" w:rsidTr="00E00C75">
        <w:trPr>
          <w:jc w:val="center"/>
        </w:trPr>
        <w:tc>
          <w:tcPr>
            <w:tcW w:w="0" w:type="auto"/>
          </w:tcPr>
          <w:p w:rsidR="00E00C75" w:rsidRPr="00E00C75" w:rsidRDefault="00E00C75" w:rsidP="00BD7F61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</w:pPr>
            <w:r w:rsidRPr="00E00C75">
              <w:rPr>
                <w:rFonts w:ascii="Arial" w:hAnsi="Arial" w:cs="Arial"/>
                <w:sz w:val="20"/>
                <w:szCs w:val="20"/>
                <w:lang w:val="en-US"/>
              </w:rPr>
              <w:t>GRcoal</w:t>
            </w:r>
            <w:r w:rsidRPr="00E00C7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t</w:t>
            </w:r>
          </w:p>
        </w:tc>
        <w:tc>
          <w:tcPr>
            <w:tcW w:w="0" w:type="auto"/>
          </w:tcPr>
          <w:p w:rsidR="00E00C75" w:rsidRPr="00E00C75" w:rsidRDefault="00EC3010" w:rsidP="00A23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-2,4507</w:t>
            </w:r>
          </w:p>
        </w:tc>
        <w:tc>
          <w:tcPr>
            <w:tcW w:w="0" w:type="auto"/>
          </w:tcPr>
          <w:p w:rsidR="00E00C75" w:rsidRPr="00E00C75" w:rsidRDefault="00EC3010" w:rsidP="00A23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0,1386</w:t>
            </w:r>
          </w:p>
        </w:tc>
        <w:tc>
          <w:tcPr>
            <w:tcW w:w="0" w:type="auto"/>
          </w:tcPr>
          <w:p w:rsidR="00E00C75" w:rsidRPr="00E00C75" w:rsidRDefault="00EC3010" w:rsidP="00A23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Стационарен</w:t>
            </w:r>
          </w:p>
        </w:tc>
      </w:tr>
      <w:tr w:rsidR="00E00C75" w:rsidRPr="00E00C75" w:rsidTr="00E00C75">
        <w:trPr>
          <w:jc w:val="center"/>
        </w:trPr>
        <w:tc>
          <w:tcPr>
            <w:tcW w:w="0" w:type="auto"/>
          </w:tcPr>
          <w:p w:rsidR="00E00C75" w:rsidRPr="00E00C75" w:rsidRDefault="00E00C75" w:rsidP="00BD7F61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E00C75">
              <w:rPr>
                <w:rFonts w:ascii="Arial" w:hAnsi="Arial" w:cs="Arial"/>
                <w:sz w:val="20"/>
                <w:szCs w:val="20"/>
                <w:lang w:val="en-US"/>
              </w:rPr>
              <w:t>GRoil</w:t>
            </w:r>
            <w:r w:rsidRPr="00E00C7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t</w:t>
            </w:r>
          </w:p>
        </w:tc>
        <w:tc>
          <w:tcPr>
            <w:tcW w:w="0" w:type="auto"/>
          </w:tcPr>
          <w:p w:rsidR="00E00C75" w:rsidRPr="00E00C75" w:rsidRDefault="00EC3010" w:rsidP="00A23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-3,2392</w:t>
            </w:r>
          </w:p>
        </w:tc>
        <w:tc>
          <w:tcPr>
            <w:tcW w:w="0" w:type="auto"/>
          </w:tcPr>
          <w:p w:rsidR="00E00C75" w:rsidRPr="00E00C75" w:rsidRDefault="00EC3010" w:rsidP="00A23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0,0178</w:t>
            </w:r>
          </w:p>
        </w:tc>
        <w:tc>
          <w:tcPr>
            <w:tcW w:w="0" w:type="auto"/>
          </w:tcPr>
          <w:p w:rsidR="00E00C75" w:rsidRPr="00E00C75" w:rsidRDefault="00EC3010" w:rsidP="00A23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Стационарен</w:t>
            </w:r>
          </w:p>
        </w:tc>
      </w:tr>
      <w:tr w:rsidR="00E00C75" w:rsidRPr="00E00C75" w:rsidTr="00E00C75">
        <w:trPr>
          <w:jc w:val="center"/>
        </w:trPr>
        <w:tc>
          <w:tcPr>
            <w:tcW w:w="0" w:type="auto"/>
          </w:tcPr>
          <w:p w:rsidR="00E00C75" w:rsidRPr="00E00C75" w:rsidRDefault="00E00C75" w:rsidP="00BD7F61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</w:pPr>
            <w:r w:rsidRPr="00E00C75">
              <w:rPr>
                <w:rFonts w:ascii="Arial" w:hAnsi="Arial" w:cs="Arial"/>
                <w:sz w:val="20"/>
                <w:szCs w:val="20"/>
                <w:lang w:val="en-US"/>
              </w:rPr>
              <w:t>LPgas</w:t>
            </w:r>
            <w:r w:rsidRPr="00E00C7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t</w:t>
            </w:r>
          </w:p>
        </w:tc>
        <w:tc>
          <w:tcPr>
            <w:tcW w:w="0" w:type="auto"/>
          </w:tcPr>
          <w:p w:rsidR="00E00C75" w:rsidRPr="00E00C75" w:rsidRDefault="00EC3010" w:rsidP="00A23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-2,4469</w:t>
            </w:r>
          </w:p>
        </w:tc>
        <w:tc>
          <w:tcPr>
            <w:tcW w:w="0" w:type="auto"/>
          </w:tcPr>
          <w:p w:rsidR="00E00C75" w:rsidRPr="00E00C75" w:rsidRDefault="00EC3010" w:rsidP="00A23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0,355</w:t>
            </w:r>
          </w:p>
        </w:tc>
        <w:tc>
          <w:tcPr>
            <w:tcW w:w="0" w:type="auto"/>
          </w:tcPr>
          <w:p w:rsidR="00E00C75" w:rsidRPr="00E00C75" w:rsidRDefault="00EC3010" w:rsidP="00A23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Стационарен</w:t>
            </w:r>
          </w:p>
        </w:tc>
      </w:tr>
      <w:tr w:rsidR="00E00C75" w:rsidRPr="00E00C75" w:rsidTr="00E00C75">
        <w:trPr>
          <w:jc w:val="center"/>
        </w:trPr>
        <w:tc>
          <w:tcPr>
            <w:tcW w:w="0" w:type="auto"/>
          </w:tcPr>
          <w:p w:rsidR="00E00C75" w:rsidRPr="00E00C75" w:rsidRDefault="00E00C75" w:rsidP="00BD7F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C75">
              <w:rPr>
                <w:rFonts w:ascii="Arial" w:hAnsi="Arial" w:cs="Arial"/>
                <w:sz w:val="20"/>
                <w:szCs w:val="20"/>
                <w:lang w:val="en-US"/>
              </w:rPr>
              <w:t>LPcoal</w:t>
            </w:r>
            <w:r w:rsidRPr="00E00C7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t</w:t>
            </w:r>
          </w:p>
        </w:tc>
        <w:tc>
          <w:tcPr>
            <w:tcW w:w="0" w:type="auto"/>
          </w:tcPr>
          <w:p w:rsidR="00E00C75" w:rsidRPr="00E00C75" w:rsidRDefault="00EC3010" w:rsidP="00A23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-2,561</w:t>
            </w:r>
          </w:p>
        </w:tc>
        <w:tc>
          <w:tcPr>
            <w:tcW w:w="0" w:type="auto"/>
          </w:tcPr>
          <w:p w:rsidR="00E00C75" w:rsidRPr="00E00C75" w:rsidRDefault="00EC3010" w:rsidP="00A23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0,1012</w:t>
            </w:r>
          </w:p>
        </w:tc>
        <w:tc>
          <w:tcPr>
            <w:tcW w:w="0" w:type="auto"/>
          </w:tcPr>
          <w:p w:rsidR="00E00C75" w:rsidRPr="00E00C75" w:rsidRDefault="00EC3010" w:rsidP="00A23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Стационарен</w:t>
            </w:r>
          </w:p>
        </w:tc>
      </w:tr>
      <w:tr w:rsidR="00E00C75" w:rsidRPr="00E00C75" w:rsidTr="00E00C75">
        <w:trPr>
          <w:jc w:val="center"/>
        </w:trPr>
        <w:tc>
          <w:tcPr>
            <w:tcW w:w="0" w:type="auto"/>
          </w:tcPr>
          <w:p w:rsidR="00E00C75" w:rsidRPr="00E00C75" w:rsidRDefault="00E00C75" w:rsidP="00BD7F6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C7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LPoil</w:t>
            </w:r>
            <w:r w:rsidRPr="00E00C7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t</w:t>
            </w:r>
          </w:p>
        </w:tc>
        <w:tc>
          <w:tcPr>
            <w:tcW w:w="0" w:type="auto"/>
          </w:tcPr>
          <w:p w:rsidR="00E00C75" w:rsidRPr="00E00C75" w:rsidRDefault="00EC3010" w:rsidP="00A23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-2,4033</w:t>
            </w:r>
          </w:p>
        </w:tc>
        <w:tc>
          <w:tcPr>
            <w:tcW w:w="0" w:type="auto"/>
          </w:tcPr>
          <w:p w:rsidR="00E00C75" w:rsidRPr="00E00C75" w:rsidRDefault="00EC3010" w:rsidP="00A23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0,1408</w:t>
            </w:r>
          </w:p>
        </w:tc>
        <w:tc>
          <w:tcPr>
            <w:tcW w:w="0" w:type="auto"/>
          </w:tcPr>
          <w:p w:rsidR="00E00C75" w:rsidRPr="00E00C75" w:rsidRDefault="00EC3010" w:rsidP="00A23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Стационарен</w:t>
            </w:r>
          </w:p>
        </w:tc>
      </w:tr>
      <w:tr w:rsidR="00E00C75" w:rsidRPr="00E00C75" w:rsidTr="00E00C75">
        <w:trPr>
          <w:jc w:val="center"/>
        </w:trPr>
        <w:tc>
          <w:tcPr>
            <w:tcW w:w="0" w:type="auto"/>
          </w:tcPr>
          <w:p w:rsidR="00E00C75" w:rsidRPr="00E00C75" w:rsidRDefault="00E00C75" w:rsidP="00BD7F6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C75">
              <w:rPr>
                <w:rFonts w:ascii="Arial" w:hAnsi="Arial" w:cs="Arial"/>
                <w:sz w:val="20"/>
                <w:szCs w:val="20"/>
                <w:lang w:val="en-US"/>
              </w:rPr>
              <w:t>GRgdppc</w:t>
            </w:r>
            <w:r w:rsidRPr="00E00C75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t</w:t>
            </w:r>
          </w:p>
        </w:tc>
        <w:tc>
          <w:tcPr>
            <w:tcW w:w="0" w:type="auto"/>
          </w:tcPr>
          <w:p w:rsidR="00E00C75" w:rsidRPr="00E00C75" w:rsidRDefault="00EC3010" w:rsidP="00A23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-3,6132</w:t>
            </w:r>
          </w:p>
        </w:tc>
        <w:tc>
          <w:tcPr>
            <w:tcW w:w="0" w:type="auto"/>
          </w:tcPr>
          <w:p w:rsidR="00E00C75" w:rsidRPr="00E00C75" w:rsidRDefault="00EC3010" w:rsidP="00A23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0,0286</w:t>
            </w:r>
          </w:p>
        </w:tc>
        <w:tc>
          <w:tcPr>
            <w:tcW w:w="0" w:type="auto"/>
          </w:tcPr>
          <w:p w:rsidR="00E00C75" w:rsidRPr="00E00C75" w:rsidRDefault="00EC3010" w:rsidP="00A23F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Стационарен</w:t>
            </w:r>
          </w:p>
        </w:tc>
      </w:tr>
    </w:tbl>
    <w:p w:rsidR="00A23F97" w:rsidRPr="00AD3F99" w:rsidRDefault="00AD3F99" w:rsidP="00A23F97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AD3F99">
        <w:rPr>
          <w:rFonts w:ascii="Times New Roman" w:hAnsi="Times New Roman" w:cs="Times New Roman"/>
          <w:i/>
          <w:sz w:val="24"/>
          <w:szCs w:val="28"/>
        </w:rPr>
        <w:t>Источник: расчеты автора</w:t>
      </w:r>
    </w:p>
    <w:p w:rsidR="00A23F97" w:rsidRDefault="00A23F97" w:rsidP="00A23F9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случае все временные ряды стационарны.</w:t>
      </w:r>
    </w:p>
    <w:p w:rsidR="00A23F97" w:rsidRPr="00CE7932" w:rsidRDefault="001E7F8C" w:rsidP="00027B40">
      <w:pPr>
        <w:pStyle w:val="2"/>
        <w:spacing w:after="240"/>
        <w:rPr>
          <w:rFonts w:eastAsiaTheme="minorEastAsia"/>
        </w:rPr>
      </w:pPr>
      <w:bookmarkStart w:id="19" w:name="_Toc358049783"/>
      <w:r w:rsidRPr="00325FC8">
        <w:rPr>
          <w:rFonts w:eastAsiaTheme="minorEastAsia"/>
        </w:rPr>
        <w:t>2</w:t>
      </w:r>
      <w:r w:rsidR="00A23F97" w:rsidRPr="00CE7932">
        <w:rPr>
          <w:rFonts w:eastAsiaTheme="minorEastAsia"/>
        </w:rPr>
        <w:t>.</w:t>
      </w:r>
      <w:r w:rsidR="007448FB">
        <w:rPr>
          <w:rFonts w:eastAsiaTheme="minorEastAsia"/>
        </w:rPr>
        <w:t>3</w:t>
      </w:r>
      <w:r w:rsidR="00A23F97" w:rsidRPr="00CE7932">
        <w:rPr>
          <w:rFonts w:eastAsiaTheme="minorEastAsia"/>
        </w:rPr>
        <w:t xml:space="preserve">. Оценивание </w:t>
      </w:r>
      <w:r w:rsidR="00A23F97" w:rsidRPr="00CE7932">
        <w:rPr>
          <w:rFonts w:eastAsiaTheme="minorEastAsia"/>
          <w:lang w:val="en-US"/>
        </w:rPr>
        <w:t>VAR</w:t>
      </w:r>
      <w:r w:rsidR="00A23F97" w:rsidRPr="00CE7932">
        <w:rPr>
          <w:rFonts w:eastAsiaTheme="minorEastAsia"/>
        </w:rPr>
        <w:t>-модели</w:t>
      </w:r>
      <w:bookmarkEnd w:id="19"/>
    </w:p>
    <w:p w:rsidR="00A23F97" w:rsidRDefault="00A23F97" w:rsidP="00027B40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предварительного анализа, в данной работе рассматривается следующая спецификация </w:t>
      </w:r>
      <w:r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142F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модели:</w:t>
      </w:r>
    </w:p>
    <w:p w:rsidR="00A23F97" w:rsidRDefault="001E7F8C" w:rsidP="00A23F9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20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GRgas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t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GRcoal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t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  <w:sz w:val="20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20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01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02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  <w:sz w:val="20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0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22</m:t>
                      </m:r>
                    </m:sub>
                  </m:sSub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  <w:sz w:val="20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20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GRgas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t-1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GRcoal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t-1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  <w:sz w:val="20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0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22</m:t>
                      </m:r>
                    </m:sub>
                  </m:sSub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  <w:sz w:val="20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20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LPgas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t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LPcoal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t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  <w:sz w:val="20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0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23</m:t>
                      </m:r>
                    </m:sub>
                  </m:sSub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  <w:sz w:val="20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0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LPoil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t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GRoil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t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GRgdppc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t</m:t>
                      </m:r>
                    </m:sub>
                  </m:sSub>
                </m:e>
              </m:mr>
            </m:m>
          </m:e>
        </m:d>
      </m:oMath>
      <w:r w:rsidR="00A23F97">
        <w:rPr>
          <w:rFonts w:ascii="Times New Roman" w:hAnsi="Times New Roman" w:cs="Times New Roman"/>
          <w:sz w:val="20"/>
          <w:szCs w:val="28"/>
        </w:rPr>
        <w:t>,</w:t>
      </w:r>
      <w:r w:rsidR="00A23F97">
        <w:rPr>
          <w:rFonts w:ascii="Times New Roman" w:hAnsi="Times New Roman" w:cs="Times New Roman"/>
          <w:sz w:val="20"/>
          <w:szCs w:val="28"/>
        </w:rPr>
        <w:tab/>
        <w:t xml:space="preserve">    </w:t>
      </w:r>
      <w:r w:rsidR="00A23F97" w:rsidRPr="005C7533">
        <w:rPr>
          <w:rFonts w:ascii="Times New Roman" w:hAnsi="Times New Roman" w:cs="Times New Roman"/>
          <w:sz w:val="28"/>
          <w:szCs w:val="28"/>
        </w:rPr>
        <w:t>(3)</w:t>
      </w:r>
    </w:p>
    <w:p w:rsidR="00A23F97" w:rsidRDefault="00A23F97" w:rsidP="00A23F97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A23F97" w:rsidRPr="00FA0E2F" w:rsidRDefault="00A23F97" w:rsidP="00A23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20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GRgas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t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GRcoal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t</m:t>
                    </m:r>
                  </m:sub>
                </m:sSub>
              </m:den>
            </m:f>
          </m:e>
        </m:d>
      </m:oMath>
      <w:r>
        <w:rPr>
          <w:rFonts w:ascii="Times New Roman" w:hAnsi="Times New Roman" w:cs="Times New Roman"/>
          <w:sz w:val="20"/>
          <w:szCs w:val="28"/>
        </w:rPr>
        <w:t xml:space="preserve"> – </w:t>
      </w:r>
      <w:r w:rsidRPr="00FA0E2F">
        <w:rPr>
          <w:rFonts w:ascii="Times New Roman" w:hAnsi="Times New Roman" w:cs="Times New Roman"/>
          <w:sz w:val="28"/>
          <w:szCs w:val="28"/>
        </w:rPr>
        <w:t>вектор эндогенных переменных,</w:t>
      </w:r>
    </w:p>
    <w:p w:rsidR="00A23F97" w:rsidRPr="00F7231B" w:rsidRDefault="001E7F8C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  <w:sz w:val="20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LPgas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t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LPcoal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8"/>
                      </w:rPr>
                      <m:t>t</m:t>
                    </m:r>
                  </m:sub>
                </m:sSub>
              </m:den>
            </m:f>
          </m:e>
        </m:d>
        <m:r>
          <w:rPr>
            <w:rFonts w:ascii="Cambria Math" w:hAnsi="Cambria Math" w:cs="Times New Roman"/>
            <w:sz w:val="20"/>
            <w:szCs w:val="28"/>
          </w:rPr>
          <m:t>,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0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LPoil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t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GRoil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t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GRgdppc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t</m:t>
                      </m:r>
                    </m:sub>
                  </m:sSub>
                </m:e>
              </m:mr>
            </m:m>
          </m:e>
        </m:d>
      </m:oMath>
      <w:r w:rsidR="00A23F97">
        <w:rPr>
          <w:rFonts w:ascii="Times New Roman" w:hAnsi="Times New Roman" w:cs="Times New Roman"/>
          <w:sz w:val="20"/>
          <w:szCs w:val="28"/>
        </w:rPr>
        <w:t xml:space="preserve">  – </w:t>
      </w:r>
      <w:r w:rsidR="00A23F97" w:rsidRPr="00FA0E2F">
        <w:rPr>
          <w:rFonts w:ascii="Times New Roman" w:hAnsi="Times New Roman" w:cs="Times New Roman"/>
          <w:sz w:val="28"/>
          <w:szCs w:val="28"/>
        </w:rPr>
        <w:t>вектор</w:t>
      </w:r>
      <w:r w:rsidR="00A23F97">
        <w:rPr>
          <w:rFonts w:ascii="Times New Roman" w:hAnsi="Times New Roman" w:cs="Times New Roman"/>
          <w:sz w:val="28"/>
          <w:szCs w:val="28"/>
        </w:rPr>
        <w:t>ы</w:t>
      </w:r>
      <w:r w:rsidR="00A23F97" w:rsidRPr="00FA0E2F">
        <w:rPr>
          <w:rFonts w:ascii="Times New Roman" w:hAnsi="Times New Roman" w:cs="Times New Roman"/>
          <w:sz w:val="28"/>
          <w:szCs w:val="28"/>
        </w:rPr>
        <w:t xml:space="preserve"> экзогенных переменных</w:t>
      </w:r>
      <w:r w:rsidR="00A23F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F97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F97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Предполагая, что Китай потребляет энергоресурсы по ценам, устанавливаемыми на мировом рынке, включаем эти переменные как экзогенные факторы, влияющие на потребление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соответствующих энергоресурсов. Потребление нефти и темпы роста ВВП также устанавливаем в качестве экзогенных переменных.</w:t>
      </w:r>
    </w:p>
    <w:p w:rsidR="00A23F97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выявления признаков мультиколлинеарности и избежания возможности получения непригодной модели для дальнейшего применения, построим матрицу корреляций:</w:t>
      </w:r>
    </w:p>
    <w:p w:rsidR="00A23F97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F97" w:rsidRDefault="00A23F97" w:rsidP="00027B40">
      <w:pPr>
        <w:pStyle w:val="af4"/>
        <w:keepNext/>
        <w:jc w:val="right"/>
      </w:pPr>
      <w:bookmarkStart w:id="20" w:name="_Ref357251862"/>
      <w:r w:rsidRPr="001D6ED0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7F7542" w:rsidRPr="001D6ED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1D6ED0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7F7542" w:rsidRPr="001D6ED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804D95">
        <w:rPr>
          <w:rFonts w:ascii="Times New Roman" w:hAnsi="Times New Roman" w:cs="Times New Roman"/>
          <w:noProof/>
          <w:color w:val="auto"/>
          <w:sz w:val="24"/>
          <w:szCs w:val="24"/>
        </w:rPr>
        <w:t>4</w:t>
      </w:r>
      <w:r w:rsidR="007F7542" w:rsidRPr="001D6ED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20"/>
      <w:r w:rsidRPr="001D6ED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352219">
        <w:rPr>
          <w:rFonts w:ascii="Times New Roman" w:hAnsi="Times New Roman" w:cs="Times New Roman"/>
          <w:color w:val="auto"/>
          <w:sz w:val="24"/>
          <w:szCs w:val="24"/>
        </w:rPr>
        <w:t>Матрица корреляций</w:t>
      </w:r>
    </w:p>
    <w:tbl>
      <w:tblPr>
        <w:tblW w:w="4045" w:type="pct"/>
        <w:jc w:val="center"/>
        <w:tblInd w:w="1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32"/>
        <w:gridCol w:w="990"/>
        <w:gridCol w:w="990"/>
        <w:gridCol w:w="990"/>
        <w:gridCol w:w="990"/>
        <w:gridCol w:w="993"/>
        <w:gridCol w:w="993"/>
        <w:gridCol w:w="987"/>
      </w:tblGrid>
      <w:tr w:rsidR="00A23F97" w:rsidRPr="006B3382" w:rsidTr="006B3382">
        <w:trPr>
          <w:trHeight w:val="262"/>
          <w:jc w:val="center"/>
        </w:trPr>
        <w:tc>
          <w:tcPr>
            <w:tcW w:w="9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GRoil</w:t>
            </w: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GRgas</w:t>
            </w: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GRcoal</w:t>
            </w: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GRgdppc</w:t>
            </w: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LPcoal</w:t>
            </w:r>
          </w:p>
        </w:tc>
        <w:tc>
          <w:tcPr>
            <w:tcW w:w="703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LPgas</w:t>
            </w:r>
          </w:p>
        </w:tc>
        <w:tc>
          <w:tcPr>
            <w:tcW w:w="703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LPoil</w:t>
            </w: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F97" w:rsidRPr="006B3382" w:rsidTr="006B3382">
        <w:trPr>
          <w:trHeight w:val="262"/>
          <w:jc w:val="center"/>
        </w:trPr>
        <w:tc>
          <w:tcPr>
            <w:tcW w:w="9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1,0000</w:t>
            </w: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0,1468</w:t>
            </w: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0,4113</w:t>
            </w: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0,0272</w:t>
            </w: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-0,1134</w:t>
            </w:r>
          </w:p>
        </w:tc>
        <w:tc>
          <w:tcPr>
            <w:tcW w:w="703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-0,0287</w:t>
            </w:r>
          </w:p>
        </w:tc>
        <w:tc>
          <w:tcPr>
            <w:tcW w:w="703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-0,0776</w:t>
            </w: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GRoil</w:t>
            </w:r>
          </w:p>
        </w:tc>
      </w:tr>
      <w:tr w:rsidR="00A23F97" w:rsidRPr="006B3382" w:rsidTr="006B3382">
        <w:trPr>
          <w:trHeight w:val="262"/>
          <w:jc w:val="center"/>
        </w:trPr>
        <w:tc>
          <w:tcPr>
            <w:tcW w:w="9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1,0000</w:t>
            </w: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0,4415</w:t>
            </w: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0,4997</w:t>
            </w: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0,4334</w:t>
            </w:r>
          </w:p>
        </w:tc>
        <w:tc>
          <w:tcPr>
            <w:tcW w:w="703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0,7855</w:t>
            </w:r>
          </w:p>
        </w:tc>
        <w:tc>
          <w:tcPr>
            <w:tcW w:w="703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0,7738</w:t>
            </w: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GRgas</w:t>
            </w:r>
          </w:p>
        </w:tc>
      </w:tr>
      <w:tr w:rsidR="00A23F97" w:rsidRPr="006B3382" w:rsidTr="006B3382">
        <w:trPr>
          <w:trHeight w:val="262"/>
          <w:jc w:val="center"/>
        </w:trPr>
        <w:tc>
          <w:tcPr>
            <w:tcW w:w="9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1,0000</w:t>
            </w: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0,2291</w:t>
            </w: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0,2271</w:t>
            </w:r>
          </w:p>
        </w:tc>
        <w:tc>
          <w:tcPr>
            <w:tcW w:w="703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0,4093</w:t>
            </w:r>
          </w:p>
        </w:tc>
        <w:tc>
          <w:tcPr>
            <w:tcW w:w="703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0,3202</w:t>
            </w: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GRcoal</w:t>
            </w:r>
          </w:p>
        </w:tc>
      </w:tr>
      <w:tr w:rsidR="00A23F97" w:rsidRPr="006B3382" w:rsidTr="006B3382">
        <w:trPr>
          <w:trHeight w:val="262"/>
          <w:jc w:val="center"/>
        </w:trPr>
        <w:tc>
          <w:tcPr>
            <w:tcW w:w="9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1,0000</w:t>
            </w: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0,2062</w:t>
            </w:r>
          </w:p>
        </w:tc>
        <w:tc>
          <w:tcPr>
            <w:tcW w:w="703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0,1824</w:t>
            </w:r>
          </w:p>
        </w:tc>
        <w:tc>
          <w:tcPr>
            <w:tcW w:w="703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0,4234</w:t>
            </w: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GRgdppc</w:t>
            </w:r>
          </w:p>
        </w:tc>
      </w:tr>
      <w:tr w:rsidR="00A23F97" w:rsidRPr="006B3382" w:rsidTr="006B3382">
        <w:trPr>
          <w:trHeight w:val="262"/>
          <w:jc w:val="center"/>
        </w:trPr>
        <w:tc>
          <w:tcPr>
            <w:tcW w:w="9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1,0000</w:t>
            </w:r>
          </w:p>
        </w:tc>
        <w:tc>
          <w:tcPr>
            <w:tcW w:w="703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0,4631</w:t>
            </w:r>
          </w:p>
        </w:tc>
        <w:tc>
          <w:tcPr>
            <w:tcW w:w="703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0,7792</w:t>
            </w: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LPcoal</w:t>
            </w:r>
          </w:p>
        </w:tc>
      </w:tr>
      <w:tr w:rsidR="00A23F97" w:rsidRPr="006B3382" w:rsidTr="006B3382">
        <w:trPr>
          <w:trHeight w:val="262"/>
          <w:jc w:val="center"/>
        </w:trPr>
        <w:tc>
          <w:tcPr>
            <w:tcW w:w="9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1,0000</w:t>
            </w:r>
          </w:p>
        </w:tc>
        <w:tc>
          <w:tcPr>
            <w:tcW w:w="703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0,6001</w:t>
            </w: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LPgas</w:t>
            </w:r>
          </w:p>
        </w:tc>
      </w:tr>
      <w:tr w:rsidR="00A23F97" w:rsidRPr="006B3382" w:rsidTr="006B3382">
        <w:trPr>
          <w:trHeight w:val="262"/>
          <w:jc w:val="center"/>
        </w:trPr>
        <w:tc>
          <w:tcPr>
            <w:tcW w:w="9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1,0000</w:t>
            </w:r>
          </w:p>
        </w:tc>
        <w:tc>
          <w:tcPr>
            <w:tcW w:w="701" w:type="pct"/>
          </w:tcPr>
          <w:p w:rsidR="00A23F97" w:rsidRPr="006B3382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82">
              <w:rPr>
                <w:rFonts w:ascii="Arial" w:hAnsi="Arial" w:cs="Arial"/>
                <w:sz w:val="20"/>
                <w:szCs w:val="20"/>
              </w:rPr>
              <w:t>LPoil</w:t>
            </w:r>
          </w:p>
        </w:tc>
      </w:tr>
    </w:tbl>
    <w:p w:rsidR="00A23F97" w:rsidRPr="00F0480F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80F">
        <w:rPr>
          <w:rFonts w:ascii="Times New Roman" w:hAnsi="Times New Roman" w:cs="Times New Roman"/>
          <w:i/>
          <w:sz w:val="24"/>
          <w:szCs w:val="24"/>
        </w:rPr>
        <w:t>Источник: расчеты автора</w:t>
      </w:r>
    </w:p>
    <w:p w:rsidR="00A23F97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F97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(см. </w:t>
      </w:r>
      <w:r w:rsidR="001E7F8C">
        <w:fldChar w:fldCharType="begin"/>
      </w:r>
      <w:r w:rsidR="001E7F8C">
        <w:instrText xml:space="preserve"> REF _Ref357251862 \h  \* MERGEFORMAT </w:instrText>
      </w:r>
      <w:r w:rsidR="001E7F8C">
        <w:fldChar w:fldCharType="separate"/>
      </w:r>
      <w:r w:rsidR="00804D95" w:rsidRPr="00804D95">
        <w:rPr>
          <w:rFonts w:ascii="Times New Roman" w:hAnsi="Times New Roman" w:cs="Times New Roman"/>
          <w:sz w:val="28"/>
          <w:szCs w:val="28"/>
        </w:rPr>
        <w:t>Таблица 4</w:t>
      </w:r>
      <w:r w:rsidR="001E7F8C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 предпосылки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мультиколлинеарности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обнаружены. Нельзя при этом не отметить, что временной ряд темпов роста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потребления газа имеет достаточно высокие коэффициенты корреляции с ценами на газ и нефть.</w:t>
      </w:r>
    </w:p>
    <w:p w:rsidR="00A23F97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оценивания приводятся ниже:</w:t>
      </w:r>
    </w:p>
    <w:p w:rsidR="00A23F97" w:rsidRPr="00701978" w:rsidRDefault="00A23F97" w:rsidP="00A23F97">
      <w:pPr>
        <w:autoSpaceDE w:val="0"/>
        <w:autoSpaceDN w:val="0"/>
        <w:adjustRightInd w:val="0"/>
        <w:spacing w:after="0" w:line="240" w:lineRule="auto"/>
        <w:rPr>
          <w:rFonts w:cs="Times New Roman"/>
          <w:i/>
        </w:rPr>
      </w:pPr>
      <w:r w:rsidRPr="000D06BF">
        <w:rPr>
          <w:rFonts w:cs="Times New Roman"/>
          <w:i/>
        </w:rPr>
        <w:t>Уравнение 1: GRgas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9"/>
        <w:gridCol w:w="1559"/>
        <w:gridCol w:w="1560"/>
        <w:gridCol w:w="1572"/>
        <w:gridCol w:w="1400"/>
        <w:gridCol w:w="500"/>
      </w:tblGrid>
      <w:tr w:rsidR="00A23F97" w:rsidRPr="000D06BF" w:rsidTr="00A23F97">
        <w:trPr>
          <w:trHeight w:val="26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701978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D06BF">
              <w:rPr>
                <w:rFonts w:cs="Times New Roman"/>
                <w:b/>
                <w:iCs/>
              </w:rPr>
              <w:t>Коэффициент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D06BF">
              <w:rPr>
                <w:rFonts w:cs="Times New Roman"/>
                <w:b/>
                <w:iCs/>
              </w:rPr>
              <w:t>Ст. ошибка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D06BF">
              <w:rPr>
                <w:rFonts w:cs="Times New Roman"/>
                <w:b/>
                <w:iCs/>
              </w:rPr>
              <w:t>t-статистика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D06BF">
              <w:rPr>
                <w:rFonts w:cs="Times New Roman"/>
                <w:b/>
                <w:iCs/>
              </w:rPr>
              <w:t>P-значение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A23F97" w:rsidRPr="000D06BF" w:rsidTr="00A23F97">
        <w:trPr>
          <w:trHeight w:val="26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0D06BF">
              <w:rPr>
                <w:rFonts w:cs="Times New Roman"/>
              </w:rPr>
              <w:t>const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06BF">
              <w:rPr>
                <w:rFonts w:cs="Times New Roman"/>
              </w:rPr>
              <w:t>-0,30301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06BF">
              <w:rPr>
                <w:rFonts w:cs="Times New Roman"/>
              </w:rPr>
              <w:t>0,0462838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06BF">
              <w:rPr>
                <w:rFonts w:cs="Times New Roman"/>
              </w:rPr>
              <w:t>-6,5468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06BF">
              <w:rPr>
                <w:rFonts w:cs="Times New Roman"/>
              </w:rPr>
              <w:t>&lt;0,00001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0D06BF">
              <w:rPr>
                <w:rFonts w:cs="Times New Roman"/>
              </w:rPr>
              <w:t>***</w:t>
            </w:r>
          </w:p>
        </w:tc>
      </w:tr>
      <w:tr w:rsidR="00A23F97" w:rsidRPr="000D06BF" w:rsidTr="00A23F97">
        <w:trPr>
          <w:trHeight w:val="26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0D06BF">
              <w:rPr>
                <w:rFonts w:cs="Times New Roman"/>
              </w:rPr>
              <w:t>GRgas(-1)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06BF">
              <w:rPr>
                <w:rFonts w:cs="Times New Roman"/>
              </w:rPr>
              <w:t>-0,0700435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06BF">
              <w:rPr>
                <w:rFonts w:cs="Times New Roman"/>
              </w:rPr>
              <w:t>0,160566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06BF">
              <w:rPr>
                <w:rFonts w:cs="Times New Roman"/>
              </w:rPr>
              <w:t>-0,4362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06BF">
              <w:rPr>
                <w:rFonts w:cs="Times New Roman"/>
              </w:rPr>
              <w:t>0,66786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A23F97" w:rsidRPr="000D06BF" w:rsidTr="00A23F97">
        <w:trPr>
          <w:trHeight w:val="26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0D06BF">
              <w:rPr>
                <w:rFonts w:cs="Times New Roman"/>
              </w:rPr>
              <w:t>GRcoal(-1)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06BF">
              <w:rPr>
                <w:rFonts w:cs="Times New Roman"/>
              </w:rPr>
              <w:t>-0,175829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06BF">
              <w:rPr>
                <w:rFonts w:cs="Times New Roman"/>
              </w:rPr>
              <w:t>0,13013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06BF">
              <w:rPr>
                <w:rFonts w:cs="Times New Roman"/>
              </w:rPr>
              <w:t>-1,3512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06BF">
              <w:rPr>
                <w:rFonts w:cs="Times New Roman"/>
              </w:rPr>
              <w:t>0,19338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A23F97" w:rsidRPr="000D06BF" w:rsidTr="00A23F97">
        <w:trPr>
          <w:trHeight w:val="26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0D06BF">
              <w:rPr>
                <w:rFonts w:cs="Times New Roman"/>
              </w:rPr>
              <w:t>LPgas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06BF">
              <w:rPr>
                <w:rFonts w:cs="Times New Roman"/>
              </w:rPr>
              <w:t>0,0624077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06BF">
              <w:rPr>
                <w:rFonts w:cs="Times New Roman"/>
              </w:rPr>
              <w:t>0,0175989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06BF">
              <w:rPr>
                <w:rFonts w:cs="Times New Roman"/>
              </w:rPr>
              <w:t>3,5461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06BF">
              <w:rPr>
                <w:rFonts w:cs="Times New Roman"/>
              </w:rPr>
              <w:t>0,00231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0D06BF">
              <w:rPr>
                <w:rFonts w:cs="Times New Roman"/>
              </w:rPr>
              <w:t>***</w:t>
            </w:r>
          </w:p>
        </w:tc>
      </w:tr>
      <w:tr w:rsidR="00A23F97" w:rsidRPr="000D06BF" w:rsidTr="00A23F97">
        <w:trPr>
          <w:trHeight w:val="26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0D06BF">
              <w:rPr>
                <w:rFonts w:cs="Times New Roman"/>
              </w:rPr>
              <w:t>LPcoal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06BF">
              <w:rPr>
                <w:rFonts w:cs="Times New Roman"/>
              </w:rPr>
              <w:t>-0,149487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06BF">
              <w:rPr>
                <w:rFonts w:cs="Times New Roman"/>
              </w:rPr>
              <w:t>0,04168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06BF">
              <w:rPr>
                <w:rFonts w:cs="Times New Roman"/>
              </w:rPr>
              <w:t>-3,5865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06BF">
              <w:rPr>
                <w:rFonts w:cs="Times New Roman"/>
              </w:rPr>
              <w:t>0,00211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0D06BF">
              <w:rPr>
                <w:rFonts w:cs="Times New Roman"/>
              </w:rPr>
              <w:t>***</w:t>
            </w:r>
          </w:p>
        </w:tc>
      </w:tr>
      <w:tr w:rsidR="00A23F97" w:rsidRPr="000D06BF" w:rsidTr="00A23F97">
        <w:trPr>
          <w:trHeight w:val="26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0D06BF">
              <w:rPr>
                <w:rFonts w:cs="Times New Roman"/>
              </w:rPr>
              <w:t>LPoil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06BF">
              <w:rPr>
                <w:rFonts w:cs="Times New Roman"/>
              </w:rPr>
              <w:t>0,200905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06BF">
              <w:rPr>
                <w:rFonts w:cs="Times New Roman"/>
              </w:rPr>
              <w:t>0,0391341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06BF">
              <w:rPr>
                <w:rFonts w:cs="Times New Roman"/>
              </w:rPr>
              <w:t>5,1338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06BF">
              <w:rPr>
                <w:rFonts w:cs="Times New Roman"/>
              </w:rPr>
              <w:t>0,00007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0D06BF">
              <w:rPr>
                <w:rFonts w:cs="Times New Roman"/>
              </w:rPr>
              <w:t>***</w:t>
            </w:r>
          </w:p>
        </w:tc>
      </w:tr>
      <w:tr w:rsidR="00A23F97" w:rsidRPr="000D06BF" w:rsidTr="00A23F97">
        <w:trPr>
          <w:trHeight w:val="26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0D06BF">
              <w:rPr>
                <w:rFonts w:cs="Times New Roman"/>
              </w:rPr>
              <w:t>GRoil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06BF">
              <w:rPr>
                <w:rFonts w:cs="Times New Roman"/>
              </w:rPr>
              <w:t>0,339789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06BF">
              <w:rPr>
                <w:rFonts w:cs="Times New Roman"/>
              </w:rPr>
              <w:t>0,13176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06BF">
              <w:rPr>
                <w:rFonts w:cs="Times New Roman"/>
              </w:rPr>
              <w:t>2,5789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06BF">
              <w:rPr>
                <w:rFonts w:cs="Times New Roman"/>
              </w:rPr>
              <w:t>0,01892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0D06BF">
              <w:rPr>
                <w:rFonts w:cs="Times New Roman"/>
              </w:rPr>
              <w:t>**</w:t>
            </w:r>
          </w:p>
        </w:tc>
      </w:tr>
      <w:tr w:rsidR="00A23F97" w:rsidRPr="00701978" w:rsidTr="00A23F97">
        <w:trPr>
          <w:trHeight w:val="26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0D06BF">
              <w:rPr>
                <w:rFonts w:cs="Times New Roman"/>
              </w:rPr>
              <w:t>GRgdppc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06BF">
              <w:rPr>
                <w:rFonts w:cs="Times New Roman"/>
              </w:rPr>
              <w:t>0,174379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06BF">
              <w:rPr>
                <w:rFonts w:cs="Times New Roman"/>
              </w:rPr>
              <w:t>0,0703173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06BF">
              <w:rPr>
                <w:rFonts w:cs="Times New Roman"/>
              </w:rPr>
              <w:t>2,4799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0D06BF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0D06BF">
              <w:rPr>
                <w:rFonts w:cs="Times New Roman"/>
              </w:rPr>
              <w:t>0,02326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97" w:rsidRPr="00701978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0D06BF">
              <w:rPr>
                <w:rFonts w:cs="Times New Roman"/>
              </w:rPr>
              <w:t>**</w:t>
            </w:r>
          </w:p>
        </w:tc>
      </w:tr>
    </w:tbl>
    <w:p w:rsidR="00A23F97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30"/>
        <w:gridCol w:w="1300"/>
        <w:gridCol w:w="400"/>
        <w:gridCol w:w="2500"/>
        <w:gridCol w:w="1300"/>
      </w:tblGrid>
      <w:tr w:rsidR="00A23F97" w:rsidRPr="00701978" w:rsidTr="00A23F97">
        <w:trPr>
          <w:trHeight w:val="262"/>
          <w:jc w:val="center"/>
        </w:trPr>
        <w:tc>
          <w:tcPr>
            <w:tcW w:w="2530" w:type="dxa"/>
          </w:tcPr>
          <w:p w:rsidR="00A23F97" w:rsidRPr="00701978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01978">
              <w:rPr>
                <w:rFonts w:cs="Times New Roman"/>
              </w:rPr>
              <w:t>R-квадрат</w:t>
            </w:r>
          </w:p>
        </w:tc>
        <w:tc>
          <w:tcPr>
            <w:tcW w:w="1300" w:type="dxa"/>
          </w:tcPr>
          <w:p w:rsidR="00A23F97" w:rsidRPr="00701978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</w:rPr>
            </w:pPr>
            <w:r w:rsidRPr="00701978">
              <w:rPr>
                <w:rFonts w:cs="Times New Roman"/>
              </w:rPr>
              <w:t xml:space="preserve"> 0,921385</w:t>
            </w:r>
          </w:p>
        </w:tc>
        <w:tc>
          <w:tcPr>
            <w:tcW w:w="400" w:type="dxa"/>
          </w:tcPr>
          <w:p w:rsidR="00A23F97" w:rsidRPr="00701978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0" w:type="dxa"/>
          </w:tcPr>
          <w:p w:rsidR="00A23F97" w:rsidRPr="00701978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01978">
              <w:rPr>
                <w:rFonts w:cs="Times New Roman"/>
              </w:rPr>
              <w:t>Ст. ошибка модели</w:t>
            </w:r>
          </w:p>
        </w:tc>
        <w:tc>
          <w:tcPr>
            <w:tcW w:w="1300" w:type="dxa"/>
          </w:tcPr>
          <w:p w:rsidR="00A23F97" w:rsidRPr="00701978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</w:rPr>
            </w:pPr>
            <w:r w:rsidRPr="00701978">
              <w:rPr>
                <w:rFonts w:cs="Times New Roman"/>
              </w:rPr>
              <w:t xml:space="preserve"> 0,022110</w:t>
            </w:r>
          </w:p>
        </w:tc>
      </w:tr>
      <w:tr w:rsidR="00A23F97" w:rsidRPr="00701978" w:rsidTr="00A23F97">
        <w:trPr>
          <w:trHeight w:val="262"/>
          <w:jc w:val="center"/>
        </w:trPr>
        <w:tc>
          <w:tcPr>
            <w:tcW w:w="2530" w:type="dxa"/>
          </w:tcPr>
          <w:p w:rsidR="00A23F97" w:rsidRPr="00701978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01978">
              <w:rPr>
                <w:rFonts w:cs="Times New Roman"/>
              </w:rPr>
              <w:t>F(7, 18)</w:t>
            </w:r>
          </w:p>
        </w:tc>
        <w:tc>
          <w:tcPr>
            <w:tcW w:w="1300" w:type="dxa"/>
          </w:tcPr>
          <w:p w:rsidR="00A23F97" w:rsidRPr="00701978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</w:rPr>
            </w:pPr>
            <w:r w:rsidRPr="00701978">
              <w:rPr>
                <w:rFonts w:cs="Times New Roman"/>
              </w:rPr>
              <w:t xml:space="preserve"> 30,13766</w:t>
            </w:r>
          </w:p>
        </w:tc>
        <w:tc>
          <w:tcPr>
            <w:tcW w:w="400" w:type="dxa"/>
          </w:tcPr>
          <w:p w:rsidR="00A23F97" w:rsidRPr="00701978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0" w:type="dxa"/>
          </w:tcPr>
          <w:p w:rsidR="00A23F97" w:rsidRPr="00701978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01978">
              <w:rPr>
                <w:rFonts w:cs="Times New Roman"/>
              </w:rPr>
              <w:t>Р-значение (F)</w:t>
            </w:r>
          </w:p>
        </w:tc>
        <w:tc>
          <w:tcPr>
            <w:tcW w:w="1300" w:type="dxa"/>
          </w:tcPr>
          <w:p w:rsidR="00A23F97" w:rsidRPr="00701978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</w:rPr>
            </w:pPr>
            <w:r w:rsidRPr="00701978">
              <w:rPr>
                <w:rFonts w:cs="Times New Roman"/>
              </w:rPr>
              <w:t xml:space="preserve"> 1,08e-08</w:t>
            </w:r>
          </w:p>
        </w:tc>
      </w:tr>
    </w:tbl>
    <w:p w:rsidR="00A23F97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86D" w:rsidRPr="008E686D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Оцененное уравнение включает 6 значимых переменных, включая константу: эластичности цен на газ уголь и нефть, темпы роста потребления нефти, темпы роста ВВП. В рамках рассматриваемой гипотезы, переменные позволяют оценить, какое влияние они оказывают на темпы роста потребления газа в Китае</w:t>
      </w:r>
      <w:r w:rsidRPr="0088444B">
        <w:rPr>
          <w:rFonts w:ascii="Times New Roman" w:hAnsi="Times New Roman" w:cs="Times New Roman"/>
          <w:sz w:val="28"/>
          <w:szCs w:val="28"/>
        </w:rPr>
        <w:t xml:space="preserve">. Причем, потребление  газа в прошлом периоде никак не </w:t>
      </w:r>
      <w:r w:rsidRPr="0088444B">
        <w:rPr>
          <w:rFonts w:ascii="Times New Roman" w:hAnsi="Times New Roman" w:cs="Times New Roman"/>
          <w:sz w:val="28"/>
          <w:szCs w:val="28"/>
        </w:rPr>
        <w:lastRenderedPageBreak/>
        <w:t>влияет на темпы роста потребления газа в текущий период, а увеличение темпов роста потребления угля в прошлом периоде, снизит темпы роста газа в текущем периоде</w:t>
      </w:r>
      <w:r w:rsidR="008E686D" w:rsidRPr="008844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E686D" w:rsidRPr="0088444B">
        <w:rPr>
          <w:rFonts w:ascii="Times New Roman" w:hAnsi="Times New Roman" w:cs="Times New Roman"/>
          <w:sz w:val="28"/>
          <w:szCs w:val="28"/>
        </w:rPr>
        <w:t>см.</w:t>
      </w:r>
      <w:r w:rsidR="00C321C1" w:rsidRPr="0088444B">
        <w:fldChar w:fldCharType="begin"/>
      </w:r>
      <w:r w:rsidR="00C321C1" w:rsidRPr="0088444B">
        <w:rPr>
          <w:rFonts w:ascii="Times New Roman" w:hAnsi="Times New Roman" w:cs="Times New Roman"/>
          <w:sz w:val="28"/>
          <w:szCs w:val="28"/>
        </w:rPr>
        <w:instrText xml:space="preserve"> REF _Ref357428864 \h </w:instrText>
      </w:r>
      <w:r w:rsidR="00C321C1" w:rsidRPr="0088444B">
        <w:fldChar w:fldCharType="separate"/>
      </w:r>
      <w:r w:rsidR="00804D95" w:rsidRPr="0044251B">
        <w:rPr>
          <w:rFonts w:ascii="Times New Roman" w:hAnsi="Times New Roman" w:cs="Times New Roman"/>
          <w:bCs/>
          <w:sz w:val="24"/>
          <w:szCs w:val="24"/>
        </w:rPr>
        <w:t>Рисунок</w:t>
      </w:r>
      <w:proofErr w:type="spellEnd"/>
      <w:r w:rsidR="00804D95" w:rsidRPr="004425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4D95">
        <w:rPr>
          <w:rFonts w:ascii="Times New Roman" w:hAnsi="Times New Roman" w:cs="Times New Roman"/>
          <w:bCs/>
          <w:noProof/>
          <w:sz w:val="24"/>
          <w:szCs w:val="24"/>
        </w:rPr>
        <w:t>7</w:t>
      </w:r>
      <w:r w:rsidR="00C321C1" w:rsidRPr="0088444B">
        <w:fldChar w:fldCharType="end"/>
      </w:r>
      <w:r w:rsidR="008E686D" w:rsidRPr="0088444B">
        <w:rPr>
          <w:rFonts w:ascii="Times New Roman" w:hAnsi="Times New Roman" w:cs="Times New Roman"/>
          <w:sz w:val="28"/>
          <w:szCs w:val="28"/>
        </w:rPr>
        <w:t>). На Рисунке</w:t>
      </w:r>
      <w:r w:rsidR="008E686D">
        <w:rPr>
          <w:rFonts w:ascii="Times New Roman" w:hAnsi="Times New Roman" w:cs="Times New Roman"/>
          <w:sz w:val="28"/>
          <w:szCs w:val="28"/>
        </w:rPr>
        <w:t xml:space="preserve"> 3 можно заметить, что темпы роста потребления угля и газа </w:t>
      </w:r>
      <w:r w:rsidR="00AF5DCE">
        <w:rPr>
          <w:rFonts w:ascii="Times New Roman" w:hAnsi="Times New Roman" w:cs="Times New Roman"/>
          <w:sz w:val="28"/>
          <w:szCs w:val="28"/>
        </w:rPr>
        <w:t>«идут» в противофазах – снижение одного ведет к повышению потребления другого.</w:t>
      </w:r>
    </w:p>
    <w:p w:rsidR="00A23F97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5A8D4C" wp14:editId="6BEB7BC4">
            <wp:extent cx="5143500" cy="38538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715" cy="38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4C4" w:rsidRPr="0044251B" w:rsidRDefault="008354C4" w:rsidP="008354C4">
      <w:pPr>
        <w:pStyle w:val="af4"/>
        <w:keepNext/>
        <w:jc w:val="righ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" w:name="_Ref357428864"/>
      <w:r w:rsidRPr="0044251B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Рисунок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fldChar w:fldCharType="begin"/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instrText xml:space="preserve"> SEQ Рисунок \* ARABIC </w:instrTex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 w:val="0"/>
          <w:noProof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fldChar w:fldCharType="end"/>
      </w:r>
      <w:bookmarkEnd w:id="21"/>
      <w:r w:rsidRPr="0044251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Темпы роста потребления газа, угля и ВВП на душу населения</w:t>
      </w:r>
    </w:p>
    <w:p w:rsidR="00A23F97" w:rsidRDefault="00A23F97" w:rsidP="00A23F97">
      <w:pPr>
        <w:spacing w:after="0" w:line="360" w:lineRule="auto"/>
        <w:ind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Переменные </w:t>
      </w:r>
      <w:r w:rsidRPr="00D14651">
        <w:rPr>
          <w:rFonts w:ascii="Times New Roman" w:hAnsi="Times New Roman" w:cs="Times New Roman"/>
          <w:sz w:val="28"/>
          <w:szCs w:val="28"/>
        </w:rPr>
        <w:t xml:space="preserve">LPgas и LPcoal, </w:t>
      </w:r>
      <w:r>
        <w:rPr>
          <w:rFonts w:ascii="Times New Roman" w:hAnsi="Times New Roman" w:cs="Times New Roman"/>
          <w:sz w:val="28"/>
          <w:szCs w:val="28"/>
        </w:rPr>
        <w:t xml:space="preserve">коэффициенты перед которыми </w:t>
      </w:r>
      <w:r w:rsidRPr="00D14651">
        <w:rPr>
          <w:rFonts w:ascii="Times New Roman" w:hAnsi="Times New Roman" w:cs="Times New Roman"/>
          <w:sz w:val="28"/>
          <w:szCs w:val="28"/>
        </w:rPr>
        <w:t>одновременно явля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D14651">
        <w:rPr>
          <w:rFonts w:ascii="Times New Roman" w:hAnsi="Times New Roman" w:cs="Times New Roman"/>
          <w:sz w:val="28"/>
          <w:szCs w:val="28"/>
        </w:rPr>
        <w:t xml:space="preserve"> эласти</w:t>
      </w:r>
      <w:r w:rsidRPr="00600DE0">
        <w:rPr>
          <w:rFonts w:ascii="Times New Roman" w:hAnsi="Times New Roman" w:cs="Times New Roman"/>
          <w:sz w:val="28"/>
          <w:szCs w:val="28"/>
        </w:rPr>
        <w:t xml:space="preserve">чностями </w:t>
      </w:r>
      <w:r>
        <w:rPr>
          <w:rFonts w:ascii="Times New Roman" w:hAnsi="Times New Roman" w:cs="Times New Roman"/>
          <w:sz w:val="28"/>
          <w:szCs w:val="28"/>
        </w:rPr>
        <w:t xml:space="preserve">потребления соответствующих энергоресурсов по их </w:t>
      </w:r>
      <w:r w:rsidRPr="00600DE0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14651">
        <w:rPr>
          <w:rFonts w:ascii="Times New Roman" w:hAnsi="Times New Roman" w:cs="Times New Roman"/>
          <w:sz w:val="28"/>
          <w:szCs w:val="28"/>
        </w:rPr>
        <w:t xml:space="preserve">, </w:t>
      </w:r>
      <w:r w:rsidR="00637F9D">
        <w:rPr>
          <w:rFonts w:ascii="Times New Roman" w:hAnsi="Times New Roman" w:cs="Times New Roman"/>
          <w:sz w:val="28"/>
          <w:szCs w:val="28"/>
        </w:rPr>
        <w:t>также</w:t>
      </w:r>
      <w:r w:rsidRPr="00D1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высоко статистически значимо </w:t>
      </w:r>
      <w:r w:rsidRPr="00D14651">
        <w:rPr>
          <w:rFonts w:ascii="Times New Roman" w:hAnsi="Times New Roman" w:cs="Times New Roman"/>
          <w:sz w:val="28"/>
          <w:szCs w:val="28"/>
        </w:rPr>
        <w:t>влияют на объясняемую переменную.</w:t>
      </w:r>
    </w:p>
    <w:p w:rsidR="00027B40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651">
        <w:rPr>
          <w:rFonts w:ascii="Times New Roman" w:hAnsi="Times New Roman" w:cs="Times New Roman"/>
          <w:sz w:val="28"/>
          <w:szCs w:val="28"/>
        </w:rPr>
        <w:t>Повышение цены</w:t>
      </w:r>
      <w:r>
        <w:rPr>
          <w:rFonts w:ascii="Times New Roman" w:hAnsi="Times New Roman" w:cs="Times New Roman"/>
          <w:sz w:val="28"/>
          <w:szCs w:val="28"/>
        </w:rPr>
        <w:t xml:space="preserve"> на газ соответствует</w:t>
      </w:r>
      <w:r w:rsidRPr="00A03F4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овышению потребления газа, что подтверждается </w:t>
      </w:r>
      <w:r w:rsidRPr="00156279">
        <w:rPr>
          <w:rFonts w:ascii="Times New Roman" w:hAnsi="Times New Roman" w:cs="Times New Roman"/>
          <w:sz w:val="28"/>
          <w:szCs w:val="28"/>
        </w:rPr>
        <w:t>статистикой</w:t>
      </w:r>
      <w:r w:rsidR="00570901" w:rsidRPr="00156279">
        <w:rPr>
          <w:rFonts w:ascii="Times New Roman" w:hAnsi="Times New Roman" w:cs="Times New Roman"/>
          <w:sz w:val="28"/>
          <w:szCs w:val="28"/>
        </w:rPr>
        <w:t xml:space="preserve"> (см. Приложение</w:t>
      </w:r>
      <w:r w:rsidR="00156279" w:rsidRPr="00156279">
        <w:rPr>
          <w:rFonts w:ascii="Times New Roman" w:hAnsi="Times New Roman" w:cs="Times New Roman"/>
          <w:sz w:val="28"/>
          <w:szCs w:val="28"/>
        </w:rPr>
        <w:t xml:space="preserve"> </w:t>
      </w:r>
      <w:r w:rsidR="009310CB">
        <w:rPr>
          <w:rFonts w:ascii="Times New Roman" w:hAnsi="Times New Roman" w:cs="Times New Roman"/>
          <w:sz w:val="28"/>
          <w:szCs w:val="28"/>
        </w:rPr>
        <w:t>2</w:t>
      </w:r>
      <w:r w:rsidR="00570901" w:rsidRPr="00156279">
        <w:rPr>
          <w:rFonts w:ascii="Times New Roman" w:hAnsi="Times New Roman" w:cs="Times New Roman"/>
          <w:sz w:val="28"/>
          <w:szCs w:val="28"/>
        </w:rPr>
        <w:t>)</w:t>
      </w:r>
      <w:r w:rsidRPr="001562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Такое нарушение классического закона спроса</w:t>
      </w:r>
      <w:r w:rsidR="005709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подтверждает</w:t>
      </w:r>
      <w:r w:rsidR="00570901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901">
        <w:rPr>
          <w:rFonts w:ascii="Times New Roman" w:hAnsi="Times New Roman" w:cs="Times New Roman"/>
          <w:sz w:val="28"/>
          <w:szCs w:val="28"/>
        </w:rPr>
        <w:t>возрастающ</w:t>
      </w:r>
      <w:r w:rsidR="00570901">
        <w:rPr>
          <w:rFonts w:ascii="Times New Roman" w:hAnsi="Times New Roman" w:cs="Times New Roman"/>
          <w:sz w:val="28"/>
          <w:szCs w:val="28"/>
        </w:rPr>
        <w:t>е</w:t>
      </w:r>
      <w:r w:rsidRPr="00570901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570901">
        <w:rPr>
          <w:rFonts w:ascii="Times New Roman" w:hAnsi="Times New Roman" w:cs="Times New Roman"/>
          <w:sz w:val="28"/>
          <w:szCs w:val="28"/>
        </w:rPr>
        <w:t>и</w:t>
      </w:r>
      <w:r w:rsidR="00570901" w:rsidRPr="00570901">
        <w:rPr>
          <w:rFonts w:ascii="Times New Roman" w:hAnsi="Times New Roman" w:cs="Times New Roman"/>
          <w:sz w:val="28"/>
          <w:szCs w:val="28"/>
        </w:rPr>
        <w:t xml:space="preserve"> Китая в энергии</w:t>
      </w:r>
      <w:r w:rsidR="00570901">
        <w:rPr>
          <w:rFonts w:ascii="Times New Roman" w:hAnsi="Times New Roman" w:cs="Times New Roman"/>
          <w:sz w:val="28"/>
          <w:szCs w:val="28"/>
        </w:rPr>
        <w:t xml:space="preserve"> вынуждают его закупать энергоресурсы независимо от установившийся цены</w:t>
      </w:r>
      <w:r w:rsidR="00570901" w:rsidRPr="00570901">
        <w:rPr>
          <w:rFonts w:ascii="Times New Roman" w:hAnsi="Times New Roman" w:cs="Times New Roman"/>
          <w:sz w:val="28"/>
          <w:szCs w:val="28"/>
        </w:rPr>
        <w:t xml:space="preserve">. </w:t>
      </w:r>
      <w:r w:rsidRPr="00570901">
        <w:rPr>
          <w:rFonts w:ascii="Times New Roman" w:hAnsi="Times New Roman" w:cs="Times New Roman"/>
          <w:sz w:val="28"/>
          <w:szCs w:val="28"/>
        </w:rPr>
        <w:t>Являясь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B40">
        <w:rPr>
          <w:rFonts w:ascii="Times New Roman" w:hAnsi="Times New Roman" w:cs="Times New Roman"/>
          <w:sz w:val="28"/>
          <w:szCs w:val="28"/>
        </w:rPr>
        <w:t>первым</w:t>
      </w:r>
      <w:r>
        <w:rPr>
          <w:rFonts w:ascii="Times New Roman" w:hAnsi="Times New Roman" w:cs="Times New Roman"/>
          <w:sz w:val="28"/>
          <w:szCs w:val="28"/>
        </w:rPr>
        <w:t xml:space="preserve"> в мир</w:t>
      </w:r>
      <w:r w:rsidR="00156279">
        <w:rPr>
          <w:rFonts w:ascii="Times New Roman" w:hAnsi="Times New Roman" w:cs="Times New Roman"/>
          <w:sz w:val="28"/>
          <w:szCs w:val="28"/>
        </w:rPr>
        <w:t xml:space="preserve">е по потреблению электроэнергии, </w:t>
      </w:r>
      <w:r>
        <w:rPr>
          <w:rFonts w:ascii="Times New Roman" w:hAnsi="Times New Roman" w:cs="Times New Roman"/>
          <w:sz w:val="28"/>
          <w:szCs w:val="28"/>
        </w:rPr>
        <w:t xml:space="preserve">Китай активно закупает первичные энергоресурсы для удовлетворения спроса. </w:t>
      </w:r>
    </w:p>
    <w:p w:rsidR="00A23F97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с влиянием </w:t>
      </w:r>
      <w:r>
        <w:rPr>
          <w:rFonts w:ascii="Times New Roman" w:hAnsi="Times New Roman" w:cs="Times New Roman"/>
          <w:sz w:val="28"/>
          <w:szCs w:val="28"/>
          <w:lang w:val="en-US"/>
        </w:rPr>
        <w:t>LPoil</w:t>
      </w:r>
      <w:r w:rsidRPr="00E4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означает, что </w:t>
      </w:r>
      <w:r w:rsidR="00570901">
        <w:rPr>
          <w:rFonts w:ascii="Times New Roman" w:hAnsi="Times New Roman" w:cs="Times New Roman"/>
          <w:sz w:val="28"/>
          <w:szCs w:val="28"/>
        </w:rPr>
        <w:t xml:space="preserve">с повышением цен на нефть темпы роста потребления газа тоже будут </w:t>
      </w:r>
      <w:r w:rsidR="00570901" w:rsidRPr="00570901">
        <w:rPr>
          <w:rFonts w:ascii="Times New Roman" w:hAnsi="Times New Roman" w:cs="Times New Roman"/>
          <w:sz w:val="28"/>
          <w:szCs w:val="28"/>
        </w:rPr>
        <w:t>расти.</w:t>
      </w:r>
      <w:r w:rsidRPr="00570901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этом, темп роста потребления нефти приведет к увеличению потребления газа, повторяя ситуацию с углем – для Китая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потребление всех первичных энергоресурсов необходимо в равной степени, для поддержания растущей экономики.</w:t>
      </w:r>
    </w:p>
    <w:p w:rsidR="00A23F97" w:rsidRPr="00E432A9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наконец, последняя </w:t>
      </w:r>
      <w:r w:rsidRPr="00BD7F61">
        <w:rPr>
          <w:rFonts w:ascii="Times New Roman" w:hAnsi="Times New Roman" w:cs="Times New Roman"/>
          <w:sz w:val="28"/>
          <w:szCs w:val="28"/>
        </w:rPr>
        <w:t xml:space="preserve">переменная, </w:t>
      </w:r>
      <w:r>
        <w:rPr>
          <w:rFonts w:ascii="Times New Roman" w:hAnsi="Times New Roman" w:cs="Times New Roman"/>
          <w:sz w:val="28"/>
          <w:szCs w:val="28"/>
        </w:rPr>
        <w:t>при этом значима</w:t>
      </w:r>
      <w:r w:rsidR="0057090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5% уровне</w:t>
      </w:r>
      <w:r w:rsidR="00570901">
        <w:rPr>
          <w:rFonts w:ascii="Times New Roman" w:hAnsi="Times New Roman" w:cs="Times New Roman"/>
          <w:sz w:val="28"/>
          <w:szCs w:val="28"/>
        </w:rPr>
        <w:t xml:space="preserve">, а также, </w:t>
      </w:r>
      <w:r>
        <w:rPr>
          <w:rFonts w:ascii="Times New Roman" w:hAnsi="Times New Roman" w:cs="Times New Roman"/>
          <w:sz w:val="28"/>
          <w:szCs w:val="28"/>
        </w:rPr>
        <w:t xml:space="preserve">темпы роста ВВП на душу населения. В нашем случае, </w:t>
      </w:r>
      <w:r w:rsidRPr="00E432A9">
        <w:rPr>
          <w:rFonts w:ascii="Times New Roman" w:hAnsi="Times New Roman" w:cs="Times New Roman"/>
          <w:sz w:val="28"/>
          <w:szCs w:val="28"/>
          <w:lang w:val="en-US"/>
        </w:rPr>
        <w:t>GRgdppc</w:t>
      </w:r>
      <w:r w:rsidR="00570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оказывает стимулирующее, статически значимое влияние на потребление газа. Темп роста ВВП на душу населения действительно ведет к повышению потребления газа. </w:t>
      </w:r>
    </w:p>
    <w:p w:rsidR="00A23F97" w:rsidRPr="00B93B57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второе уравнение для </w:t>
      </w:r>
      <w:r>
        <w:rPr>
          <w:rFonts w:ascii="Times New Roman" w:hAnsi="Times New Roman" w:cs="Times New Roman"/>
          <w:sz w:val="28"/>
          <w:szCs w:val="28"/>
          <w:lang w:val="en-US"/>
        </w:rPr>
        <w:t>GRcoal</w:t>
      </w:r>
      <w:r w:rsidRPr="00B93B5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9"/>
        <w:gridCol w:w="1559"/>
        <w:gridCol w:w="1418"/>
        <w:gridCol w:w="1714"/>
        <w:gridCol w:w="1400"/>
        <w:gridCol w:w="500"/>
      </w:tblGrid>
      <w:tr w:rsidR="00A23F97" w:rsidRPr="00231369" w:rsidTr="00A23F97">
        <w:trPr>
          <w:trHeight w:val="26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701978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31369">
              <w:rPr>
                <w:rFonts w:cs="Times New Roman"/>
                <w:b/>
                <w:iCs/>
              </w:rPr>
              <w:t>Коэффициент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31369">
              <w:rPr>
                <w:rFonts w:cs="Times New Roman"/>
                <w:b/>
                <w:iCs/>
              </w:rPr>
              <w:t>Ст. ошибка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31369">
              <w:rPr>
                <w:rFonts w:cs="Times New Roman"/>
                <w:b/>
                <w:iCs/>
              </w:rPr>
              <w:t>t-статистика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31369">
              <w:rPr>
                <w:rFonts w:cs="Times New Roman"/>
                <w:b/>
                <w:iCs/>
              </w:rPr>
              <w:t>P-значение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A23F97" w:rsidRPr="00231369" w:rsidTr="00A23F97">
        <w:trPr>
          <w:trHeight w:val="26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231369">
              <w:rPr>
                <w:rFonts w:cs="Times New Roman"/>
              </w:rPr>
              <w:t>const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31369">
              <w:rPr>
                <w:rFonts w:cs="Times New Roman"/>
              </w:rPr>
              <w:t>0,0354813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31369">
              <w:rPr>
                <w:rFonts w:cs="Times New Roman"/>
              </w:rPr>
              <w:t>0,0815457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31369">
              <w:rPr>
                <w:rFonts w:cs="Times New Roman"/>
              </w:rPr>
              <w:t>0,4351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31369">
              <w:rPr>
                <w:rFonts w:cs="Times New Roman"/>
              </w:rPr>
              <w:t>0,66866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A23F97" w:rsidRPr="00231369" w:rsidTr="00A23F97">
        <w:trPr>
          <w:trHeight w:val="26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231369">
              <w:rPr>
                <w:rFonts w:cs="Times New Roman"/>
              </w:rPr>
              <w:t>GRgas(-1)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31369">
              <w:rPr>
                <w:rFonts w:cs="Times New Roman"/>
              </w:rPr>
              <w:t>0,164825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31369">
              <w:rPr>
                <w:rFonts w:cs="Times New Roman"/>
              </w:rPr>
              <w:t>0,282895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31369">
              <w:rPr>
                <w:rFonts w:cs="Times New Roman"/>
              </w:rPr>
              <w:t>0,5826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31369">
              <w:rPr>
                <w:rFonts w:cs="Times New Roman"/>
              </w:rPr>
              <w:t>0,56737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A23F97" w:rsidRPr="00231369" w:rsidTr="00A23F97">
        <w:trPr>
          <w:trHeight w:val="26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231369">
              <w:rPr>
                <w:rFonts w:cs="Times New Roman"/>
              </w:rPr>
              <w:t>GRcoal(-1)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31369">
              <w:rPr>
                <w:rFonts w:cs="Times New Roman"/>
              </w:rPr>
              <w:t>0,417734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31369">
              <w:rPr>
                <w:rFonts w:cs="Times New Roman"/>
              </w:rPr>
              <w:t>0,229271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31369">
              <w:rPr>
                <w:rFonts w:cs="Times New Roman"/>
              </w:rPr>
              <w:t>1,8220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31369">
              <w:rPr>
                <w:rFonts w:cs="Times New Roman"/>
              </w:rPr>
              <w:t>0,08511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231369">
              <w:rPr>
                <w:rFonts w:cs="Times New Roman"/>
              </w:rPr>
              <w:t>*</w:t>
            </w:r>
          </w:p>
        </w:tc>
      </w:tr>
      <w:tr w:rsidR="00A23F97" w:rsidRPr="00231369" w:rsidTr="00A23F97">
        <w:trPr>
          <w:trHeight w:val="26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231369">
              <w:rPr>
                <w:rFonts w:cs="Times New Roman"/>
              </w:rPr>
              <w:t>LPgas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31369">
              <w:rPr>
                <w:rFonts w:cs="Times New Roman"/>
              </w:rPr>
              <w:t>0,015239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31369">
              <w:rPr>
                <w:rFonts w:cs="Times New Roman"/>
              </w:rPr>
              <w:t>0,0310068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31369">
              <w:rPr>
                <w:rFonts w:cs="Times New Roman"/>
              </w:rPr>
              <w:t>0,4915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31369">
              <w:rPr>
                <w:rFonts w:cs="Times New Roman"/>
              </w:rPr>
              <w:t>0,62903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A23F97" w:rsidRPr="00231369" w:rsidTr="00A23F97">
        <w:trPr>
          <w:trHeight w:val="26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231369">
              <w:rPr>
                <w:rFonts w:cs="Times New Roman"/>
              </w:rPr>
              <w:t>LPcoal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31369">
              <w:rPr>
                <w:rFonts w:cs="Times New Roman"/>
              </w:rPr>
              <w:t>0,0471811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31369">
              <w:rPr>
                <w:rFonts w:cs="Times New Roman"/>
              </w:rPr>
              <w:t>0,0734344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31369">
              <w:rPr>
                <w:rFonts w:cs="Times New Roman"/>
              </w:rPr>
              <w:t>0,6425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31369">
              <w:rPr>
                <w:rFonts w:cs="Times New Roman"/>
              </w:rPr>
              <w:t>0,52865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A23F97" w:rsidRPr="00231369" w:rsidTr="00A23F97">
        <w:trPr>
          <w:trHeight w:val="26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231369">
              <w:rPr>
                <w:rFonts w:cs="Times New Roman"/>
              </w:rPr>
              <w:t>LPoil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31369">
              <w:rPr>
                <w:rFonts w:cs="Times New Roman"/>
              </w:rPr>
              <w:t>-0,046869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31369">
              <w:rPr>
                <w:rFonts w:cs="Times New Roman"/>
              </w:rPr>
              <w:t>0,0689489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31369">
              <w:rPr>
                <w:rFonts w:cs="Times New Roman"/>
              </w:rPr>
              <w:t>-0,6798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31369">
              <w:rPr>
                <w:rFonts w:cs="Times New Roman"/>
              </w:rPr>
              <w:t>0,50530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A23F97" w:rsidRPr="00231369" w:rsidTr="00A23F97">
        <w:trPr>
          <w:trHeight w:val="26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231369">
              <w:rPr>
                <w:rFonts w:cs="Times New Roman"/>
              </w:rPr>
              <w:t>GRoil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31369">
              <w:rPr>
                <w:rFonts w:cs="Times New Roman"/>
              </w:rPr>
              <w:t>0,429399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31369">
              <w:rPr>
                <w:rFonts w:cs="Times New Roman"/>
              </w:rPr>
              <w:t>0,232142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31369">
              <w:rPr>
                <w:rFonts w:cs="Times New Roman"/>
              </w:rPr>
              <w:t>1,8497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31369">
              <w:rPr>
                <w:rFonts w:cs="Times New Roman"/>
              </w:rPr>
              <w:t>0,08084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231369">
              <w:rPr>
                <w:rFonts w:cs="Times New Roman"/>
              </w:rPr>
              <w:t>*</w:t>
            </w:r>
          </w:p>
        </w:tc>
      </w:tr>
      <w:tr w:rsidR="00A23F97" w:rsidRPr="00701978" w:rsidTr="00A23F97">
        <w:trPr>
          <w:trHeight w:val="262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231369">
              <w:rPr>
                <w:rFonts w:cs="Times New Roman"/>
              </w:rPr>
              <w:t>GRgdppc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31369">
              <w:rPr>
                <w:rFonts w:cs="Times New Roman"/>
              </w:rPr>
              <w:t>-0,00575536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31369">
              <w:rPr>
                <w:rFonts w:cs="Times New Roman"/>
              </w:rPr>
              <w:t>0,123889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231369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31369">
              <w:rPr>
                <w:rFonts w:cs="Times New Roman"/>
              </w:rPr>
              <w:t>-0,0465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701978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31369">
              <w:rPr>
                <w:rFonts w:cs="Times New Roman"/>
              </w:rPr>
              <w:t>0,96346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F97" w:rsidRPr="00701978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A23F97" w:rsidRPr="00B93B57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30"/>
        <w:gridCol w:w="1300"/>
        <w:gridCol w:w="400"/>
        <w:gridCol w:w="2500"/>
        <w:gridCol w:w="1300"/>
      </w:tblGrid>
      <w:tr w:rsidR="00A23F97" w:rsidRPr="00701978" w:rsidTr="00A23F97">
        <w:trPr>
          <w:trHeight w:val="262"/>
          <w:jc w:val="center"/>
        </w:trPr>
        <w:tc>
          <w:tcPr>
            <w:tcW w:w="2530" w:type="dxa"/>
          </w:tcPr>
          <w:p w:rsidR="00A23F97" w:rsidRPr="00701978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01978">
              <w:rPr>
                <w:rFonts w:cs="Times New Roman"/>
              </w:rPr>
              <w:t>R-квадрат</w:t>
            </w:r>
          </w:p>
        </w:tc>
        <w:tc>
          <w:tcPr>
            <w:tcW w:w="1300" w:type="dxa"/>
          </w:tcPr>
          <w:p w:rsidR="00A23F97" w:rsidRPr="00701978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</w:rPr>
            </w:pPr>
            <w:r w:rsidRPr="00701978">
              <w:rPr>
                <w:rFonts w:cs="Times New Roman"/>
              </w:rPr>
              <w:t xml:space="preserve"> 0,474013</w:t>
            </w:r>
          </w:p>
        </w:tc>
        <w:tc>
          <w:tcPr>
            <w:tcW w:w="400" w:type="dxa"/>
          </w:tcPr>
          <w:p w:rsidR="00A23F97" w:rsidRPr="00701978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0" w:type="dxa"/>
          </w:tcPr>
          <w:p w:rsidR="00A23F97" w:rsidRPr="00701978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01978">
              <w:rPr>
                <w:rFonts w:cs="Times New Roman"/>
              </w:rPr>
              <w:t>Ст. ошибка модели</w:t>
            </w:r>
          </w:p>
        </w:tc>
        <w:tc>
          <w:tcPr>
            <w:tcW w:w="1300" w:type="dxa"/>
          </w:tcPr>
          <w:p w:rsidR="00A23F97" w:rsidRPr="00701978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</w:rPr>
            </w:pPr>
            <w:r w:rsidRPr="00701978">
              <w:rPr>
                <w:rFonts w:cs="Times New Roman"/>
              </w:rPr>
              <w:t xml:space="preserve"> 0,038956</w:t>
            </w:r>
          </w:p>
        </w:tc>
      </w:tr>
      <w:tr w:rsidR="00A23F97" w:rsidRPr="00701978" w:rsidTr="00A23F97">
        <w:trPr>
          <w:trHeight w:val="262"/>
          <w:jc w:val="center"/>
        </w:trPr>
        <w:tc>
          <w:tcPr>
            <w:tcW w:w="2530" w:type="dxa"/>
          </w:tcPr>
          <w:p w:rsidR="00A23F97" w:rsidRPr="00701978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01978">
              <w:rPr>
                <w:rFonts w:cs="Times New Roman"/>
              </w:rPr>
              <w:t>F(7, 18)</w:t>
            </w:r>
          </w:p>
        </w:tc>
        <w:tc>
          <w:tcPr>
            <w:tcW w:w="1300" w:type="dxa"/>
          </w:tcPr>
          <w:p w:rsidR="00A23F97" w:rsidRPr="00701978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</w:rPr>
            </w:pPr>
            <w:r w:rsidRPr="00701978">
              <w:rPr>
                <w:rFonts w:cs="Times New Roman"/>
              </w:rPr>
              <w:t xml:space="preserve"> 2,317338</w:t>
            </w:r>
          </w:p>
        </w:tc>
        <w:tc>
          <w:tcPr>
            <w:tcW w:w="400" w:type="dxa"/>
          </w:tcPr>
          <w:p w:rsidR="00A23F97" w:rsidRPr="00701978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0" w:type="dxa"/>
          </w:tcPr>
          <w:p w:rsidR="00A23F97" w:rsidRPr="00701978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01978">
              <w:rPr>
                <w:rFonts w:cs="Times New Roman"/>
              </w:rPr>
              <w:t>Р-значение (F)</w:t>
            </w:r>
          </w:p>
        </w:tc>
        <w:tc>
          <w:tcPr>
            <w:tcW w:w="1300" w:type="dxa"/>
          </w:tcPr>
          <w:p w:rsidR="00A23F97" w:rsidRPr="00701978" w:rsidRDefault="00A23F97" w:rsidP="00A23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</w:rPr>
            </w:pPr>
            <w:r w:rsidRPr="00701978">
              <w:rPr>
                <w:rFonts w:cs="Times New Roman"/>
              </w:rPr>
              <w:t xml:space="preserve"> 0,071470</w:t>
            </w:r>
          </w:p>
        </w:tc>
      </w:tr>
    </w:tbl>
    <w:p w:rsidR="00A23F97" w:rsidRPr="00D14651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F97" w:rsidRDefault="00570901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Уравнение </w:t>
      </w:r>
      <w:r w:rsidR="00BD7F61">
        <w:rPr>
          <w:rFonts w:ascii="Times New Roman" w:hAnsi="Times New Roman" w:cs="Times New Roman"/>
          <w:sz w:val="28"/>
          <w:szCs w:val="28"/>
          <w:lang w:val="en-US"/>
        </w:rPr>
        <w:t>GRcoal</w:t>
      </w:r>
      <w:r w:rsidR="009E3701">
        <w:rPr>
          <w:rFonts w:ascii="Times New Roman" w:hAnsi="Times New Roman" w:cs="Times New Roman"/>
          <w:sz w:val="28"/>
          <w:szCs w:val="28"/>
        </w:rPr>
        <w:t xml:space="preserve"> имеет 2 значимых переменных – темп роста потребления угля в предыдущем периоде и темпы роста потребления нефти. </w:t>
      </w:r>
    </w:p>
    <w:p w:rsidR="00A23F97" w:rsidRPr="00BD7F61" w:rsidRDefault="00BD7F61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Темпы роста угля в предыдущем периоде</w:t>
      </w:r>
      <w:r w:rsidR="005A429D">
        <w:rPr>
          <w:rFonts w:ascii="Times New Roman" w:hAnsi="Times New Roman" w:cs="Times New Roman"/>
          <w:sz w:val="28"/>
          <w:szCs w:val="28"/>
        </w:rPr>
        <w:t xml:space="preserve"> положительно сказывается на темпах роста потребления угля сегодня. Кроме того, темпы роста потребления нефти оказывают стимулирующие влияние на темпы роста потребления угля. </w:t>
      </w:r>
    </w:p>
    <w:p w:rsidR="00A23F97" w:rsidRDefault="00860712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незначимость п</w:t>
      </w:r>
      <w:r w:rsidR="005A429D">
        <w:rPr>
          <w:rFonts w:ascii="Times New Roman" w:hAnsi="Times New Roman" w:cs="Times New Roman"/>
          <w:sz w:val="28"/>
          <w:szCs w:val="28"/>
        </w:rPr>
        <w:t>еременн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A429D">
        <w:rPr>
          <w:rFonts w:ascii="Times New Roman" w:hAnsi="Times New Roman" w:cs="Times New Roman"/>
          <w:sz w:val="28"/>
          <w:szCs w:val="28"/>
        </w:rPr>
        <w:t xml:space="preserve"> </w:t>
      </w:r>
      <w:r w:rsidR="005A429D" w:rsidRPr="005A429D">
        <w:rPr>
          <w:rFonts w:ascii="Times New Roman" w:hAnsi="Times New Roman" w:cs="Times New Roman"/>
          <w:sz w:val="28"/>
          <w:szCs w:val="28"/>
        </w:rPr>
        <w:t>GRgdppc</w:t>
      </w:r>
      <w:r>
        <w:rPr>
          <w:rFonts w:ascii="Times New Roman" w:hAnsi="Times New Roman" w:cs="Times New Roman"/>
          <w:sz w:val="28"/>
          <w:szCs w:val="28"/>
        </w:rPr>
        <w:t xml:space="preserve">, знак перед коэффициентов отрицательный. Это показывает, что темпы роста ВВП Китай, </w:t>
      </w:r>
      <w:r w:rsidR="004043D8">
        <w:rPr>
          <w:rFonts w:ascii="Times New Roman" w:hAnsi="Times New Roman" w:cs="Times New Roman"/>
          <w:sz w:val="28"/>
          <w:szCs w:val="28"/>
        </w:rPr>
        <w:t>действительно</w:t>
      </w:r>
      <w:r>
        <w:rPr>
          <w:rFonts w:ascii="Times New Roman" w:hAnsi="Times New Roman" w:cs="Times New Roman"/>
          <w:sz w:val="28"/>
          <w:szCs w:val="28"/>
        </w:rPr>
        <w:t xml:space="preserve">, ведут к снижению темпов роста потребления угля. </w:t>
      </w:r>
    </w:p>
    <w:p w:rsidR="00A23F97" w:rsidRDefault="00A23F97" w:rsidP="0036711E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проверки адекватности построенной </w:t>
      </w:r>
      <w:r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5151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модели были проведены ряд статистических тестов. Ниже представлены их результаты (см. </w:t>
      </w:r>
      <w:r w:rsidR="001E7F8C">
        <w:fldChar w:fldCharType="begin"/>
      </w:r>
      <w:r w:rsidR="001E7F8C">
        <w:instrText xml:space="preserve"> REF _Ref357408632 \h  \* MERGEFORMAT </w:instrText>
      </w:r>
      <w:r w:rsidR="001E7F8C">
        <w:fldChar w:fldCharType="separate"/>
      </w:r>
      <w:r w:rsidR="00804D95" w:rsidRPr="00804D95">
        <w:rPr>
          <w:rFonts w:ascii="Times New Roman" w:hAnsi="Times New Roman" w:cs="Times New Roman"/>
          <w:sz w:val="28"/>
          <w:szCs w:val="28"/>
        </w:rPr>
        <w:t>Рисунок 8</w:t>
      </w:r>
      <w:r w:rsidR="001E7F8C">
        <w:fldChar w:fldCharType="end"/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A429D" w:rsidRPr="005A429D" w:rsidRDefault="005A429D" w:rsidP="005A429D">
      <w:pPr>
        <w:pStyle w:val="af4"/>
        <w:keepNext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882"/>
      </w:tblGrid>
      <w:tr w:rsidR="00A23F97" w:rsidRPr="00CD6EC4" w:rsidTr="005A42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97" w:rsidRPr="00CD6EC4" w:rsidRDefault="00A23F97" w:rsidP="00A23F97">
            <w:pPr>
              <w:jc w:val="both"/>
            </w:pPr>
            <w:r w:rsidRPr="00CD6EC4">
              <w:t>Лог. правдоподобие = 119,71131</w:t>
            </w:r>
          </w:p>
          <w:p w:rsidR="00A23F97" w:rsidRPr="00CD6EC4" w:rsidRDefault="00A23F97" w:rsidP="00A23F97">
            <w:pPr>
              <w:jc w:val="both"/>
            </w:pPr>
            <w:r w:rsidRPr="00CD6EC4">
              <w:t>Крит. Акаике = -7,9778</w:t>
            </w:r>
          </w:p>
          <w:p w:rsidR="00A23F97" w:rsidRPr="00CD6EC4" w:rsidRDefault="00A23F97" w:rsidP="00A23F97">
            <w:pPr>
              <w:jc w:val="both"/>
            </w:pPr>
            <w:r w:rsidRPr="00CD6EC4">
              <w:t>Крит. Шварца = -7,2036</w:t>
            </w:r>
          </w:p>
          <w:p w:rsidR="00A23F97" w:rsidRPr="00CD6EC4" w:rsidRDefault="00A23F97" w:rsidP="00A23F97">
            <w:pPr>
              <w:jc w:val="both"/>
            </w:pPr>
            <w:r w:rsidRPr="00CD6EC4">
              <w:t>Крит. Хеннана-Куинна = -7,7548</w:t>
            </w:r>
          </w:p>
          <w:p w:rsidR="00A23F97" w:rsidRPr="00342A3F" w:rsidRDefault="00A23F97" w:rsidP="00A23F97">
            <w:pPr>
              <w:jc w:val="both"/>
            </w:pPr>
            <w:r>
              <w:t>Portmanteau</w:t>
            </w:r>
            <w:r w:rsidRPr="00CD6EC4">
              <w:t xml:space="preserve">-тест: </w:t>
            </w:r>
            <w:r>
              <w:t>LB</w:t>
            </w:r>
            <w:r w:rsidRPr="00CD6EC4">
              <w:t>(6) = 17,4685</w:t>
            </w:r>
          </w:p>
          <w:p w:rsidR="00A23F97" w:rsidRPr="00CD6EC4" w:rsidRDefault="00A23F97" w:rsidP="00A23F97">
            <w:pPr>
              <w:jc w:val="both"/>
            </w:pPr>
            <w:r w:rsidRPr="00342A3F">
              <w:tab/>
            </w:r>
            <w:r w:rsidRPr="00CD6EC4">
              <w:t>Уравнение 1:</w:t>
            </w:r>
          </w:p>
          <w:p w:rsidR="00A23F97" w:rsidRPr="00CD6EC4" w:rsidRDefault="00A23F97" w:rsidP="00A23F97">
            <w:pPr>
              <w:jc w:val="both"/>
            </w:pPr>
            <w:r>
              <w:t>Ljung</w:t>
            </w:r>
            <w:r w:rsidRPr="00CD6EC4">
              <w:t>-</w:t>
            </w:r>
            <w:r>
              <w:t>Box</w:t>
            </w:r>
            <w:r w:rsidRPr="00CD6EC4">
              <w:t xml:space="preserve"> </w:t>
            </w:r>
            <w:r>
              <w:t>Q</w:t>
            </w:r>
            <w:r w:rsidRPr="00CD6EC4">
              <w:t xml:space="preserve">' = 3,48936 р-значение = </w:t>
            </w:r>
            <w:r>
              <w:t>P</w:t>
            </w:r>
            <w:r w:rsidRPr="00CD6EC4">
              <w:t>(Хи-квадрат(6) &gt; 3,48936) = 0,745</w:t>
            </w:r>
          </w:p>
          <w:p w:rsidR="00A23F97" w:rsidRPr="00CD6EC4" w:rsidRDefault="00A23F97" w:rsidP="00A23F97">
            <w:pPr>
              <w:jc w:val="both"/>
            </w:pPr>
          </w:p>
          <w:p w:rsidR="00A23F97" w:rsidRPr="00CD6EC4" w:rsidRDefault="00A23F97" w:rsidP="00A23F97">
            <w:pPr>
              <w:jc w:val="both"/>
            </w:pPr>
            <w:r w:rsidRPr="00342A3F">
              <w:tab/>
            </w:r>
            <w:r w:rsidRPr="00CD6EC4">
              <w:t>Уравнение 2:</w:t>
            </w:r>
          </w:p>
          <w:p w:rsidR="00A23F97" w:rsidRPr="00342A3F" w:rsidRDefault="00A23F97" w:rsidP="00A23F97">
            <w:pPr>
              <w:jc w:val="both"/>
            </w:pPr>
            <w:r>
              <w:t>Ljung</w:t>
            </w:r>
            <w:r w:rsidRPr="00CD6EC4">
              <w:t>-</w:t>
            </w:r>
            <w:r>
              <w:t>Box</w:t>
            </w:r>
            <w:r w:rsidRPr="00CD6EC4">
              <w:t xml:space="preserve"> </w:t>
            </w:r>
            <w:r>
              <w:t>Q</w:t>
            </w:r>
            <w:r w:rsidRPr="00CD6EC4">
              <w:t xml:space="preserve">' = 3,47805 р-значение = </w:t>
            </w:r>
            <w:r>
              <w:t>P</w:t>
            </w:r>
            <w:r w:rsidRPr="00CD6EC4">
              <w:t>(Хи-квадрат(6) &gt; 3,47805) = 0,747</w:t>
            </w:r>
          </w:p>
          <w:p w:rsidR="00A23F97" w:rsidRPr="00342A3F" w:rsidRDefault="00A23F97" w:rsidP="00A23F97">
            <w:pPr>
              <w:jc w:val="both"/>
            </w:pPr>
          </w:p>
          <w:p w:rsidR="00A23F97" w:rsidRDefault="00A23F97" w:rsidP="00A23F97">
            <w:pPr>
              <w:jc w:val="both"/>
            </w:pPr>
            <w:r>
              <w:t>Тест Дорника-Хансена на нормальность</w:t>
            </w:r>
          </w:p>
          <w:p w:rsidR="00A23F97" w:rsidRPr="00CD6EC4" w:rsidRDefault="00A23F97" w:rsidP="00A23F97">
            <w:pPr>
              <w:jc w:val="both"/>
            </w:pPr>
            <w:r>
              <w:t>DH</w:t>
            </w:r>
            <w:r w:rsidRPr="00CD6EC4">
              <w:t>= 7,08057 [</w:t>
            </w:r>
            <w:r>
              <w:rPr>
                <w:lang w:val="en-US"/>
              </w:rPr>
              <w:t>p</w:t>
            </w:r>
            <w:r w:rsidRPr="00142FFA">
              <w:t>-</w:t>
            </w:r>
            <w:r>
              <w:t xml:space="preserve">значение = </w:t>
            </w:r>
            <w:r w:rsidRPr="00CD6EC4">
              <w:t>0,1317]</w:t>
            </w:r>
          </w:p>
        </w:tc>
        <w:tc>
          <w:tcPr>
            <w:tcW w:w="4882" w:type="dxa"/>
            <w:tcBorders>
              <w:left w:val="single" w:sz="4" w:space="0" w:color="auto"/>
            </w:tcBorders>
          </w:tcPr>
          <w:p w:rsidR="00A23F97" w:rsidRPr="00CD6EC4" w:rsidRDefault="00A23F97" w:rsidP="00A23F9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23021A5" wp14:editId="0B8772AA">
                  <wp:extent cx="2532430" cy="2532430"/>
                  <wp:effectExtent l="19050" t="0" r="1220" b="0"/>
                  <wp:docPr id="30" name="Picture 5" descr="D:\Downloads\Зубкова Юлия\varinvroo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wnloads\Зубкова Юлия\varinvroo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737" cy="253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54C4" w:rsidRDefault="008354C4" w:rsidP="004425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357408632"/>
    </w:p>
    <w:p w:rsidR="008354C4" w:rsidRPr="008354C4" w:rsidRDefault="008354C4" w:rsidP="008354C4">
      <w:pPr>
        <w:spacing w:line="36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8354C4">
        <w:rPr>
          <w:rFonts w:ascii="Times New Roman" w:hAnsi="Times New Roman" w:cs="Times New Roman"/>
          <w:b/>
          <w:sz w:val="24"/>
          <w:szCs w:val="24"/>
        </w:rPr>
        <w:t xml:space="preserve">Рисунок </w:t>
      </w:r>
      <w:r w:rsidRPr="008354C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354C4">
        <w:rPr>
          <w:rFonts w:ascii="Times New Roman" w:hAnsi="Times New Roman" w:cs="Times New Roman"/>
          <w:b/>
          <w:sz w:val="24"/>
          <w:szCs w:val="24"/>
        </w:rPr>
        <w:instrText xml:space="preserve"> SEQ Рисунок \* ARABIC </w:instrText>
      </w:r>
      <w:r w:rsidRPr="008354C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354C4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Pr="008354C4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2"/>
      <w:r w:rsidRPr="008354C4">
        <w:rPr>
          <w:rFonts w:ascii="Times New Roman" w:hAnsi="Times New Roman" w:cs="Times New Roman"/>
          <w:b/>
          <w:sz w:val="24"/>
          <w:szCs w:val="24"/>
        </w:rPr>
        <w:t xml:space="preserve"> Показатели качества модели</w:t>
      </w:r>
    </w:p>
    <w:p w:rsidR="00A23F97" w:rsidRDefault="0044251B" w:rsidP="0044251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4251B">
        <w:rPr>
          <w:rFonts w:ascii="Times New Roman" w:hAnsi="Times New Roman" w:cs="Times New Roman"/>
          <w:i/>
          <w:sz w:val="24"/>
          <w:szCs w:val="28"/>
        </w:rPr>
        <w:t>Источник: расчеты автора</w:t>
      </w:r>
    </w:p>
    <w:p w:rsidR="00A23F97" w:rsidRDefault="00A23F97" w:rsidP="008844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Тест Льюнг-Бокса предназначен для нахождения серийной </w:t>
      </w:r>
      <w:r w:rsidRPr="005E38BC">
        <w:rPr>
          <w:rFonts w:ascii="Times New Roman" w:hAnsi="Times New Roman" w:cs="Times New Roman"/>
          <w:sz w:val="28"/>
          <w:szCs w:val="28"/>
        </w:rPr>
        <w:t xml:space="preserve">автокорреляции </w:t>
      </w:r>
      <w:r>
        <w:rPr>
          <w:rFonts w:ascii="Times New Roman" w:hAnsi="Times New Roman" w:cs="Times New Roman"/>
          <w:sz w:val="28"/>
          <w:szCs w:val="28"/>
        </w:rPr>
        <w:t xml:space="preserve">в ошибках </w:t>
      </w:r>
      <w:r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142F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модели, проверяя на отличие от нуля сразу несколько коэффициентов автокорреляции. В нашем случае нулевая гипотеза о том, что ошибки модели являются серийно некоррелированными, представляя собой белый шум, не отвергается.</w:t>
      </w:r>
    </w:p>
    <w:p w:rsidR="00A23F97" w:rsidRPr="005E38BC" w:rsidRDefault="00A23F97" w:rsidP="008844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Дорника-Хансен</w:t>
      </w:r>
      <w:r w:rsidRPr="005E38BC">
        <w:rPr>
          <w:rFonts w:ascii="Times New Roman" w:hAnsi="Times New Roman" w:cs="Times New Roman"/>
          <w:sz w:val="28"/>
          <w:szCs w:val="28"/>
        </w:rPr>
        <w:t>а проверяет ошибки модели на со</w:t>
      </w:r>
      <w:r>
        <w:rPr>
          <w:rFonts w:ascii="Times New Roman" w:hAnsi="Times New Roman" w:cs="Times New Roman"/>
          <w:sz w:val="28"/>
          <w:szCs w:val="28"/>
        </w:rPr>
        <w:t xml:space="preserve">вместную нормальность. Значение вероятности </w:t>
      </w:r>
      <w:r w:rsidRPr="00142FF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,17% говорит о том, что нулевая гипотеза о совместной нормальности ошибок не отвергается.</w:t>
      </w:r>
    </w:p>
    <w:p w:rsidR="00A23F97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тестировании модели на стационарность используем условие ус</w:t>
      </w:r>
      <w:r w:rsidRPr="00D3317A">
        <w:rPr>
          <w:rFonts w:ascii="Times New Roman" w:hAnsi="Times New Roman" w:cs="Times New Roman"/>
          <w:sz w:val="28"/>
          <w:szCs w:val="28"/>
        </w:rPr>
        <w:t xml:space="preserve">тойчивости, которое гласит, что </w:t>
      </w:r>
      <w:r w:rsidRPr="00D3317A"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D3317A">
        <w:rPr>
          <w:rFonts w:ascii="Times New Roman" w:hAnsi="Times New Roman" w:cs="Times New Roman"/>
          <w:sz w:val="28"/>
          <w:szCs w:val="28"/>
        </w:rPr>
        <w:t xml:space="preserve"> устойчива, если обратные корни ее  характеристического у</w:t>
      </w:r>
      <w:r>
        <w:rPr>
          <w:rFonts w:ascii="Times New Roman" w:hAnsi="Times New Roman" w:cs="Times New Roman"/>
          <w:sz w:val="28"/>
          <w:szCs w:val="28"/>
        </w:rPr>
        <w:t>равнения все по модулю меньше единицы, т.е. лежат внутри единичного круга. Наша модель является стационарной.</w:t>
      </w:r>
    </w:p>
    <w:p w:rsidR="00A23F97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 автокорреляционной функции остатков модели показывает, что данные остатки являются стационарными (все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коэффициенты корреляции являются статистически незначимыми,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см.</w:t>
      </w:r>
      <w:r w:rsidR="001E7F8C">
        <w:fldChar w:fldCharType="begin"/>
      </w:r>
      <w:r w:rsidR="001E7F8C">
        <w:instrText xml:space="preserve"> REF _Ref357408543 \h  \* MERGEFORMAT </w:instrText>
      </w:r>
      <w:r w:rsidR="001E7F8C">
        <w:fldChar w:fldCharType="separate"/>
      </w:r>
      <w:r w:rsidR="00804D95" w:rsidRPr="00804D95">
        <w:rPr>
          <w:rFonts w:ascii="Times New Roman" w:hAnsi="Times New Roman" w:cs="Times New Roman"/>
          <w:sz w:val="28"/>
          <w:szCs w:val="28"/>
        </w:rPr>
        <w:t>Рисунок</w:t>
      </w:r>
      <w:proofErr w:type="spellEnd"/>
      <w:r w:rsidR="00804D95" w:rsidRPr="00804D95">
        <w:rPr>
          <w:rFonts w:ascii="Times New Roman" w:hAnsi="Times New Roman" w:cs="Times New Roman"/>
          <w:sz w:val="28"/>
          <w:szCs w:val="28"/>
        </w:rPr>
        <w:t xml:space="preserve"> 9</w:t>
      </w:r>
      <w:r w:rsidR="001E7F8C">
        <w:fldChar w:fldCharType="end"/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23F97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29D" w:rsidRDefault="00A23F97" w:rsidP="005A429D">
      <w:pPr>
        <w:keepNext/>
        <w:spacing w:after="0" w:line="360" w:lineRule="auto"/>
        <w:ind w:firstLine="567"/>
        <w:jc w:val="center"/>
      </w:pPr>
      <w:r w:rsidRPr="00F048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46821D" wp14:editId="0CFA6CAD">
            <wp:extent cx="3975099" cy="1543050"/>
            <wp:effectExtent l="0" t="0" r="0" b="0"/>
            <wp:docPr id="32" name="Picture 10" descr="D:\Downloads\Зубкова Юлия\ACF_Resid1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wnloads\Зубкова Юлия\ACF_Resid1_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243"/>
                    <a:stretch/>
                  </pic:blipFill>
                  <pic:spPr bwMode="auto">
                    <a:xfrm>
                      <a:off x="0" y="0"/>
                      <a:ext cx="3981450" cy="15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F97" w:rsidRDefault="00A23F97" w:rsidP="00A23F9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48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27F007" wp14:editId="5D302BCF">
            <wp:extent cx="3987798" cy="1533525"/>
            <wp:effectExtent l="0" t="0" r="0" b="0"/>
            <wp:docPr id="33" name="Picture 11" descr="D:\Downloads\Зубкова Юлия\ACF_Resid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wnloads\Зубкова Юлия\ACF_Resid2_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726"/>
                    <a:stretch/>
                  </pic:blipFill>
                  <pic:spPr bwMode="auto">
                    <a:xfrm>
                      <a:off x="0" y="0"/>
                      <a:ext cx="3994357" cy="153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4C4" w:rsidRPr="005A429D" w:rsidRDefault="008354C4" w:rsidP="008354C4">
      <w:pPr>
        <w:pStyle w:val="af4"/>
        <w:keepNext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Ref357408543"/>
      <w:bookmarkStart w:id="24" w:name="_Ref357408531"/>
      <w:r w:rsidRPr="005A429D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23"/>
      <w:r w:rsidRPr="005A429D">
        <w:rPr>
          <w:rFonts w:ascii="Times New Roman" w:hAnsi="Times New Roman" w:cs="Times New Roman"/>
          <w:color w:val="auto"/>
          <w:sz w:val="24"/>
          <w:szCs w:val="24"/>
        </w:rPr>
        <w:t xml:space="preserve"> Автокорреляционная функция остатков модели</w:t>
      </w:r>
      <w:bookmarkEnd w:id="24"/>
    </w:p>
    <w:p w:rsidR="0044251B" w:rsidRPr="0044251B" w:rsidRDefault="0044251B" w:rsidP="0044251B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4251B">
        <w:rPr>
          <w:rFonts w:ascii="Times New Roman" w:hAnsi="Times New Roman" w:cs="Times New Roman"/>
          <w:i/>
          <w:sz w:val="24"/>
          <w:szCs w:val="28"/>
        </w:rPr>
        <w:t>Источник: расчеты автора</w:t>
      </w:r>
    </w:p>
    <w:p w:rsidR="00A23F97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модель построена корректно.</w:t>
      </w:r>
    </w:p>
    <w:p w:rsidR="00A23F97" w:rsidRDefault="00A23F97" w:rsidP="000D06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</w:t>
      </w:r>
      <w:r w:rsidRPr="003418F4">
        <w:rPr>
          <w:rFonts w:ascii="Times New Roman" w:hAnsi="Times New Roman" w:cs="Times New Roman"/>
          <w:sz w:val="28"/>
          <w:szCs w:val="28"/>
        </w:rPr>
        <w:t>функций отк</w:t>
      </w:r>
      <w:r>
        <w:rPr>
          <w:rFonts w:ascii="Times New Roman" w:hAnsi="Times New Roman" w:cs="Times New Roman"/>
          <w:sz w:val="28"/>
          <w:szCs w:val="28"/>
        </w:rPr>
        <w:t>лика на импульс</w:t>
      </w:r>
      <w:r w:rsidR="000D06BF">
        <w:rPr>
          <w:rFonts w:ascii="Times New Roman" w:hAnsi="Times New Roman" w:cs="Times New Roman"/>
          <w:sz w:val="28"/>
          <w:szCs w:val="28"/>
        </w:rPr>
        <w:t xml:space="preserve"> позволяет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проанализировать ситуацию с потреблением энергоресурсов в китайской экономике. Конкретнее, это позволит получить ответ на вопрос о том, насколько существенно влияние эндогенных переменных друг на друга и как такая зависимость меняется со временем.</w:t>
      </w:r>
    </w:p>
    <w:p w:rsidR="00A23F97" w:rsidRDefault="00A23F97" w:rsidP="000D06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Импульс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71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ую переменную не только непосредственно затрагивает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71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ую переменную, но также через лаговую структуру </w:t>
      </w:r>
      <w:r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A971B9">
        <w:rPr>
          <w:rFonts w:ascii="Times New Roman" w:hAnsi="Times New Roman" w:cs="Times New Roman"/>
          <w:sz w:val="28"/>
          <w:szCs w:val="28"/>
        </w:rPr>
        <w:t xml:space="preserve">-модели передается </w:t>
      </w:r>
      <w:r>
        <w:rPr>
          <w:rFonts w:ascii="Times New Roman" w:hAnsi="Times New Roman" w:cs="Times New Roman"/>
          <w:sz w:val="28"/>
          <w:szCs w:val="28"/>
        </w:rPr>
        <w:t>всем другим эндогенным переменным. Функция отклика на импульс отслеживает влияние на текущие и будущие значения эндогенных переменных одноразового импульса в одной из эндогенных переменных.</w:t>
      </w:r>
    </w:p>
    <w:p w:rsidR="00A23F97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Исследуемый в настоящей работе </w:t>
      </w:r>
      <w:r>
        <w:rPr>
          <w:rFonts w:ascii="Times New Roman" w:hAnsi="Times New Roman" w:cs="Times New Roman"/>
          <w:sz w:val="28"/>
          <w:szCs w:val="28"/>
          <w:lang w:val="en-US"/>
        </w:rPr>
        <w:t>VAR</w:t>
      </w:r>
      <w:r>
        <w:rPr>
          <w:rFonts w:ascii="Times New Roman" w:hAnsi="Times New Roman" w:cs="Times New Roman"/>
          <w:sz w:val="28"/>
          <w:szCs w:val="28"/>
        </w:rPr>
        <w:t>, включает две эндогенных переменных: темп роста потребления угля и газа. Отклики приведены ниже:</w:t>
      </w:r>
    </w:p>
    <w:p w:rsidR="00A23F97" w:rsidRDefault="00A23F97" w:rsidP="00A23F9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82C6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C0D9A5D" wp14:editId="50E7A66B">
            <wp:extent cx="3705225" cy="2778919"/>
            <wp:effectExtent l="0" t="0" r="0" b="2540"/>
            <wp:docPr id="34" name="Picture 12" descr="D:\Downloads\Зубкова Юлия\IRF_coal-to-g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wnloads\Зубкова Юлия\IRF_coal-to-ga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627" cy="278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97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представляет отклик на шоковое увеличение темпов роста потребления угля. Анализ графика позволяет сделать вывод о том, что увеличение темпов роста потребления угля отрицательно скажется на темпах роста потребления природного газа. Но с течением времени данный шок экспонециально затухает, и примерно через 5 лет темпы роста природного газа возвращаются на прежний уровень.</w:t>
      </w:r>
    </w:p>
    <w:p w:rsidR="00A23F97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Проделаем аналогичную ситуацию, проверив как поведет себя переменная </w:t>
      </w:r>
      <w:r>
        <w:rPr>
          <w:rFonts w:ascii="Times New Roman" w:hAnsi="Times New Roman" w:cs="Times New Roman"/>
          <w:sz w:val="28"/>
          <w:szCs w:val="28"/>
          <w:lang w:val="en-US"/>
        </w:rPr>
        <w:t>GRcoal</w:t>
      </w:r>
      <w:r w:rsidRPr="005D6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положительный шок, вызванный увеличением темпов роста потребления газа:</w:t>
      </w:r>
    </w:p>
    <w:p w:rsidR="00A23F97" w:rsidRDefault="00A23F97" w:rsidP="00A23F9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6B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E83F65" wp14:editId="25D4EE71">
            <wp:extent cx="3562710" cy="2670642"/>
            <wp:effectExtent l="0" t="0" r="0" b="0"/>
            <wp:docPr id="35" name="Picture 13" descr="D:\Downloads\Зубкова Юлия\IRF_gas-to-co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wnloads\Зубкова Юлия\IRF_gas-to-coal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884" cy="267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97" w:rsidRPr="005D6B0B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3F97" w:rsidRDefault="00A23F97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полученного графика, видно, что реакция темпов роста потребления угля на положительный шок темпов роста потребления природного газа, наоборот, положительная. Это может означать то, что природный газ оказывает положительное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стимулирующее влияние на использование угля в условиях развития китайской экономики. </w:t>
      </w:r>
    </w:p>
    <w:p w:rsidR="00D05F82" w:rsidRPr="0024782B" w:rsidRDefault="0024782B" w:rsidP="00A23F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полученной </w:t>
      </w:r>
      <w:r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2478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модели, </w:t>
      </w:r>
      <w:r w:rsidR="004043D8">
        <w:rPr>
          <w:rFonts w:ascii="Times New Roman" w:hAnsi="Times New Roman" w:cs="Times New Roman"/>
          <w:sz w:val="28"/>
          <w:szCs w:val="28"/>
        </w:rPr>
        <w:t>необходимо, прежде всего, указать на основные выводы:</w:t>
      </w:r>
    </w:p>
    <w:p w:rsidR="006B3382" w:rsidRDefault="0024782B" w:rsidP="0024782B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Темпы роста потребления угля и газа неразрывно связаны друг с другом – повышение потребления одного ре</w:t>
      </w:r>
      <w:r w:rsidR="004043D8">
        <w:rPr>
          <w:rFonts w:ascii="Times New Roman" w:hAnsi="Times New Roman" w:cs="Times New Roman"/>
          <w:sz w:val="28"/>
          <w:szCs w:val="28"/>
        </w:rPr>
        <w:t xml:space="preserve">сурса приводит </w:t>
      </w:r>
      <w:r w:rsidR="00BC7FB6">
        <w:rPr>
          <w:rFonts w:ascii="Times New Roman" w:hAnsi="Times New Roman" w:cs="Times New Roman"/>
          <w:sz w:val="28"/>
          <w:szCs w:val="28"/>
        </w:rPr>
        <w:t>к снижению потребления другого.</w:t>
      </w:r>
    </w:p>
    <w:p w:rsidR="00CB466E" w:rsidRPr="006B3382" w:rsidRDefault="00CB466E" w:rsidP="006B3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382">
        <w:rPr>
          <w:rFonts w:ascii="Times New Roman" w:hAnsi="Times New Roman" w:cs="Times New Roman"/>
          <w:sz w:val="28"/>
          <w:szCs w:val="28"/>
        </w:rPr>
        <w:t xml:space="preserve">Тем не менее, необходимо подчеркнуть, что уже в 2009 году минимальные темпы роста природного газа были выше максимальных темпов роста потребления угля. Такой вывод может говорить о позитивной тенденции, ведущей </w:t>
      </w:r>
      <w:r w:rsidR="000B76AB" w:rsidRPr="006B3382">
        <w:rPr>
          <w:rFonts w:ascii="Times New Roman" w:hAnsi="Times New Roman" w:cs="Times New Roman"/>
          <w:sz w:val="28"/>
          <w:szCs w:val="28"/>
        </w:rPr>
        <w:t>к</w:t>
      </w:r>
      <w:r w:rsidRPr="006B3382">
        <w:rPr>
          <w:rFonts w:ascii="Times New Roman" w:hAnsi="Times New Roman" w:cs="Times New Roman"/>
          <w:sz w:val="28"/>
          <w:szCs w:val="28"/>
        </w:rPr>
        <w:t xml:space="preserve"> постепенному снижению угля  на рынке энергоресурсов Китая;</w:t>
      </w:r>
    </w:p>
    <w:p w:rsidR="006B3382" w:rsidRDefault="00CB466E" w:rsidP="0024782B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6AB">
        <w:rPr>
          <w:rFonts w:ascii="Times New Roman" w:hAnsi="Times New Roman" w:cs="Times New Roman"/>
          <w:sz w:val="28"/>
          <w:szCs w:val="28"/>
        </w:rPr>
        <w:t xml:space="preserve">Повышение цены на природный газ на мировом рынке с течением времени не влияет на темпы роста потребления природного газа в Китае. </w:t>
      </w:r>
    </w:p>
    <w:p w:rsidR="00CB466E" w:rsidRPr="006B3382" w:rsidRDefault="000B76AB" w:rsidP="006B3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382">
        <w:rPr>
          <w:rFonts w:ascii="Times New Roman" w:hAnsi="Times New Roman" w:cs="Times New Roman"/>
          <w:sz w:val="28"/>
          <w:szCs w:val="28"/>
        </w:rPr>
        <w:t xml:space="preserve">Это важный вывод в рамках рассматриваемой проблемы, который говорит о том, что Китай не намерен отказываться от </w:t>
      </w:r>
      <w:r w:rsidRPr="006B3382">
        <w:rPr>
          <w:rFonts w:ascii="Times New Roman" w:hAnsi="Times New Roman" w:cs="Times New Roman"/>
          <w:sz w:val="28"/>
          <w:szCs w:val="28"/>
        </w:rPr>
        <w:lastRenderedPageBreak/>
        <w:t>газа, предпочитая увеличивать его потребление, даже в условиях повышения цен на этот энергоресурс;</w:t>
      </w:r>
    </w:p>
    <w:p w:rsidR="006B3382" w:rsidRDefault="000B76AB" w:rsidP="0024782B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Темпы роста ВВП оказывают стимулирующее влияние на темпы роста потребления газа. </w:t>
      </w:r>
    </w:p>
    <w:p w:rsidR="000B76AB" w:rsidRPr="006B3382" w:rsidRDefault="000B76AB" w:rsidP="006B33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382">
        <w:rPr>
          <w:rFonts w:ascii="Times New Roman" w:hAnsi="Times New Roman" w:cs="Times New Roman"/>
          <w:sz w:val="28"/>
          <w:szCs w:val="28"/>
        </w:rPr>
        <w:t>Этот вывод можно считать основополагающим в рамках иссле</w:t>
      </w:r>
      <w:r w:rsidR="00196D45" w:rsidRPr="006B3382">
        <w:rPr>
          <w:rFonts w:ascii="Times New Roman" w:hAnsi="Times New Roman" w:cs="Times New Roman"/>
          <w:sz w:val="28"/>
          <w:szCs w:val="28"/>
        </w:rPr>
        <w:t xml:space="preserve">дуемой гипотезы. Действительно, </w:t>
      </w:r>
      <w:r w:rsidR="006E318F" w:rsidRPr="006B3382">
        <w:rPr>
          <w:rFonts w:ascii="Times New Roman" w:hAnsi="Times New Roman" w:cs="Times New Roman"/>
          <w:sz w:val="28"/>
          <w:szCs w:val="28"/>
        </w:rPr>
        <w:t>высокие темпы роста производства ведут к диверсификации топлива посредством уменьшения использования энергоносителей с повышенным выбросом вредных веществ.</w:t>
      </w:r>
    </w:p>
    <w:p w:rsidR="006E318F" w:rsidRPr="006E318F" w:rsidRDefault="006E318F" w:rsidP="006E31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выводы позволяют продо</w:t>
      </w:r>
      <w:r w:rsidR="003B36C9">
        <w:rPr>
          <w:rFonts w:ascii="Times New Roman" w:hAnsi="Times New Roman" w:cs="Times New Roman"/>
          <w:sz w:val="28"/>
          <w:szCs w:val="28"/>
        </w:rPr>
        <w:t>лжить исследование и, с помощью построения прогноза, понять существует ли наметившаяся тенденция</w:t>
      </w:r>
      <w:r w:rsidR="001A1C37">
        <w:rPr>
          <w:rFonts w:ascii="Times New Roman" w:hAnsi="Times New Roman" w:cs="Times New Roman"/>
          <w:sz w:val="28"/>
          <w:szCs w:val="28"/>
        </w:rPr>
        <w:t xml:space="preserve"> к смещению угля</w:t>
      </w:r>
      <w:r w:rsidR="003B36C9">
        <w:rPr>
          <w:rFonts w:ascii="Times New Roman" w:hAnsi="Times New Roman" w:cs="Times New Roman"/>
          <w:sz w:val="28"/>
          <w:szCs w:val="28"/>
        </w:rPr>
        <w:t xml:space="preserve"> в будущем.</w:t>
      </w:r>
    </w:p>
    <w:p w:rsidR="00024CFC" w:rsidRDefault="001E7F8C" w:rsidP="003958C5">
      <w:pPr>
        <w:pStyle w:val="2"/>
        <w:spacing w:after="240"/>
      </w:pPr>
      <w:bookmarkStart w:id="25" w:name="_Toc358049784"/>
      <w:r w:rsidRPr="00325FC8">
        <w:t>2</w:t>
      </w:r>
      <w:r w:rsidR="00024CFC">
        <w:t>.</w:t>
      </w:r>
      <w:r w:rsidR="007448FB">
        <w:t>4</w:t>
      </w:r>
      <w:r w:rsidR="00024CFC">
        <w:t xml:space="preserve"> Построение прогноза</w:t>
      </w:r>
      <w:bookmarkEnd w:id="25"/>
      <w:r w:rsidR="00024CFC">
        <w:t xml:space="preserve"> </w:t>
      </w:r>
    </w:p>
    <w:p w:rsidR="00024CFC" w:rsidRDefault="00B64834" w:rsidP="00395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Построенная векторная авторегрессия позволила получить и интерпретировать коэффициенты для двух эндогенных переменных – темпов потребления угля и газа, зависящих от ряда экзогенных переменных. </w:t>
      </w:r>
    </w:p>
    <w:p w:rsidR="00C8655A" w:rsidRDefault="00C8655A" w:rsidP="00395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</w:t>
      </w:r>
      <w:r w:rsidR="00B64834">
        <w:rPr>
          <w:rFonts w:ascii="Times New Roman" w:hAnsi="Times New Roman" w:cs="Times New Roman"/>
          <w:sz w:val="28"/>
          <w:szCs w:val="28"/>
        </w:rPr>
        <w:t xml:space="preserve"> получившийся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C8655A">
        <w:rPr>
          <w:rFonts w:ascii="Times New Roman" w:hAnsi="Times New Roman" w:cs="Times New Roman"/>
          <w:sz w:val="28"/>
          <w:szCs w:val="28"/>
        </w:rPr>
        <w:t>-</w:t>
      </w:r>
      <w:r w:rsidR="00B64834">
        <w:rPr>
          <w:rFonts w:ascii="Times New Roman" w:hAnsi="Times New Roman" w:cs="Times New Roman"/>
          <w:sz w:val="28"/>
          <w:szCs w:val="28"/>
        </w:rPr>
        <w:t>модели позволяет сделать вывод о том, что, действительно, с экономическим развитием роль угля в энерг</w:t>
      </w:r>
      <w:r>
        <w:rPr>
          <w:rFonts w:ascii="Times New Roman" w:hAnsi="Times New Roman" w:cs="Times New Roman"/>
          <w:sz w:val="28"/>
          <w:szCs w:val="28"/>
        </w:rPr>
        <w:t xml:space="preserve">обалансе Китая </w:t>
      </w:r>
      <w:r w:rsidR="003B36C9">
        <w:rPr>
          <w:rFonts w:ascii="Times New Roman" w:hAnsi="Times New Roman" w:cs="Times New Roman"/>
          <w:sz w:val="28"/>
          <w:szCs w:val="28"/>
        </w:rPr>
        <w:t>снижается</w:t>
      </w:r>
      <w:r w:rsidR="00B64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55A" w:rsidRDefault="0017219C" w:rsidP="00395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для более глубокого анализа проблематики данного исследования требуется не только моделирование, но и построение прогноза и </w:t>
      </w:r>
      <w:r w:rsidR="00C8655A">
        <w:rPr>
          <w:rFonts w:ascii="Times New Roman" w:hAnsi="Times New Roman" w:cs="Times New Roman"/>
          <w:sz w:val="28"/>
          <w:szCs w:val="28"/>
        </w:rPr>
        <w:t>обоснование получившихся выводов. Построение прогноза позволит проиллюстрировать возможное замещение потребления газа углем.</w:t>
      </w:r>
      <w:r w:rsidR="00C27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A5F" w:rsidRDefault="00F13A5F" w:rsidP="00395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Ограниченный </w:t>
      </w:r>
      <w:r w:rsidR="00D05F82">
        <w:rPr>
          <w:rFonts w:ascii="Times New Roman" w:hAnsi="Times New Roman" w:cs="Times New Roman"/>
          <w:sz w:val="28"/>
          <w:szCs w:val="28"/>
        </w:rPr>
        <w:t>диапазон</w:t>
      </w:r>
      <w:r>
        <w:rPr>
          <w:rFonts w:ascii="Times New Roman" w:hAnsi="Times New Roman" w:cs="Times New Roman"/>
          <w:sz w:val="28"/>
          <w:szCs w:val="28"/>
        </w:rPr>
        <w:t xml:space="preserve"> временного ряда не позволяет </w:t>
      </w:r>
      <w:r w:rsidR="00E41C01">
        <w:rPr>
          <w:rFonts w:ascii="Times New Roman" w:hAnsi="Times New Roman" w:cs="Times New Roman"/>
          <w:sz w:val="28"/>
          <w:szCs w:val="28"/>
        </w:rPr>
        <w:t xml:space="preserve">построить корректный </w:t>
      </w:r>
      <w:r>
        <w:rPr>
          <w:rFonts w:ascii="Times New Roman" w:hAnsi="Times New Roman" w:cs="Times New Roman"/>
          <w:sz w:val="28"/>
          <w:szCs w:val="28"/>
        </w:rPr>
        <w:t xml:space="preserve">долгосрочный прогноз. В связи с этим, </w:t>
      </w:r>
      <w:r w:rsidR="00860BCE">
        <w:rPr>
          <w:rFonts w:ascii="Times New Roman" w:hAnsi="Times New Roman" w:cs="Times New Roman"/>
          <w:sz w:val="28"/>
          <w:szCs w:val="28"/>
        </w:rPr>
        <w:t xml:space="preserve">в работе будет представлен </w:t>
      </w:r>
      <w:r w:rsidR="00E41C01">
        <w:rPr>
          <w:rFonts w:ascii="Times New Roman" w:hAnsi="Times New Roman" w:cs="Times New Roman"/>
          <w:sz w:val="28"/>
          <w:szCs w:val="28"/>
        </w:rPr>
        <w:t>среднесрочный</w:t>
      </w:r>
      <w:r w:rsidR="00BE7191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EC06EE">
        <w:rPr>
          <w:rFonts w:ascii="Times New Roman" w:hAnsi="Times New Roman" w:cs="Times New Roman"/>
          <w:sz w:val="28"/>
          <w:szCs w:val="28"/>
        </w:rPr>
        <w:t xml:space="preserve"> на пять лет.</w:t>
      </w:r>
    </w:p>
    <w:p w:rsidR="00B64834" w:rsidRDefault="00C8655A" w:rsidP="00395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</w:t>
      </w:r>
      <w:r w:rsidR="00B64834">
        <w:rPr>
          <w:rFonts w:ascii="Times New Roman" w:hAnsi="Times New Roman" w:cs="Times New Roman"/>
          <w:sz w:val="28"/>
          <w:szCs w:val="28"/>
        </w:rPr>
        <w:t xml:space="preserve"> </w:t>
      </w:r>
      <w:r w:rsidR="003958C5">
        <w:rPr>
          <w:rFonts w:ascii="Times New Roman" w:hAnsi="Times New Roman" w:cs="Times New Roman"/>
          <w:sz w:val="28"/>
          <w:szCs w:val="28"/>
        </w:rPr>
        <w:t>рассматриваемая гипотеза опиралась на анализ таких факторов ка</w:t>
      </w:r>
      <w:r w:rsidR="0017219C">
        <w:rPr>
          <w:rFonts w:ascii="Times New Roman" w:hAnsi="Times New Roman" w:cs="Times New Roman"/>
          <w:sz w:val="28"/>
          <w:szCs w:val="28"/>
        </w:rPr>
        <w:t>к темпы роста потребления нефти,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6C0">
        <w:rPr>
          <w:rFonts w:ascii="Times New Roman" w:hAnsi="Times New Roman" w:cs="Times New Roman"/>
          <w:sz w:val="28"/>
          <w:szCs w:val="28"/>
        </w:rPr>
        <w:t xml:space="preserve">темпы роста </w:t>
      </w:r>
      <w:r w:rsidR="0017219C">
        <w:rPr>
          <w:rFonts w:ascii="Times New Roman" w:hAnsi="Times New Roman" w:cs="Times New Roman"/>
          <w:sz w:val="28"/>
          <w:szCs w:val="28"/>
        </w:rPr>
        <w:t>цен на первичные энергоресурсы (для нефти, угля и газа) и темпы роста ВВП на душу населения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="00E41C01">
        <w:rPr>
          <w:rFonts w:ascii="Times New Roman" w:hAnsi="Times New Roman" w:cs="Times New Roman"/>
          <w:sz w:val="28"/>
          <w:szCs w:val="28"/>
        </w:rPr>
        <w:t>для построения прогноза по модели, нам необходимы значения факторов, которые, в данном случае, мы можем только спрогнозировать</w:t>
      </w:r>
      <w:r w:rsidR="009A76C0">
        <w:rPr>
          <w:rFonts w:ascii="Times New Roman" w:hAnsi="Times New Roman" w:cs="Times New Roman"/>
          <w:sz w:val="28"/>
          <w:szCs w:val="28"/>
        </w:rPr>
        <w:t>.</w:t>
      </w:r>
    </w:p>
    <w:p w:rsidR="00C07658" w:rsidRDefault="00C07658" w:rsidP="0055011F">
      <w:pPr>
        <w:tabs>
          <w:tab w:val="left" w:pos="76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данной ситуации единственный способ получения прогнозных значений для факторов, входящих в </w:t>
      </w:r>
      <w:r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Pr="00C076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модель, является  построение авторегрессионной модели со скользящим средним по первыми разностями.</w:t>
      </w:r>
    </w:p>
    <w:p w:rsidR="0054692E" w:rsidRDefault="007448FB" w:rsidP="0055011F">
      <w:pPr>
        <w:tabs>
          <w:tab w:val="left" w:pos="76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резонности построения прогноза с помощью </w:t>
      </w:r>
      <w:r w:rsidRPr="0055011F">
        <w:rPr>
          <w:rFonts w:ascii="Times New Roman" w:hAnsi="Times New Roman" w:cs="Times New Roman"/>
          <w:sz w:val="28"/>
          <w:szCs w:val="28"/>
        </w:rPr>
        <w:t>ARIMA</w:t>
      </w:r>
      <w:r w:rsidRPr="007448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модели говорит автокорреляция в исходных рядах</w:t>
      </w:r>
      <w:r w:rsidR="0055011F">
        <w:rPr>
          <w:rFonts w:ascii="Times New Roman" w:hAnsi="Times New Roman" w:cs="Times New Roman"/>
          <w:sz w:val="28"/>
          <w:szCs w:val="28"/>
        </w:rPr>
        <w:t xml:space="preserve"> (см. Приложение</w:t>
      </w:r>
      <w:r w:rsidR="0054692E">
        <w:rPr>
          <w:rFonts w:ascii="Times New Roman" w:hAnsi="Times New Roman" w:cs="Times New Roman"/>
          <w:sz w:val="28"/>
          <w:szCs w:val="28"/>
        </w:rPr>
        <w:t xml:space="preserve"> </w:t>
      </w:r>
      <w:r w:rsidR="002F2245">
        <w:rPr>
          <w:rFonts w:ascii="Times New Roman" w:hAnsi="Times New Roman" w:cs="Times New Roman"/>
          <w:sz w:val="28"/>
          <w:szCs w:val="28"/>
        </w:rPr>
        <w:t>4</w:t>
      </w:r>
      <w:r w:rsidR="005469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658" w:rsidRPr="0055011F" w:rsidRDefault="0055011F" w:rsidP="0055011F">
      <w:pPr>
        <w:tabs>
          <w:tab w:val="left" w:pos="76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E7F8C">
        <w:fldChar w:fldCharType="begin"/>
      </w:r>
      <w:r w:rsidR="001E7F8C">
        <w:instrText xml:space="preserve"> REF _Ref358011558 \h  \* MERGEFORMAT </w:instrText>
      </w:r>
      <w:r w:rsidR="001E7F8C">
        <w:fldChar w:fldCharType="separate"/>
      </w:r>
      <w:r w:rsidR="00804D95" w:rsidRPr="00804D95">
        <w:rPr>
          <w:rFonts w:ascii="Times New Roman" w:hAnsi="Times New Roman" w:cs="Times New Roman"/>
          <w:sz w:val="28"/>
          <w:szCs w:val="28"/>
        </w:rPr>
        <w:t>Рисунок 10</w:t>
      </w:r>
      <w:r w:rsidR="001E7F8C"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коррелограмма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временного ряда </w:t>
      </w:r>
      <w:r>
        <w:rPr>
          <w:rFonts w:ascii="Times New Roman" w:hAnsi="Times New Roman" w:cs="Times New Roman"/>
          <w:sz w:val="28"/>
          <w:szCs w:val="28"/>
          <w:lang w:val="en-US"/>
        </w:rPr>
        <w:t>oil</w:t>
      </w:r>
      <w:r w:rsidRPr="0055011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cons</w:t>
      </w:r>
      <w:r w:rsidRPr="0055011F">
        <w:rPr>
          <w:rFonts w:ascii="Times New Roman" w:hAnsi="Times New Roman" w:cs="Times New Roman"/>
          <w:sz w:val="28"/>
          <w:szCs w:val="28"/>
        </w:rPr>
        <w:t xml:space="preserve"> </w:t>
      </w:r>
      <w:r w:rsidR="0054692E">
        <w:rPr>
          <w:rFonts w:ascii="Times New Roman" w:hAnsi="Times New Roman" w:cs="Times New Roman"/>
          <w:sz w:val="28"/>
          <w:szCs w:val="28"/>
        </w:rPr>
        <w:t>(объемы потребления нефти), где можно наблюдать наличние автокорреляции.</w:t>
      </w:r>
    </w:p>
    <w:p w:rsidR="0055011F" w:rsidRDefault="0055011F" w:rsidP="00550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011F" w:rsidRPr="0055011F" w:rsidRDefault="0055011F" w:rsidP="0055011F">
      <w:pPr>
        <w:pStyle w:val="af4"/>
        <w:keepNext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8"/>
        </w:rPr>
      </w:pPr>
    </w:p>
    <w:tbl>
      <w:tblPr>
        <w:tblW w:w="0" w:type="auto"/>
        <w:jc w:val="center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1785"/>
        <w:gridCol w:w="367"/>
        <w:gridCol w:w="683"/>
        <w:gridCol w:w="682"/>
        <w:gridCol w:w="788"/>
        <w:gridCol w:w="682"/>
      </w:tblGrid>
      <w:tr w:rsidR="0055011F" w:rsidTr="0055011F">
        <w:trPr>
          <w:trHeight w:val="225"/>
          <w:jc w:val="center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1984 2016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5011F" w:rsidTr="0055011F">
        <w:trPr>
          <w:trHeight w:val="225"/>
          <w:jc w:val="center"/>
        </w:trPr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28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5011F" w:rsidTr="0055011F">
        <w:trPr>
          <w:trHeight w:hRule="exact" w:val="90"/>
          <w:jc w:val="center"/>
        </w:trPr>
        <w:tc>
          <w:tcPr>
            <w:tcW w:w="17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5011F" w:rsidTr="0055011F">
        <w:trPr>
          <w:trHeight w:hRule="exact" w:val="13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5011F" w:rsidTr="0055011F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Autocorrelation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Partial Correlation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PAC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Q-Stat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Prob</w:t>
            </w:r>
          </w:p>
        </w:tc>
      </w:tr>
      <w:tr w:rsidR="0055011F" w:rsidTr="0055011F">
        <w:trPr>
          <w:trHeight w:hRule="exact" w:val="90"/>
          <w:jc w:val="center"/>
        </w:trPr>
        <w:tc>
          <w:tcPr>
            <w:tcW w:w="17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5011F" w:rsidTr="0055011F">
        <w:trPr>
          <w:trHeight w:hRule="exact" w:val="13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5011F" w:rsidTr="0055011F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|******|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|******|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0.881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0.881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24.171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55011F" w:rsidTr="0055011F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|******|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0.764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-0.056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43.046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55011F" w:rsidTr="0055011F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|*****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0.668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58.054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55011F" w:rsidTr="0055011F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|****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0.570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-0.069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69.412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55011F" w:rsidTr="0055011F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|***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0.463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77.249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55011F" w:rsidTr="0055011F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|***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0.359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-0.062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82.181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55011F" w:rsidTr="0055011F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    .  |**.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0.257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-0.077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84.812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55011F" w:rsidTr="0055011F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0.149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85.746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55011F" w:rsidTr="0055011F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85.932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55011F" w:rsidTr="0055011F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-0.025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85.933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55011F" w:rsidTr="0055011F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-0.072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86.187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55011F" w:rsidTr="0055011F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-0.072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87.181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11F" w:rsidRDefault="0055011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</w:tbl>
    <w:p w:rsidR="008354C4" w:rsidRDefault="008354C4" w:rsidP="00C8780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354C4" w:rsidRDefault="008354C4" w:rsidP="008354C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bookmarkStart w:id="26" w:name="_Ref358011558"/>
    </w:p>
    <w:p w:rsidR="008354C4" w:rsidRDefault="008354C4" w:rsidP="008354C4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55011F">
        <w:rPr>
          <w:rFonts w:ascii="Times New Roman" w:hAnsi="Times New Roman" w:cs="Times New Roman"/>
          <w:b/>
          <w:bCs/>
          <w:sz w:val="24"/>
          <w:szCs w:val="28"/>
        </w:rPr>
        <w:t xml:space="preserve">Рисунок </w:t>
      </w:r>
      <w:r>
        <w:rPr>
          <w:rFonts w:ascii="Times New Roman" w:hAnsi="Times New Roman" w:cs="Times New Roman"/>
          <w:b/>
          <w:bCs/>
          <w:sz w:val="24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8"/>
        </w:rPr>
        <w:instrText xml:space="preserve"> SEQ Рисунок \* ARABIC </w:instrText>
      </w:r>
      <w:r>
        <w:rPr>
          <w:rFonts w:ascii="Times New Roman" w:hAnsi="Times New Roman" w:cs="Times New Roman"/>
          <w:b/>
          <w:bCs/>
          <w:sz w:val="24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8"/>
        </w:rPr>
        <w:t>10</w:t>
      </w:r>
      <w:r>
        <w:rPr>
          <w:rFonts w:ascii="Times New Roman" w:hAnsi="Times New Roman" w:cs="Times New Roman"/>
          <w:b/>
          <w:bCs/>
          <w:sz w:val="24"/>
          <w:szCs w:val="28"/>
        </w:rPr>
        <w:fldChar w:fldCharType="end"/>
      </w:r>
      <w:bookmarkEnd w:id="26"/>
      <w:r w:rsidRPr="0055011F">
        <w:rPr>
          <w:rFonts w:ascii="Times New Roman" w:hAnsi="Times New Roman" w:cs="Times New Roman"/>
          <w:b/>
          <w:bCs/>
          <w:sz w:val="24"/>
          <w:szCs w:val="28"/>
        </w:rPr>
        <w:t xml:space="preserve"> Коррелограмма  для ряда Oil</w:t>
      </w:r>
    </w:p>
    <w:p w:rsidR="0055011F" w:rsidRDefault="0055011F" w:rsidP="00C87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800">
        <w:rPr>
          <w:rFonts w:ascii="Arial" w:hAnsi="Arial" w:cs="Arial"/>
          <w:sz w:val="18"/>
          <w:szCs w:val="18"/>
        </w:rPr>
        <w:br/>
      </w:r>
      <w:r w:rsidR="00C87800">
        <w:rPr>
          <w:rFonts w:ascii="Times New Roman" w:hAnsi="Times New Roman" w:cs="Times New Roman"/>
          <w:sz w:val="28"/>
          <w:szCs w:val="28"/>
        </w:rPr>
        <w:tab/>
        <w:t xml:space="preserve">После того, как ряд был приведен к стационарному, нам </w:t>
      </w:r>
      <w:r w:rsidR="00EA177E">
        <w:rPr>
          <w:rFonts w:ascii="Times New Roman" w:hAnsi="Times New Roman" w:cs="Times New Roman"/>
          <w:sz w:val="28"/>
          <w:szCs w:val="28"/>
        </w:rPr>
        <w:t>необходимо</w:t>
      </w:r>
      <w:r w:rsidR="00C87800">
        <w:rPr>
          <w:rFonts w:ascii="Times New Roman" w:hAnsi="Times New Roman" w:cs="Times New Roman"/>
          <w:sz w:val="28"/>
          <w:szCs w:val="28"/>
        </w:rPr>
        <w:t xml:space="preserve"> </w:t>
      </w:r>
      <w:r w:rsidR="00EA177E">
        <w:rPr>
          <w:rFonts w:ascii="Times New Roman" w:hAnsi="Times New Roman" w:cs="Times New Roman"/>
          <w:sz w:val="28"/>
          <w:szCs w:val="28"/>
        </w:rPr>
        <w:t>определить</w:t>
      </w:r>
      <w:r w:rsidR="00C87800">
        <w:rPr>
          <w:rFonts w:ascii="Times New Roman" w:hAnsi="Times New Roman" w:cs="Times New Roman"/>
          <w:sz w:val="28"/>
          <w:szCs w:val="28"/>
        </w:rPr>
        <w:t xml:space="preserve"> </w:t>
      </w:r>
      <w:r w:rsidR="00EA177E">
        <w:rPr>
          <w:rFonts w:ascii="Times New Roman" w:hAnsi="Times New Roman" w:cs="Times New Roman"/>
          <w:sz w:val="28"/>
          <w:szCs w:val="28"/>
          <w:lang w:val="en-US"/>
        </w:rPr>
        <w:t>ARIMA</w:t>
      </w:r>
      <w:r w:rsidR="00EA177E" w:rsidRPr="00EA177E">
        <w:rPr>
          <w:rFonts w:ascii="Times New Roman" w:hAnsi="Times New Roman" w:cs="Times New Roman"/>
          <w:sz w:val="28"/>
          <w:szCs w:val="28"/>
        </w:rPr>
        <w:t>-</w:t>
      </w:r>
      <w:r w:rsidR="00EA177E">
        <w:rPr>
          <w:rFonts w:ascii="Times New Roman" w:hAnsi="Times New Roman" w:cs="Times New Roman"/>
          <w:sz w:val="28"/>
          <w:szCs w:val="28"/>
        </w:rPr>
        <w:t>модель какого</w:t>
      </w:r>
      <w:r w:rsidR="00C87800">
        <w:rPr>
          <w:rFonts w:ascii="Times New Roman" w:hAnsi="Times New Roman" w:cs="Times New Roman"/>
          <w:sz w:val="28"/>
          <w:szCs w:val="28"/>
        </w:rPr>
        <w:t xml:space="preserve"> </w:t>
      </w:r>
      <w:r w:rsidR="00EA177E">
        <w:rPr>
          <w:rFonts w:ascii="Times New Roman" w:hAnsi="Times New Roman" w:cs="Times New Roman"/>
          <w:sz w:val="28"/>
          <w:szCs w:val="28"/>
        </w:rPr>
        <w:t xml:space="preserve">порядка нам нужно строить. </w:t>
      </w:r>
      <w:proofErr w:type="gramStart"/>
      <w:r w:rsidR="00C878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7800">
        <w:rPr>
          <w:rFonts w:ascii="Times New Roman" w:hAnsi="Times New Roman" w:cs="Times New Roman"/>
          <w:sz w:val="28"/>
          <w:szCs w:val="28"/>
        </w:rPr>
        <w:t xml:space="preserve"> </w:t>
      </w:r>
      <w:r w:rsidR="001E7F8C">
        <w:fldChar w:fldCharType="begin"/>
      </w:r>
      <w:r w:rsidR="001E7F8C">
        <w:instrText xml:space="preserve"> REF _Ref358013466 \h  \* MERGEFORMAT </w:instrText>
      </w:r>
      <w:r w:rsidR="001E7F8C">
        <w:fldChar w:fldCharType="separate"/>
      </w:r>
      <w:proofErr w:type="gramStart"/>
      <w:r w:rsidR="00804D95" w:rsidRPr="00804D95">
        <w:rPr>
          <w:rFonts w:ascii="Times New Roman" w:hAnsi="Times New Roman" w:cs="Times New Roman"/>
          <w:sz w:val="28"/>
          <w:szCs w:val="28"/>
        </w:rPr>
        <w:t>Таблица</w:t>
      </w:r>
      <w:proofErr w:type="gramEnd"/>
      <w:r w:rsidR="00804D95" w:rsidRPr="00804D95">
        <w:rPr>
          <w:rFonts w:ascii="Times New Roman" w:hAnsi="Times New Roman" w:cs="Times New Roman"/>
          <w:sz w:val="28"/>
          <w:szCs w:val="28"/>
        </w:rPr>
        <w:t xml:space="preserve"> 5 </w:t>
      </w:r>
      <w:r w:rsidR="00804D95" w:rsidRPr="00C87800">
        <w:rPr>
          <w:rFonts w:ascii="Times New Roman" w:hAnsi="Times New Roman" w:cs="Times New Roman"/>
          <w:b/>
          <w:bCs/>
          <w:sz w:val="24"/>
          <w:szCs w:val="28"/>
        </w:rPr>
        <w:t xml:space="preserve">Уравнение для </w:t>
      </w:r>
      <w:r w:rsidR="00804D9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1E7F8C">
        <w:fldChar w:fldCharType="end"/>
      </w:r>
      <w:r w:rsidR="00C87800">
        <w:rPr>
          <w:rFonts w:ascii="Times New Roman" w:hAnsi="Times New Roman" w:cs="Times New Roman"/>
          <w:sz w:val="28"/>
          <w:szCs w:val="28"/>
        </w:rPr>
        <w:t xml:space="preserve">наилучшее получившееся уравнение для темпов роста потребленя нефти. </w:t>
      </w:r>
    </w:p>
    <w:p w:rsidR="00E45BB6" w:rsidRDefault="00E45BB6" w:rsidP="00C87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B6" w:rsidRPr="00C87800" w:rsidRDefault="00E45BB6" w:rsidP="00C87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92E" w:rsidRPr="00C87800" w:rsidRDefault="0054692E" w:rsidP="00546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7800" w:rsidRPr="00E45BB6" w:rsidRDefault="00C87800" w:rsidP="00C87800">
      <w:pPr>
        <w:pStyle w:val="af4"/>
        <w:keepNext/>
        <w:jc w:val="right"/>
        <w:rPr>
          <w:rFonts w:ascii="Times New Roman" w:hAnsi="Times New Roman" w:cs="Times New Roman"/>
          <w:bCs w:val="0"/>
          <w:color w:val="auto"/>
          <w:sz w:val="24"/>
          <w:szCs w:val="28"/>
        </w:rPr>
      </w:pPr>
      <w:bookmarkStart w:id="27" w:name="_Ref358013466"/>
      <w:r w:rsidRPr="00E45BB6">
        <w:rPr>
          <w:rFonts w:ascii="Times New Roman" w:hAnsi="Times New Roman" w:cs="Times New Roman"/>
          <w:bCs w:val="0"/>
          <w:color w:val="auto"/>
          <w:sz w:val="24"/>
          <w:szCs w:val="28"/>
        </w:rPr>
        <w:t xml:space="preserve">Таблица </w:t>
      </w:r>
      <w:r w:rsidRPr="00E45BB6">
        <w:rPr>
          <w:rFonts w:ascii="Times New Roman" w:hAnsi="Times New Roman" w:cs="Times New Roman"/>
          <w:bCs w:val="0"/>
          <w:color w:val="auto"/>
          <w:sz w:val="24"/>
          <w:szCs w:val="28"/>
        </w:rPr>
        <w:fldChar w:fldCharType="begin"/>
      </w:r>
      <w:r w:rsidRPr="00E45BB6">
        <w:rPr>
          <w:rFonts w:ascii="Times New Roman" w:hAnsi="Times New Roman" w:cs="Times New Roman"/>
          <w:bCs w:val="0"/>
          <w:color w:val="auto"/>
          <w:sz w:val="24"/>
          <w:szCs w:val="28"/>
        </w:rPr>
        <w:instrText xml:space="preserve"> SEQ Таблица \* ARABIC </w:instrText>
      </w:r>
      <w:r w:rsidRPr="00E45BB6">
        <w:rPr>
          <w:rFonts w:ascii="Times New Roman" w:hAnsi="Times New Roman" w:cs="Times New Roman"/>
          <w:bCs w:val="0"/>
          <w:color w:val="auto"/>
          <w:sz w:val="24"/>
          <w:szCs w:val="28"/>
        </w:rPr>
        <w:fldChar w:fldCharType="separate"/>
      </w:r>
      <w:r w:rsidR="00804D95" w:rsidRPr="00E45BB6">
        <w:rPr>
          <w:rFonts w:ascii="Times New Roman" w:hAnsi="Times New Roman" w:cs="Times New Roman"/>
          <w:bCs w:val="0"/>
          <w:noProof/>
          <w:color w:val="auto"/>
          <w:sz w:val="24"/>
          <w:szCs w:val="28"/>
        </w:rPr>
        <w:t>5</w:t>
      </w:r>
      <w:r w:rsidRPr="00E45BB6">
        <w:rPr>
          <w:rFonts w:ascii="Times New Roman" w:hAnsi="Times New Roman" w:cs="Times New Roman"/>
          <w:bCs w:val="0"/>
          <w:color w:val="auto"/>
          <w:sz w:val="24"/>
          <w:szCs w:val="28"/>
        </w:rPr>
        <w:fldChar w:fldCharType="end"/>
      </w:r>
      <w:r w:rsidRPr="00E45BB6">
        <w:rPr>
          <w:rFonts w:ascii="Times New Roman" w:hAnsi="Times New Roman" w:cs="Times New Roman"/>
          <w:bCs w:val="0"/>
          <w:color w:val="auto"/>
          <w:sz w:val="24"/>
          <w:szCs w:val="28"/>
        </w:rPr>
        <w:t xml:space="preserve"> Уравнение для  </w:t>
      </w:r>
      <w:bookmarkEnd w:id="27"/>
      <w:r w:rsidRPr="00E45BB6">
        <w:rPr>
          <w:rFonts w:ascii="Times New Roman" w:hAnsi="Times New Roman" w:cs="Times New Roman"/>
          <w:bCs w:val="0"/>
          <w:color w:val="auto"/>
          <w:sz w:val="24"/>
          <w:szCs w:val="28"/>
        </w:rPr>
        <w:t>GRoil</w:t>
      </w:r>
    </w:p>
    <w:tbl>
      <w:tblPr>
        <w:tblW w:w="0" w:type="auto"/>
        <w:jc w:val="center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54692E" w:rsidRPr="00C87800" w:rsidTr="00C87800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Pr="00C87800" w:rsidRDefault="0054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9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Sample</w:t>
            </w:r>
            <w:r w:rsidRPr="00C87800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5469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adjusted</w:t>
            </w:r>
            <w:r w:rsidRPr="00C87800">
              <w:rPr>
                <w:rFonts w:ascii="Arial" w:hAnsi="Arial" w:cs="Arial"/>
                <w:color w:val="000000"/>
                <w:sz w:val="18"/>
                <w:szCs w:val="18"/>
              </w:rPr>
              <w:t>): 1986 2011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Pr="00C87800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Pr="00C87800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692E" w:rsidRPr="0054692E" w:rsidTr="00C87800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Pr="0054692E" w:rsidRDefault="0054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9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Included</w:t>
            </w:r>
            <w:r w:rsidRPr="00C8780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69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observations</w:t>
            </w:r>
            <w:r w:rsidRPr="00C87800">
              <w:rPr>
                <w:rFonts w:ascii="Arial" w:hAnsi="Arial" w:cs="Arial"/>
                <w:color w:val="000000"/>
                <w:sz w:val="18"/>
                <w:szCs w:val="18"/>
              </w:rPr>
              <w:t xml:space="preserve">: 26 </w:t>
            </w:r>
            <w:r w:rsidRPr="005469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after</w:t>
            </w:r>
            <w:r w:rsidRPr="00C8780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69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P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4692E" w:rsidRPr="0054692E" w:rsidTr="00C87800">
        <w:trPr>
          <w:trHeight w:val="225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Pr="0054692E" w:rsidRDefault="0054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9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Convergence achieved after 25 iterations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P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4692E" w:rsidTr="00C87800">
        <w:trPr>
          <w:trHeight w:val="225"/>
          <w:jc w:val="center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9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 Bac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kcast: 1985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692E" w:rsidTr="0054692E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692E" w:rsidTr="0054692E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692E" w:rsidTr="0054692E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54692E" w:rsidTr="0054692E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692E" w:rsidTr="0054692E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692E" w:rsidTr="0054692E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0.066165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0.001506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43.93844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54692E" w:rsidTr="0054692E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AR(1)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0.451747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0.187415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2.410408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0.0243</w:t>
            </w:r>
          </w:p>
        </w:tc>
      </w:tr>
      <w:tr w:rsidR="0054692E" w:rsidTr="0054692E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MA(1)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-0.968684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0.042866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-22.59791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54692E" w:rsidTr="0054692E">
        <w:trPr>
          <w:trHeight w:hRule="exact" w:val="90"/>
          <w:jc w:val="center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692E" w:rsidTr="0054692E">
        <w:trPr>
          <w:trHeight w:hRule="exact" w:val="13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692E" w:rsidTr="00C8780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0.249540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0.064579</w:t>
            </w:r>
          </w:p>
        </w:tc>
      </w:tr>
      <w:tr w:rsidR="0054692E" w:rsidTr="00C8780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0.184282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0.036374</w:t>
            </w:r>
          </w:p>
        </w:tc>
      </w:tr>
      <w:tr w:rsidR="0054692E" w:rsidTr="00C8780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0.032852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-3.885420</w:t>
            </w:r>
          </w:p>
        </w:tc>
      </w:tr>
      <w:tr w:rsidR="0054692E" w:rsidTr="00C8780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0.024823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-3.740255</w:t>
            </w:r>
          </w:p>
        </w:tc>
      </w:tr>
      <w:tr w:rsidR="0054692E" w:rsidTr="00C8780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53.51046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-3.843618</w:t>
            </w:r>
          </w:p>
        </w:tc>
      </w:tr>
      <w:tr w:rsidR="0054692E" w:rsidTr="00C87800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3.823929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1.784051</w:t>
            </w:r>
          </w:p>
        </w:tc>
      </w:tr>
      <w:tr w:rsidR="0054692E" w:rsidTr="0054692E">
        <w:trPr>
          <w:trHeight w:val="225"/>
          <w:jc w:val="center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0.036836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92E" w:rsidRDefault="0054692E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4692E" w:rsidRPr="0054692E" w:rsidRDefault="0054692E" w:rsidP="00C076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7800" w:rsidRPr="00683D99" w:rsidRDefault="00C87800" w:rsidP="00395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 наличие автокорреляции в трансформированном ряде, указывает на то, что ее нет (см.</w:t>
      </w:r>
      <w:r w:rsidR="00683D99" w:rsidRPr="00683D99">
        <w:rPr>
          <w:rFonts w:ascii="Times New Roman" w:hAnsi="Times New Roman" w:cs="Times New Roman"/>
          <w:sz w:val="28"/>
          <w:szCs w:val="28"/>
        </w:rPr>
        <w:t xml:space="preserve"> </w:t>
      </w:r>
      <w:r w:rsidR="001E7F8C">
        <w:fldChar w:fldCharType="begin"/>
      </w:r>
      <w:r w:rsidR="001E7F8C">
        <w:instrText xml:space="preserve"> REF _Ref358013955 \h  \* MERGEFORMAT </w:instrText>
      </w:r>
      <w:r w:rsidR="001E7F8C">
        <w:fldChar w:fldCharType="separate"/>
      </w:r>
      <w:r w:rsidR="00804D95" w:rsidRPr="00804D95">
        <w:rPr>
          <w:rFonts w:ascii="Times New Roman" w:hAnsi="Times New Roman" w:cs="Times New Roman"/>
          <w:sz w:val="28"/>
          <w:szCs w:val="28"/>
        </w:rPr>
        <w:t>Рисунок 11</w:t>
      </w:r>
      <w:r w:rsidR="001E7F8C">
        <w:fldChar w:fldCharType="end"/>
      </w:r>
      <w:r w:rsidR="00683D99" w:rsidRPr="001E7F8C">
        <w:rPr>
          <w:rFonts w:ascii="Times New Roman" w:hAnsi="Times New Roman" w:cs="Times New Roman"/>
          <w:sz w:val="28"/>
          <w:szCs w:val="28"/>
        </w:rPr>
        <w:t xml:space="preserve">). </w:t>
      </w:r>
      <w:r w:rsidR="00683D99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2F2245">
        <w:rPr>
          <w:rFonts w:ascii="Times New Roman" w:hAnsi="Times New Roman" w:cs="Times New Roman"/>
          <w:sz w:val="28"/>
          <w:szCs w:val="28"/>
        </w:rPr>
        <w:t>5</w:t>
      </w:r>
      <w:r w:rsidR="00683D99">
        <w:rPr>
          <w:rFonts w:ascii="Times New Roman" w:hAnsi="Times New Roman" w:cs="Times New Roman"/>
          <w:sz w:val="28"/>
          <w:szCs w:val="28"/>
        </w:rPr>
        <w:t xml:space="preserve"> приведены коррелограммы для остальных рядов.</w:t>
      </w:r>
    </w:p>
    <w:p w:rsidR="00C87800" w:rsidRDefault="00C87800" w:rsidP="00C87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7800" w:rsidRPr="00C87800" w:rsidRDefault="00C87800" w:rsidP="00C87800">
      <w:pPr>
        <w:pStyle w:val="af4"/>
        <w:keepNext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8"/>
        </w:rPr>
      </w:pPr>
    </w:p>
    <w:tbl>
      <w:tblPr>
        <w:tblW w:w="0" w:type="auto"/>
        <w:jc w:val="center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1785"/>
        <w:gridCol w:w="367"/>
        <w:gridCol w:w="683"/>
        <w:gridCol w:w="682"/>
        <w:gridCol w:w="788"/>
        <w:gridCol w:w="682"/>
      </w:tblGrid>
      <w:tr w:rsidR="00C87800" w:rsidTr="00C87800">
        <w:trPr>
          <w:trHeight w:val="225"/>
          <w:jc w:val="center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1984 2016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7800" w:rsidTr="00C87800">
        <w:trPr>
          <w:trHeight w:val="225"/>
          <w:jc w:val="center"/>
        </w:trPr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26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7800" w:rsidTr="00C87800">
        <w:trPr>
          <w:trHeight w:hRule="exact" w:val="90"/>
          <w:jc w:val="center"/>
        </w:trPr>
        <w:tc>
          <w:tcPr>
            <w:tcW w:w="17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7800" w:rsidTr="00C87800">
        <w:trPr>
          <w:trHeight w:hRule="exact" w:val="13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7800" w:rsidTr="00C87800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Autocorrelation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Partial Correlation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PAC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Q-Stat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Prob</w:t>
            </w:r>
          </w:p>
        </w:tc>
      </w:tr>
      <w:tr w:rsidR="00C87800" w:rsidTr="00C87800">
        <w:trPr>
          <w:trHeight w:hRule="exact" w:val="90"/>
          <w:jc w:val="center"/>
        </w:trPr>
        <w:tc>
          <w:tcPr>
            <w:tcW w:w="17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7800" w:rsidTr="00C87800">
        <w:trPr>
          <w:trHeight w:hRule="exact" w:val="13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7800" w:rsidTr="00C87800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0.2508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0.617</w:t>
            </w:r>
          </w:p>
        </w:tc>
      </w:tr>
      <w:tr w:rsidR="00C87800" w:rsidTr="00C87800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-0.080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-0.089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0.4444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0.801</w:t>
            </w:r>
          </w:p>
        </w:tc>
      </w:tr>
      <w:tr w:rsidR="00C87800" w:rsidTr="00C87800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.**|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.**|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-0.265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-0.253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2.6711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0.445</w:t>
            </w:r>
          </w:p>
        </w:tc>
      </w:tr>
      <w:tr w:rsidR="00C87800" w:rsidTr="00C87800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-0.099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-0.065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2.9970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0.558</w:t>
            </w:r>
          </w:p>
        </w:tc>
      </w:tr>
      <w:tr w:rsidR="00C87800" w:rsidTr="00C87800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***|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***|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-0.370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-0.432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7.7442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0.171</w:t>
            </w:r>
          </w:p>
        </w:tc>
      </w:tr>
      <w:tr w:rsidR="00C87800" w:rsidTr="00C87800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    . 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-0.096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-0.185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8.0813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0.232</w:t>
            </w:r>
          </w:p>
        </w:tc>
      </w:tr>
      <w:tr w:rsidR="00C87800" w:rsidTr="00C87800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0.171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9.1977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0.239</w:t>
            </w:r>
          </w:p>
        </w:tc>
      </w:tr>
      <w:tr w:rsidR="00C87800" w:rsidTr="00C87800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-0.149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10.202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0.251</w:t>
            </w:r>
          </w:p>
        </w:tc>
      </w:tr>
      <w:tr w:rsidR="00C87800" w:rsidTr="00C87800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-0.048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10.440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0.316</w:t>
            </w:r>
          </w:p>
        </w:tc>
      </w:tr>
      <w:tr w:rsidR="00C87800" w:rsidTr="00C87800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10.493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0.398</w:t>
            </w:r>
          </w:p>
        </w:tc>
      </w:tr>
      <w:tr w:rsidR="00C87800" w:rsidTr="00C87800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0.173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12.431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0.332</w:t>
            </w:r>
          </w:p>
        </w:tc>
      </w:tr>
      <w:tr w:rsidR="00C87800" w:rsidTr="00C87800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-0.166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13.872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0.309</w:t>
            </w:r>
          </w:p>
        </w:tc>
      </w:tr>
      <w:tr w:rsidR="00C87800" w:rsidTr="00C87800">
        <w:trPr>
          <w:trHeight w:hRule="exact" w:val="90"/>
          <w:jc w:val="center"/>
        </w:trPr>
        <w:tc>
          <w:tcPr>
            <w:tcW w:w="175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7800" w:rsidTr="00C87800">
        <w:trPr>
          <w:trHeight w:hRule="exact" w:val="13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800" w:rsidRDefault="00C87800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354C4" w:rsidRDefault="008354C4" w:rsidP="00683D99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354C4" w:rsidRDefault="008354C4" w:rsidP="008354C4">
      <w:pPr>
        <w:tabs>
          <w:tab w:val="left" w:pos="0"/>
        </w:tabs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bookmarkStart w:id="28" w:name="_Ref358013955"/>
      <w:r w:rsidRPr="00C87800">
        <w:rPr>
          <w:rFonts w:ascii="Times New Roman" w:hAnsi="Times New Roman" w:cs="Times New Roman"/>
          <w:b/>
          <w:bCs/>
          <w:sz w:val="24"/>
          <w:szCs w:val="28"/>
        </w:rPr>
        <w:t xml:space="preserve">Рисунок </w:t>
      </w:r>
      <w:r>
        <w:rPr>
          <w:rFonts w:ascii="Times New Roman" w:hAnsi="Times New Roman" w:cs="Times New Roman"/>
          <w:b/>
          <w:bCs/>
          <w:sz w:val="24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8"/>
        </w:rPr>
        <w:instrText xml:space="preserve"> SEQ Рисунок \* ARABIC </w:instrText>
      </w:r>
      <w:r>
        <w:rPr>
          <w:rFonts w:ascii="Times New Roman" w:hAnsi="Times New Roman" w:cs="Times New Roman"/>
          <w:b/>
          <w:bCs/>
          <w:sz w:val="24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8"/>
        </w:rPr>
        <w:t>11</w:t>
      </w:r>
      <w:r>
        <w:rPr>
          <w:rFonts w:ascii="Times New Roman" w:hAnsi="Times New Roman" w:cs="Times New Roman"/>
          <w:b/>
          <w:bCs/>
          <w:sz w:val="24"/>
          <w:szCs w:val="28"/>
        </w:rPr>
        <w:fldChar w:fldCharType="end"/>
      </w:r>
      <w:bookmarkEnd w:id="28"/>
      <w:r w:rsidRPr="001E7F8C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C87800">
        <w:rPr>
          <w:rFonts w:ascii="Times New Roman" w:hAnsi="Times New Roman" w:cs="Times New Roman"/>
          <w:b/>
          <w:bCs/>
          <w:sz w:val="24"/>
          <w:szCs w:val="28"/>
        </w:rPr>
        <w:t xml:space="preserve">Коррелограмма для </w:t>
      </w:r>
      <w:r w:rsidRPr="00683D99">
        <w:rPr>
          <w:rFonts w:ascii="Times New Roman" w:hAnsi="Times New Roman" w:cs="Times New Roman"/>
          <w:b/>
          <w:bCs/>
          <w:sz w:val="24"/>
          <w:szCs w:val="28"/>
        </w:rPr>
        <w:t>GRoil</w:t>
      </w:r>
    </w:p>
    <w:p w:rsidR="0054692E" w:rsidRDefault="00C87800" w:rsidP="00683D9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18"/>
          <w:szCs w:val="18"/>
        </w:rPr>
        <w:br/>
      </w:r>
      <w:r w:rsidR="00683D99">
        <w:rPr>
          <w:rFonts w:ascii="Times New Roman" w:hAnsi="Times New Roman" w:cs="Times New Roman"/>
          <w:sz w:val="28"/>
          <w:szCs w:val="28"/>
        </w:rPr>
        <w:t xml:space="preserve">        </w:t>
      </w:r>
      <w:r w:rsidR="001A1C37">
        <w:rPr>
          <w:rFonts w:ascii="Times New Roman" w:hAnsi="Times New Roman" w:cs="Times New Roman"/>
          <w:sz w:val="28"/>
          <w:szCs w:val="28"/>
        </w:rPr>
        <w:t xml:space="preserve">Получение значений для факторов до 2016 года позволяет нам построить прогноз для двух эндогенных переменных – темпы роста потребления угля и темпы роста потребления газа. </w:t>
      </w:r>
    </w:p>
    <w:p w:rsidR="00CA4A03" w:rsidRDefault="001A1C37" w:rsidP="00395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заметить, что </w:t>
      </w:r>
      <w:r w:rsidR="005B3F56">
        <w:rPr>
          <w:rFonts w:ascii="Times New Roman" w:hAnsi="Times New Roman" w:cs="Times New Roman"/>
          <w:sz w:val="28"/>
          <w:szCs w:val="28"/>
        </w:rPr>
        <w:t>для получения четкой экономической интерпретации</w:t>
      </w:r>
      <w:r w:rsidR="00DC62F3">
        <w:rPr>
          <w:rFonts w:ascii="Times New Roman" w:hAnsi="Times New Roman" w:cs="Times New Roman"/>
          <w:sz w:val="28"/>
          <w:szCs w:val="28"/>
        </w:rPr>
        <w:t xml:space="preserve"> в </w:t>
      </w:r>
      <w:r w:rsidR="00DC62F3"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="00DC62F3" w:rsidRPr="00DC62F3">
        <w:rPr>
          <w:rFonts w:ascii="Times New Roman" w:hAnsi="Times New Roman" w:cs="Times New Roman"/>
          <w:sz w:val="28"/>
          <w:szCs w:val="28"/>
        </w:rPr>
        <w:t>-</w:t>
      </w:r>
      <w:r w:rsidR="00DC62F3">
        <w:rPr>
          <w:rFonts w:ascii="Times New Roman" w:hAnsi="Times New Roman" w:cs="Times New Roman"/>
          <w:sz w:val="28"/>
          <w:szCs w:val="28"/>
        </w:rPr>
        <w:t>модели</w:t>
      </w:r>
      <w:r w:rsidR="005B3F56">
        <w:rPr>
          <w:rFonts w:ascii="Times New Roman" w:hAnsi="Times New Roman" w:cs="Times New Roman"/>
          <w:sz w:val="28"/>
          <w:szCs w:val="28"/>
        </w:rPr>
        <w:t xml:space="preserve">, все исследуемые </w:t>
      </w:r>
      <w:r>
        <w:rPr>
          <w:rFonts w:ascii="Times New Roman" w:hAnsi="Times New Roman" w:cs="Times New Roman"/>
          <w:sz w:val="28"/>
          <w:szCs w:val="28"/>
        </w:rPr>
        <w:t>временные ряды</w:t>
      </w:r>
      <w:r w:rsidR="005B3F56">
        <w:rPr>
          <w:rFonts w:ascii="Times New Roman" w:hAnsi="Times New Roman" w:cs="Times New Roman"/>
          <w:sz w:val="28"/>
          <w:szCs w:val="28"/>
        </w:rPr>
        <w:t xml:space="preserve"> были изменены в логарифмические, кроме того, для отдельных переменных была взята первая разность логарифмов</w:t>
      </w:r>
      <w:r w:rsidR="00CA4A03">
        <w:rPr>
          <w:rFonts w:ascii="Times New Roman" w:hAnsi="Times New Roman" w:cs="Times New Roman"/>
          <w:sz w:val="28"/>
          <w:szCs w:val="28"/>
        </w:rPr>
        <w:t>.</w:t>
      </w:r>
    </w:p>
    <w:p w:rsidR="00DC62F3" w:rsidRDefault="009468A4" w:rsidP="00395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проследить изменение угля и газа, соответствующие энергоресур</w:t>
      </w:r>
      <w:r w:rsidR="00CA4A03">
        <w:rPr>
          <w:rFonts w:ascii="Times New Roman" w:hAnsi="Times New Roman" w:cs="Times New Roman"/>
          <w:sz w:val="28"/>
          <w:szCs w:val="28"/>
        </w:rPr>
        <w:t xml:space="preserve">сы вычислены следующим образом. </w:t>
      </w:r>
    </w:p>
    <w:p w:rsidR="00DC62F3" w:rsidRDefault="009468A4" w:rsidP="009468A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  <w:lang w:val="en-US"/>
          </w:rPr>
          <m:t>GRga</m:t>
        </m:r>
        <m:sSub>
          <m:sSub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lang w:val="en-US"/>
              </w:rPr>
              <m:t>S</m:t>
            </m:r>
            <m:r>
              <w:rPr>
                <w:rFonts w:ascii="Cambria Math" w:hAnsi="Cambria Math" w:cs="Times New Roman"/>
                <w:sz w:val="24"/>
              </w:rPr>
              <m:t>h</m:t>
            </m:r>
            <m:r>
              <w:rPr>
                <w:rFonts w:ascii="Cambria Math" w:hAnsi="Cambria Math" w:cs="Times New Roman"/>
                <w:sz w:val="24"/>
                <w:lang w:val="en-US"/>
              </w:rPr>
              <m:t>are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en-US"/>
              </w:rPr>
              <m:t>GRgas</m:t>
            </m:r>
          </m:num>
          <m:den>
            <m:r>
              <w:rPr>
                <w:rFonts w:ascii="Cambria Math" w:hAnsi="Cambria Math" w:cs="Times New Roman"/>
                <w:sz w:val="24"/>
                <w:lang w:val="en-US"/>
              </w:rPr>
              <m:t>GRgas</m:t>
            </m:r>
            <m:r>
              <w:rPr>
                <w:rFonts w:ascii="Cambria Math" w:hAnsi="Cambria Math" w:cs="Times New Roman"/>
                <w:sz w:val="24"/>
              </w:rPr>
              <m:t>+</m:t>
            </m:r>
            <m:r>
              <w:rPr>
                <w:rFonts w:ascii="Cambria Math" w:hAnsi="Cambria Math" w:cs="Times New Roman"/>
                <w:sz w:val="24"/>
                <w:lang w:val="en-US"/>
              </w:rPr>
              <m:t>GRcoal</m:t>
            </m:r>
          </m:den>
        </m:f>
      </m:oMath>
      <w:r>
        <w:rPr>
          <w:rFonts w:ascii="Times New Roman" w:hAnsi="Times New Roman" w:cs="Times New Roman"/>
        </w:rPr>
        <w:t>;</w:t>
      </w:r>
      <w:r w:rsidRPr="009468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GR</m:t>
        </m:r>
        <m:r>
          <w:rPr>
            <w:rFonts w:ascii="Cambria Math" w:hAnsi="Cambria Math" w:cs="Times New Roman"/>
            <w:sz w:val="24"/>
          </w:rPr>
          <m:t>coa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</w:rPr>
              <m:t>Share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GRcoal</m:t>
            </m:r>
          </m:num>
          <m:den>
            <m:r>
              <w:rPr>
                <w:rFonts w:ascii="Cambria Math" w:hAnsi="Cambria Math" w:cs="Times New Roman"/>
                <w:sz w:val="24"/>
              </w:rPr>
              <m:t>GRgas+GRcoal</m:t>
            </m:r>
          </m:den>
        </m:f>
      </m:oMath>
    </w:p>
    <w:p w:rsidR="00CA4A03" w:rsidRDefault="00CA4A03" w:rsidP="00CA4A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данном случае, вычисление долей позволит оценить долю того или иного ресурса в общем энергобалансе Китая.</w:t>
      </w:r>
    </w:p>
    <w:p w:rsidR="001A1C37" w:rsidRPr="009468A4" w:rsidRDefault="00DC62F3" w:rsidP="009468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C37">
        <w:rPr>
          <w:rFonts w:ascii="Times New Roman" w:hAnsi="Times New Roman" w:cs="Times New Roman"/>
          <w:sz w:val="28"/>
          <w:szCs w:val="28"/>
        </w:rPr>
        <w:t xml:space="preserve">На </w:t>
      </w:r>
      <w:r w:rsidR="001E7F8C">
        <w:fldChar w:fldCharType="begin"/>
      </w:r>
      <w:r w:rsidR="001E7F8C">
        <w:instrText xml:space="preserve"> REF _Ref357953919 \h  \* MERGEFORMAT </w:instrText>
      </w:r>
      <w:r w:rsidR="001E7F8C">
        <w:fldChar w:fldCharType="separate"/>
      </w:r>
      <w:r w:rsidR="00804D95" w:rsidRPr="00804D95">
        <w:rPr>
          <w:rFonts w:ascii="Times New Roman" w:hAnsi="Times New Roman" w:cs="Times New Roman"/>
          <w:sz w:val="28"/>
          <w:szCs w:val="28"/>
        </w:rPr>
        <w:t>Рисунок 12</w:t>
      </w:r>
      <w:r w:rsidR="001E7F8C">
        <w:fldChar w:fldCharType="end"/>
      </w:r>
      <w:r w:rsidR="00546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 прогноз темпов изменения в замещении угля и газа в долях к предыдущему периоду до 2016 года</w:t>
      </w:r>
      <w:r w:rsidR="009468A4">
        <w:rPr>
          <w:rFonts w:ascii="Times New Roman" w:hAnsi="Times New Roman" w:cs="Times New Roman"/>
          <w:sz w:val="28"/>
          <w:szCs w:val="28"/>
        </w:rPr>
        <w:t>:</w:t>
      </w:r>
    </w:p>
    <w:p w:rsidR="001A1C37" w:rsidRDefault="009468A4" w:rsidP="001A1C3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690671" cy="2633031"/>
            <wp:effectExtent l="19050" t="0" r="24329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354C4" w:rsidRPr="001A1C37" w:rsidRDefault="008354C4" w:rsidP="008354C4">
      <w:pPr>
        <w:pStyle w:val="af4"/>
        <w:keepNext/>
        <w:jc w:val="right"/>
        <w:rPr>
          <w:rFonts w:ascii="Times New Roman" w:hAnsi="Times New Roman" w:cs="Times New Roman"/>
          <w:bCs w:val="0"/>
          <w:color w:val="auto"/>
          <w:sz w:val="24"/>
          <w:szCs w:val="28"/>
        </w:rPr>
      </w:pPr>
      <w:bookmarkStart w:id="29" w:name="_Ref357953919"/>
      <w:r w:rsidRPr="001A1C37">
        <w:rPr>
          <w:rFonts w:ascii="Times New Roman" w:hAnsi="Times New Roman" w:cs="Times New Roman"/>
          <w:bCs w:val="0"/>
          <w:color w:val="auto"/>
          <w:sz w:val="24"/>
          <w:szCs w:val="28"/>
        </w:rPr>
        <w:t xml:space="preserve">Рисунок </w:t>
      </w:r>
      <w:r>
        <w:rPr>
          <w:rFonts w:ascii="Times New Roman" w:hAnsi="Times New Roman" w:cs="Times New Roman"/>
          <w:bCs w:val="0"/>
          <w:color w:val="auto"/>
          <w:sz w:val="24"/>
          <w:szCs w:val="28"/>
        </w:rPr>
        <w:fldChar w:fldCharType="begin"/>
      </w:r>
      <w:r>
        <w:rPr>
          <w:rFonts w:ascii="Times New Roman" w:hAnsi="Times New Roman" w:cs="Times New Roman"/>
          <w:bCs w:val="0"/>
          <w:color w:val="auto"/>
          <w:sz w:val="24"/>
          <w:szCs w:val="28"/>
        </w:rPr>
        <w:instrText xml:space="preserve"> SEQ Рисунок \* ARABIC </w:instrText>
      </w:r>
      <w:r>
        <w:rPr>
          <w:rFonts w:ascii="Times New Roman" w:hAnsi="Times New Roman" w:cs="Times New Roman"/>
          <w:bCs w:val="0"/>
          <w:color w:val="auto"/>
          <w:sz w:val="24"/>
          <w:szCs w:val="28"/>
        </w:rPr>
        <w:fldChar w:fldCharType="separate"/>
      </w:r>
      <w:r>
        <w:rPr>
          <w:rFonts w:ascii="Times New Roman" w:hAnsi="Times New Roman" w:cs="Times New Roman"/>
          <w:bCs w:val="0"/>
          <w:noProof/>
          <w:color w:val="auto"/>
          <w:sz w:val="24"/>
          <w:szCs w:val="28"/>
        </w:rPr>
        <w:t>12</w:t>
      </w:r>
      <w:r>
        <w:rPr>
          <w:rFonts w:ascii="Times New Roman" w:hAnsi="Times New Roman" w:cs="Times New Roman"/>
          <w:bCs w:val="0"/>
          <w:color w:val="auto"/>
          <w:sz w:val="24"/>
          <w:szCs w:val="28"/>
        </w:rPr>
        <w:fldChar w:fldCharType="end"/>
      </w:r>
      <w:bookmarkEnd w:id="29"/>
      <w:r w:rsidRPr="001A1C37">
        <w:rPr>
          <w:rFonts w:ascii="Times New Roman" w:hAnsi="Times New Roman" w:cs="Times New Roman"/>
          <w:bCs w:val="0"/>
          <w:color w:val="auto"/>
          <w:sz w:val="24"/>
          <w:szCs w:val="28"/>
        </w:rPr>
        <w:t xml:space="preserve"> Темпы изменения в </w:t>
      </w:r>
      <w:r>
        <w:rPr>
          <w:rFonts w:ascii="Times New Roman" w:hAnsi="Times New Roman" w:cs="Times New Roman"/>
          <w:bCs w:val="0"/>
          <w:color w:val="auto"/>
          <w:sz w:val="24"/>
          <w:szCs w:val="28"/>
        </w:rPr>
        <w:t xml:space="preserve">долях в </w:t>
      </w:r>
      <w:r w:rsidRPr="001A1C37">
        <w:rPr>
          <w:rFonts w:ascii="Times New Roman" w:hAnsi="Times New Roman" w:cs="Times New Roman"/>
          <w:bCs w:val="0"/>
          <w:color w:val="auto"/>
          <w:sz w:val="24"/>
          <w:szCs w:val="28"/>
        </w:rPr>
        <w:t>замещении угля и газа</w:t>
      </w:r>
    </w:p>
    <w:p w:rsidR="00DC62F3" w:rsidRPr="00361AF8" w:rsidRDefault="00DC62F3" w:rsidP="00DC62F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4251B">
        <w:rPr>
          <w:rFonts w:ascii="Times New Roman" w:hAnsi="Times New Roman" w:cs="Times New Roman"/>
          <w:i/>
          <w:sz w:val="24"/>
          <w:szCs w:val="28"/>
        </w:rPr>
        <w:t>Источник: расчеты автора</w:t>
      </w:r>
    </w:p>
    <w:p w:rsidR="009468A4" w:rsidRDefault="00206E5A" w:rsidP="005413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видимо ярко-выраженный шок, приходящийся на 1997-1998 год. В эти годы происходит внезапный резкий темп роста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доли </w:t>
      </w:r>
      <w:r w:rsidR="00E41C01">
        <w:rPr>
          <w:rFonts w:ascii="Times New Roman" w:hAnsi="Times New Roman" w:cs="Times New Roman"/>
          <w:sz w:val="28"/>
          <w:szCs w:val="28"/>
        </w:rPr>
        <w:t>природного газа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снижение доли темпа роста </w:t>
      </w:r>
      <w:r w:rsidR="00E41C01">
        <w:rPr>
          <w:rFonts w:ascii="Times New Roman" w:hAnsi="Times New Roman" w:cs="Times New Roman"/>
          <w:sz w:val="28"/>
          <w:szCs w:val="28"/>
        </w:rPr>
        <w:t>угля</w:t>
      </w:r>
      <w:r>
        <w:rPr>
          <w:rFonts w:ascii="Times New Roman" w:hAnsi="Times New Roman" w:cs="Times New Roman"/>
          <w:sz w:val="28"/>
          <w:szCs w:val="28"/>
        </w:rPr>
        <w:t xml:space="preserve">, связанный с Азиатским финансовым кризисом. </w:t>
      </w:r>
    </w:p>
    <w:p w:rsidR="009A086E" w:rsidRDefault="00DD2B09" w:rsidP="005413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Азиатский финансовый кризис 1997-1998 годов – экономический кризис в Юго-Восточной Азии, разразившийся в июле 1997 года и ставший серьезным потрясением не только для финансовых рынков Азии, но и для всей мировой экономики</w:t>
      </w:r>
      <w:r w:rsidR="005413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B09" w:rsidRDefault="0054132A" w:rsidP="005413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Азиатский кризис 1998 г. привел к отрицательным последствиям в экономическом развитии ряда стран и нестабильности современных международных экономических отношений. В частности, т. н. Азиатский кризис повлиял на </w:t>
      </w:r>
      <w:r w:rsidR="001F5D39">
        <w:rPr>
          <w:rFonts w:ascii="Times New Roman" w:hAnsi="Times New Roman" w:cs="Times New Roman"/>
          <w:sz w:val="28"/>
          <w:szCs w:val="28"/>
        </w:rPr>
        <w:t>международные экономические отношения, а такое снижение деловой активности привело к падению мировых цен на энергоресурсы, в частности на первичные энергоресурсы как уголь, природный газ и нефть</w:t>
      </w:r>
      <w:r w:rsidR="00A6739B">
        <w:rPr>
          <w:rStyle w:val="ac"/>
          <w:rFonts w:ascii="Times New Roman" w:hAnsi="Times New Roman" w:cs="Times New Roman"/>
          <w:sz w:val="28"/>
          <w:szCs w:val="28"/>
        </w:rPr>
        <w:footnoteReference w:id="6"/>
      </w:r>
      <w:r w:rsidR="001F5D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3D99" w:rsidRDefault="00852738" w:rsidP="005413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падения</w:t>
      </w:r>
      <w:r w:rsidR="00144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относительных </w:t>
      </w:r>
      <w:r w:rsidR="001445BA">
        <w:rPr>
          <w:rFonts w:ascii="Times New Roman" w:hAnsi="Times New Roman" w:cs="Times New Roman"/>
          <w:sz w:val="28"/>
          <w:szCs w:val="28"/>
        </w:rPr>
        <w:t>цен на энергоресурсы</w:t>
      </w:r>
      <w:r w:rsidR="0035010C">
        <w:rPr>
          <w:rFonts w:ascii="Times New Roman" w:hAnsi="Times New Roman" w:cs="Times New Roman"/>
          <w:sz w:val="28"/>
          <w:szCs w:val="28"/>
        </w:rPr>
        <w:t xml:space="preserve"> в 1997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45BA">
        <w:rPr>
          <w:rFonts w:ascii="Times New Roman" w:hAnsi="Times New Roman" w:cs="Times New Roman"/>
          <w:sz w:val="28"/>
          <w:szCs w:val="28"/>
        </w:rPr>
        <w:t xml:space="preserve"> Китай</w:t>
      </w:r>
      <w:r>
        <w:rPr>
          <w:rFonts w:ascii="Times New Roman" w:hAnsi="Times New Roman" w:cs="Times New Roman"/>
          <w:sz w:val="28"/>
          <w:szCs w:val="28"/>
        </w:rPr>
        <w:t xml:space="preserve"> встал перед выбором приоритетного топлива для своей экономики, </w:t>
      </w:r>
      <w:r w:rsidR="00144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конце концов, положительно увеличив долю природного газа</w:t>
      </w:r>
      <w:r w:rsidR="00F47869">
        <w:rPr>
          <w:rFonts w:ascii="Times New Roman" w:hAnsi="Times New Roman" w:cs="Times New Roman"/>
          <w:sz w:val="28"/>
          <w:szCs w:val="28"/>
        </w:rPr>
        <w:t xml:space="preserve"> (см. </w:t>
      </w:r>
      <w:r w:rsidR="00F47869">
        <w:rPr>
          <w:rFonts w:ascii="Times New Roman" w:hAnsi="Times New Roman" w:cs="Times New Roman"/>
          <w:sz w:val="28"/>
          <w:szCs w:val="28"/>
        </w:rPr>
        <w:fldChar w:fldCharType="begin"/>
      </w:r>
      <w:r w:rsidR="00F47869">
        <w:rPr>
          <w:rFonts w:ascii="Times New Roman" w:hAnsi="Times New Roman" w:cs="Times New Roman"/>
          <w:sz w:val="28"/>
          <w:szCs w:val="28"/>
        </w:rPr>
        <w:instrText xml:space="preserve"> REF _Ref357953919 \h </w:instrText>
      </w:r>
      <w:r w:rsidR="00F47869">
        <w:rPr>
          <w:rFonts w:ascii="Times New Roman" w:hAnsi="Times New Roman" w:cs="Times New Roman"/>
          <w:sz w:val="28"/>
          <w:szCs w:val="28"/>
        </w:rPr>
      </w:r>
      <w:r w:rsidR="00F47869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47869">
        <w:rPr>
          <w:rFonts w:ascii="Times New Roman" w:hAnsi="Times New Roman" w:cs="Times New Roman"/>
          <w:sz w:val="28"/>
          <w:szCs w:val="28"/>
        </w:rPr>
        <w:fldChar w:fldCharType="separate"/>
      </w:r>
      <w:r w:rsidR="00F47869" w:rsidRPr="00F47869">
        <w:rPr>
          <w:rFonts w:ascii="Times New Roman" w:hAnsi="Times New Roman" w:cs="Times New Roman"/>
          <w:sz w:val="28"/>
          <w:szCs w:val="28"/>
        </w:rPr>
        <w:t>Рисунок 12</w:t>
      </w:r>
      <w:r w:rsidR="00F47869">
        <w:rPr>
          <w:rFonts w:ascii="Times New Roman" w:hAnsi="Times New Roman" w:cs="Times New Roman"/>
          <w:sz w:val="28"/>
          <w:szCs w:val="28"/>
        </w:rPr>
        <w:fldChar w:fldCharType="end"/>
      </w:r>
      <w:r w:rsidR="00F47869">
        <w:rPr>
          <w:rFonts w:ascii="Times New Roman" w:hAnsi="Times New Roman" w:cs="Times New Roman"/>
          <w:sz w:val="28"/>
          <w:szCs w:val="28"/>
        </w:rPr>
        <w:t>)</w:t>
      </w:r>
      <w:r w:rsidR="00A6739B">
        <w:rPr>
          <w:rFonts w:ascii="Times New Roman" w:hAnsi="Times New Roman" w:cs="Times New Roman"/>
          <w:sz w:val="28"/>
          <w:szCs w:val="28"/>
        </w:rPr>
        <w:t>. Это ценное наблюдение, с помощью которого можно говорить о том, что природный газ</w:t>
      </w:r>
      <w:r w:rsidR="00EA177E">
        <w:rPr>
          <w:rFonts w:ascii="Times New Roman" w:hAnsi="Times New Roman" w:cs="Times New Roman"/>
          <w:sz w:val="28"/>
          <w:szCs w:val="28"/>
        </w:rPr>
        <w:t xml:space="preserve">, </w:t>
      </w:r>
      <w:r w:rsidR="00A6739B">
        <w:rPr>
          <w:rFonts w:ascii="Times New Roman" w:hAnsi="Times New Roman" w:cs="Times New Roman"/>
          <w:sz w:val="28"/>
          <w:szCs w:val="28"/>
        </w:rPr>
        <w:t>более предпочтительное топливо для Китая, чем уголь</w:t>
      </w:r>
      <w:r>
        <w:rPr>
          <w:rFonts w:ascii="Times New Roman" w:hAnsi="Times New Roman" w:cs="Times New Roman"/>
          <w:sz w:val="28"/>
          <w:szCs w:val="28"/>
        </w:rPr>
        <w:t xml:space="preserve"> или даже нефть</w:t>
      </w:r>
      <w:r w:rsidR="00EA177E">
        <w:rPr>
          <w:rFonts w:ascii="Times New Roman" w:hAnsi="Times New Roman" w:cs="Times New Roman"/>
          <w:sz w:val="28"/>
          <w:szCs w:val="28"/>
        </w:rPr>
        <w:t>.</w:t>
      </w:r>
    </w:p>
    <w:p w:rsidR="007D7FE2" w:rsidRDefault="00EA177E" w:rsidP="005413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наблюдается также небольшое, по сравнениею с Азиатским кризисом, изменение темпов в замещении газа. Его доля выросла в сравнении с углем. Автор предполагает, что увеличение темпов замещения в этом году связано с несколькими причинами, а именно:  </w:t>
      </w:r>
      <w:r w:rsidR="00852738">
        <w:rPr>
          <w:rFonts w:ascii="Times New Roman" w:hAnsi="Times New Roman" w:cs="Times New Roman"/>
          <w:sz w:val="28"/>
          <w:szCs w:val="28"/>
        </w:rPr>
        <w:t xml:space="preserve">- </w:t>
      </w:r>
      <w:r w:rsidR="00BC7FB6">
        <w:rPr>
          <w:rFonts w:ascii="Times New Roman" w:hAnsi="Times New Roman" w:cs="Times New Roman"/>
          <w:sz w:val="28"/>
          <w:szCs w:val="28"/>
        </w:rPr>
        <w:t xml:space="preserve">российский «Газпром» и китайская компания </w:t>
      </w:r>
      <w:r w:rsidR="00BC7FB6">
        <w:rPr>
          <w:rFonts w:ascii="Times New Roman" w:hAnsi="Times New Roman" w:cs="Times New Roman"/>
          <w:sz w:val="28"/>
          <w:szCs w:val="28"/>
          <w:lang w:val="en-US"/>
        </w:rPr>
        <w:t>CNPC</w:t>
      </w:r>
      <w:r w:rsidR="00BC7FB6" w:rsidRPr="00BC7FB6">
        <w:rPr>
          <w:rFonts w:ascii="Times New Roman" w:hAnsi="Times New Roman" w:cs="Times New Roman"/>
          <w:sz w:val="28"/>
          <w:szCs w:val="28"/>
        </w:rPr>
        <w:t xml:space="preserve"> </w:t>
      </w:r>
      <w:r w:rsidR="00BC7FB6">
        <w:rPr>
          <w:rFonts w:ascii="Times New Roman" w:hAnsi="Times New Roman" w:cs="Times New Roman"/>
          <w:sz w:val="28"/>
          <w:szCs w:val="28"/>
        </w:rPr>
        <w:t xml:space="preserve">подписали </w:t>
      </w:r>
      <w:r w:rsidR="00DA1964">
        <w:rPr>
          <w:rFonts w:ascii="Times New Roman" w:hAnsi="Times New Roman" w:cs="Times New Roman"/>
          <w:sz w:val="28"/>
          <w:szCs w:val="28"/>
        </w:rPr>
        <w:t>долгосрочный контракт</w:t>
      </w:r>
      <w:r w:rsidR="00BC7FB6">
        <w:rPr>
          <w:rFonts w:ascii="Times New Roman" w:hAnsi="Times New Roman" w:cs="Times New Roman"/>
          <w:sz w:val="28"/>
          <w:szCs w:val="28"/>
        </w:rPr>
        <w:t xml:space="preserve"> </w:t>
      </w:r>
      <w:r w:rsidR="00DA1964">
        <w:rPr>
          <w:rFonts w:ascii="Times New Roman" w:hAnsi="Times New Roman" w:cs="Times New Roman"/>
          <w:sz w:val="28"/>
          <w:szCs w:val="28"/>
        </w:rPr>
        <w:t xml:space="preserve">о поставке российкого газа в Китай; </w:t>
      </w:r>
      <w:r w:rsidR="00852738">
        <w:rPr>
          <w:rFonts w:ascii="Times New Roman" w:hAnsi="Times New Roman" w:cs="Times New Roman"/>
          <w:sz w:val="28"/>
          <w:szCs w:val="28"/>
        </w:rPr>
        <w:t xml:space="preserve">- </w:t>
      </w:r>
      <w:r w:rsidR="00DA1964">
        <w:rPr>
          <w:rFonts w:ascii="Times New Roman" w:hAnsi="Times New Roman" w:cs="Times New Roman"/>
          <w:sz w:val="28"/>
          <w:szCs w:val="28"/>
        </w:rPr>
        <w:t>китайские ожидания относительно увеличения газопотребления в стране, связанные с ростом внутренней добычи</w:t>
      </w:r>
      <w:r w:rsidR="00DA1964">
        <w:rPr>
          <w:rStyle w:val="ac"/>
          <w:rFonts w:ascii="Times New Roman" w:hAnsi="Times New Roman" w:cs="Times New Roman"/>
          <w:sz w:val="28"/>
          <w:szCs w:val="28"/>
        </w:rPr>
        <w:footnoteReference w:id="7"/>
      </w:r>
      <w:r w:rsidR="00DA19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39B" w:rsidRDefault="00DA1964" w:rsidP="005413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нельзя недооценивать растущую мощь китайской экономики</w:t>
      </w:r>
      <w:r w:rsidR="007D7FE2">
        <w:rPr>
          <w:rFonts w:ascii="Times New Roman" w:hAnsi="Times New Roman" w:cs="Times New Roman"/>
          <w:sz w:val="28"/>
          <w:szCs w:val="28"/>
        </w:rPr>
        <w:t xml:space="preserve"> и темпы роста ВВП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7D7FE2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>, как показывают расчеты</w:t>
      </w:r>
      <w:r w:rsidR="007D7FE2">
        <w:rPr>
          <w:rFonts w:ascii="Times New Roman" w:hAnsi="Times New Roman" w:cs="Times New Roman"/>
          <w:sz w:val="28"/>
          <w:szCs w:val="28"/>
        </w:rPr>
        <w:t xml:space="preserve"> практической части данной работы, имеют ключевое значение: темп роста ВВП на душу населения приводит </w:t>
      </w:r>
      <w:r w:rsidR="007D7FE2">
        <w:rPr>
          <w:rFonts w:ascii="Times New Roman" w:hAnsi="Times New Roman" w:cs="Times New Roman"/>
          <w:sz w:val="28"/>
          <w:szCs w:val="28"/>
        </w:rPr>
        <w:lastRenderedPageBreak/>
        <w:t>к повышениюдоли газа в энергобалансе Китая. Построенный прогноз еще раз подтвердил эту мысль.</w:t>
      </w:r>
    </w:p>
    <w:p w:rsidR="007D7FE2" w:rsidRDefault="00630711" w:rsidP="005413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пять лет, предположительно, будут протекать без видимых изменений. </w:t>
      </w:r>
    </w:p>
    <w:p w:rsidR="009A76C0" w:rsidRDefault="00630711" w:rsidP="003958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хочется отметить качество построенно</w:t>
      </w:r>
      <w:r>
        <w:rPr>
          <w:rFonts w:ascii="Times New Roman" w:hAnsi="Times New Roman" w:cs="Times New Roman"/>
          <w:sz w:val="28"/>
          <w:szCs w:val="28"/>
        </w:rPr>
        <w:tab/>
        <w:t xml:space="preserve">й прогнозной модели, которая учла шок Азиатского кризиса 1997-1998 гг. и выявила небольшое изменение в темпах замещения энергоресурсов в 2013 году. Китайская экономика только начинает диверсификацию топлива, но позитивную тенденцию к этому процессу можно уловить уже сейчас. </w:t>
      </w:r>
    </w:p>
    <w:p w:rsidR="009B18B0" w:rsidRPr="00024CFC" w:rsidRDefault="009B18B0" w:rsidP="009B18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86E" w:rsidRDefault="00A23F97" w:rsidP="00012822">
      <w:pPr>
        <w:pStyle w:val="1"/>
        <w:spacing w:after="240"/>
      </w:pPr>
      <w:r>
        <w:br w:type="page"/>
      </w:r>
      <w:bookmarkStart w:id="30" w:name="_Toc358049785"/>
      <w:r w:rsidR="000D06BF" w:rsidRPr="00C321C1">
        <w:lastRenderedPageBreak/>
        <w:t>ЗАКЛЮЧЕНИЕ</w:t>
      </w:r>
      <w:bookmarkEnd w:id="30"/>
    </w:p>
    <w:p w:rsidR="008A772B" w:rsidRDefault="008A772B" w:rsidP="00E22D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потребления энергоисточников в Китае наиболее предпочтительным источником является природный газ. Хотя для жизнедеятельности населения Китая уголь занимает значительно большую долю потребления и, в меньшей степени, используется нефть. </w:t>
      </w:r>
    </w:p>
    <w:p w:rsidR="008A772B" w:rsidRDefault="008A772B" w:rsidP="00E22D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Газ, экологически чистый, более энергоэффективный источник энергии, поэтому является наиболее перспективным в использовании энергоносителем не только для Китая, но и для стран с развитой экономикой.</w:t>
      </w:r>
    </w:p>
    <w:p w:rsidR="008A772B" w:rsidRDefault="008A772B" w:rsidP="00E22D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Растущий спрос на энергию, вызванный ростом экономики, привел к строительству новых электростанций, развити</w:t>
      </w:r>
      <w:r w:rsidR="0083039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коммунального сектора, химической и металлургической отраслей, требующих использование высокоэффективных энергоисточников, которым является природный газ.</w:t>
      </w:r>
    </w:p>
    <w:p w:rsidR="00830393" w:rsidRDefault="008A772B" w:rsidP="00830393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Повышенный спрос на газ </w:t>
      </w:r>
      <w:r w:rsidR="00830393">
        <w:rPr>
          <w:rFonts w:ascii="Times New Roman" w:hAnsi="Times New Roman" w:cs="Times New Roman"/>
          <w:sz w:val="28"/>
          <w:szCs w:val="28"/>
        </w:rPr>
        <w:t xml:space="preserve">породил, наряду с эффективностью его использования ряд проблем для Китая. </w:t>
      </w:r>
      <w:r w:rsidR="00830393" w:rsidRPr="00E22D77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</w:t>
      </w:r>
      <w:r w:rsidR="00830393" w:rsidRPr="00E22D77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работе рассмотрены лишь некоторые из них, а именно, несовершенство ценообразования на внутреннем рынке природного газа Китая, отсутствие четко</w:t>
      </w:r>
      <w:r w:rsidR="00FB5D1A">
        <w:rPr>
          <w:rFonts w:ascii="Times New Roman" w:eastAsiaTheme="majorEastAsia" w:hAnsi="Times New Roman" w:cs="Times New Roman"/>
          <w:bCs/>
          <w:sz w:val="28"/>
          <w:szCs w:val="28"/>
        </w:rPr>
        <w:t>й</w:t>
      </w:r>
      <w:r w:rsidR="00830393" w:rsidRPr="00E22D7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FB5D1A">
        <w:rPr>
          <w:rFonts w:ascii="Times New Roman" w:eastAsiaTheme="majorEastAsia" w:hAnsi="Times New Roman" w:cs="Times New Roman"/>
          <w:bCs/>
          <w:sz w:val="28"/>
          <w:szCs w:val="28"/>
        </w:rPr>
        <w:t>позиции</w:t>
      </w:r>
      <w:r w:rsidR="00830393" w:rsidRPr="00E22D7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государств</w:t>
      </w:r>
      <w:r w:rsidR="00FB5D1A">
        <w:rPr>
          <w:rFonts w:ascii="Times New Roman" w:eastAsiaTheme="majorEastAsia" w:hAnsi="Times New Roman" w:cs="Times New Roman"/>
          <w:bCs/>
          <w:sz w:val="28"/>
          <w:szCs w:val="28"/>
        </w:rPr>
        <w:t xml:space="preserve">а в отношении развития газовой отрасли </w:t>
      </w:r>
      <w:r w:rsidR="00830393" w:rsidRPr="00E22D77">
        <w:rPr>
          <w:rFonts w:ascii="Times New Roman" w:eastAsiaTheme="majorEastAsia" w:hAnsi="Times New Roman" w:cs="Times New Roman"/>
          <w:bCs/>
          <w:sz w:val="28"/>
          <w:szCs w:val="28"/>
        </w:rPr>
        <w:t>и, наконец, несовершенство развитости газораспределительной сети.</w:t>
      </w:r>
    </w:p>
    <w:p w:rsidR="00830393" w:rsidRDefault="00830393" w:rsidP="008303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D77">
        <w:rPr>
          <w:rFonts w:ascii="Times New Roman" w:hAnsi="Times New Roman" w:cs="Times New Roman"/>
          <w:sz w:val="28"/>
          <w:szCs w:val="28"/>
        </w:rPr>
        <w:t>Исходя из вышеуказанных причин, следует сделать вывод о том, что Китай действительно вынужден принимать во внимание конкуренцию газа с углем.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22D77">
        <w:rPr>
          <w:rFonts w:ascii="Times New Roman" w:hAnsi="Times New Roman" w:cs="Times New Roman"/>
          <w:sz w:val="28"/>
          <w:szCs w:val="28"/>
        </w:rPr>
        <w:t>менно исследованию растущей конкуренции и тенденции к увеличению потребления в Китае</w:t>
      </w:r>
      <w:r w:rsidR="00FB5D1A">
        <w:rPr>
          <w:rFonts w:ascii="Times New Roman" w:hAnsi="Times New Roman" w:cs="Times New Roman"/>
          <w:sz w:val="28"/>
          <w:szCs w:val="28"/>
        </w:rPr>
        <w:t xml:space="preserve"> </w:t>
      </w:r>
      <w:r w:rsidR="00FB5D1A" w:rsidRPr="00E22D77">
        <w:rPr>
          <w:rFonts w:ascii="Times New Roman" w:hAnsi="Times New Roman" w:cs="Times New Roman"/>
          <w:sz w:val="28"/>
          <w:szCs w:val="28"/>
        </w:rPr>
        <w:t>природного газа</w:t>
      </w:r>
      <w:r w:rsidRPr="00E22D77">
        <w:rPr>
          <w:rFonts w:ascii="Times New Roman" w:hAnsi="Times New Roman" w:cs="Times New Roman"/>
          <w:sz w:val="28"/>
          <w:szCs w:val="28"/>
        </w:rPr>
        <w:t xml:space="preserve"> и получение прогноза относительно увеличения его доли в энергорбалансе и посвящена моя выпускная квалификационная работа. </w:t>
      </w:r>
    </w:p>
    <w:p w:rsidR="00830393" w:rsidRDefault="00830393" w:rsidP="008303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замещения угля природным газом очень сложный и неоднозначный, требующий внимательного рассмотрения со многих сторон и учета множества факторов, таких как богатство сырьевой базы страны, влияние геополитических факторов и возможность технологически осуществить процесс замещения. </w:t>
      </w:r>
    </w:p>
    <w:p w:rsidR="00830393" w:rsidRDefault="009B18B0" w:rsidP="00E22D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выпускной квалификационной работе сделана попытка проследить эту тенденцию</w:t>
      </w:r>
      <w:r w:rsidR="003B6F5C">
        <w:rPr>
          <w:rFonts w:ascii="Times New Roman" w:hAnsi="Times New Roman" w:cs="Times New Roman"/>
          <w:sz w:val="28"/>
          <w:szCs w:val="28"/>
        </w:rPr>
        <w:t>.</w:t>
      </w:r>
      <w:r w:rsidR="00136289">
        <w:rPr>
          <w:rFonts w:ascii="Times New Roman" w:hAnsi="Times New Roman" w:cs="Times New Roman"/>
          <w:sz w:val="28"/>
          <w:szCs w:val="28"/>
        </w:rPr>
        <w:t xml:space="preserve"> Таким образом, п</w:t>
      </w:r>
      <w:r w:rsidR="00C65D5C" w:rsidRPr="00E22D77">
        <w:rPr>
          <w:rFonts w:ascii="Times New Roman" w:hAnsi="Times New Roman" w:cs="Times New Roman"/>
          <w:sz w:val="28"/>
          <w:szCs w:val="28"/>
        </w:rPr>
        <w:t>оставленные в работе задачи решены</w:t>
      </w:r>
      <w:r w:rsidR="00830393">
        <w:rPr>
          <w:rFonts w:ascii="Times New Roman" w:hAnsi="Times New Roman" w:cs="Times New Roman"/>
          <w:sz w:val="28"/>
          <w:szCs w:val="28"/>
        </w:rPr>
        <w:t>.</w:t>
      </w:r>
      <w:r w:rsidR="00C65D5C" w:rsidRPr="00E22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ABB" w:rsidRDefault="00821776" w:rsidP="00821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остаются неосвещенные вопросы, которые требуют дополнительного исследования в части решения проблем, связанных со смещением угля более экологичным природным газом в Китае. </w:t>
      </w:r>
    </w:p>
    <w:p w:rsidR="00821776" w:rsidRDefault="00821776" w:rsidP="008217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освещены   вопросы о взаимовыгодном сотрудничестве в нефтегазовых отраслях России и стран Восточной Азии. Сырьевая база Российской Федерации обладает огромным потенциалом, способным обеспечить</w:t>
      </w:r>
      <w:r w:rsidR="00B92ABB">
        <w:rPr>
          <w:rFonts w:ascii="Times New Roman" w:hAnsi="Times New Roman" w:cs="Times New Roman"/>
          <w:sz w:val="28"/>
          <w:szCs w:val="28"/>
        </w:rPr>
        <w:t xml:space="preserve"> энергоисточниками</w:t>
      </w:r>
      <w:r>
        <w:rPr>
          <w:rFonts w:ascii="Times New Roman" w:hAnsi="Times New Roman" w:cs="Times New Roman"/>
          <w:sz w:val="28"/>
          <w:szCs w:val="28"/>
        </w:rPr>
        <w:t xml:space="preserve"> жизнедеятельность </w:t>
      </w:r>
      <w:r w:rsidR="00B92ABB">
        <w:rPr>
          <w:rFonts w:ascii="Times New Roman" w:hAnsi="Times New Roman" w:cs="Times New Roman"/>
          <w:sz w:val="28"/>
          <w:szCs w:val="28"/>
        </w:rPr>
        <w:t>не только собственного государства, но и часть мирового сообщества. При этом Россия проводит политику глобальной энергодержавы, становясь сильным игроком на рынке энергоресурсов. Используя свой энергетический потенциал, Россия способна реализовать свои ресурсы в странах Восточной Азии, а также других странах, где идет процесс повышения спроса на энергоисточники.</w:t>
      </w:r>
    </w:p>
    <w:p w:rsidR="00B92ABB" w:rsidRDefault="00B92ABB" w:rsidP="00B92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инфраструктуры поставок природного газа в страны Восточной Азии тоже является возможной темой для дальнейшего исследования проблематики формирования спроса на данный энергоресурс.</w:t>
      </w:r>
    </w:p>
    <w:p w:rsidR="0070428B" w:rsidRDefault="0070428B" w:rsidP="00B92A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для более углубленного изучения проблемы замещения одного топлива другим, необходимо разработать такую эконометрическую модель и методы прогнозирования, которые могли бы быть применены при исследовании данной проблемы.</w:t>
      </w:r>
    </w:p>
    <w:p w:rsidR="00821776" w:rsidRDefault="0070428B" w:rsidP="0070428B">
      <w:pPr>
        <w:tabs>
          <w:tab w:val="left" w:pos="609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6289" w:rsidRDefault="00136289" w:rsidP="00136289">
      <w:pPr>
        <w:pStyle w:val="a7"/>
        <w:spacing w:after="0" w:line="360" w:lineRule="auto"/>
        <w:ind w:left="128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E22D33" w:rsidRPr="00E22D33" w:rsidRDefault="00E22D33" w:rsidP="00E22D33">
      <w:pPr>
        <w:spacing w:after="0" w:line="360" w:lineRule="auto"/>
        <w:ind w:left="92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7253AA" w:rsidRPr="00E22D77" w:rsidRDefault="007253AA" w:rsidP="00E22D77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1E78F7" w:rsidRPr="00E22D77" w:rsidRDefault="001E78F7" w:rsidP="00E22D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8F7" w:rsidRDefault="001E78F7" w:rsidP="00E22D77">
      <w:pPr>
        <w:spacing w:after="0" w:line="360" w:lineRule="auto"/>
        <w:ind w:firstLine="567"/>
      </w:pPr>
      <w:r>
        <w:br w:type="page"/>
      </w:r>
    </w:p>
    <w:p w:rsidR="001D60A5" w:rsidRDefault="000D06BF" w:rsidP="007B721F">
      <w:pPr>
        <w:pStyle w:val="1"/>
        <w:spacing w:after="240"/>
      </w:pPr>
      <w:bookmarkStart w:id="31" w:name="_Toc358049786"/>
      <w:r w:rsidRPr="001D60A5">
        <w:lastRenderedPageBreak/>
        <w:t>СПИСОК ИСПОЛЬЗОВАННОЙ ЛИТЕРАТУРЫ</w:t>
      </w:r>
      <w:bookmarkEnd w:id="31"/>
    </w:p>
    <w:p w:rsidR="001D60A5" w:rsidRPr="006C7CB4" w:rsidRDefault="001D60A5" w:rsidP="007B721F">
      <w:pPr>
        <w:pStyle w:val="a7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B4">
        <w:rPr>
          <w:rFonts w:ascii="Times New Roman" w:hAnsi="Times New Roman" w:cs="Times New Roman"/>
          <w:sz w:val="28"/>
          <w:szCs w:val="28"/>
        </w:rPr>
        <w:t>Байков Г. и др. Перспективы развития мировой энергетики до 2030 г // Мировая экономика и международные отношения, 2007, № 5</w:t>
      </w:r>
    </w:p>
    <w:p w:rsidR="00241ACB" w:rsidRPr="006C7CB4" w:rsidRDefault="00241ACB" w:rsidP="001D60A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357954492"/>
      <w:r w:rsidRPr="006C7CB4">
        <w:rPr>
          <w:rFonts w:ascii="Times New Roman" w:hAnsi="Times New Roman" w:cs="Times New Roman"/>
          <w:sz w:val="28"/>
          <w:szCs w:val="28"/>
        </w:rPr>
        <w:t>Банников В. А. Векторные модели авторегрессии и коррекции остатков // Прикладная эконометрика, 2006, № 3</w:t>
      </w:r>
      <w:bookmarkEnd w:id="32"/>
    </w:p>
    <w:p w:rsidR="00241ACB" w:rsidRDefault="00241ACB" w:rsidP="001D60A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B4">
        <w:rPr>
          <w:rFonts w:ascii="Times New Roman" w:hAnsi="Times New Roman" w:cs="Times New Roman"/>
          <w:sz w:val="28"/>
          <w:szCs w:val="28"/>
        </w:rPr>
        <w:t>Вербик М. Путеводитель по современной эконометрике – М.: Изд-во Научная книга, 2006</w:t>
      </w:r>
    </w:p>
    <w:p w:rsidR="00BD4588" w:rsidRDefault="00BD4588" w:rsidP="001D60A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Коржубаев А. Г., Эдер Л. В. Газовый рынок Азиатско-Тихоокеанского региона. Стратегия России в вопросе поставок // Проблемы экономики и управления нефтегазовым комплексом, - 2008, № 1</w:t>
      </w:r>
    </w:p>
    <w:p w:rsidR="00161821" w:rsidRPr="00161821" w:rsidRDefault="00161821" w:rsidP="00161821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821">
        <w:rPr>
          <w:rFonts w:ascii="Times New Roman" w:hAnsi="Times New Roman" w:cs="Times New Roman"/>
          <w:sz w:val="28"/>
          <w:szCs w:val="28"/>
        </w:rPr>
        <w:t xml:space="preserve">Кушкина К.С., «Плюсы и минусы: о перспективах и проблемах разработки сланцевых залежей в Китае» // Oil and Gas Journal Russia, </w:t>
      </w:r>
      <w:r>
        <w:rPr>
          <w:rFonts w:ascii="Times New Roman" w:hAnsi="Times New Roman" w:cs="Times New Roman"/>
          <w:sz w:val="28"/>
          <w:szCs w:val="28"/>
        </w:rPr>
        <w:t xml:space="preserve"> - 2012, № 3</w:t>
      </w:r>
    </w:p>
    <w:p w:rsidR="00BD4588" w:rsidRDefault="00BD4588" w:rsidP="001D60A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 С. Реформы в Китае: проблемы и споры // Сборник: Ученые записки: К 25-летию открытия Ленгосуниверситете кафедры международных экономических отношений / под </w:t>
      </w:r>
      <w:r>
        <w:rPr>
          <w:rFonts w:ascii="Times New Roman" w:hAnsi="Times New Roman" w:cs="Times New Roman"/>
          <w:sz w:val="28"/>
          <w:szCs w:val="28"/>
        </w:rPr>
        <w:lastRenderedPageBreak/>
        <w:t>ред. Сутырина С. Ф., Ломагина Н. А. – СПБ.: Европейский Дом, 2008. – 165 с.</w:t>
      </w:r>
    </w:p>
    <w:p w:rsidR="00BD4588" w:rsidRPr="006C7CB4" w:rsidRDefault="00BD4588" w:rsidP="001D60A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Мазурина Е. В. Обзор основных современных тенденций развития мировой газовой индустрии // Проблемы экономики и управления нефтегазовым комплексом, 2008, № 4</w:t>
      </w:r>
    </w:p>
    <w:p w:rsidR="001D60A5" w:rsidRPr="006C7CB4" w:rsidRDefault="001D60A5" w:rsidP="001D60A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B4">
        <w:rPr>
          <w:rFonts w:ascii="Times New Roman" w:hAnsi="Times New Roman" w:cs="Times New Roman"/>
          <w:sz w:val="28"/>
          <w:szCs w:val="28"/>
        </w:rPr>
        <w:t>Миловидов К.Н. Перспективы развития газовой промышленности Китая // Проблемы экономики и управления нефтегазовым комплексом, 2005, № 4</w:t>
      </w:r>
    </w:p>
    <w:p w:rsidR="001D60A5" w:rsidRPr="006C7CB4" w:rsidRDefault="001D60A5" w:rsidP="001D60A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B4">
        <w:rPr>
          <w:rFonts w:ascii="Times New Roman" w:hAnsi="Times New Roman" w:cs="Times New Roman"/>
          <w:sz w:val="28"/>
          <w:szCs w:val="28"/>
        </w:rPr>
        <w:t>Мир на рубеже тысячелетий. Прогноз развития мировой экономики до 2015 г. М., ИМЭМО РАН, 2001</w:t>
      </w:r>
    </w:p>
    <w:p w:rsidR="001D60A5" w:rsidRPr="006C7CB4" w:rsidRDefault="001D60A5" w:rsidP="001D60A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B4">
        <w:rPr>
          <w:rFonts w:ascii="Times New Roman" w:hAnsi="Times New Roman" w:cs="Times New Roman"/>
          <w:sz w:val="28"/>
          <w:szCs w:val="28"/>
        </w:rPr>
        <w:t>Михеев В. Китай и Япония на фоне глобальных тенденций // Мировая экономика и международные отношения, 2007, № 4</w:t>
      </w:r>
    </w:p>
    <w:p w:rsidR="00904BE7" w:rsidRPr="006C7CB4" w:rsidRDefault="004A383E" w:rsidP="001D60A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83E">
        <w:rPr>
          <w:rFonts w:ascii="Times New Roman" w:hAnsi="Times New Roman" w:cs="Times New Roman"/>
          <w:sz w:val="28"/>
          <w:szCs w:val="28"/>
        </w:rPr>
        <w:t xml:space="preserve"> </w:t>
      </w:r>
      <w:r w:rsidR="00904BE7" w:rsidRPr="006C7CB4">
        <w:rPr>
          <w:rFonts w:ascii="Times New Roman" w:hAnsi="Times New Roman" w:cs="Times New Roman"/>
          <w:sz w:val="28"/>
          <w:szCs w:val="28"/>
        </w:rPr>
        <w:t>Носко В. П. Эконометрика: Введение в регрессионный анализ временных рядов – М., 2002</w:t>
      </w:r>
      <w:r w:rsidR="00D00933">
        <w:rPr>
          <w:rFonts w:ascii="Times New Roman" w:hAnsi="Times New Roman" w:cs="Times New Roman"/>
          <w:sz w:val="28"/>
          <w:szCs w:val="28"/>
        </w:rPr>
        <w:t>.</w:t>
      </w:r>
      <w:r w:rsidR="00904BE7" w:rsidRPr="006C7CB4">
        <w:rPr>
          <w:rFonts w:ascii="Times New Roman" w:hAnsi="Times New Roman" w:cs="Times New Roman"/>
          <w:sz w:val="28"/>
          <w:szCs w:val="28"/>
        </w:rPr>
        <w:t xml:space="preserve"> – 273 с.</w:t>
      </w:r>
    </w:p>
    <w:p w:rsidR="001D60A5" w:rsidRDefault="004A383E" w:rsidP="001D60A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83E">
        <w:rPr>
          <w:rFonts w:ascii="Times New Roman" w:hAnsi="Times New Roman" w:cs="Times New Roman"/>
          <w:sz w:val="28"/>
          <w:szCs w:val="28"/>
        </w:rPr>
        <w:t xml:space="preserve"> </w:t>
      </w:r>
      <w:r w:rsidR="001D60A5" w:rsidRPr="006C7CB4">
        <w:rPr>
          <w:rFonts w:ascii="Times New Roman" w:hAnsi="Times New Roman" w:cs="Times New Roman"/>
          <w:sz w:val="28"/>
          <w:szCs w:val="28"/>
        </w:rPr>
        <w:t>Паньков В. Россия и ОЭСР // Мировая экономика и международные отношения, 2005, № 3</w:t>
      </w:r>
    </w:p>
    <w:p w:rsidR="00BD4588" w:rsidRPr="006C7CB4" w:rsidRDefault="00BD4588" w:rsidP="001D60A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Подоба З. С. Рынок нефти и нефтепродуктов Китая после присоединения к ВТО // Материалы работы международной научно-практической конференции «Эволюция международной торговой системы: перспективы развивающихся рынков»</w:t>
      </w:r>
      <w:r w:rsidR="00D00933">
        <w:rPr>
          <w:rFonts w:ascii="Times New Roman" w:hAnsi="Times New Roman" w:cs="Times New Roman"/>
          <w:sz w:val="28"/>
          <w:szCs w:val="28"/>
        </w:rPr>
        <w:t>, Санкт-Петербургский государственный университет, Экономический факультет. – СПБ.: Европейский Дом, 2007. – 320-326 с.</w:t>
      </w:r>
    </w:p>
    <w:p w:rsidR="001D60A5" w:rsidRPr="006C7CB4" w:rsidRDefault="004A383E" w:rsidP="001D60A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60A5" w:rsidRPr="006C7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Субботин А. Перспективы глобального рынка // Мировая экономика и международные отношения, 2005, № 1</w:t>
      </w:r>
    </w:p>
    <w:p w:rsidR="00241ACB" w:rsidRPr="006C7CB4" w:rsidRDefault="004A383E" w:rsidP="001D60A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83E">
        <w:rPr>
          <w:rFonts w:ascii="Times New Roman" w:hAnsi="Times New Roman" w:cs="Times New Roman"/>
          <w:sz w:val="28"/>
          <w:szCs w:val="28"/>
        </w:rPr>
        <w:t xml:space="preserve"> </w:t>
      </w:r>
      <w:r w:rsidR="00241ACB" w:rsidRPr="006C7CB4">
        <w:rPr>
          <w:rFonts w:ascii="Times New Roman" w:hAnsi="Times New Roman" w:cs="Times New Roman"/>
          <w:sz w:val="28"/>
          <w:szCs w:val="28"/>
        </w:rPr>
        <w:t xml:space="preserve">Суслов В. И. </w:t>
      </w:r>
      <w:r w:rsidR="00904BE7" w:rsidRPr="006C7CB4">
        <w:rPr>
          <w:rFonts w:ascii="Times New Roman" w:hAnsi="Times New Roman" w:cs="Times New Roman"/>
          <w:sz w:val="28"/>
          <w:szCs w:val="28"/>
        </w:rPr>
        <w:t>Эконометрия – Новосибирск.: Изд-во Новосибирский университет, 2005</w:t>
      </w:r>
    </w:p>
    <w:p w:rsidR="001D60A5" w:rsidRPr="006C7CB4" w:rsidRDefault="001D60A5" w:rsidP="001D60A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B4">
        <w:rPr>
          <w:rFonts w:ascii="Times New Roman" w:hAnsi="Times New Roman" w:cs="Times New Roman"/>
          <w:color w:val="000000"/>
          <w:sz w:val="28"/>
          <w:szCs w:val="28"/>
        </w:rPr>
        <w:t>Телегина Е.А., Студенкина JI.A. Энергетическая безопасность и энергетическая интеграция в Евразии в XX</w:t>
      </w:r>
      <w:r w:rsidR="00904BE7" w:rsidRPr="006C7CB4">
        <w:rPr>
          <w:rFonts w:ascii="Times New Roman" w:hAnsi="Times New Roman" w:cs="Times New Roman"/>
          <w:color w:val="000000"/>
          <w:sz w:val="28"/>
          <w:szCs w:val="28"/>
        </w:rPr>
        <w:t>I веке: азиатский профиль. — М.:</w:t>
      </w:r>
      <w:r w:rsidRPr="006C7CB4">
        <w:rPr>
          <w:rFonts w:ascii="Times New Roman" w:hAnsi="Times New Roman" w:cs="Times New Roman"/>
          <w:color w:val="000000"/>
          <w:sz w:val="28"/>
          <w:szCs w:val="28"/>
        </w:rPr>
        <w:t xml:space="preserve"> Информ-Знание, 2006</w:t>
      </w:r>
    </w:p>
    <w:p w:rsidR="00241ACB" w:rsidRPr="006C7CB4" w:rsidRDefault="004A383E" w:rsidP="001D60A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8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241ACB" w:rsidRPr="006C7CB4">
        <w:rPr>
          <w:rFonts w:ascii="Times New Roman" w:hAnsi="Times New Roman" w:cs="Times New Roman"/>
          <w:color w:val="000000"/>
          <w:sz w:val="28"/>
          <w:szCs w:val="28"/>
        </w:rPr>
        <w:t>Телегина Е.А. Международный бизнес нефтегазовой корпорации</w:t>
      </w:r>
      <w:r w:rsidR="00904BE7" w:rsidRPr="006C7CB4">
        <w:rPr>
          <w:rFonts w:ascii="Times New Roman" w:hAnsi="Times New Roman" w:cs="Times New Roman"/>
          <w:color w:val="000000"/>
          <w:sz w:val="28"/>
          <w:szCs w:val="28"/>
        </w:rPr>
        <w:t>: аспекты развития – М.: ГАНГ им. И.М. Губкина</w:t>
      </w:r>
      <w:r w:rsidR="00077384" w:rsidRPr="006C7C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41ACB" w:rsidRPr="006C7CB4">
        <w:rPr>
          <w:rFonts w:ascii="Times New Roman" w:hAnsi="Times New Roman" w:cs="Times New Roman"/>
          <w:color w:val="000000"/>
          <w:sz w:val="28"/>
          <w:szCs w:val="28"/>
        </w:rPr>
        <w:t>1997г. – 96 стр.</w:t>
      </w:r>
    </w:p>
    <w:p w:rsidR="00904BE7" w:rsidRPr="004A383E" w:rsidRDefault="004A383E" w:rsidP="001D60A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83E">
        <w:rPr>
          <w:rFonts w:ascii="Times New Roman" w:hAnsi="Times New Roman" w:cs="Times New Roman"/>
          <w:sz w:val="28"/>
          <w:szCs w:val="28"/>
        </w:rPr>
        <w:t xml:space="preserve"> </w:t>
      </w:r>
      <w:r w:rsidR="00904BE7" w:rsidRPr="006C7CB4">
        <w:rPr>
          <w:rFonts w:ascii="Times New Roman" w:hAnsi="Times New Roman" w:cs="Times New Roman"/>
          <w:sz w:val="28"/>
          <w:szCs w:val="28"/>
        </w:rPr>
        <w:t>Чураков Е. П. Прогнозирование экономических временных рядо</w:t>
      </w:r>
      <w:r w:rsidR="006C7CB4" w:rsidRPr="006C7CB4">
        <w:rPr>
          <w:rFonts w:ascii="Times New Roman" w:hAnsi="Times New Roman" w:cs="Times New Roman"/>
          <w:sz w:val="28"/>
          <w:szCs w:val="28"/>
        </w:rPr>
        <w:t xml:space="preserve">в – М.: </w:t>
      </w:r>
      <w:r w:rsidR="006C7CB4" w:rsidRPr="004A383E">
        <w:rPr>
          <w:rFonts w:ascii="Times New Roman" w:hAnsi="Times New Roman" w:cs="Times New Roman"/>
          <w:color w:val="000000"/>
          <w:sz w:val="28"/>
          <w:szCs w:val="28"/>
        </w:rPr>
        <w:t>Финансы и статистика, 2008</w:t>
      </w:r>
    </w:p>
    <w:p w:rsidR="00904BE7" w:rsidRDefault="00D00933" w:rsidP="001D60A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8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4BE7" w:rsidRPr="007D49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Amisano Gianni and Giannini Carlo. Topics in Structural VAR Econometrics, 2-nd ed, Berlin: Springer-Verlag. </w:t>
      </w:r>
      <w:r w:rsidR="00904BE7" w:rsidRPr="006C7CB4">
        <w:rPr>
          <w:rFonts w:ascii="Times New Roman" w:hAnsi="Times New Roman" w:cs="Times New Roman"/>
          <w:color w:val="000000"/>
          <w:sz w:val="28"/>
          <w:szCs w:val="28"/>
        </w:rPr>
        <w:t>1997</w:t>
      </w:r>
    </w:p>
    <w:p w:rsidR="00161821" w:rsidRPr="00161821" w:rsidRDefault="00161821" w:rsidP="001D60A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18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China's Petroleum Resources and Recoverable Reserves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1618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22" w:history="1">
        <w:r w:rsidRPr="0016182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http://www.chinagate.cn/english/1965.htm</w:t>
        </w:r>
      </w:hyperlink>
    </w:p>
    <w:p w:rsidR="00904BE7" w:rsidRPr="00161821" w:rsidRDefault="00161821" w:rsidP="001D60A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18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04BE7" w:rsidRPr="0016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Green W.H. Econometric Analysis (Fifth edition). Prentice Hall International, Inc., 2003</w:t>
      </w:r>
    </w:p>
    <w:p w:rsidR="00161821" w:rsidRPr="00161821" w:rsidRDefault="00161821" w:rsidP="001D60A5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18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International Energy Agency, World Energy Outlook (New Policies Scenario), 2011</w:t>
      </w:r>
    </w:p>
    <w:p w:rsidR="00132B0A" w:rsidRPr="007D4909" w:rsidRDefault="004A383E" w:rsidP="004A383E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D49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00933" w:rsidRPr="007D4909">
        <w:rPr>
          <w:rFonts w:ascii="Times New Roman" w:hAnsi="Times New Roman" w:cs="Times New Roman"/>
          <w:color w:val="000000"/>
          <w:sz w:val="28"/>
          <w:szCs w:val="28"/>
          <w:lang w:val="en-US"/>
        </w:rPr>
        <w:t>Miyamoto A., Ishiguro C. Pricing and demand for LNG in China: consistency between LNG and pipeline gas in a fast growing market. – Oxford institute for energy studies. – NG. – 2006.</w:t>
      </w:r>
      <w:r w:rsidR="00132B0A" w:rsidRPr="007D49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25 p.</w:t>
      </w:r>
    </w:p>
    <w:p w:rsidR="00132B0A" w:rsidRPr="007D4909" w:rsidRDefault="004A383E" w:rsidP="004A383E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D4909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 </w:t>
      </w:r>
      <w:r w:rsidR="00132B0A" w:rsidRPr="007D4909">
        <w:rPr>
          <w:rFonts w:ascii="Times New Roman" w:hAnsi="Times New Roman" w:cs="Times New Roman"/>
          <w:color w:val="000000"/>
          <w:sz w:val="28"/>
          <w:szCs w:val="28"/>
          <w:lang w:val="en-US"/>
        </w:rPr>
        <w:t>Natural Gas in Asia: The Challenges of Growth in China, India, Japan and Korea / Edited by Stern J. Oxford Institute for Energy Studies, 2008. – 432 p.</w:t>
      </w:r>
    </w:p>
    <w:p w:rsidR="00132B0A" w:rsidRPr="007D4909" w:rsidRDefault="004A383E" w:rsidP="004A383E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D49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32B0A" w:rsidRPr="007D4909">
        <w:rPr>
          <w:rFonts w:ascii="Times New Roman" w:hAnsi="Times New Roman" w:cs="Times New Roman"/>
          <w:color w:val="000000"/>
          <w:sz w:val="28"/>
          <w:szCs w:val="28"/>
          <w:lang w:val="en-US"/>
        </w:rPr>
        <w:t>Noreng O. The Future of Natural Gas in the World Energy Market. – The Emirates Center for Strategic Studies and Research, 2001. – 160 p.</w:t>
      </w:r>
    </w:p>
    <w:p w:rsidR="00132B0A" w:rsidRPr="007D4909" w:rsidRDefault="00132B0A" w:rsidP="004A383E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D49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Rosen D., Houser T. China Energy. A Guide for perplexed –  Peterson Institute for International Economics, 2007. – 49 p.</w:t>
      </w:r>
    </w:p>
    <w:p w:rsidR="00132B0A" w:rsidRPr="007D4909" w:rsidRDefault="00132B0A" w:rsidP="004A383E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D49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Runkle, D. E. «Vector Autoregressions and Reality» -  Journal of Business and Economic Statistics, 1987, - 437-442 p.</w:t>
      </w:r>
    </w:p>
    <w:p w:rsidR="004A383E" w:rsidRPr="004A383E" w:rsidRDefault="004A383E" w:rsidP="004A383E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9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32B0A" w:rsidRPr="007D49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Sagawa A. Trends of exports and imports of coal by China and its influence on Asian markets.- </w:t>
      </w:r>
      <w:r w:rsidR="00132B0A" w:rsidRPr="004A383E">
        <w:rPr>
          <w:rFonts w:ascii="Times New Roman" w:hAnsi="Times New Roman" w:cs="Times New Roman"/>
          <w:color w:val="000000"/>
          <w:sz w:val="28"/>
          <w:szCs w:val="28"/>
        </w:rPr>
        <w:t xml:space="preserve">Institute of Energy Economics, Japan. – </w:t>
      </w:r>
      <w:r w:rsidRPr="004A383E">
        <w:rPr>
          <w:rFonts w:ascii="Times New Roman" w:hAnsi="Times New Roman" w:cs="Times New Roman"/>
          <w:color w:val="000000"/>
          <w:sz w:val="28"/>
          <w:szCs w:val="28"/>
        </w:rPr>
        <w:t>2008. –</w:t>
      </w:r>
      <w:r w:rsidR="00132B0A" w:rsidRPr="004A383E">
        <w:rPr>
          <w:rFonts w:ascii="Times New Roman" w:hAnsi="Times New Roman" w:cs="Times New Roman"/>
          <w:color w:val="000000"/>
          <w:sz w:val="28"/>
          <w:szCs w:val="28"/>
        </w:rPr>
        <w:t>20 p.</w:t>
      </w:r>
    </w:p>
    <w:p w:rsidR="004A383E" w:rsidRPr="00804D95" w:rsidRDefault="004A383E" w:rsidP="00161821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04D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Stock, J.H. and M.W. Wat</w:t>
      </w:r>
      <w:r w:rsidR="007B721F" w:rsidRPr="00804D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son «Vector Autoregressions» - </w:t>
      </w:r>
      <w:r w:rsidRPr="00804D95">
        <w:rPr>
          <w:rFonts w:ascii="Times New Roman" w:hAnsi="Times New Roman" w:cs="Times New Roman"/>
          <w:color w:val="000000"/>
          <w:sz w:val="28"/>
          <w:szCs w:val="28"/>
          <w:lang w:val="en-US"/>
        </w:rPr>
        <w:t>Journal of Economic Perspectives, 2001, - 101-115 p.</w:t>
      </w:r>
    </w:p>
    <w:p w:rsidR="001D60A5" w:rsidRPr="004A383E" w:rsidRDefault="00132B0A" w:rsidP="007B721F">
      <w:pPr>
        <w:pStyle w:val="a7"/>
        <w:tabs>
          <w:tab w:val="left" w:pos="5954"/>
        </w:tabs>
        <w:spacing w:line="360" w:lineRule="auto"/>
        <w:jc w:val="both"/>
        <w:rPr>
          <w:lang w:val="en-US"/>
        </w:rPr>
      </w:pPr>
      <w:r w:rsidRPr="007D4909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br/>
      </w:r>
      <w:r w:rsidRPr="007D490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241ACB" w:rsidRPr="004A383E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1D60A5" w:rsidRPr="004A383E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1D60A5" w:rsidRPr="004A383E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1D60A5" w:rsidRPr="004A383E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1D60A5" w:rsidRPr="004A383E">
        <w:rPr>
          <w:rFonts w:ascii="Times New Roman" w:hAnsi="Times New Roman" w:cs="Times New Roman"/>
          <w:sz w:val="28"/>
          <w:szCs w:val="28"/>
          <w:lang w:val="en-US"/>
        </w:rPr>
        <w:br/>
      </w:r>
      <w:r w:rsidR="001D60A5" w:rsidRPr="004A383E">
        <w:rPr>
          <w:lang w:val="en-US"/>
        </w:rPr>
        <w:br/>
      </w:r>
      <w:r w:rsidR="001D60A5" w:rsidRPr="004A383E">
        <w:rPr>
          <w:lang w:val="en-US"/>
        </w:rPr>
        <w:br/>
      </w:r>
      <w:r w:rsidR="001D60A5" w:rsidRPr="004A383E">
        <w:rPr>
          <w:lang w:val="en-US"/>
        </w:rPr>
        <w:br/>
      </w:r>
      <w:r w:rsidR="001D60A5" w:rsidRPr="004A383E">
        <w:rPr>
          <w:lang w:val="en-US"/>
        </w:rPr>
        <w:br/>
      </w:r>
      <w:r w:rsidR="001D60A5" w:rsidRPr="004A383E">
        <w:rPr>
          <w:lang w:val="en-US"/>
        </w:rPr>
        <w:br/>
      </w:r>
      <w:r w:rsidR="001D60A5" w:rsidRPr="004A383E">
        <w:rPr>
          <w:lang w:val="en-US"/>
        </w:rPr>
        <w:br/>
      </w:r>
      <w:r w:rsidR="001D60A5" w:rsidRPr="004A383E">
        <w:rPr>
          <w:lang w:val="en-US"/>
        </w:rPr>
        <w:br/>
      </w:r>
      <w:r w:rsidR="001D60A5" w:rsidRPr="004A383E">
        <w:rPr>
          <w:lang w:val="en-US"/>
        </w:rPr>
        <w:br/>
      </w:r>
    </w:p>
    <w:p w:rsidR="001D60A5" w:rsidRPr="004A383E" w:rsidRDefault="001D60A5" w:rsidP="001D60A5">
      <w:pPr>
        <w:pStyle w:val="a7"/>
        <w:ind w:left="8272"/>
        <w:rPr>
          <w:lang w:val="en-US"/>
        </w:rPr>
      </w:pPr>
    </w:p>
    <w:p w:rsidR="000D06BF" w:rsidRPr="004A383E" w:rsidRDefault="000D06BF" w:rsidP="001D60A5">
      <w:pPr>
        <w:pStyle w:val="1"/>
        <w:numPr>
          <w:ilvl w:val="0"/>
          <w:numId w:val="6"/>
        </w:numPr>
        <w:jc w:val="both"/>
        <w:rPr>
          <w:lang w:val="en-US"/>
        </w:rPr>
      </w:pPr>
      <w:r w:rsidRPr="004A383E">
        <w:rPr>
          <w:lang w:val="en-US"/>
        </w:rPr>
        <w:br w:type="page"/>
      </w:r>
    </w:p>
    <w:p w:rsidR="00CF6779" w:rsidRPr="00132B0A" w:rsidRDefault="00CF6779" w:rsidP="00CA7B85">
      <w:pPr>
        <w:pStyle w:val="3"/>
        <w:spacing w:after="240"/>
      </w:pPr>
      <w:bookmarkStart w:id="33" w:name="_Toc358049787"/>
      <w:r>
        <w:lastRenderedPageBreak/>
        <w:t>Приложение</w:t>
      </w:r>
      <w:r w:rsidRPr="00132B0A">
        <w:t xml:space="preserve"> </w:t>
      </w:r>
      <w:r w:rsidR="002F2245">
        <w:t>1</w:t>
      </w:r>
      <w:r w:rsidR="00CA7B85" w:rsidRPr="00132B0A">
        <w:t>.</w:t>
      </w:r>
      <w:r w:rsidRPr="00132B0A">
        <w:t xml:space="preserve"> </w:t>
      </w:r>
      <w:r>
        <w:t>Данные</w:t>
      </w:r>
      <w:r w:rsidRPr="00132B0A">
        <w:t xml:space="preserve"> </w:t>
      </w:r>
      <w:r>
        <w:t>по</w:t>
      </w:r>
      <w:r w:rsidRPr="00132B0A">
        <w:t xml:space="preserve"> </w:t>
      </w:r>
      <w:r>
        <w:t>основным</w:t>
      </w:r>
      <w:r w:rsidRPr="00132B0A">
        <w:t xml:space="preserve"> </w:t>
      </w:r>
      <w:r>
        <w:t>переменным</w:t>
      </w:r>
      <w:bookmarkEnd w:id="33"/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800"/>
        <w:gridCol w:w="1275"/>
        <w:gridCol w:w="1314"/>
        <w:gridCol w:w="1282"/>
        <w:gridCol w:w="1244"/>
        <w:gridCol w:w="1166"/>
        <w:gridCol w:w="1174"/>
      </w:tblGrid>
      <w:tr w:rsidR="00CA7B85" w:rsidRPr="00CA7B85" w:rsidTr="00CA7B85">
        <w:trPr>
          <w:trHeight w:val="1035"/>
          <w:jc w:val="center"/>
        </w:trPr>
        <w:tc>
          <w:tcPr>
            <w:tcW w:w="0" w:type="auto"/>
            <w:noWrap/>
            <w:vAlign w:val="center"/>
            <w:hideMark/>
          </w:tcPr>
          <w:p w:rsidR="00CA7B85" w:rsidRPr="00132B0A" w:rsidRDefault="00CA7B85" w:rsidP="00CA7B85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  <w:lang w:val="en-US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CA7B85" w:rsidRPr="00132B0A" w:rsidRDefault="00CA7B85" w:rsidP="00CA7B85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  <w:lang w:val="en-US"/>
              </w:rPr>
              <w:t>oil</w:t>
            </w:r>
            <w:r w:rsidRPr="00132B0A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_</w:t>
            </w: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  <w:lang w:val="en-US"/>
              </w:rPr>
              <w:t>cons</w:t>
            </w:r>
          </w:p>
        </w:tc>
        <w:tc>
          <w:tcPr>
            <w:tcW w:w="0" w:type="auto"/>
            <w:vAlign w:val="center"/>
            <w:hideMark/>
          </w:tcPr>
          <w:p w:rsidR="00CA7B85" w:rsidRPr="00CF6779" w:rsidRDefault="00CA7B85" w:rsidP="00CA7B85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val="en-US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  <w:lang w:val="en-US"/>
              </w:rPr>
              <w:t>gas</w:t>
            </w:r>
            <w:r w:rsidRPr="00132B0A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_</w:t>
            </w: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  <w:lang w:val="en-US"/>
              </w:rPr>
              <w:t>cons_mtoe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val="en-US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  <w:lang w:val="en-US"/>
              </w:rPr>
              <w:t>coal_cons</w:t>
            </w:r>
            <w:r w:rsidRPr="00CA7B85">
              <w:rPr>
                <w:rFonts w:ascii="Arial" w:eastAsia="Times New Roman" w:hAnsi="Arial" w:cs="Arial"/>
                <w:b/>
                <w:bCs/>
                <w:sz w:val="14"/>
                <w:szCs w:val="16"/>
                <w:lang w:val="en-US"/>
              </w:rPr>
              <w:t>_mtoe</w:t>
            </w:r>
          </w:p>
        </w:tc>
        <w:tc>
          <w:tcPr>
            <w:tcW w:w="0" w:type="auto"/>
            <w:vAlign w:val="center"/>
            <w:hideMark/>
          </w:tcPr>
          <w:p w:rsidR="00CA7B85" w:rsidRPr="00CF6779" w:rsidRDefault="00CA7B85" w:rsidP="00CA7B85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val="en-US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  <w:lang w:val="en-US"/>
              </w:rPr>
              <w:t>coal_prices_btu</w:t>
            </w:r>
          </w:p>
        </w:tc>
        <w:tc>
          <w:tcPr>
            <w:tcW w:w="0" w:type="auto"/>
            <w:vAlign w:val="center"/>
            <w:hideMark/>
          </w:tcPr>
          <w:p w:rsidR="00CA7B85" w:rsidRPr="00CF6779" w:rsidRDefault="00CA7B85" w:rsidP="00CA7B85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val="en-US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  <w:lang w:val="en-US"/>
              </w:rPr>
              <w:t>gas_prices_btu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val="en-US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  <w:lang w:val="en-US"/>
              </w:rPr>
              <w:t>oil_pricec_btu</w:t>
            </w:r>
          </w:p>
        </w:tc>
        <w:tc>
          <w:tcPr>
            <w:tcW w:w="0" w:type="auto"/>
            <w:vAlign w:val="center"/>
            <w:hideMark/>
          </w:tcPr>
          <w:p w:rsidR="00CA7B85" w:rsidRPr="00CF6779" w:rsidRDefault="00CA7B85" w:rsidP="00CA7B85">
            <w:pPr>
              <w:spacing w:after="240"/>
              <w:jc w:val="center"/>
              <w:rPr>
                <w:rFonts w:ascii="Arial" w:eastAsia="Times New Roman" w:hAnsi="Arial" w:cs="Arial"/>
                <w:sz w:val="14"/>
                <w:szCs w:val="16"/>
                <w:lang w:val="en-US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  <w:lang w:val="en-US"/>
              </w:rPr>
              <w:t>gdp_growth_us</w:t>
            </w:r>
          </w:p>
        </w:tc>
      </w:tr>
      <w:tr w:rsidR="00CA7B85" w:rsidRPr="00CA7B85" w:rsidTr="00CA7B85">
        <w:trPr>
          <w:trHeight w:val="240"/>
          <w:jc w:val="center"/>
        </w:trPr>
        <w:tc>
          <w:tcPr>
            <w:tcW w:w="0" w:type="auto"/>
            <w:vAlign w:val="center"/>
            <w:hideMark/>
          </w:tcPr>
          <w:p w:rsidR="00CA7B85" w:rsidRPr="00CF6779" w:rsidRDefault="00CA7B85" w:rsidP="00CA7B85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val="en-US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  <w:lang w:val="en-US"/>
              </w:rPr>
              <w:t>1984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  <w:lang w:val="en-US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  <w:lang w:val="en-US"/>
              </w:rPr>
              <w:t>1695,309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  <w:lang w:val="en-US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  <w:lang w:val="en-US"/>
              </w:rPr>
              <w:t>11,2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  <w:lang w:val="en-US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  <w:lang w:val="en-US"/>
              </w:rPr>
              <w:t>374,9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  <w:lang w:val="en-US"/>
              </w:rPr>
              <w:t>1,</w:t>
            </w: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2,2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7,571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248,2889082</w:t>
            </w:r>
          </w:p>
        </w:tc>
      </w:tr>
      <w:tr w:rsidR="00CA7B85" w:rsidRPr="00CA7B85" w:rsidTr="00CA7B85">
        <w:trPr>
          <w:trHeight w:val="240"/>
          <w:jc w:val="center"/>
        </w:trPr>
        <w:tc>
          <w:tcPr>
            <w:tcW w:w="0" w:type="auto"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1985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1820,296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11,6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399,8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1,65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3,44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7,056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291,7744907</w:t>
            </w:r>
          </w:p>
        </w:tc>
      </w:tr>
      <w:tr w:rsidR="00CA7B85" w:rsidRPr="00CA7B85" w:rsidTr="00CA7B85">
        <w:trPr>
          <w:trHeight w:val="240"/>
          <w:jc w:val="center"/>
        </w:trPr>
        <w:tc>
          <w:tcPr>
            <w:tcW w:w="0" w:type="auto"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1986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1934,267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12,4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422,1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1,7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4,76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5,05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279,1851067</w:t>
            </w:r>
          </w:p>
        </w:tc>
      </w:tr>
      <w:tr w:rsidR="00CA7B85" w:rsidRPr="00CA7B85" w:rsidTr="00CA7B85">
        <w:trPr>
          <w:trHeight w:val="240"/>
          <w:jc w:val="center"/>
        </w:trPr>
        <w:tc>
          <w:tcPr>
            <w:tcW w:w="0" w:type="auto"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1987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2054,726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12,5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455,7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1,75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3,95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5,097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249,4127911</w:t>
            </w:r>
          </w:p>
        </w:tc>
      </w:tr>
      <w:tr w:rsidR="00CA7B85" w:rsidRPr="00CA7B85" w:rsidTr="00CA7B85">
        <w:trPr>
          <w:trHeight w:val="240"/>
          <w:jc w:val="center"/>
        </w:trPr>
        <w:tc>
          <w:tcPr>
            <w:tcW w:w="0" w:type="auto"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1988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2202,659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12,9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486,7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1,6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3,54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4,955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280,9678615</w:t>
            </w:r>
          </w:p>
        </w:tc>
      </w:tr>
      <w:tr w:rsidR="00CA7B85" w:rsidRPr="00CA7B85" w:rsidTr="00CA7B85">
        <w:trPr>
          <w:trHeight w:val="240"/>
          <w:jc w:val="center"/>
        </w:trPr>
        <w:tc>
          <w:tcPr>
            <w:tcW w:w="0" w:type="auto"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1989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2337,548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13,5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508,8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1,55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3,2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5,233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307,4899926</w:t>
            </w:r>
          </w:p>
        </w:tc>
      </w:tr>
      <w:tr w:rsidR="00CA7B85" w:rsidRPr="00CA7B85" w:rsidTr="00CA7B85">
        <w:trPr>
          <w:trHeight w:val="240"/>
          <w:jc w:val="center"/>
        </w:trPr>
        <w:tc>
          <w:tcPr>
            <w:tcW w:w="0" w:type="auto"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1990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2320,040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13,7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507,1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1,45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2,32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5,864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314,4306005</w:t>
            </w:r>
          </w:p>
        </w:tc>
      </w:tr>
      <w:tr w:rsidR="00CA7B85" w:rsidRPr="00CA7B85" w:rsidTr="00CA7B85">
        <w:trPr>
          <w:trHeight w:val="240"/>
          <w:jc w:val="center"/>
        </w:trPr>
        <w:tc>
          <w:tcPr>
            <w:tcW w:w="0" w:type="auto"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1991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2520,497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14,3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524,4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1,44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2,3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5,394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329,7490887</w:t>
            </w:r>
          </w:p>
        </w:tc>
      </w:tr>
      <w:tr w:rsidR="00CA7B85" w:rsidRPr="00CA7B85" w:rsidTr="00CA7B85">
        <w:trPr>
          <w:trHeight w:val="240"/>
          <w:jc w:val="center"/>
        </w:trPr>
        <w:tc>
          <w:tcPr>
            <w:tcW w:w="0" w:type="auto"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1992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2736,055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14,3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540,5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1,38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2,15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4,08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362,808414</w:t>
            </w:r>
          </w:p>
        </w:tc>
      </w:tr>
      <w:tr w:rsidR="00CA7B85" w:rsidRPr="00CA7B85" w:rsidTr="00CA7B85">
        <w:trPr>
          <w:trHeight w:val="240"/>
          <w:jc w:val="center"/>
        </w:trPr>
        <w:tc>
          <w:tcPr>
            <w:tcW w:w="0" w:type="auto"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1993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3046,780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15,1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572,5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1,4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2,09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4,546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373,8000229</w:t>
            </w:r>
          </w:p>
        </w:tc>
      </w:tr>
      <w:tr w:rsidR="00CA7B85" w:rsidRPr="00CA7B85" w:rsidTr="00CA7B85">
        <w:trPr>
          <w:trHeight w:val="240"/>
          <w:jc w:val="center"/>
        </w:trPr>
        <w:tc>
          <w:tcPr>
            <w:tcW w:w="0" w:type="auto"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1994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3115,092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15,6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612,1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1,36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1,45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4,301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469,2131942</w:t>
            </w:r>
          </w:p>
        </w:tc>
      </w:tr>
      <w:tr w:rsidR="00CA7B85" w:rsidRPr="00CA7B85" w:rsidTr="00CA7B85">
        <w:trPr>
          <w:trHeight w:val="240"/>
          <w:jc w:val="center"/>
        </w:trPr>
        <w:tc>
          <w:tcPr>
            <w:tcW w:w="0" w:type="auto"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1995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3394,107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16,0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665,2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1,32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1,98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4,102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604,2280606</w:t>
            </w:r>
          </w:p>
        </w:tc>
      </w:tr>
      <w:tr w:rsidR="00CA7B85" w:rsidRPr="00CA7B85" w:rsidTr="00CA7B85">
        <w:trPr>
          <w:trHeight w:val="240"/>
          <w:jc w:val="center"/>
        </w:trPr>
        <w:tc>
          <w:tcPr>
            <w:tcW w:w="0" w:type="auto"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1996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3722,028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16,6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670,0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1,3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2,15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4,545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703,1207994</w:t>
            </w:r>
          </w:p>
        </w:tc>
      </w:tr>
      <w:tr w:rsidR="00CA7B85" w:rsidRPr="00CA7B85" w:rsidTr="00CA7B85">
        <w:trPr>
          <w:trHeight w:val="240"/>
          <w:jc w:val="center"/>
        </w:trPr>
        <w:tc>
          <w:tcPr>
            <w:tcW w:w="0" w:type="auto"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1997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4119,943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17,6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677,4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1,28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2,26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4,421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774,467161</w:t>
            </w:r>
          </w:p>
        </w:tc>
      </w:tr>
      <w:tr w:rsidR="00CA7B85" w:rsidRPr="00CA7B85" w:rsidTr="00CA7B85">
        <w:trPr>
          <w:trHeight w:val="240"/>
          <w:jc w:val="center"/>
        </w:trPr>
        <w:tc>
          <w:tcPr>
            <w:tcW w:w="0" w:type="auto"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1998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4216,451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18,2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674,6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1,27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3,55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3,769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820,8630768</w:t>
            </w:r>
          </w:p>
        </w:tc>
      </w:tr>
      <w:tr w:rsidR="00CA7B85" w:rsidRPr="00CA7B85" w:rsidTr="00CA7B85">
        <w:trPr>
          <w:trHeight w:val="240"/>
          <w:jc w:val="center"/>
        </w:trPr>
        <w:tc>
          <w:tcPr>
            <w:tcW w:w="0" w:type="auto"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1999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4451,761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19,3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706,0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1,25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4,15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3,791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864,7303144</w:t>
            </w:r>
          </w:p>
        </w:tc>
      </w:tr>
      <w:tr w:rsidR="00CA7B85" w:rsidRPr="00CA7B85" w:rsidTr="00CA7B85">
        <w:trPr>
          <w:trHeight w:val="240"/>
          <w:jc w:val="center"/>
        </w:trPr>
        <w:tc>
          <w:tcPr>
            <w:tcW w:w="0" w:type="auto"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2000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4765,892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22,1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709,6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1,20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4,30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5,489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949,1780621</w:t>
            </w:r>
          </w:p>
        </w:tc>
      </w:tr>
      <w:tr w:rsidR="00CA7B85" w:rsidRPr="00CA7B85" w:rsidTr="00CA7B85">
        <w:trPr>
          <w:trHeight w:val="240"/>
          <w:jc w:val="center"/>
        </w:trPr>
        <w:tc>
          <w:tcPr>
            <w:tcW w:w="0" w:type="auto"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2001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4859,409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24,7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720,8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1,23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4,49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5,089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1041,637704</w:t>
            </w:r>
          </w:p>
        </w:tc>
      </w:tr>
      <w:tr w:rsidR="00CA7B85" w:rsidRPr="00CA7B85" w:rsidTr="00CA7B85">
        <w:trPr>
          <w:trHeight w:val="240"/>
          <w:jc w:val="center"/>
        </w:trPr>
        <w:tc>
          <w:tcPr>
            <w:tcW w:w="0" w:type="auto"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lastRenderedPageBreak/>
              <w:t>2002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5262,299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26,3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760,4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1,25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3,56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4,525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1135,44795</w:t>
            </w:r>
          </w:p>
        </w:tc>
      </w:tr>
      <w:tr w:rsidR="00CA7B85" w:rsidRPr="00CA7B85" w:rsidTr="00CA7B85">
        <w:trPr>
          <w:trHeight w:val="240"/>
          <w:jc w:val="center"/>
        </w:trPr>
        <w:tc>
          <w:tcPr>
            <w:tcW w:w="0" w:type="auto"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2003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5771,465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30,5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900,2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1,28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5,39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5,246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1273,640743</w:t>
            </w:r>
          </w:p>
        </w:tc>
      </w:tr>
      <w:tr w:rsidR="00CA7B85" w:rsidRPr="00CA7B85" w:rsidTr="00CA7B85">
        <w:trPr>
          <w:trHeight w:val="240"/>
          <w:jc w:val="center"/>
        </w:trPr>
        <w:tc>
          <w:tcPr>
            <w:tcW w:w="0" w:type="auto"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2004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6738,162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35,7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1065,6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1,36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5,96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5,909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1490,380056</w:t>
            </w:r>
          </w:p>
        </w:tc>
      </w:tr>
      <w:tr w:rsidR="00CA7B85" w:rsidRPr="00CA7B85" w:rsidTr="00CA7B85">
        <w:trPr>
          <w:trHeight w:val="240"/>
          <w:jc w:val="center"/>
        </w:trPr>
        <w:tc>
          <w:tcPr>
            <w:tcW w:w="0" w:type="auto"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2005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6943,613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42,1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1186,2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1,54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8,21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7,576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1731,125235</w:t>
            </w:r>
          </w:p>
        </w:tc>
      </w:tr>
      <w:tr w:rsidR="00CA7B85" w:rsidRPr="00CA7B85" w:rsidTr="00CA7B85">
        <w:trPr>
          <w:trHeight w:val="240"/>
          <w:jc w:val="center"/>
        </w:trPr>
        <w:tc>
          <w:tcPr>
            <w:tcW w:w="0" w:type="auto"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2006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7437,351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50,5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1317,7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1,69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6,94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8,459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2069,343631</w:t>
            </w:r>
          </w:p>
        </w:tc>
      </w:tr>
      <w:tr w:rsidR="00CA7B85" w:rsidRPr="00CA7B85" w:rsidTr="00CA7B85">
        <w:trPr>
          <w:trHeight w:val="240"/>
          <w:jc w:val="center"/>
        </w:trPr>
        <w:tc>
          <w:tcPr>
            <w:tcW w:w="0" w:type="auto"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2007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7817,006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63,5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1392,5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1,77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7,11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9,014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2651,260121</w:t>
            </w:r>
          </w:p>
        </w:tc>
      </w:tr>
      <w:tr w:rsidR="00CA7B85" w:rsidRPr="00CA7B85" w:rsidTr="00CA7B85">
        <w:trPr>
          <w:trHeight w:val="240"/>
          <w:jc w:val="center"/>
        </w:trPr>
        <w:tc>
          <w:tcPr>
            <w:tcW w:w="0" w:type="auto"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2008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7936,872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73,2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1441,1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2,07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9,01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8,403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3413,588661</w:t>
            </w:r>
          </w:p>
        </w:tc>
      </w:tr>
      <w:tr w:rsidR="00CA7B85" w:rsidRPr="00CA7B85" w:rsidTr="00CA7B85">
        <w:trPr>
          <w:trHeight w:val="240"/>
          <w:jc w:val="center"/>
        </w:trPr>
        <w:tc>
          <w:tcPr>
            <w:tcW w:w="0" w:type="auto"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2009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8211,550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80,6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1579,5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2,21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4,74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8,019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3749,272424</w:t>
            </w:r>
          </w:p>
        </w:tc>
      </w:tr>
      <w:tr w:rsidR="00CA7B85" w:rsidRPr="00CA7B85" w:rsidTr="00CA7B85">
        <w:trPr>
          <w:trHeight w:val="240"/>
          <w:jc w:val="center"/>
        </w:trPr>
        <w:tc>
          <w:tcPr>
            <w:tcW w:w="0" w:type="auto"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2010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9250,768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96,8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1676,2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2,27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5,09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9,252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4433,36122</w:t>
            </w:r>
          </w:p>
        </w:tc>
      </w:tr>
      <w:tr w:rsidR="00CA7B85" w:rsidRPr="00CA7B85" w:rsidTr="00CA7B85">
        <w:trPr>
          <w:trHeight w:val="240"/>
          <w:jc w:val="center"/>
        </w:trPr>
        <w:tc>
          <w:tcPr>
            <w:tcW w:w="0" w:type="auto"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2011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9757,655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117,6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1839,4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2,39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4,72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10,644</w:t>
            </w:r>
          </w:p>
        </w:tc>
        <w:tc>
          <w:tcPr>
            <w:tcW w:w="0" w:type="auto"/>
            <w:noWrap/>
            <w:vAlign w:val="center"/>
            <w:hideMark/>
          </w:tcPr>
          <w:p w:rsidR="00CA7B85" w:rsidRPr="00CF6779" w:rsidRDefault="00CA7B85" w:rsidP="00CA7B85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F6779">
              <w:rPr>
                <w:rFonts w:ascii="Arial" w:eastAsia="Times New Roman" w:hAnsi="Arial" w:cs="Arial"/>
                <w:sz w:val="14"/>
                <w:szCs w:val="16"/>
              </w:rPr>
              <w:t>5444,785303</w:t>
            </w:r>
          </w:p>
        </w:tc>
      </w:tr>
    </w:tbl>
    <w:p w:rsidR="00CF6779" w:rsidRPr="00CF6779" w:rsidRDefault="00CF6779" w:rsidP="00CF6779"/>
    <w:p w:rsidR="0036711E" w:rsidRPr="00806B41" w:rsidRDefault="005A429D" w:rsidP="00806B41">
      <w:pPr>
        <w:pStyle w:val="3"/>
        <w:spacing w:after="240"/>
      </w:pPr>
      <w:r>
        <w:br w:type="page"/>
      </w:r>
      <w:bookmarkStart w:id="34" w:name="_Toc358049788"/>
      <w:r w:rsidR="0036711E" w:rsidRPr="00806B41">
        <w:lastRenderedPageBreak/>
        <w:t xml:space="preserve">Приложение </w:t>
      </w:r>
      <w:r w:rsidR="002F2245">
        <w:t>2</w:t>
      </w:r>
      <w:r w:rsidR="0036711E" w:rsidRPr="00806B41">
        <w:t>. Динамика изменения цен на газ и потребление газа</w:t>
      </w:r>
      <w:bookmarkEnd w:id="34"/>
    </w:p>
    <w:p w:rsidR="0036711E" w:rsidRDefault="0036711E" w:rsidP="00806B41">
      <w:pPr>
        <w:jc w:val="center"/>
      </w:pPr>
      <w:r>
        <w:rPr>
          <w:noProof/>
        </w:rPr>
        <w:drawing>
          <wp:inline distT="0" distB="0" distL="0" distR="0">
            <wp:extent cx="5237019" cy="3135941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064" cy="314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A429D" w:rsidRPr="0054692E" w:rsidRDefault="005A429D" w:rsidP="0054692E">
      <w:pPr>
        <w:pStyle w:val="3"/>
      </w:pPr>
      <w:bookmarkStart w:id="35" w:name="_Toc358049789"/>
      <w:r>
        <w:lastRenderedPageBreak/>
        <w:t xml:space="preserve">Приложение </w:t>
      </w:r>
      <w:r w:rsidR="002F2245">
        <w:t>3</w:t>
      </w:r>
      <w:r>
        <w:t>. Графики автокорреляционных функций исследуемых рядов</w:t>
      </w:r>
      <w:r w:rsidR="0054692E">
        <w:t xml:space="preserve"> в </w:t>
      </w:r>
      <w:r w:rsidR="0054692E">
        <w:rPr>
          <w:lang w:val="en-US"/>
        </w:rPr>
        <w:t>VAR</w:t>
      </w:r>
      <w:r w:rsidR="0054692E" w:rsidRPr="0054692E">
        <w:t>-</w:t>
      </w:r>
      <w:r w:rsidR="0054692E">
        <w:t>модели</w:t>
      </w:r>
      <w:bookmarkEnd w:id="35"/>
    </w:p>
    <w:p w:rsidR="005A429D" w:rsidRDefault="005A429D" w:rsidP="005A429D">
      <w:pPr>
        <w:jc w:val="center"/>
      </w:pPr>
      <w:r w:rsidRPr="005A429D">
        <w:rPr>
          <w:noProof/>
        </w:rPr>
        <w:drawing>
          <wp:inline distT="0" distB="0" distL="0" distR="0">
            <wp:extent cx="4717645" cy="3534770"/>
            <wp:effectExtent l="0" t="0" r="0" b="0"/>
            <wp:docPr id="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006" cy="354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11F" w:rsidRDefault="0055011F">
      <w:r>
        <w:br w:type="page"/>
      </w:r>
    </w:p>
    <w:p w:rsidR="0055011F" w:rsidRDefault="0055011F" w:rsidP="00DE67AB">
      <w:pPr>
        <w:pStyle w:val="3"/>
        <w:spacing w:after="240"/>
      </w:pPr>
      <w:bookmarkStart w:id="36" w:name="_Toc358049790"/>
      <w:r>
        <w:lastRenderedPageBreak/>
        <w:t xml:space="preserve">Приложение </w:t>
      </w:r>
      <w:r w:rsidR="002F2245">
        <w:t>4</w:t>
      </w:r>
      <w:r>
        <w:t>. Графики автокорелляции исходных временных рядов</w:t>
      </w:r>
      <w:bookmarkEnd w:id="36"/>
    </w:p>
    <w:p w:rsidR="0055011F" w:rsidRPr="00DE67AB" w:rsidRDefault="00DE67AB" w:rsidP="00DE67AB">
      <w:pPr>
        <w:pStyle w:val="a7"/>
        <w:numPr>
          <w:ilvl w:val="0"/>
          <w:numId w:val="13"/>
        </w:numPr>
        <w:spacing w:after="240"/>
        <w:ind w:left="426"/>
        <w:rPr>
          <w:rFonts w:ascii="Times New Roman" w:hAnsi="Times New Roman" w:cs="Times New Roman"/>
          <w:b/>
        </w:rPr>
      </w:pPr>
      <w:r w:rsidRPr="00DE67AB">
        <w:rPr>
          <w:rFonts w:ascii="Times New Roman" w:hAnsi="Times New Roman" w:cs="Times New Roman"/>
          <w:b/>
        </w:rPr>
        <w:t xml:space="preserve">Для </w:t>
      </w:r>
      <w:r w:rsidRPr="00DE67AB">
        <w:rPr>
          <w:rFonts w:ascii="Times New Roman" w:hAnsi="Times New Roman" w:cs="Times New Roman"/>
          <w:b/>
          <w:lang w:val="en-US"/>
        </w:rPr>
        <w:t>coal</w:t>
      </w:r>
      <w:r w:rsidRPr="00DE67AB">
        <w:rPr>
          <w:rFonts w:ascii="Times New Roman" w:hAnsi="Times New Roman" w:cs="Times New Roman"/>
          <w:b/>
        </w:rPr>
        <w:t>_</w:t>
      </w:r>
      <w:r w:rsidRPr="00DE67AB">
        <w:rPr>
          <w:rFonts w:ascii="Times New Roman" w:hAnsi="Times New Roman" w:cs="Times New Roman"/>
          <w:b/>
          <w:lang w:val="en-US"/>
        </w:rPr>
        <w:t>prices</w:t>
      </w:r>
      <w:r w:rsidRPr="00DE67AB">
        <w:rPr>
          <w:rFonts w:ascii="Times New Roman" w:hAnsi="Times New Roman" w:cs="Times New Roman"/>
          <w:b/>
        </w:rPr>
        <w:t>_</w:t>
      </w:r>
      <w:r w:rsidRPr="00DE67AB">
        <w:rPr>
          <w:rFonts w:ascii="Times New Roman" w:hAnsi="Times New Roman" w:cs="Times New Roman"/>
          <w:b/>
          <w:lang w:val="en-US"/>
        </w:rPr>
        <w:t>btu</w:t>
      </w:r>
      <w:r w:rsidRPr="00DE67AB">
        <w:rPr>
          <w:rFonts w:ascii="Times New Roman" w:hAnsi="Times New Roman" w:cs="Times New Roman"/>
          <w:b/>
        </w:rPr>
        <w:t xml:space="preserve"> (цена угля за миллион БТЕ)</w:t>
      </w:r>
    </w:p>
    <w:p w:rsidR="00DE67AB" w:rsidRDefault="00DE67AB" w:rsidP="00DE6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1785"/>
        <w:gridCol w:w="367"/>
        <w:gridCol w:w="683"/>
        <w:gridCol w:w="682"/>
        <w:gridCol w:w="788"/>
        <w:gridCol w:w="682"/>
      </w:tblGrid>
      <w:tr w:rsidR="00DE67AB" w:rsidTr="00DE67AB">
        <w:trPr>
          <w:trHeight w:val="225"/>
          <w:jc w:val="center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1984 2016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67AB" w:rsidTr="00DE67AB">
        <w:trPr>
          <w:trHeight w:val="225"/>
          <w:jc w:val="center"/>
        </w:trPr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28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67AB" w:rsidTr="00DE67AB">
        <w:trPr>
          <w:trHeight w:hRule="exact" w:val="90"/>
          <w:jc w:val="center"/>
        </w:trPr>
        <w:tc>
          <w:tcPr>
            <w:tcW w:w="17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67AB" w:rsidTr="00DE67AB">
        <w:trPr>
          <w:trHeight w:hRule="exact" w:val="13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67AB" w:rsidTr="00DE67AB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Autocorrelation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Partial Correlation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PAC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Q-Stat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Prob</w:t>
            </w:r>
          </w:p>
        </w:tc>
      </w:tr>
      <w:tr w:rsidR="00DE67AB" w:rsidTr="00DE67AB">
        <w:trPr>
          <w:trHeight w:hRule="exact" w:val="90"/>
          <w:jc w:val="center"/>
        </w:trPr>
        <w:tc>
          <w:tcPr>
            <w:tcW w:w="17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67AB" w:rsidTr="00DE67AB">
        <w:trPr>
          <w:trHeight w:hRule="exact" w:val="13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67AB" w:rsidTr="00DE67AB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|******|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|******|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0.819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20.858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DE67AB" w:rsidTr="00DE67AB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|*****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0.637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-0.103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33.948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DE67AB" w:rsidTr="00DE67AB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|***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.**|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-0.207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39.960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DE67AB" w:rsidTr="00DE67AB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|**.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0.224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-0.107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41.709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DE67AB" w:rsidTr="00DE67AB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41.920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DE67AB" w:rsidTr="00DE67AB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-0.102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42.049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DE67AB" w:rsidTr="00DE67AB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-0.167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-0.098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43.170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DE67AB" w:rsidTr="00DE67AB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.**|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-0.227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45.332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DE67AB" w:rsidTr="00DE67AB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.**|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-0.266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-0.046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48.461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DE67AB" w:rsidTr="00DE67AB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.**|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-0.285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-0.071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52.256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DE67AB" w:rsidTr="00DE67AB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.**|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-0.292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-0.063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56.472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DE67AB" w:rsidTr="00DE67AB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.**|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-0.282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60.635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DE67AB" w:rsidTr="00DE67AB">
        <w:trPr>
          <w:trHeight w:hRule="exact" w:val="89"/>
          <w:jc w:val="center"/>
        </w:trPr>
        <w:tc>
          <w:tcPr>
            <w:tcW w:w="175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67AB" w:rsidTr="00DE67AB">
        <w:trPr>
          <w:trHeight w:hRule="exact" w:val="13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E67AB" w:rsidRPr="00E63917" w:rsidRDefault="00DE67AB" w:rsidP="00DE67AB">
      <w:pPr>
        <w:pStyle w:val="a7"/>
        <w:numPr>
          <w:ilvl w:val="0"/>
          <w:numId w:val="13"/>
        </w:numPr>
        <w:ind w:left="426"/>
        <w:rPr>
          <w:rFonts w:ascii="Times New Roman" w:hAnsi="Times New Roman" w:cs="Times New Roman"/>
          <w:b/>
        </w:rPr>
      </w:pPr>
      <w:r w:rsidRPr="00E63917">
        <w:rPr>
          <w:rFonts w:ascii="Times New Roman" w:hAnsi="Times New Roman" w:cs="Times New Roman"/>
          <w:b/>
        </w:rPr>
        <w:t xml:space="preserve">Для </w:t>
      </w:r>
      <w:r w:rsidRPr="00DE67AB">
        <w:rPr>
          <w:rFonts w:ascii="Times New Roman" w:hAnsi="Times New Roman" w:cs="Times New Roman"/>
          <w:b/>
          <w:lang w:val="en-US"/>
        </w:rPr>
        <w:t>gas</w:t>
      </w:r>
      <w:r w:rsidRPr="00E63917">
        <w:rPr>
          <w:rFonts w:ascii="Times New Roman" w:hAnsi="Times New Roman" w:cs="Times New Roman"/>
          <w:b/>
        </w:rPr>
        <w:t>_</w:t>
      </w:r>
      <w:r w:rsidRPr="00DE67AB">
        <w:rPr>
          <w:rFonts w:ascii="Times New Roman" w:hAnsi="Times New Roman" w:cs="Times New Roman"/>
          <w:b/>
          <w:lang w:val="en-US"/>
        </w:rPr>
        <w:t>prices</w:t>
      </w:r>
      <w:r w:rsidRPr="00E63917">
        <w:rPr>
          <w:rFonts w:ascii="Times New Roman" w:hAnsi="Times New Roman" w:cs="Times New Roman"/>
          <w:b/>
        </w:rPr>
        <w:t>_</w:t>
      </w:r>
      <w:r w:rsidRPr="00DE67AB">
        <w:rPr>
          <w:rFonts w:ascii="Times New Roman" w:hAnsi="Times New Roman" w:cs="Times New Roman"/>
          <w:b/>
          <w:lang w:val="en-US"/>
        </w:rPr>
        <w:t>btu</w:t>
      </w:r>
      <w:r w:rsidRPr="00E63917">
        <w:rPr>
          <w:rFonts w:ascii="Times New Roman" w:hAnsi="Times New Roman" w:cs="Times New Roman"/>
          <w:b/>
        </w:rPr>
        <w:t xml:space="preserve"> (цена природного газа за миллион БТЕ)</w:t>
      </w:r>
    </w:p>
    <w:p w:rsidR="00DE67AB" w:rsidRPr="00DE67AB" w:rsidRDefault="00DE67AB" w:rsidP="00DE67AB">
      <w:pPr>
        <w:pStyle w:val="a7"/>
        <w:autoSpaceDE w:val="0"/>
        <w:autoSpaceDN w:val="0"/>
        <w:adjustRightInd w:val="0"/>
        <w:spacing w:after="0" w:line="240" w:lineRule="auto"/>
        <w:ind w:left="8272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1785"/>
        <w:gridCol w:w="367"/>
        <w:gridCol w:w="683"/>
        <w:gridCol w:w="682"/>
        <w:gridCol w:w="788"/>
        <w:gridCol w:w="682"/>
      </w:tblGrid>
      <w:tr w:rsidR="00DE67AB" w:rsidTr="00DE67AB">
        <w:trPr>
          <w:trHeight w:val="225"/>
          <w:jc w:val="center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1984 2016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67AB" w:rsidTr="00DE67AB">
        <w:trPr>
          <w:trHeight w:val="225"/>
          <w:jc w:val="center"/>
        </w:trPr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28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67AB" w:rsidTr="00DE67AB">
        <w:trPr>
          <w:trHeight w:hRule="exact" w:val="90"/>
          <w:jc w:val="center"/>
        </w:trPr>
        <w:tc>
          <w:tcPr>
            <w:tcW w:w="17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67AB" w:rsidTr="00DE67AB">
        <w:trPr>
          <w:trHeight w:hRule="exact" w:val="13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67AB" w:rsidTr="00DE67AB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Autocorrelation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Partial Correlation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PAC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Q-Stat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Prob</w:t>
            </w:r>
          </w:p>
        </w:tc>
      </w:tr>
      <w:tr w:rsidR="00DE67AB" w:rsidTr="00DE67AB">
        <w:trPr>
          <w:trHeight w:hRule="exact" w:val="90"/>
          <w:jc w:val="center"/>
        </w:trPr>
        <w:tc>
          <w:tcPr>
            <w:tcW w:w="17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67AB" w:rsidTr="00DE67AB">
        <w:trPr>
          <w:trHeight w:hRule="exact" w:val="13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67AB" w:rsidTr="00DE67AB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|******|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|******|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0.784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0.784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19.100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DE67AB" w:rsidTr="00DE67AB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|*****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0.682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0.176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34.116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DE67AB" w:rsidTr="00DE67AB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|****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0.583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45.541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DE67AB" w:rsidTr="00DE67AB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|***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.**|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0.394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-0.284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50.965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DE67AB" w:rsidTr="00DE67AB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|**.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0.290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54.031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DE67AB" w:rsidTr="00DE67AB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0.150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-0.123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54.885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DE67AB" w:rsidTr="00DE67AB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55.077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DE67AB" w:rsidTr="00DE67AB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.**|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-0.060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-0.217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55.228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DE67AB" w:rsidTr="00DE67AB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-0.152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-0.029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56.252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DE67AB" w:rsidTr="00DE67AB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.**|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-0.228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-0.123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58.677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DE67AB" w:rsidTr="00DE67AB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.**|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-0.325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-0.061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63.903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DE67AB" w:rsidTr="00DE67AB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.**|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-0.329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69.572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DE67AB" w:rsidTr="00DE67AB">
        <w:trPr>
          <w:trHeight w:hRule="exact" w:val="90"/>
          <w:jc w:val="center"/>
        </w:trPr>
        <w:tc>
          <w:tcPr>
            <w:tcW w:w="175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67AB" w:rsidTr="00DE67AB">
        <w:trPr>
          <w:trHeight w:hRule="exact" w:val="13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7AB" w:rsidRDefault="00DE67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63917" w:rsidRPr="001E7F8C" w:rsidRDefault="00DE67AB" w:rsidP="00DE67AB">
      <w:pPr>
        <w:pStyle w:val="a7"/>
        <w:numPr>
          <w:ilvl w:val="0"/>
          <w:numId w:val="13"/>
        </w:numPr>
        <w:ind w:left="426"/>
        <w:rPr>
          <w:rFonts w:ascii="Times New Roman" w:hAnsi="Times New Roman" w:cs="Times New Roman"/>
          <w:b/>
        </w:rPr>
      </w:pPr>
      <w:r w:rsidRPr="001E7F8C">
        <w:rPr>
          <w:rFonts w:ascii="Times New Roman" w:hAnsi="Times New Roman" w:cs="Times New Roman"/>
          <w:b/>
        </w:rPr>
        <w:t xml:space="preserve">Для </w:t>
      </w:r>
      <w:r w:rsidRPr="00E63917">
        <w:rPr>
          <w:rFonts w:ascii="Times New Roman" w:hAnsi="Times New Roman" w:cs="Times New Roman"/>
          <w:b/>
          <w:lang w:val="en-US"/>
        </w:rPr>
        <w:t>gdppc</w:t>
      </w:r>
      <w:r w:rsidRPr="001E7F8C">
        <w:rPr>
          <w:rFonts w:ascii="Times New Roman" w:hAnsi="Times New Roman" w:cs="Times New Roman"/>
          <w:b/>
        </w:rPr>
        <w:t xml:space="preserve"> (ВВП на душу населения, в </w:t>
      </w:r>
      <w:r w:rsidR="00E63917" w:rsidRPr="001E7F8C">
        <w:rPr>
          <w:rFonts w:ascii="Times New Roman" w:hAnsi="Times New Roman" w:cs="Times New Roman"/>
          <w:b/>
        </w:rPr>
        <w:t>долларах США)</w:t>
      </w:r>
    </w:p>
    <w:p w:rsidR="00E63917" w:rsidRPr="00E63917" w:rsidRDefault="00E63917" w:rsidP="00E63917">
      <w:pPr>
        <w:pStyle w:val="a7"/>
        <w:autoSpaceDE w:val="0"/>
        <w:autoSpaceDN w:val="0"/>
        <w:adjustRightInd w:val="0"/>
        <w:spacing w:after="0" w:line="240" w:lineRule="auto"/>
        <w:ind w:left="8272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1785"/>
        <w:gridCol w:w="367"/>
        <w:gridCol w:w="683"/>
        <w:gridCol w:w="682"/>
        <w:gridCol w:w="788"/>
        <w:gridCol w:w="682"/>
      </w:tblGrid>
      <w:tr w:rsidR="00E63917" w:rsidTr="00E63917">
        <w:trPr>
          <w:trHeight w:val="225"/>
          <w:jc w:val="center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1984 2016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3917" w:rsidTr="00E63917">
        <w:trPr>
          <w:trHeight w:val="225"/>
          <w:jc w:val="center"/>
        </w:trPr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28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3917" w:rsidTr="00E63917">
        <w:trPr>
          <w:trHeight w:hRule="exact" w:val="90"/>
          <w:jc w:val="center"/>
        </w:trPr>
        <w:tc>
          <w:tcPr>
            <w:tcW w:w="17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3917" w:rsidTr="00E63917">
        <w:trPr>
          <w:trHeight w:hRule="exact" w:val="13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3917" w:rsidTr="00E63917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Autocorrelation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Partial Correlation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PAC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Q-Stat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Prob</w:t>
            </w:r>
          </w:p>
        </w:tc>
      </w:tr>
      <w:tr w:rsidR="00E63917" w:rsidTr="00E63917">
        <w:trPr>
          <w:trHeight w:hRule="exact" w:val="90"/>
          <w:jc w:val="center"/>
        </w:trPr>
        <w:tc>
          <w:tcPr>
            <w:tcW w:w="17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3917" w:rsidTr="00E63917">
        <w:trPr>
          <w:trHeight w:hRule="exact" w:val="13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3917" w:rsidTr="00E63917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|******|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|******|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0.799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0.799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19.876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E63917" w:rsidTr="00E63917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|*****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0.640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33.111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E63917" w:rsidTr="00E63917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|****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-0.026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41.617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E63917" w:rsidTr="00E63917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|***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0.359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46.129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E63917" w:rsidTr="00E63917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|**.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0.252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48.442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E63917" w:rsidTr="00E63917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0.174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49.604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E63917" w:rsidTr="00E63917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50.101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E63917" w:rsidTr="00E63917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50.239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E63917" w:rsidTr="00E63917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-0.026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50.247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E63917" w:rsidTr="00E63917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-0.027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50.280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E63917" w:rsidTr="00E63917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-0.064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50.481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E63917" w:rsidTr="00E63917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    . 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-0.097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50.974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E63917" w:rsidTr="00E63917">
        <w:trPr>
          <w:trHeight w:hRule="exact" w:val="90"/>
          <w:jc w:val="center"/>
        </w:trPr>
        <w:tc>
          <w:tcPr>
            <w:tcW w:w="175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3917" w:rsidTr="00E63917">
        <w:trPr>
          <w:trHeight w:hRule="exact" w:val="13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3917" w:rsidRDefault="00E639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83D99" w:rsidRDefault="00E63917" w:rsidP="00683D99">
      <w:pPr>
        <w:pStyle w:val="3"/>
        <w:spacing w:after="240"/>
      </w:pPr>
      <w:r>
        <w:rPr>
          <w:rFonts w:ascii="Arial" w:hAnsi="Arial" w:cs="Arial"/>
          <w:sz w:val="18"/>
          <w:szCs w:val="18"/>
        </w:rPr>
        <w:br/>
      </w:r>
      <w:bookmarkStart w:id="37" w:name="_Toc358049791"/>
      <w:r w:rsidR="00683D99">
        <w:t xml:space="preserve">Приложение </w:t>
      </w:r>
      <w:r w:rsidR="002F2245">
        <w:t>5</w:t>
      </w:r>
      <w:r w:rsidR="00683D99">
        <w:t>. Графики автокорелляции трансформированных временных рядов</w:t>
      </w:r>
      <w:bookmarkEnd w:id="37"/>
    </w:p>
    <w:p w:rsidR="00683D99" w:rsidRPr="002F2245" w:rsidRDefault="00683D99" w:rsidP="00683D99">
      <w:pPr>
        <w:pStyle w:val="a7"/>
        <w:numPr>
          <w:ilvl w:val="0"/>
          <w:numId w:val="14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2F224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2F2245">
        <w:rPr>
          <w:rFonts w:ascii="Times New Roman" w:hAnsi="Times New Roman" w:cs="Times New Roman"/>
          <w:b/>
          <w:sz w:val="24"/>
          <w:szCs w:val="24"/>
          <w:lang w:val="en-US"/>
        </w:rPr>
        <w:t>LPcoal</w:t>
      </w:r>
      <w:r w:rsidRPr="002F2245">
        <w:rPr>
          <w:rFonts w:ascii="Times New Roman" w:hAnsi="Times New Roman" w:cs="Times New Roman"/>
          <w:b/>
          <w:sz w:val="24"/>
          <w:szCs w:val="24"/>
        </w:rPr>
        <w:t xml:space="preserve"> (темпы роста цены угля)</w:t>
      </w:r>
    </w:p>
    <w:p w:rsidR="00683D99" w:rsidRPr="00683D99" w:rsidRDefault="00683D99" w:rsidP="00683D99">
      <w:pPr>
        <w:pStyle w:val="a7"/>
        <w:autoSpaceDE w:val="0"/>
        <w:autoSpaceDN w:val="0"/>
        <w:adjustRightInd w:val="0"/>
        <w:spacing w:after="0" w:line="240" w:lineRule="auto"/>
        <w:ind w:left="8272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1785"/>
        <w:gridCol w:w="367"/>
        <w:gridCol w:w="683"/>
        <w:gridCol w:w="682"/>
        <w:gridCol w:w="788"/>
        <w:gridCol w:w="682"/>
      </w:tblGrid>
      <w:tr w:rsidR="00683D99" w:rsidTr="00683D99">
        <w:trPr>
          <w:trHeight w:val="225"/>
          <w:jc w:val="center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1984 2016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3D99" w:rsidTr="00683D99">
        <w:trPr>
          <w:trHeight w:val="225"/>
          <w:jc w:val="center"/>
        </w:trPr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25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3D99" w:rsidTr="00683D99">
        <w:trPr>
          <w:trHeight w:hRule="exact" w:val="90"/>
          <w:jc w:val="center"/>
        </w:trPr>
        <w:tc>
          <w:tcPr>
            <w:tcW w:w="17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3D99" w:rsidTr="00683D99">
        <w:trPr>
          <w:trHeight w:hRule="exact" w:val="13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3D99" w:rsidTr="00683D99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Autocorrelation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Partial Correlation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PAC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Q-Stat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Prob</w:t>
            </w:r>
          </w:p>
        </w:tc>
      </w:tr>
      <w:tr w:rsidR="00683D99" w:rsidTr="00683D99">
        <w:trPr>
          <w:trHeight w:hRule="exact" w:val="90"/>
          <w:jc w:val="center"/>
        </w:trPr>
        <w:tc>
          <w:tcPr>
            <w:tcW w:w="17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3D99" w:rsidTr="00683D99">
        <w:trPr>
          <w:trHeight w:hRule="exact" w:val="13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3D99" w:rsidTr="00683D99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-0.179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-0.179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0.9056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0.341</w:t>
            </w:r>
          </w:p>
        </w:tc>
      </w:tr>
      <w:tr w:rsidR="00683D99" w:rsidTr="00683D99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-0.071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0.9440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0.624</w:t>
            </w:r>
          </w:p>
        </w:tc>
      </w:tr>
      <w:tr w:rsidR="00683D99" w:rsidTr="00683D99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|**.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|**.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0.299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0.290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3.6932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0.297</w:t>
            </w:r>
          </w:p>
        </w:tc>
      </w:tr>
      <w:tr w:rsidR="00683D99" w:rsidTr="00683D99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3.7329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0.443</w:t>
            </w:r>
          </w:p>
        </w:tc>
      </w:tr>
      <w:tr w:rsidR="00683D99" w:rsidTr="00683D99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-0.011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3.7666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0.583</w:t>
            </w:r>
          </w:p>
        </w:tc>
      </w:tr>
      <w:tr w:rsidR="00683D99" w:rsidTr="00683D99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.**|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-0.121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-0.248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4.2876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0.638</w:t>
            </w:r>
          </w:p>
        </w:tc>
      </w:tr>
      <w:tr w:rsidR="00683D99" w:rsidTr="00683D99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|**.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6.1480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0.523</w:t>
            </w:r>
          </w:p>
        </w:tc>
      </w:tr>
      <w:tr w:rsidR="00683D99" w:rsidTr="00683D99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-0.091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6.4801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0.594</w:t>
            </w:r>
          </w:p>
        </w:tc>
      </w:tr>
      <w:tr w:rsidR="00683D99" w:rsidTr="00683D99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-0.068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6.6776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0.671</w:t>
            </w:r>
          </w:p>
        </w:tc>
      </w:tr>
      <w:tr w:rsidR="00683D99" w:rsidTr="00683D99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-0.092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6.9272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0.732</w:t>
            </w:r>
          </w:p>
        </w:tc>
      </w:tr>
      <w:tr w:rsidR="00683D99" w:rsidTr="00683D99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-0.089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-0.080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7.3109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0.773</w:t>
            </w:r>
          </w:p>
        </w:tc>
      </w:tr>
      <w:tr w:rsidR="00683D99" w:rsidTr="00683D99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8.4048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0.753</w:t>
            </w:r>
          </w:p>
        </w:tc>
      </w:tr>
      <w:tr w:rsidR="00683D99" w:rsidTr="00683D99">
        <w:trPr>
          <w:trHeight w:hRule="exact" w:val="90"/>
          <w:jc w:val="center"/>
        </w:trPr>
        <w:tc>
          <w:tcPr>
            <w:tcW w:w="175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3D99" w:rsidTr="00683D99">
        <w:trPr>
          <w:trHeight w:hRule="exact" w:val="13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83D99" w:rsidRPr="002F2245" w:rsidRDefault="00683D99" w:rsidP="00683D99">
      <w:pPr>
        <w:pStyle w:val="a7"/>
        <w:numPr>
          <w:ilvl w:val="0"/>
          <w:numId w:val="14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2F2245">
        <w:rPr>
          <w:rFonts w:ascii="Times New Roman" w:hAnsi="Times New Roman" w:cs="Times New Roman"/>
          <w:b/>
          <w:sz w:val="24"/>
          <w:szCs w:val="24"/>
        </w:rPr>
        <w:t>Для LPgas (темпы роста цены природного газа)</w:t>
      </w:r>
    </w:p>
    <w:p w:rsidR="00683D99" w:rsidRPr="00683D99" w:rsidRDefault="00683D99" w:rsidP="00E30592">
      <w:pPr>
        <w:pStyle w:val="a7"/>
        <w:autoSpaceDE w:val="0"/>
        <w:autoSpaceDN w:val="0"/>
        <w:adjustRightInd w:val="0"/>
        <w:spacing w:after="0" w:line="240" w:lineRule="auto"/>
        <w:ind w:left="8272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1785"/>
        <w:gridCol w:w="367"/>
        <w:gridCol w:w="683"/>
        <w:gridCol w:w="682"/>
        <w:gridCol w:w="788"/>
        <w:gridCol w:w="682"/>
      </w:tblGrid>
      <w:tr w:rsidR="00683D99" w:rsidTr="00683D99">
        <w:trPr>
          <w:trHeight w:val="225"/>
          <w:jc w:val="center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1984 2016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3D99" w:rsidTr="00683D99">
        <w:trPr>
          <w:trHeight w:val="225"/>
          <w:jc w:val="center"/>
        </w:trPr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24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3D99" w:rsidTr="00683D99">
        <w:trPr>
          <w:trHeight w:hRule="exact" w:val="90"/>
          <w:jc w:val="center"/>
        </w:trPr>
        <w:tc>
          <w:tcPr>
            <w:tcW w:w="17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3D99" w:rsidTr="00683D99">
        <w:trPr>
          <w:trHeight w:hRule="exact" w:val="13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3D99" w:rsidTr="00683D99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Autocorrelation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Partial Correlation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PAC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Q-Stat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Prob</w:t>
            </w:r>
          </w:p>
        </w:tc>
      </w:tr>
      <w:tr w:rsidR="00683D99" w:rsidTr="00683D99">
        <w:trPr>
          <w:trHeight w:hRule="exact" w:val="90"/>
          <w:jc w:val="center"/>
        </w:trPr>
        <w:tc>
          <w:tcPr>
            <w:tcW w:w="17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3D99" w:rsidTr="00683D99">
        <w:trPr>
          <w:trHeight w:hRule="exact" w:val="13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3D99" w:rsidTr="00683D99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-0.158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0.6809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0.409</w:t>
            </w:r>
          </w:p>
        </w:tc>
      </w:tr>
      <w:tr w:rsidR="00683D99" w:rsidTr="00683D99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0.180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0.159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1.6048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0.448</w:t>
            </w:r>
          </w:p>
        </w:tc>
      </w:tr>
      <w:tr w:rsidR="00683D99" w:rsidTr="00683D99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-0.063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1.7245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0.632</w:t>
            </w:r>
          </w:p>
        </w:tc>
      </w:tr>
      <w:tr w:rsidR="00683D99" w:rsidTr="00683D99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.**|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-0.190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-0.241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2.8479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0.584</w:t>
            </w:r>
          </w:p>
        </w:tc>
      </w:tr>
      <w:tr w:rsidR="00683D99" w:rsidTr="00683D99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-0.046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-0.099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2.9168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0.713</w:t>
            </w:r>
          </w:p>
        </w:tc>
      </w:tr>
      <w:tr w:rsidR="00683D99" w:rsidTr="00683D99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-0.160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3.7991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0.704</w:t>
            </w:r>
          </w:p>
        </w:tc>
      </w:tr>
      <w:tr w:rsidR="00683D99" w:rsidTr="00683D99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4.2753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0.748</w:t>
            </w:r>
          </w:p>
        </w:tc>
      </w:tr>
      <w:tr w:rsidR="00683D99" w:rsidTr="00683D99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0.137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4.6156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0.798</w:t>
            </w:r>
          </w:p>
        </w:tc>
      </w:tr>
      <w:tr w:rsidR="00683D99" w:rsidTr="00683D99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-0.054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-0.115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4.7378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0.857</w:t>
            </w:r>
          </w:p>
        </w:tc>
      </w:tr>
      <w:tr w:rsidR="00683D99" w:rsidTr="00683D99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-0.079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4.8755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0.899</w:t>
            </w:r>
          </w:p>
        </w:tc>
      </w:tr>
      <w:tr w:rsidR="00683D99" w:rsidTr="00683D99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***|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***|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-0.347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-0.348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10.650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0.473</w:t>
            </w:r>
          </w:p>
        </w:tc>
      </w:tr>
      <w:tr w:rsidR="00683D99" w:rsidTr="00683D99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-0.064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10.676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0.557</w:t>
            </w:r>
          </w:p>
        </w:tc>
      </w:tr>
      <w:tr w:rsidR="00683D99" w:rsidTr="00683D99">
        <w:trPr>
          <w:trHeight w:hRule="exact" w:val="90"/>
          <w:jc w:val="center"/>
        </w:trPr>
        <w:tc>
          <w:tcPr>
            <w:tcW w:w="175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3D99" w:rsidTr="00683D99">
        <w:trPr>
          <w:trHeight w:hRule="exact" w:val="13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D99" w:rsidRDefault="00683D9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F2245" w:rsidRDefault="002F22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2245" w:rsidRDefault="002F2245" w:rsidP="002F2245">
      <w:pPr>
        <w:pStyle w:val="3"/>
        <w:spacing w:after="240"/>
      </w:pPr>
      <w:bookmarkStart w:id="38" w:name="_Toc358049792"/>
      <w:r>
        <w:lastRenderedPageBreak/>
        <w:t>Приложение 5. Графики автокорелляции трансформированных временных рядов (продолжение)</w:t>
      </w:r>
      <w:bookmarkEnd w:id="38"/>
    </w:p>
    <w:p w:rsidR="002F2245" w:rsidRDefault="002F2245" w:rsidP="002F2245">
      <w:pPr>
        <w:pStyle w:val="a7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F2245" w:rsidRPr="002F2245" w:rsidRDefault="002F2245" w:rsidP="002F2245">
      <w:pPr>
        <w:pStyle w:val="a7"/>
        <w:numPr>
          <w:ilvl w:val="0"/>
          <w:numId w:val="14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2F2245">
        <w:rPr>
          <w:rFonts w:ascii="Times New Roman" w:hAnsi="Times New Roman" w:cs="Times New Roman"/>
          <w:b/>
          <w:sz w:val="24"/>
          <w:szCs w:val="24"/>
        </w:rPr>
        <w:t>Для GRgdppc (темпы роста ВВП на душу населения в долларах США)</w:t>
      </w:r>
    </w:p>
    <w:p w:rsidR="002F2245" w:rsidRDefault="00683D99" w:rsidP="002F2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jc w:val="center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1785"/>
        <w:gridCol w:w="367"/>
        <w:gridCol w:w="683"/>
        <w:gridCol w:w="682"/>
        <w:gridCol w:w="788"/>
        <w:gridCol w:w="682"/>
      </w:tblGrid>
      <w:tr w:rsidR="002F2245" w:rsidTr="002F2245">
        <w:trPr>
          <w:trHeight w:val="225"/>
          <w:jc w:val="center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1984 2016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2245" w:rsidTr="002F2245">
        <w:trPr>
          <w:trHeight w:val="225"/>
          <w:jc w:val="center"/>
        </w:trPr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27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2245" w:rsidTr="002F2245">
        <w:trPr>
          <w:trHeight w:hRule="exact" w:val="90"/>
          <w:jc w:val="center"/>
        </w:trPr>
        <w:tc>
          <w:tcPr>
            <w:tcW w:w="17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2245" w:rsidTr="002F2245">
        <w:trPr>
          <w:trHeight w:hRule="exact" w:val="13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2245" w:rsidTr="002F2245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Autocorrelation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Partial Correlation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PAC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Q-Stat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Prob</w:t>
            </w:r>
          </w:p>
        </w:tc>
      </w:tr>
      <w:tr w:rsidR="002F2245" w:rsidTr="002F2245">
        <w:trPr>
          <w:trHeight w:hRule="exact" w:val="90"/>
          <w:jc w:val="center"/>
        </w:trPr>
        <w:tc>
          <w:tcPr>
            <w:tcW w:w="17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2245" w:rsidTr="002F2245">
        <w:trPr>
          <w:trHeight w:hRule="exact" w:val="13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2245" w:rsidTr="002F2245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3.E-05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0.995</w:t>
            </w:r>
          </w:p>
        </w:tc>
      </w:tr>
      <w:tr w:rsidR="002F2245" w:rsidTr="002F2245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0.7366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0.692</w:t>
            </w:r>
          </w:p>
        </w:tc>
      </w:tr>
      <w:tr w:rsidR="002F2245" w:rsidTr="002F2245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0.7867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0.853</w:t>
            </w:r>
          </w:p>
        </w:tc>
      </w:tr>
      <w:tr w:rsidR="002F2245" w:rsidTr="002F2245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-0.028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-0.053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0.8133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0.937</w:t>
            </w:r>
          </w:p>
        </w:tc>
      </w:tr>
      <w:tr w:rsidR="002F2245" w:rsidTr="002F2245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.**|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-0.191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-0.209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2.1084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0.834</w:t>
            </w:r>
          </w:p>
        </w:tc>
      </w:tr>
      <w:tr w:rsidR="002F2245" w:rsidTr="002F2245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-0.152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-0.156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2.9743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0.812</w:t>
            </w:r>
          </w:p>
        </w:tc>
      </w:tr>
      <w:tr w:rsidR="002F2245" w:rsidTr="002F2245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-0.184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-0.137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4.2934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0.745</w:t>
            </w:r>
          </w:p>
        </w:tc>
      </w:tr>
      <w:tr w:rsidR="002F2245" w:rsidTr="002F2245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-0.172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-0.131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5.5096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0.702</w:t>
            </w:r>
          </w:p>
        </w:tc>
      </w:tr>
      <w:tr w:rsidR="002F2245" w:rsidTr="002F2245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*|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-0.163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-0.148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6.6712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0.671</w:t>
            </w:r>
          </w:p>
        </w:tc>
      </w:tr>
      <w:tr w:rsidR="002F2245" w:rsidTr="002F2245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-0.054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6.7205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0.752</w:t>
            </w:r>
          </w:p>
        </w:tc>
      </w:tr>
      <w:tr w:rsidR="002F2245" w:rsidTr="002F2245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6.7384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0.820</w:t>
            </w:r>
          </w:p>
        </w:tc>
      </w:tr>
      <w:tr w:rsidR="002F2245" w:rsidTr="002F2245">
        <w:trPr>
          <w:trHeight w:val="22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|* .   |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.  |  .   |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7.2074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0.844</w:t>
            </w:r>
          </w:p>
        </w:tc>
      </w:tr>
      <w:tr w:rsidR="002F2245" w:rsidTr="002F2245">
        <w:trPr>
          <w:trHeight w:hRule="exact" w:val="90"/>
          <w:jc w:val="center"/>
        </w:trPr>
        <w:tc>
          <w:tcPr>
            <w:tcW w:w="175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2245" w:rsidTr="002F2245">
        <w:trPr>
          <w:trHeight w:hRule="exact" w:val="13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245" w:rsidRDefault="002F2245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83D99" w:rsidRDefault="002F2245" w:rsidP="002F2245">
      <w:pPr>
        <w:pStyle w:val="a7"/>
        <w:ind w:left="426"/>
      </w:pPr>
      <w:r>
        <w:rPr>
          <w:rFonts w:ascii="Arial" w:hAnsi="Arial" w:cs="Arial"/>
          <w:sz w:val="18"/>
          <w:szCs w:val="18"/>
        </w:rPr>
        <w:br/>
      </w:r>
      <w:r w:rsidR="00683D99">
        <w:rPr>
          <w:rFonts w:ascii="Arial" w:hAnsi="Arial" w:cs="Arial"/>
          <w:sz w:val="18"/>
          <w:szCs w:val="18"/>
        </w:rPr>
        <w:br/>
      </w:r>
    </w:p>
    <w:p w:rsidR="00683D99" w:rsidRDefault="00683D99" w:rsidP="00683D99">
      <w:pPr>
        <w:pStyle w:val="a7"/>
        <w:ind w:left="426"/>
      </w:pPr>
    </w:p>
    <w:p w:rsidR="00683D99" w:rsidRPr="00683D99" w:rsidRDefault="00683D99" w:rsidP="00683D99">
      <w:pPr>
        <w:pStyle w:val="a7"/>
        <w:autoSpaceDE w:val="0"/>
        <w:autoSpaceDN w:val="0"/>
        <w:adjustRightInd w:val="0"/>
        <w:spacing w:after="0" w:line="240" w:lineRule="auto"/>
        <w:ind w:left="8272"/>
        <w:rPr>
          <w:rFonts w:ascii="Arial" w:hAnsi="Arial" w:cs="Arial"/>
          <w:sz w:val="18"/>
          <w:szCs w:val="18"/>
        </w:rPr>
      </w:pPr>
    </w:p>
    <w:p w:rsidR="00683D99" w:rsidRPr="00683D99" w:rsidRDefault="00683D99" w:rsidP="00683D99">
      <w:pPr>
        <w:pStyle w:val="a7"/>
        <w:ind w:left="8272"/>
      </w:pPr>
    </w:p>
    <w:p w:rsidR="00DE67AB" w:rsidRPr="00DE67AB" w:rsidRDefault="00DE67AB" w:rsidP="00E63917">
      <w:pPr>
        <w:pStyle w:val="a7"/>
        <w:ind w:left="82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DE67AB" w:rsidRPr="00DE67AB" w:rsidRDefault="00DE67AB" w:rsidP="00DE6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011F" w:rsidRPr="00DE67AB" w:rsidRDefault="00DE67AB" w:rsidP="0055011F">
      <w:r w:rsidRPr="00DE67AB">
        <w:rPr>
          <w:rFonts w:ascii="Arial" w:hAnsi="Arial" w:cs="Arial"/>
          <w:sz w:val="18"/>
          <w:szCs w:val="18"/>
        </w:rPr>
        <w:br/>
      </w:r>
    </w:p>
    <w:p w:rsidR="0036711E" w:rsidRPr="00DE67AB" w:rsidRDefault="0036711E" w:rsidP="005A429D">
      <w:pPr>
        <w:jc w:val="center"/>
      </w:pPr>
    </w:p>
    <w:sectPr w:rsidR="0036711E" w:rsidRPr="00DE67AB" w:rsidSect="004C75DE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69" w:rsidRDefault="00F47869" w:rsidP="00971E11">
      <w:pPr>
        <w:spacing w:after="0" w:line="240" w:lineRule="auto"/>
      </w:pPr>
      <w:r>
        <w:separator/>
      </w:r>
    </w:p>
  </w:endnote>
  <w:endnote w:type="continuationSeparator" w:id="0">
    <w:p w:rsidR="00F47869" w:rsidRDefault="00F47869" w:rsidP="0097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3210"/>
      <w:docPartObj>
        <w:docPartGallery w:val="Page Numbers (Bottom of Page)"/>
        <w:docPartUnique/>
      </w:docPartObj>
    </w:sdtPr>
    <w:sdtContent>
      <w:p w:rsidR="00F47869" w:rsidRDefault="00F4786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EB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47869" w:rsidRDefault="00F4786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69" w:rsidRDefault="00F47869" w:rsidP="00971E11">
      <w:pPr>
        <w:spacing w:after="0" w:line="240" w:lineRule="auto"/>
      </w:pPr>
      <w:r>
        <w:separator/>
      </w:r>
    </w:p>
  </w:footnote>
  <w:footnote w:type="continuationSeparator" w:id="0">
    <w:p w:rsidR="00F47869" w:rsidRDefault="00F47869" w:rsidP="00971E11">
      <w:pPr>
        <w:spacing w:after="0" w:line="240" w:lineRule="auto"/>
      </w:pPr>
      <w:r>
        <w:continuationSeparator/>
      </w:r>
    </w:p>
  </w:footnote>
  <w:footnote w:id="1">
    <w:p w:rsidR="00F47869" w:rsidRPr="001C584C" w:rsidRDefault="00F47869">
      <w:pPr>
        <w:pStyle w:val="aa"/>
        <w:rPr>
          <w:lang w:val="en-US"/>
        </w:rPr>
      </w:pPr>
      <w:r>
        <w:rPr>
          <w:rStyle w:val="ac"/>
        </w:rPr>
        <w:footnoteRef/>
      </w:r>
      <w:r w:rsidRPr="001C584C">
        <w:rPr>
          <w:lang w:val="en-US"/>
        </w:rPr>
        <w:t xml:space="preserve"> The World </w:t>
      </w:r>
      <w:proofErr w:type="spellStart"/>
      <w:r>
        <w:rPr>
          <w:lang w:val="en-US"/>
        </w:rPr>
        <w:t>Data</w:t>
      </w:r>
      <w:r w:rsidRPr="001C584C">
        <w:rPr>
          <w:lang w:val="en-US"/>
        </w:rPr>
        <w:t>Bank</w:t>
      </w:r>
      <w:proofErr w:type="spellEnd"/>
      <w:r w:rsidRPr="001C584C">
        <w:rPr>
          <w:lang w:val="en-US"/>
        </w:rPr>
        <w:t xml:space="preserve">, </w:t>
      </w:r>
      <w:r>
        <w:rPr>
          <w:lang w:val="en-US"/>
        </w:rPr>
        <w:t>China Outlook 2011</w:t>
      </w:r>
    </w:p>
  </w:footnote>
  <w:footnote w:id="2">
    <w:p w:rsidR="00F47869" w:rsidRPr="004A4CED" w:rsidRDefault="00F47869" w:rsidP="008A5955">
      <w:pPr>
        <w:pStyle w:val="aa"/>
        <w:rPr>
          <w:lang w:val="en-US"/>
        </w:rPr>
      </w:pPr>
      <w:r>
        <w:rPr>
          <w:rStyle w:val="ac"/>
        </w:rPr>
        <w:footnoteRef/>
      </w:r>
      <w:r w:rsidRPr="008A5955">
        <w:rPr>
          <w:lang w:val="en-US"/>
        </w:rPr>
        <w:t xml:space="preserve"> </w:t>
      </w:r>
      <w:r w:rsidRPr="004A4CED">
        <w:rPr>
          <w:lang w:val="en-US"/>
        </w:rPr>
        <w:t>International Energy Agency, 2012 World Energy Outlook, November 2012</w:t>
      </w:r>
    </w:p>
    <w:p w:rsidR="00F47869" w:rsidRPr="008A5955" w:rsidRDefault="00F47869">
      <w:pPr>
        <w:pStyle w:val="aa"/>
        <w:rPr>
          <w:lang w:val="en-US"/>
        </w:rPr>
      </w:pPr>
    </w:p>
  </w:footnote>
  <w:footnote w:id="3">
    <w:p w:rsidR="00F47869" w:rsidRDefault="00F47869">
      <w:pPr>
        <w:pStyle w:val="aa"/>
      </w:pPr>
      <w:r>
        <w:rPr>
          <w:rStyle w:val="ac"/>
        </w:rPr>
        <w:footnoteRef/>
      </w:r>
      <w:r>
        <w:t xml:space="preserve"> </w:t>
      </w:r>
      <w:r w:rsidRPr="00BB3D02">
        <w:t>Китайская ассоциация электроэнергетических предприятий; «Сборник электроэнергетической статистики за 2011 г</w:t>
      </w:r>
      <w:r>
        <w:t>»</w:t>
      </w:r>
    </w:p>
  </w:footnote>
  <w:footnote w:id="4">
    <w:p w:rsidR="00F47869" w:rsidRPr="00AD3F99" w:rsidRDefault="00F47869" w:rsidP="00AD3F99">
      <w:pPr>
        <w:pStyle w:val="aa"/>
      </w:pPr>
      <w:r w:rsidRPr="00AD3F99">
        <w:rPr>
          <w:rStyle w:val="ac"/>
        </w:rPr>
        <w:footnoteRef/>
      </w:r>
      <w:r w:rsidRPr="00AD3F99">
        <w:t xml:space="preserve"> Банников В. А. Векторные модели авторегрессии и коррекции остатков // Прикладная эконометрика, 2006, № 3</w:t>
      </w:r>
    </w:p>
    <w:p w:rsidR="00F47869" w:rsidRPr="00AD3F99" w:rsidRDefault="00F47869" w:rsidP="00A23F97">
      <w:pPr>
        <w:pStyle w:val="aa"/>
      </w:pPr>
    </w:p>
  </w:footnote>
  <w:footnote w:id="5">
    <w:p w:rsidR="00F47869" w:rsidRDefault="00F47869">
      <w:pPr>
        <w:pStyle w:val="aa"/>
      </w:pPr>
      <w:r>
        <w:rPr>
          <w:rStyle w:val="ac"/>
        </w:rPr>
        <w:footnoteRef/>
      </w:r>
      <w:r>
        <w:t xml:space="preserve"> </w:t>
      </w:r>
      <w:proofErr w:type="spellStart"/>
      <w:r w:rsidRPr="00E91D5E">
        <w:t>Вербик</w:t>
      </w:r>
      <w:proofErr w:type="spellEnd"/>
      <w:r w:rsidRPr="00E91D5E">
        <w:t xml:space="preserve"> М. </w:t>
      </w:r>
      <w:proofErr w:type="spellStart"/>
      <w:r w:rsidRPr="00E91D5E">
        <w:t>Путев</w:t>
      </w:r>
      <w:proofErr w:type="gramStart"/>
      <w:r w:rsidRPr="00E91D5E">
        <w:t>o</w:t>
      </w:r>
      <w:proofErr w:type="gramEnd"/>
      <w:r w:rsidRPr="00E91D5E">
        <w:t>дитель</w:t>
      </w:r>
      <w:proofErr w:type="spellEnd"/>
      <w:r w:rsidRPr="00E91D5E">
        <w:t xml:space="preserve"> </w:t>
      </w:r>
      <w:proofErr w:type="spellStart"/>
      <w:r w:rsidRPr="00E91D5E">
        <w:t>пo</w:t>
      </w:r>
      <w:proofErr w:type="spellEnd"/>
      <w:r w:rsidRPr="00E91D5E">
        <w:t xml:space="preserve"> </w:t>
      </w:r>
      <w:proofErr w:type="spellStart"/>
      <w:r w:rsidRPr="00E91D5E">
        <w:t>сoвременнoй</w:t>
      </w:r>
      <w:proofErr w:type="spellEnd"/>
      <w:r w:rsidRPr="00E91D5E">
        <w:t xml:space="preserve"> </w:t>
      </w:r>
      <w:proofErr w:type="spellStart"/>
      <w:r w:rsidRPr="00E91D5E">
        <w:t>экoнoметрике</w:t>
      </w:r>
      <w:proofErr w:type="spellEnd"/>
      <w:r w:rsidRPr="00E91D5E">
        <w:t xml:space="preserve"> – М.: </w:t>
      </w:r>
      <w:proofErr w:type="spellStart"/>
      <w:r w:rsidRPr="00E91D5E">
        <w:t>Изд-вo</w:t>
      </w:r>
      <w:proofErr w:type="spellEnd"/>
      <w:r w:rsidRPr="00E91D5E">
        <w:t xml:space="preserve"> </w:t>
      </w:r>
      <w:proofErr w:type="spellStart"/>
      <w:r w:rsidRPr="00E91D5E">
        <w:t>Нaучнaя</w:t>
      </w:r>
      <w:proofErr w:type="spellEnd"/>
      <w:r w:rsidRPr="00E91D5E">
        <w:t xml:space="preserve"> </w:t>
      </w:r>
      <w:proofErr w:type="spellStart"/>
      <w:r w:rsidRPr="00E91D5E">
        <w:t>книгa</w:t>
      </w:r>
      <w:proofErr w:type="spellEnd"/>
      <w:r w:rsidRPr="00E91D5E">
        <w:t>, 2006</w:t>
      </w:r>
    </w:p>
  </w:footnote>
  <w:footnote w:id="6">
    <w:p w:rsidR="00F47869" w:rsidRDefault="00F47869">
      <w:pPr>
        <w:pStyle w:val="aa"/>
      </w:pPr>
      <w:r>
        <w:rPr>
          <w:rStyle w:val="ac"/>
        </w:rPr>
        <w:footnoteRef/>
      </w:r>
      <w:r>
        <w:t xml:space="preserve"> </w:t>
      </w:r>
      <w:proofErr w:type="spellStart"/>
      <w:r w:rsidRPr="00A6739B">
        <w:t>Коржубаев</w:t>
      </w:r>
      <w:proofErr w:type="spellEnd"/>
      <w:r w:rsidRPr="00A6739B">
        <w:t xml:space="preserve"> А. Г., Эдер Л. В. Газовый рынок Азиатско-Тихоокеанского региона. Стратегия России в вопросе поставок // Проблемы экономики и управления нефтегазовым комплексом, - 2008, № 1</w:t>
      </w:r>
    </w:p>
  </w:footnote>
  <w:footnote w:id="7">
    <w:p w:rsidR="00F47869" w:rsidRDefault="00F47869" w:rsidP="00DA1964">
      <w:pPr>
        <w:pStyle w:val="aa"/>
      </w:pPr>
      <w:r>
        <w:rPr>
          <w:rStyle w:val="ac"/>
        </w:rPr>
        <w:footnoteRef/>
      </w:r>
      <w:r>
        <w:t xml:space="preserve"> Министерство Земли и Природных Ресурсов КНР, «Повторная общенациональная оценка ресурсов нефти и газа в Китае» (кит.), 2010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A3B"/>
    <w:multiLevelType w:val="hybridMultilevel"/>
    <w:tmpl w:val="2C3A0816"/>
    <w:lvl w:ilvl="0" w:tplc="0419000F">
      <w:start w:val="1"/>
      <w:numFmt w:val="decimal"/>
      <w:lvlText w:val="%1."/>
      <w:lvlJc w:val="left"/>
      <w:pPr>
        <w:ind w:left="8272" w:hanging="360"/>
      </w:pPr>
    </w:lvl>
    <w:lvl w:ilvl="1" w:tplc="04190019" w:tentative="1">
      <w:start w:val="1"/>
      <w:numFmt w:val="lowerLetter"/>
      <w:lvlText w:val="%2."/>
      <w:lvlJc w:val="left"/>
      <w:pPr>
        <w:ind w:left="8992" w:hanging="360"/>
      </w:pPr>
    </w:lvl>
    <w:lvl w:ilvl="2" w:tplc="0419001B" w:tentative="1">
      <w:start w:val="1"/>
      <w:numFmt w:val="lowerRoman"/>
      <w:lvlText w:val="%3."/>
      <w:lvlJc w:val="right"/>
      <w:pPr>
        <w:ind w:left="9712" w:hanging="180"/>
      </w:pPr>
    </w:lvl>
    <w:lvl w:ilvl="3" w:tplc="0419000F" w:tentative="1">
      <w:start w:val="1"/>
      <w:numFmt w:val="decimal"/>
      <w:lvlText w:val="%4."/>
      <w:lvlJc w:val="left"/>
      <w:pPr>
        <w:ind w:left="10432" w:hanging="360"/>
      </w:pPr>
    </w:lvl>
    <w:lvl w:ilvl="4" w:tplc="04190019" w:tentative="1">
      <w:start w:val="1"/>
      <w:numFmt w:val="lowerLetter"/>
      <w:lvlText w:val="%5."/>
      <w:lvlJc w:val="left"/>
      <w:pPr>
        <w:ind w:left="11152" w:hanging="360"/>
      </w:pPr>
    </w:lvl>
    <w:lvl w:ilvl="5" w:tplc="0419001B" w:tentative="1">
      <w:start w:val="1"/>
      <w:numFmt w:val="lowerRoman"/>
      <w:lvlText w:val="%6."/>
      <w:lvlJc w:val="right"/>
      <w:pPr>
        <w:ind w:left="11872" w:hanging="180"/>
      </w:pPr>
    </w:lvl>
    <w:lvl w:ilvl="6" w:tplc="0419000F" w:tentative="1">
      <w:start w:val="1"/>
      <w:numFmt w:val="decimal"/>
      <w:lvlText w:val="%7."/>
      <w:lvlJc w:val="left"/>
      <w:pPr>
        <w:ind w:left="12592" w:hanging="360"/>
      </w:pPr>
    </w:lvl>
    <w:lvl w:ilvl="7" w:tplc="04190019" w:tentative="1">
      <w:start w:val="1"/>
      <w:numFmt w:val="lowerLetter"/>
      <w:lvlText w:val="%8."/>
      <w:lvlJc w:val="left"/>
      <w:pPr>
        <w:ind w:left="13312" w:hanging="360"/>
      </w:pPr>
    </w:lvl>
    <w:lvl w:ilvl="8" w:tplc="0419001B" w:tentative="1">
      <w:start w:val="1"/>
      <w:numFmt w:val="lowerRoman"/>
      <w:lvlText w:val="%9."/>
      <w:lvlJc w:val="right"/>
      <w:pPr>
        <w:ind w:left="14032" w:hanging="180"/>
      </w:pPr>
    </w:lvl>
  </w:abstractNum>
  <w:abstractNum w:abstractNumId="1">
    <w:nsid w:val="2D4A28EF"/>
    <w:multiLevelType w:val="hybridMultilevel"/>
    <w:tmpl w:val="1E3A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2E653F"/>
    <w:multiLevelType w:val="hybridMultilevel"/>
    <w:tmpl w:val="BCF6D4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C60D52"/>
    <w:multiLevelType w:val="hybridMultilevel"/>
    <w:tmpl w:val="7F9CF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C92705"/>
    <w:multiLevelType w:val="hybridMultilevel"/>
    <w:tmpl w:val="5B74EB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B72F78"/>
    <w:multiLevelType w:val="hybridMultilevel"/>
    <w:tmpl w:val="AC26D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D5A4819"/>
    <w:multiLevelType w:val="hybridMultilevel"/>
    <w:tmpl w:val="2C3A0816"/>
    <w:lvl w:ilvl="0" w:tplc="0419000F">
      <w:start w:val="1"/>
      <w:numFmt w:val="decimal"/>
      <w:lvlText w:val="%1."/>
      <w:lvlJc w:val="left"/>
      <w:pPr>
        <w:ind w:left="8272" w:hanging="360"/>
      </w:pPr>
    </w:lvl>
    <w:lvl w:ilvl="1" w:tplc="04190019" w:tentative="1">
      <w:start w:val="1"/>
      <w:numFmt w:val="lowerLetter"/>
      <w:lvlText w:val="%2."/>
      <w:lvlJc w:val="left"/>
      <w:pPr>
        <w:ind w:left="8992" w:hanging="360"/>
      </w:pPr>
    </w:lvl>
    <w:lvl w:ilvl="2" w:tplc="0419001B" w:tentative="1">
      <w:start w:val="1"/>
      <w:numFmt w:val="lowerRoman"/>
      <w:lvlText w:val="%3."/>
      <w:lvlJc w:val="right"/>
      <w:pPr>
        <w:ind w:left="9712" w:hanging="180"/>
      </w:pPr>
    </w:lvl>
    <w:lvl w:ilvl="3" w:tplc="0419000F" w:tentative="1">
      <w:start w:val="1"/>
      <w:numFmt w:val="decimal"/>
      <w:lvlText w:val="%4."/>
      <w:lvlJc w:val="left"/>
      <w:pPr>
        <w:ind w:left="10432" w:hanging="360"/>
      </w:pPr>
    </w:lvl>
    <w:lvl w:ilvl="4" w:tplc="04190019" w:tentative="1">
      <w:start w:val="1"/>
      <w:numFmt w:val="lowerLetter"/>
      <w:lvlText w:val="%5."/>
      <w:lvlJc w:val="left"/>
      <w:pPr>
        <w:ind w:left="11152" w:hanging="360"/>
      </w:pPr>
    </w:lvl>
    <w:lvl w:ilvl="5" w:tplc="0419001B" w:tentative="1">
      <w:start w:val="1"/>
      <w:numFmt w:val="lowerRoman"/>
      <w:lvlText w:val="%6."/>
      <w:lvlJc w:val="right"/>
      <w:pPr>
        <w:ind w:left="11872" w:hanging="180"/>
      </w:pPr>
    </w:lvl>
    <w:lvl w:ilvl="6" w:tplc="0419000F" w:tentative="1">
      <w:start w:val="1"/>
      <w:numFmt w:val="decimal"/>
      <w:lvlText w:val="%7."/>
      <w:lvlJc w:val="left"/>
      <w:pPr>
        <w:ind w:left="12592" w:hanging="360"/>
      </w:pPr>
    </w:lvl>
    <w:lvl w:ilvl="7" w:tplc="04190019" w:tentative="1">
      <w:start w:val="1"/>
      <w:numFmt w:val="lowerLetter"/>
      <w:lvlText w:val="%8."/>
      <w:lvlJc w:val="left"/>
      <w:pPr>
        <w:ind w:left="13312" w:hanging="360"/>
      </w:pPr>
    </w:lvl>
    <w:lvl w:ilvl="8" w:tplc="0419001B" w:tentative="1">
      <w:start w:val="1"/>
      <w:numFmt w:val="lowerRoman"/>
      <w:lvlText w:val="%9."/>
      <w:lvlJc w:val="right"/>
      <w:pPr>
        <w:ind w:left="14032" w:hanging="180"/>
      </w:pPr>
    </w:lvl>
  </w:abstractNum>
  <w:abstractNum w:abstractNumId="7">
    <w:nsid w:val="4E7B143C"/>
    <w:multiLevelType w:val="hybridMultilevel"/>
    <w:tmpl w:val="6CE4C5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802FEC"/>
    <w:multiLevelType w:val="hybridMultilevel"/>
    <w:tmpl w:val="46103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2C7174"/>
    <w:multiLevelType w:val="hybridMultilevel"/>
    <w:tmpl w:val="728E2A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301CD4"/>
    <w:multiLevelType w:val="hybridMultilevel"/>
    <w:tmpl w:val="5D18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7197D"/>
    <w:multiLevelType w:val="hybridMultilevel"/>
    <w:tmpl w:val="B3B80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02E67"/>
    <w:multiLevelType w:val="hybridMultilevel"/>
    <w:tmpl w:val="D46E06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192133"/>
    <w:multiLevelType w:val="hybridMultilevel"/>
    <w:tmpl w:val="CB40104C"/>
    <w:lvl w:ilvl="0" w:tplc="0419000F">
      <w:start w:val="1"/>
      <w:numFmt w:val="decimal"/>
      <w:lvlText w:val="%1."/>
      <w:lvlJc w:val="left"/>
      <w:pPr>
        <w:ind w:left="8272" w:hanging="360"/>
      </w:pPr>
    </w:lvl>
    <w:lvl w:ilvl="1" w:tplc="04190019" w:tentative="1">
      <w:start w:val="1"/>
      <w:numFmt w:val="lowerLetter"/>
      <w:lvlText w:val="%2."/>
      <w:lvlJc w:val="left"/>
      <w:pPr>
        <w:ind w:left="8992" w:hanging="360"/>
      </w:pPr>
    </w:lvl>
    <w:lvl w:ilvl="2" w:tplc="0419001B" w:tentative="1">
      <w:start w:val="1"/>
      <w:numFmt w:val="lowerRoman"/>
      <w:lvlText w:val="%3."/>
      <w:lvlJc w:val="right"/>
      <w:pPr>
        <w:ind w:left="9712" w:hanging="180"/>
      </w:pPr>
    </w:lvl>
    <w:lvl w:ilvl="3" w:tplc="0419000F" w:tentative="1">
      <w:start w:val="1"/>
      <w:numFmt w:val="decimal"/>
      <w:lvlText w:val="%4."/>
      <w:lvlJc w:val="left"/>
      <w:pPr>
        <w:ind w:left="10432" w:hanging="360"/>
      </w:pPr>
    </w:lvl>
    <w:lvl w:ilvl="4" w:tplc="04190019" w:tentative="1">
      <w:start w:val="1"/>
      <w:numFmt w:val="lowerLetter"/>
      <w:lvlText w:val="%5."/>
      <w:lvlJc w:val="left"/>
      <w:pPr>
        <w:ind w:left="11152" w:hanging="360"/>
      </w:pPr>
    </w:lvl>
    <w:lvl w:ilvl="5" w:tplc="0419001B" w:tentative="1">
      <w:start w:val="1"/>
      <w:numFmt w:val="lowerRoman"/>
      <w:lvlText w:val="%6."/>
      <w:lvlJc w:val="right"/>
      <w:pPr>
        <w:ind w:left="11872" w:hanging="180"/>
      </w:pPr>
    </w:lvl>
    <w:lvl w:ilvl="6" w:tplc="0419000F" w:tentative="1">
      <w:start w:val="1"/>
      <w:numFmt w:val="decimal"/>
      <w:lvlText w:val="%7."/>
      <w:lvlJc w:val="left"/>
      <w:pPr>
        <w:ind w:left="12592" w:hanging="360"/>
      </w:pPr>
    </w:lvl>
    <w:lvl w:ilvl="7" w:tplc="04190019" w:tentative="1">
      <w:start w:val="1"/>
      <w:numFmt w:val="lowerLetter"/>
      <w:lvlText w:val="%8."/>
      <w:lvlJc w:val="left"/>
      <w:pPr>
        <w:ind w:left="13312" w:hanging="360"/>
      </w:pPr>
    </w:lvl>
    <w:lvl w:ilvl="8" w:tplc="0419001B" w:tentative="1">
      <w:start w:val="1"/>
      <w:numFmt w:val="lowerRoman"/>
      <w:lvlText w:val="%9."/>
      <w:lvlJc w:val="right"/>
      <w:pPr>
        <w:ind w:left="14032" w:hanging="180"/>
      </w:pPr>
    </w:lvl>
  </w:abstractNum>
  <w:abstractNum w:abstractNumId="14">
    <w:nsid w:val="697626F8"/>
    <w:multiLevelType w:val="hybridMultilevel"/>
    <w:tmpl w:val="D1925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13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14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3C"/>
    <w:rsid w:val="0001207E"/>
    <w:rsid w:val="00012822"/>
    <w:rsid w:val="00024CFC"/>
    <w:rsid w:val="000255D7"/>
    <w:rsid w:val="0002625C"/>
    <w:rsid w:val="00027B40"/>
    <w:rsid w:val="00031121"/>
    <w:rsid w:val="00050D7E"/>
    <w:rsid w:val="00077384"/>
    <w:rsid w:val="00081B85"/>
    <w:rsid w:val="00085D55"/>
    <w:rsid w:val="000A3DEF"/>
    <w:rsid w:val="000B3ADD"/>
    <w:rsid w:val="000B76AB"/>
    <w:rsid w:val="000C0845"/>
    <w:rsid w:val="000C24C8"/>
    <w:rsid w:val="000D06BF"/>
    <w:rsid w:val="000D3E78"/>
    <w:rsid w:val="000E0774"/>
    <w:rsid w:val="000E5D7F"/>
    <w:rsid w:val="000E6229"/>
    <w:rsid w:val="000F150E"/>
    <w:rsid w:val="00100BBB"/>
    <w:rsid w:val="00101BB9"/>
    <w:rsid w:val="00124382"/>
    <w:rsid w:val="00132B0A"/>
    <w:rsid w:val="00134899"/>
    <w:rsid w:val="00136289"/>
    <w:rsid w:val="001445BA"/>
    <w:rsid w:val="00144E45"/>
    <w:rsid w:val="001558E3"/>
    <w:rsid w:val="00156279"/>
    <w:rsid w:val="001570B9"/>
    <w:rsid w:val="00161821"/>
    <w:rsid w:val="00161931"/>
    <w:rsid w:val="001652DC"/>
    <w:rsid w:val="00170E2F"/>
    <w:rsid w:val="0017219C"/>
    <w:rsid w:val="001776F5"/>
    <w:rsid w:val="001907FD"/>
    <w:rsid w:val="00196D45"/>
    <w:rsid w:val="001A1C37"/>
    <w:rsid w:val="001A4A6D"/>
    <w:rsid w:val="001B3700"/>
    <w:rsid w:val="001B7EF3"/>
    <w:rsid w:val="001C54A4"/>
    <w:rsid w:val="001C584C"/>
    <w:rsid w:val="001C782C"/>
    <w:rsid w:val="001D0A71"/>
    <w:rsid w:val="001D60A5"/>
    <w:rsid w:val="001E78F7"/>
    <w:rsid w:val="001E7F8C"/>
    <w:rsid w:val="001F5D39"/>
    <w:rsid w:val="00206E5A"/>
    <w:rsid w:val="00213228"/>
    <w:rsid w:val="00231369"/>
    <w:rsid w:val="00235EB3"/>
    <w:rsid w:val="0024038C"/>
    <w:rsid w:val="00241011"/>
    <w:rsid w:val="00241ACB"/>
    <w:rsid w:val="0024782B"/>
    <w:rsid w:val="00251D12"/>
    <w:rsid w:val="0026054B"/>
    <w:rsid w:val="002639A9"/>
    <w:rsid w:val="00281412"/>
    <w:rsid w:val="00282D63"/>
    <w:rsid w:val="0029598C"/>
    <w:rsid w:val="002A7E10"/>
    <w:rsid w:val="002C1E76"/>
    <w:rsid w:val="002C2DC5"/>
    <w:rsid w:val="002D2043"/>
    <w:rsid w:val="002D2812"/>
    <w:rsid w:val="002E265F"/>
    <w:rsid w:val="002F2245"/>
    <w:rsid w:val="002F44B9"/>
    <w:rsid w:val="0031028E"/>
    <w:rsid w:val="00314382"/>
    <w:rsid w:val="00315E5E"/>
    <w:rsid w:val="00325FC8"/>
    <w:rsid w:val="00332CF9"/>
    <w:rsid w:val="00333975"/>
    <w:rsid w:val="0035010C"/>
    <w:rsid w:val="00355AED"/>
    <w:rsid w:val="00361AF8"/>
    <w:rsid w:val="00364391"/>
    <w:rsid w:val="0036711E"/>
    <w:rsid w:val="00371C32"/>
    <w:rsid w:val="003729A0"/>
    <w:rsid w:val="00381C7B"/>
    <w:rsid w:val="00381F8F"/>
    <w:rsid w:val="003854DA"/>
    <w:rsid w:val="003878D3"/>
    <w:rsid w:val="003958C5"/>
    <w:rsid w:val="00396A1F"/>
    <w:rsid w:val="00397CD2"/>
    <w:rsid w:val="003A6FC7"/>
    <w:rsid w:val="003B36C9"/>
    <w:rsid w:val="003B6F5C"/>
    <w:rsid w:val="003C7FAC"/>
    <w:rsid w:val="003D5B06"/>
    <w:rsid w:val="003E6CB8"/>
    <w:rsid w:val="003F693F"/>
    <w:rsid w:val="004043D8"/>
    <w:rsid w:val="00420561"/>
    <w:rsid w:val="00420CFF"/>
    <w:rsid w:val="00423F8C"/>
    <w:rsid w:val="004270D6"/>
    <w:rsid w:val="004341AA"/>
    <w:rsid w:val="0044251B"/>
    <w:rsid w:val="00445258"/>
    <w:rsid w:val="004456E3"/>
    <w:rsid w:val="00461665"/>
    <w:rsid w:val="004652AC"/>
    <w:rsid w:val="0049134B"/>
    <w:rsid w:val="00497701"/>
    <w:rsid w:val="004A383E"/>
    <w:rsid w:val="004A3E22"/>
    <w:rsid w:val="004A4CED"/>
    <w:rsid w:val="004A4ED0"/>
    <w:rsid w:val="004B5D3C"/>
    <w:rsid w:val="004C75DE"/>
    <w:rsid w:val="004D0071"/>
    <w:rsid w:val="004D0D15"/>
    <w:rsid w:val="004D3EB3"/>
    <w:rsid w:val="00506AB2"/>
    <w:rsid w:val="0052393C"/>
    <w:rsid w:val="00531369"/>
    <w:rsid w:val="0053375C"/>
    <w:rsid w:val="0054132A"/>
    <w:rsid w:val="00545C73"/>
    <w:rsid w:val="0054692E"/>
    <w:rsid w:val="0055011F"/>
    <w:rsid w:val="00554253"/>
    <w:rsid w:val="00570901"/>
    <w:rsid w:val="00571E92"/>
    <w:rsid w:val="00577AF0"/>
    <w:rsid w:val="005861EB"/>
    <w:rsid w:val="005937A6"/>
    <w:rsid w:val="005A3004"/>
    <w:rsid w:val="005A429D"/>
    <w:rsid w:val="005B3F56"/>
    <w:rsid w:val="005B6916"/>
    <w:rsid w:val="005C1E09"/>
    <w:rsid w:val="005D1E82"/>
    <w:rsid w:val="005D26EA"/>
    <w:rsid w:val="005F6B9C"/>
    <w:rsid w:val="00605088"/>
    <w:rsid w:val="0062618F"/>
    <w:rsid w:val="00630711"/>
    <w:rsid w:val="00632788"/>
    <w:rsid w:val="00637F9D"/>
    <w:rsid w:val="00640082"/>
    <w:rsid w:val="00680F4A"/>
    <w:rsid w:val="00683D99"/>
    <w:rsid w:val="00692C00"/>
    <w:rsid w:val="006B3382"/>
    <w:rsid w:val="006B694E"/>
    <w:rsid w:val="006C099C"/>
    <w:rsid w:val="006C21FD"/>
    <w:rsid w:val="006C3B8C"/>
    <w:rsid w:val="006C4C14"/>
    <w:rsid w:val="006C5ADD"/>
    <w:rsid w:val="006C7CB4"/>
    <w:rsid w:val="006E318F"/>
    <w:rsid w:val="006E6564"/>
    <w:rsid w:val="006F1E2E"/>
    <w:rsid w:val="006F31CA"/>
    <w:rsid w:val="006F4109"/>
    <w:rsid w:val="006F6A2B"/>
    <w:rsid w:val="0070428B"/>
    <w:rsid w:val="00716DA4"/>
    <w:rsid w:val="007253AA"/>
    <w:rsid w:val="00731CB5"/>
    <w:rsid w:val="0073441D"/>
    <w:rsid w:val="007359B4"/>
    <w:rsid w:val="007448FB"/>
    <w:rsid w:val="00745DB3"/>
    <w:rsid w:val="007640CD"/>
    <w:rsid w:val="00771D3D"/>
    <w:rsid w:val="0077520F"/>
    <w:rsid w:val="007910B6"/>
    <w:rsid w:val="007915C2"/>
    <w:rsid w:val="007B6532"/>
    <w:rsid w:val="007B721F"/>
    <w:rsid w:val="007C087B"/>
    <w:rsid w:val="007C0C18"/>
    <w:rsid w:val="007C3E6A"/>
    <w:rsid w:val="007C4396"/>
    <w:rsid w:val="007D016C"/>
    <w:rsid w:val="007D4909"/>
    <w:rsid w:val="007D7FE2"/>
    <w:rsid w:val="007E17C8"/>
    <w:rsid w:val="007E24EC"/>
    <w:rsid w:val="007F3A21"/>
    <w:rsid w:val="007F7542"/>
    <w:rsid w:val="0080177E"/>
    <w:rsid w:val="008035B6"/>
    <w:rsid w:val="00803E8B"/>
    <w:rsid w:val="00804D95"/>
    <w:rsid w:val="00806B41"/>
    <w:rsid w:val="00821776"/>
    <w:rsid w:val="00830393"/>
    <w:rsid w:val="008354C4"/>
    <w:rsid w:val="00835BAD"/>
    <w:rsid w:val="00852738"/>
    <w:rsid w:val="0085744B"/>
    <w:rsid w:val="00860712"/>
    <w:rsid w:val="00860BCE"/>
    <w:rsid w:val="0086110C"/>
    <w:rsid w:val="0087735A"/>
    <w:rsid w:val="00881B51"/>
    <w:rsid w:val="0088444B"/>
    <w:rsid w:val="008A5955"/>
    <w:rsid w:val="008A772B"/>
    <w:rsid w:val="008B23D9"/>
    <w:rsid w:val="008B7AE8"/>
    <w:rsid w:val="008C300B"/>
    <w:rsid w:val="008C47AD"/>
    <w:rsid w:val="008D44BC"/>
    <w:rsid w:val="008E055C"/>
    <w:rsid w:val="008E3DCF"/>
    <w:rsid w:val="008E686D"/>
    <w:rsid w:val="008F7FDA"/>
    <w:rsid w:val="00904BE7"/>
    <w:rsid w:val="009170E6"/>
    <w:rsid w:val="009310CB"/>
    <w:rsid w:val="00937EDC"/>
    <w:rsid w:val="0094253B"/>
    <w:rsid w:val="00942DFE"/>
    <w:rsid w:val="00943DEE"/>
    <w:rsid w:val="009468A4"/>
    <w:rsid w:val="009469A8"/>
    <w:rsid w:val="00953E8D"/>
    <w:rsid w:val="00965D7C"/>
    <w:rsid w:val="009713CF"/>
    <w:rsid w:val="00971E11"/>
    <w:rsid w:val="009818FB"/>
    <w:rsid w:val="00996D68"/>
    <w:rsid w:val="009A086E"/>
    <w:rsid w:val="009A74AC"/>
    <w:rsid w:val="009A76C0"/>
    <w:rsid w:val="009B18B0"/>
    <w:rsid w:val="009B2258"/>
    <w:rsid w:val="009B2680"/>
    <w:rsid w:val="009B4515"/>
    <w:rsid w:val="009D1333"/>
    <w:rsid w:val="009D4DAF"/>
    <w:rsid w:val="009E3701"/>
    <w:rsid w:val="009E52A9"/>
    <w:rsid w:val="009F78D7"/>
    <w:rsid w:val="00A01E68"/>
    <w:rsid w:val="00A03B6F"/>
    <w:rsid w:val="00A05B64"/>
    <w:rsid w:val="00A07314"/>
    <w:rsid w:val="00A12B5A"/>
    <w:rsid w:val="00A15F97"/>
    <w:rsid w:val="00A23F97"/>
    <w:rsid w:val="00A26BD7"/>
    <w:rsid w:val="00A27892"/>
    <w:rsid w:val="00A34354"/>
    <w:rsid w:val="00A347DA"/>
    <w:rsid w:val="00A41176"/>
    <w:rsid w:val="00A46F0D"/>
    <w:rsid w:val="00A4765F"/>
    <w:rsid w:val="00A50A1D"/>
    <w:rsid w:val="00A54296"/>
    <w:rsid w:val="00A55096"/>
    <w:rsid w:val="00A61D28"/>
    <w:rsid w:val="00A6739B"/>
    <w:rsid w:val="00A67BF6"/>
    <w:rsid w:val="00A731E6"/>
    <w:rsid w:val="00A74F87"/>
    <w:rsid w:val="00A928FA"/>
    <w:rsid w:val="00A948CA"/>
    <w:rsid w:val="00A97C49"/>
    <w:rsid w:val="00AB14E6"/>
    <w:rsid w:val="00AB17EA"/>
    <w:rsid w:val="00AD3F99"/>
    <w:rsid w:val="00AD47CC"/>
    <w:rsid w:val="00AD7320"/>
    <w:rsid w:val="00AF5DCE"/>
    <w:rsid w:val="00B51157"/>
    <w:rsid w:val="00B535DB"/>
    <w:rsid w:val="00B5460D"/>
    <w:rsid w:val="00B64402"/>
    <w:rsid w:val="00B64834"/>
    <w:rsid w:val="00B73165"/>
    <w:rsid w:val="00B73FC6"/>
    <w:rsid w:val="00B92ABB"/>
    <w:rsid w:val="00B96BA6"/>
    <w:rsid w:val="00BB14A4"/>
    <w:rsid w:val="00BB3D02"/>
    <w:rsid w:val="00BC7E51"/>
    <w:rsid w:val="00BC7FB6"/>
    <w:rsid w:val="00BD4588"/>
    <w:rsid w:val="00BD7F61"/>
    <w:rsid w:val="00BE7191"/>
    <w:rsid w:val="00BF0AEC"/>
    <w:rsid w:val="00BF239B"/>
    <w:rsid w:val="00C050AB"/>
    <w:rsid w:val="00C07658"/>
    <w:rsid w:val="00C120BF"/>
    <w:rsid w:val="00C27079"/>
    <w:rsid w:val="00C321C1"/>
    <w:rsid w:val="00C60BE3"/>
    <w:rsid w:val="00C644FE"/>
    <w:rsid w:val="00C65D5C"/>
    <w:rsid w:val="00C65E99"/>
    <w:rsid w:val="00C74454"/>
    <w:rsid w:val="00C74CB3"/>
    <w:rsid w:val="00C8655A"/>
    <w:rsid w:val="00C8655F"/>
    <w:rsid w:val="00C87800"/>
    <w:rsid w:val="00C94256"/>
    <w:rsid w:val="00C969F8"/>
    <w:rsid w:val="00CA4A03"/>
    <w:rsid w:val="00CA7B85"/>
    <w:rsid w:val="00CB39D1"/>
    <w:rsid w:val="00CB466E"/>
    <w:rsid w:val="00CD154E"/>
    <w:rsid w:val="00CD158A"/>
    <w:rsid w:val="00CD25B1"/>
    <w:rsid w:val="00CD5656"/>
    <w:rsid w:val="00CE4125"/>
    <w:rsid w:val="00CE5476"/>
    <w:rsid w:val="00CE5B51"/>
    <w:rsid w:val="00CF6779"/>
    <w:rsid w:val="00D00933"/>
    <w:rsid w:val="00D033D8"/>
    <w:rsid w:val="00D05F82"/>
    <w:rsid w:val="00D15A21"/>
    <w:rsid w:val="00D27E4C"/>
    <w:rsid w:val="00D30B85"/>
    <w:rsid w:val="00D439CB"/>
    <w:rsid w:val="00D4772C"/>
    <w:rsid w:val="00D654B4"/>
    <w:rsid w:val="00D67115"/>
    <w:rsid w:val="00D70827"/>
    <w:rsid w:val="00D7083F"/>
    <w:rsid w:val="00D74734"/>
    <w:rsid w:val="00D80111"/>
    <w:rsid w:val="00D8734A"/>
    <w:rsid w:val="00DA1964"/>
    <w:rsid w:val="00DA62FE"/>
    <w:rsid w:val="00DA6DA9"/>
    <w:rsid w:val="00DC62F3"/>
    <w:rsid w:val="00DC66F0"/>
    <w:rsid w:val="00DD2B09"/>
    <w:rsid w:val="00DD5BA6"/>
    <w:rsid w:val="00DE67AB"/>
    <w:rsid w:val="00DF0A7D"/>
    <w:rsid w:val="00E00C75"/>
    <w:rsid w:val="00E01B95"/>
    <w:rsid w:val="00E03ECF"/>
    <w:rsid w:val="00E0706C"/>
    <w:rsid w:val="00E175A6"/>
    <w:rsid w:val="00E21FB5"/>
    <w:rsid w:val="00E22D33"/>
    <w:rsid w:val="00E22D77"/>
    <w:rsid w:val="00E30592"/>
    <w:rsid w:val="00E3485A"/>
    <w:rsid w:val="00E36BFA"/>
    <w:rsid w:val="00E41C01"/>
    <w:rsid w:val="00E45080"/>
    <w:rsid w:val="00E45BB6"/>
    <w:rsid w:val="00E47CC2"/>
    <w:rsid w:val="00E541B6"/>
    <w:rsid w:val="00E63917"/>
    <w:rsid w:val="00E64248"/>
    <w:rsid w:val="00E64B92"/>
    <w:rsid w:val="00E75BD1"/>
    <w:rsid w:val="00E77D32"/>
    <w:rsid w:val="00E85D22"/>
    <w:rsid w:val="00E90174"/>
    <w:rsid w:val="00E91147"/>
    <w:rsid w:val="00E91D5E"/>
    <w:rsid w:val="00E95BAF"/>
    <w:rsid w:val="00E95FF7"/>
    <w:rsid w:val="00EA12E0"/>
    <w:rsid w:val="00EA177E"/>
    <w:rsid w:val="00EA7005"/>
    <w:rsid w:val="00EC06EE"/>
    <w:rsid w:val="00EC3010"/>
    <w:rsid w:val="00ED1B5A"/>
    <w:rsid w:val="00ED2293"/>
    <w:rsid w:val="00ED6169"/>
    <w:rsid w:val="00ED7AEB"/>
    <w:rsid w:val="00EE1108"/>
    <w:rsid w:val="00EE58D5"/>
    <w:rsid w:val="00EE7764"/>
    <w:rsid w:val="00EF263C"/>
    <w:rsid w:val="00EF5815"/>
    <w:rsid w:val="00F13A5F"/>
    <w:rsid w:val="00F27B0A"/>
    <w:rsid w:val="00F315C3"/>
    <w:rsid w:val="00F47869"/>
    <w:rsid w:val="00F728C9"/>
    <w:rsid w:val="00F755BB"/>
    <w:rsid w:val="00F86206"/>
    <w:rsid w:val="00FB5D1A"/>
    <w:rsid w:val="00FC2A10"/>
    <w:rsid w:val="00FC3337"/>
    <w:rsid w:val="00FC44EF"/>
    <w:rsid w:val="00FC6FC7"/>
    <w:rsid w:val="00FC77F9"/>
    <w:rsid w:val="00FE3FD9"/>
    <w:rsid w:val="00FE673F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300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75D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5B06"/>
    <w:pPr>
      <w:keepNext/>
      <w:keepLines/>
      <w:spacing w:before="200" w:after="0"/>
      <w:jc w:val="right"/>
      <w:outlineLvl w:val="2"/>
    </w:pPr>
    <w:rPr>
      <w:rFonts w:ascii="Times New Roman" w:eastAsiaTheme="majorEastAsia" w:hAnsi="Times New Roman" w:cstheme="majorBidi"/>
      <w:bCs/>
      <w:i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75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00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5A3004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806B41"/>
    <w:pPr>
      <w:tabs>
        <w:tab w:val="right" w:leader="dot" w:pos="9345"/>
      </w:tabs>
      <w:spacing w:after="100"/>
      <w:jc w:val="center"/>
    </w:pPr>
  </w:style>
  <w:style w:type="character" w:styleId="a4">
    <w:name w:val="Hyperlink"/>
    <w:basedOn w:val="a0"/>
    <w:uiPriority w:val="99"/>
    <w:unhideWhenUsed/>
    <w:rsid w:val="005A30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00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5D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7">
    <w:name w:val="List Paragraph"/>
    <w:basedOn w:val="a"/>
    <w:uiPriority w:val="34"/>
    <w:qFormat/>
    <w:rsid w:val="0077520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FC2A10"/>
    <w:pPr>
      <w:spacing w:after="100"/>
      <w:ind w:left="220"/>
    </w:pPr>
  </w:style>
  <w:style w:type="character" w:styleId="a8">
    <w:name w:val="FollowedHyperlink"/>
    <w:basedOn w:val="a0"/>
    <w:uiPriority w:val="99"/>
    <w:semiHidden/>
    <w:unhideWhenUsed/>
    <w:rsid w:val="005C1E09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C12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971E1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71E1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71E11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4C75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R1">
    <w:name w:val="FR1"/>
    <w:rsid w:val="004C75DE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6"/>
    </w:rPr>
  </w:style>
  <w:style w:type="paragraph" w:styleId="ad">
    <w:name w:val="header"/>
    <w:basedOn w:val="a"/>
    <w:link w:val="ae"/>
    <w:uiPriority w:val="99"/>
    <w:semiHidden/>
    <w:unhideWhenUsed/>
    <w:rsid w:val="004C7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C75DE"/>
  </w:style>
  <w:style w:type="paragraph" w:styleId="af">
    <w:name w:val="footer"/>
    <w:basedOn w:val="a"/>
    <w:link w:val="af0"/>
    <w:uiPriority w:val="99"/>
    <w:unhideWhenUsed/>
    <w:rsid w:val="004C7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C75DE"/>
  </w:style>
  <w:style w:type="character" w:styleId="af1">
    <w:name w:val="annotation reference"/>
    <w:basedOn w:val="a0"/>
    <w:uiPriority w:val="99"/>
    <w:semiHidden/>
    <w:unhideWhenUsed/>
    <w:rsid w:val="00A23F9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23F9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23F97"/>
    <w:rPr>
      <w:sz w:val="20"/>
      <w:szCs w:val="20"/>
    </w:rPr>
  </w:style>
  <w:style w:type="paragraph" w:styleId="af4">
    <w:name w:val="caption"/>
    <w:basedOn w:val="a"/>
    <w:next w:val="a"/>
    <w:uiPriority w:val="35"/>
    <w:unhideWhenUsed/>
    <w:qFormat/>
    <w:rsid w:val="00A23F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Subtitle"/>
    <w:basedOn w:val="a"/>
    <w:next w:val="a"/>
    <w:link w:val="af6"/>
    <w:uiPriority w:val="11"/>
    <w:qFormat/>
    <w:rsid w:val="003D5B06"/>
    <w:pPr>
      <w:numPr>
        <w:ilvl w:val="1"/>
      </w:numPr>
      <w:jc w:val="right"/>
    </w:pPr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3D5B06"/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3D5B06"/>
    <w:rPr>
      <w:rFonts w:ascii="Times New Roman" w:eastAsiaTheme="majorEastAsia" w:hAnsi="Times New Roman" w:cstheme="majorBidi"/>
      <w:bCs/>
      <w:i/>
      <w:sz w:val="28"/>
    </w:rPr>
  </w:style>
  <w:style w:type="paragraph" w:styleId="31">
    <w:name w:val="toc 3"/>
    <w:basedOn w:val="a"/>
    <w:next w:val="a"/>
    <w:autoRedefine/>
    <w:uiPriority w:val="39"/>
    <w:unhideWhenUsed/>
    <w:rsid w:val="003D5B06"/>
    <w:pPr>
      <w:spacing w:after="100"/>
      <w:ind w:left="440"/>
    </w:pPr>
  </w:style>
  <w:style w:type="character" w:customStyle="1" w:styleId="apple-converted-space">
    <w:name w:val="apple-converted-space"/>
    <w:basedOn w:val="a0"/>
    <w:rsid w:val="001D60A5"/>
  </w:style>
  <w:style w:type="character" w:styleId="af7">
    <w:name w:val="Placeholder Text"/>
    <w:basedOn w:val="a0"/>
    <w:uiPriority w:val="99"/>
    <w:semiHidden/>
    <w:rsid w:val="00DC62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300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75D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5B06"/>
    <w:pPr>
      <w:keepNext/>
      <w:keepLines/>
      <w:spacing w:before="200" w:after="0"/>
      <w:jc w:val="right"/>
      <w:outlineLvl w:val="2"/>
    </w:pPr>
    <w:rPr>
      <w:rFonts w:ascii="Times New Roman" w:eastAsiaTheme="majorEastAsia" w:hAnsi="Times New Roman" w:cstheme="majorBidi"/>
      <w:bCs/>
      <w:i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75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00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5A3004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806B41"/>
    <w:pPr>
      <w:tabs>
        <w:tab w:val="right" w:leader="dot" w:pos="9345"/>
      </w:tabs>
      <w:spacing w:after="100"/>
      <w:jc w:val="center"/>
    </w:pPr>
  </w:style>
  <w:style w:type="character" w:styleId="a4">
    <w:name w:val="Hyperlink"/>
    <w:basedOn w:val="a0"/>
    <w:uiPriority w:val="99"/>
    <w:unhideWhenUsed/>
    <w:rsid w:val="005A30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00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5D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7">
    <w:name w:val="List Paragraph"/>
    <w:basedOn w:val="a"/>
    <w:uiPriority w:val="34"/>
    <w:qFormat/>
    <w:rsid w:val="0077520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FC2A10"/>
    <w:pPr>
      <w:spacing w:after="100"/>
      <w:ind w:left="220"/>
    </w:pPr>
  </w:style>
  <w:style w:type="character" w:styleId="a8">
    <w:name w:val="FollowedHyperlink"/>
    <w:basedOn w:val="a0"/>
    <w:uiPriority w:val="99"/>
    <w:semiHidden/>
    <w:unhideWhenUsed/>
    <w:rsid w:val="005C1E09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C12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971E1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71E1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71E11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4C75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R1">
    <w:name w:val="FR1"/>
    <w:rsid w:val="004C75DE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6"/>
    </w:rPr>
  </w:style>
  <w:style w:type="paragraph" w:styleId="ad">
    <w:name w:val="header"/>
    <w:basedOn w:val="a"/>
    <w:link w:val="ae"/>
    <w:uiPriority w:val="99"/>
    <w:semiHidden/>
    <w:unhideWhenUsed/>
    <w:rsid w:val="004C7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C75DE"/>
  </w:style>
  <w:style w:type="paragraph" w:styleId="af">
    <w:name w:val="footer"/>
    <w:basedOn w:val="a"/>
    <w:link w:val="af0"/>
    <w:uiPriority w:val="99"/>
    <w:unhideWhenUsed/>
    <w:rsid w:val="004C7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C75DE"/>
  </w:style>
  <w:style w:type="character" w:styleId="af1">
    <w:name w:val="annotation reference"/>
    <w:basedOn w:val="a0"/>
    <w:uiPriority w:val="99"/>
    <w:semiHidden/>
    <w:unhideWhenUsed/>
    <w:rsid w:val="00A23F9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23F9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23F97"/>
    <w:rPr>
      <w:sz w:val="20"/>
      <w:szCs w:val="20"/>
    </w:rPr>
  </w:style>
  <w:style w:type="paragraph" w:styleId="af4">
    <w:name w:val="caption"/>
    <w:basedOn w:val="a"/>
    <w:next w:val="a"/>
    <w:uiPriority w:val="35"/>
    <w:unhideWhenUsed/>
    <w:qFormat/>
    <w:rsid w:val="00A23F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Subtitle"/>
    <w:basedOn w:val="a"/>
    <w:next w:val="a"/>
    <w:link w:val="af6"/>
    <w:uiPriority w:val="11"/>
    <w:qFormat/>
    <w:rsid w:val="003D5B06"/>
    <w:pPr>
      <w:numPr>
        <w:ilvl w:val="1"/>
      </w:numPr>
      <w:jc w:val="right"/>
    </w:pPr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3D5B06"/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3D5B06"/>
    <w:rPr>
      <w:rFonts w:ascii="Times New Roman" w:eastAsiaTheme="majorEastAsia" w:hAnsi="Times New Roman" w:cstheme="majorBidi"/>
      <w:bCs/>
      <w:i/>
      <w:sz w:val="28"/>
    </w:rPr>
  </w:style>
  <w:style w:type="paragraph" w:styleId="31">
    <w:name w:val="toc 3"/>
    <w:basedOn w:val="a"/>
    <w:next w:val="a"/>
    <w:autoRedefine/>
    <w:uiPriority w:val="39"/>
    <w:unhideWhenUsed/>
    <w:rsid w:val="003D5B06"/>
    <w:pPr>
      <w:spacing w:after="100"/>
      <w:ind w:left="440"/>
    </w:pPr>
  </w:style>
  <w:style w:type="character" w:customStyle="1" w:styleId="apple-converted-space">
    <w:name w:val="apple-converted-space"/>
    <w:basedOn w:val="a0"/>
    <w:rsid w:val="001D60A5"/>
  </w:style>
  <w:style w:type="character" w:styleId="af7">
    <w:name w:val="Placeholder Text"/>
    <w:basedOn w:val="a0"/>
    <w:uiPriority w:val="99"/>
    <w:semiHidden/>
    <w:rsid w:val="00DC62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image" Target="media/image11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10.emf"/><Relationship Id="rId10" Type="http://schemas.openxmlformats.org/officeDocument/2006/relationships/chart" Target="charts/chart2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3.emf"/><Relationship Id="rId22" Type="http://schemas.openxmlformats.org/officeDocument/2006/relationships/hyperlink" Target="http://www.chinagate.cn/english/1965.htm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2;&#1083;&#1103;\&#1076;&#1080;&#1087;&#1083;&#1086;&#1084;\&#1076;&#1080;&#1087;&#1083;&#1086;&#1084;_&#1087;&#1088;&#1072;&#1082;&#1090;&#1080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2;&#1083;&#1103;\&#1076;&#1080;&#1087;&#1083;&#1086;&#1084;\&#1076;&#1080;&#1087;&#1083;&#1086;&#1084;_&#1087;&#1088;&#1072;&#1082;&#1090;&#1080;&#1082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2;&#1083;&#1103;\&#1076;&#1080;&#1087;&#1083;&#1086;&#1084;\&#1076;&#1080;&#1087;&#1083;&#1086;&#1084;_&#1087;&#1088;&#1072;&#1082;&#1090;&#1080;&#1082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2;&#1050;&#1056;\&#1076;&#1080;&#1087;&#1083;&#1086;&#1084;_&#1087;&#1088;&#1072;&#1082;&#1090;&#108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4296302710502162"/>
          <c:w val="1"/>
          <c:h val="0.72396021444252212"/>
        </c:manualLayout>
      </c:layout>
      <c:bar3DChart>
        <c:barDir val="col"/>
        <c:grouping val="clustered"/>
        <c:varyColors val="0"/>
        <c:ser>
          <c:idx val="0"/>
          <c:order val="0"/>
          <c:tx>
            <c:v>Уголь</c:v>
          </c:tx>
          <c:invertIfNegative val="0"/>
          <c:cat>
            <c:numRef>
              <c:f>[диплом_практика.xlsx]Лист2!$B$1:$C$1</c:f>
              <c:numCache>
                <c:formatCode>General</c:formatCode>
                <c:ptCount val="2"/>
                <c:pt idx="0">
                  <c:v>2010</c:v>
                </c:pt>
                <c:pt idx="1">
                  <c:v>2015</c:v>
                </c:pt>
              </c:numCache>
            </c:numRef>
          </c:cat>
          <c:val>
            <c:numRef>
              <c:f>[диплом_практика.xlsx]Лист2!$B$2:$C$2</c:f>
              <c:numCache>
                <c:formatCode>General</c:formatCode>
                <c:ptCount val="2"/>
                <c:pt idx="0">
                  <c:v>70</c:v>
                </c:pt>
                <c:pt idx="1">
                  <c:v>63</c:v>
                </c:pt>
              </c:numCache>
            </c:numRef>
          </c:val>
        </c:ser>
        <c:ser>
          <c:idx val="1"/>
          <c:order val="1"/>
          <c:tx>
            <c:v>Нефть</c:v>
          </c:tx>
          <c:invertIfNegative val="0"/>
          <c:cat>
            <c:numRef>
              <c:f>[диплом_практика.xlsx]Лист2!$B$1:$C$1</c:f>
              <c:numCache>
                <c:formatCode>General</c:formatCode>
                <c:ptCount val="2"/>
                <c:pt idx="0">
                  <c:v>2010</c:v>
                </c:pt>
                <c:pt idx="1">
                  <c:v>2015</c:v>
                </c:pt>
              </c:numCache>
            </c:numRef>
          </c:cat>
          <c:val>
            <c:numRef>
              <c:f>[диплом_практика.xlsx]Лист2!$B$3:$C$3</c:f>
              <c:numCache>
                <c:formatCode>General</c:formatCode>
                <c:ptCount val="2"/>
                <c:pt idx="0">
                  <c:v>20</c:v>
                </c:pt>
                <c:pt idx="1">
                  <c:v>18</c:v>
                </c:pt>
              </c:numCache>
            </c:numRef>
          </c:val>
        </c:ser>
        <c:ser>
          <c:idx val="2"/>
          <c:order val="2"/>
          <c:tx>
            <c:v>Природный газ</c:v>
          </c:tx>
          <c:invertIfNegative val="0"/>
          <c:cat>
            <c:numRef>
              <c:f>[диплом_практика.xlsx]Лист2!$B$1:$C$1</c:f>
              <c:numCache>
                <c:formatCode>General</c:formatCode>
                <c:ptCount val="2"/>
                <c:pt idx="0">
                  <c:v>2010</c:v>
                </c:pt>
                <c:pt idx="1">
                  <c:v>2015</c:v>
                </c:pt>
              </c:numCache>
            </c:numRef>
          </c:cat>
          <c:val>
            <c:numRef>
              <c:f>[диплом_практика.xlsx]Лист2!$B$4:$C$4</c:f>
              <c:numCache>
                <c:formatCode>General</c:formatCode>
                <c:ptCount val="2"/>
                <c:pt idx="0">
                  <c:v>4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2018304"/>
        <c:axId val="62019840"/>
        <c:axId val="0"/>
      </c:bar3DChart>
      <c:catAx>
        <c:axId val="62018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2019840"/>
        <c:crosses val="autoZero"/>
        <c:auto val="1"/>
        <c:lblAlgn val="ctr"/>
        <c:lblOffset val="100"/>
        <c:noMultiLvlLbl val="0"/>
      </c:catAx>
      <c:valAx>
        <c:axId val="620198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2018304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[диплом_практика.xlsx]Лист2!$E$2</c:f>
              <c:strCache>
                <c:ptCount val="1"/>
                <c:pt idx="0">
                  <c:v>Электроэнергитика</c:v>
                </c:pt>
              </c:strCache>
            </c:strRef>
          </c:tx>
          <c:invertIfNegative val="0"/>
          <c:cat>
            <c:numRef>
              <c:f>[диплом_практика.xlsx]Лист2!$F$1:$L$1</c:f>
              <c:numCache>
                <c:formatCode>General</c:formatCode>
                <c:ptCount val="7"/>
                <c:pt idx="0">
                  <c:v>1990</c:v>
                </c:pt>
                <c:pt idx="1">
                  <c:v>1995</c:v>
                </c:pt>
                <c:pt idx="2">
                  <c:v>2000</c:v>
                </c:pt>
                <c:pt idx="3">
                  <c:v>2005</c:v>
                </c:pt>
                <c:pt idx="4">
                  <c:v>2010</c:v>
                </c:pt>
                <c:pt idx="5">
                  <c:v>2015</c:v>
                </c:pt>
                <c:pt idx="6">
                  <c:v>2020</c:v>
                </c:pt>
              </c:numCache>
            </c:numRef>
          </c:cat>
          <c:val>
            <c:numRef>
              <c:f>[диплом_практика.xlsx]Лист2!$F$2:$L$2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5</c:v>
                </c:pt>
                <c:pt idx="4">
                  <c:v>26</c:v>
                </c:pt>
                <c:pt idx="5">
                  <c:v>38</c:v>
                </c:pt>
                <c:pt idx="6">
                  <c:v>57</c:v>
                </c:pt>
              </c:numCache>
            </c:numRef>
          </c:val>
        </c:ser>
        <c:ser>
          <c:idx val="1"/>
          <c:order val="1"/>
          <c:tx>
            <c:strRef>
              <c:f>[диплом_практика.xlsx]Лист2!$E$3</c:f>
              <c:strCache>
                <c:ptCount val="1"/>
                <c:pt idx="0">
                  <c:v>Промышленность</c:v>
                </c:pt>
              </c:strCache>
            </c:strRef>
          </c:tx>
          <c:invertIfNegative val="0"/>
          <c:cat>
            <c:numRef>
              <c:f>[диплом_практика.xlsx]Лист2!$F$1:$L$1</c:f>
              <c:numCache>
                <c:formatCode>General</c:formatCode>
                <c:ptCount val="7"/>
                <c:pt idx="0">
                  <c:v>1990</c:v>
                </c:pt>
                <c:pt idx="1">
                  <c:v>1995</c:v>
                </c:pt>
                <c:pt idx="2">
                  <c:v>2000</c:v>
                </c:pt>
                <c:pt idx="3">
                  <c:v>2005</c:v>
                </c:pt>
                <c:pt idx="4">
                  <c:v>2010</c:v>
                </c:pt>
                <c:pt idx="5">
                  <c:v>2015</c:v>
                </c:pt>
                <c:pt idx="6">
                  <c:v>2020</c:v>
                </c:pt>
              </c:numCache>
            </c:numRef>
          </c:cat>
          <c:val>
            <c:numRef>
              <c:f>[диплом_практика.xlsx]Лист2!$F$3:$L$3</c:f>
              <c:numCache>
                <c:formatCode>General</c:formatCode>
                <c:ptCount val="7"/>
                <c:pt idx="0">
                  <c:v>11</c:v>
                </c:pt>
                <c:pt idx="1">
                  <c:v>12</c:v>
                </c:pt>
                <c:pt idx="2">
                  <c:v>14</c:v>
                </c:pt>
                <c:pt idx="3">
                  <c:v>30</c:v>
                </c:pt>
                <c:pt idx="4">
                  <c:v>55</c:v>
                </c:pt>
                <c:pt idx="5">
                  <c:v>63</c:v>
                </c:pt>
                <c:pt idx="6">
                  <c:v>70</c:v>
                </c:pt>
              </c:numCache>
            </c:numRef>
          </c:val>
        </c:ser>
        <c:ser>
          <c:idx val="2"/>
          <c:order val="2"/>
          <c:tx>
            <c:strRef>
              <c:f>[диплом_практика.xlsx]Лист2!$E$4</c:f>
              <c:strCache>
                <c:ptCount val="1"/>
                <c:pt idx="0">
                  <c:v>Транспорт</c:v>
                </c:pt>
              </c:strCache>
            </c:strRef>
          </c:tx>
          <c:invertIfNegative val="0"/>
          <c:cat>
            <c:numRef>
              <c:f>[диплом_практика.xlsx]Лист2!$F$1:$L$1</c:f>
              <c:numCache>
                <c:formatCode>General</c:formatCode>
                <c:ptCount val="7"/>
                <c:pt idx="0">
                  <c:v>1990</c:v>
                </c:pt>
                <c:pt idx="1">
                  <c:v>1995</c:v>
                </c:pt>
                <c:pt idx="2">
                  <c:v>2000</c:v>
                </c:pt>
                <c:pt idx="3">
                  <c:v>2005</c:v>
                </c:pt>
                <c:pt idx="4">
                  <c:v>2010</c:v>
                </c:pt>
                <c:pt idx="5">
                  <c:v>2015</c:v>
                </c:pt>
                <c:pt idx="6">
                  <c:v>2020</c:v>
                </c:pt>
              </c:numCache>
            </c:numRef>
          </c:cat>
          <c:val>
            <c:numRef>
              <c:f>[диплом_практика.xlsx]Лист2!$F$4:$L$4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val>
        </c:ser>
        <c:ser>
          <c:idx val="3"/>
          <c:order val="3"/>
          <c:tx>
            <c:strRef>
              <c:f>[диплом_практика.xlsx]Лист2!$E$5</c:f>
              <c:strCache>
                <c:ptCount val="1"/>
                <c:pt idx="0">
                  <c:v>Коммунальное хоз-во</c:v>
                </c:pt>
              </c:strCache>
            </c:strRef>
          </c:tx>
          <c:invertIfNegative val="0"/>
          <c:cat>
            <c:numRef>
              <c:f>[диплом_практика.xlsx]Лист2!$F$1:$L$1</c:f>
              <c:numCache>
                <c:formatCode>General</c:formatCode>
                <c:ptCount val="7"/>
                <c:pt idx="0">
                  <c:v>1990</c:v>
                </c:pt>
                <c:pt idx="1">
                  <c:v>1995</c:v>
                </c:pt>
                <c:pt idx="2">
                  <c:v>2000</c:v>
                </c:pt>
                <c:pt idx="3">
                  <c:v>2005</c:v>
                </c:pt>
                <c:pt idx="4">
                  <c:v>2010</c:v>
                </c:pt>
                <c:pt idx="5">
                  <c:v>2015</c:v>
                </c:pt>
                <c:pt idx="6">
                  <c:v>2020</c:v>
                </c:pt>
              </c:numCache>
            </c:numRef>
          </c:cat>
          <c:val>
            <c:numRef>
              <c:f>[диплом_практика.xlsx]Лист2!$F$5:$L$5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7</c:v>
                </c:pt>
                <c:pt idx="3">
                  <c:v>14</c:v>
                </c:pt>
                <c:pt idx="4">
                  <c:v>33</c:v>
                </c:pt>
                <c:pt idx="5">
                  <c:v>44</c:v>
                </c:pt>
                <c:pt idx="6">
                  <c:v>54</c:v>
                </c:pt>
              </c:numCache>
            </c:numRef>
          </c:val>
        </c:ser>
        <c:ser>
          <c:idx val="4"/>
          <c:order val="4"/>
          <c:tx>
            <c:strRef>
              <c:f>[диплом_практика.xlsx]Лист2!$E$6</c:f>
              <c:strCache>
                <c:ptCount val="1"/>
                <c:pt idx="0">
                  <c:v>Прочее</c:v>
                </c:pt>
              </c:strCache>
            </c:strRef>
          </c:tx>
          <c:invertIfNegative val="0"/>
          <c:cat>
            <c:numRef>
              <c:f>[диплом_практика.xlsx]Лист2!$F$1:$L$1</c:f>
              <c:numCache>
                <c:formatCode>General</c:formatCode>
                <c:ptCount val="7"/>
                <c:pt idx="0">
                  <c:v>1990</c:v>
                </c:pt>
                <c:pt idx="1">
                  <c:v>1995</c:v>
                </c:pt>
                <c:pt idx="2">
                  <c:v>2000</c:v>
                </c:pt>
                <c:pt idx="3">
                  <c:v>2005</c:v>
                </c:pt>
                <c:pt idx="4">
                  <c:v>2010</c:v>
                </c:pt>
                <c:pt idx="5">
                  <c:v>2015</c:v>
                </c:pt>
                <c:pt idx="6">
                  <c:v>2020</c:v>
                </c:pt>
              </c:numCache>
            </c:numRef>
          </c:cat>
          <c:val>
            <c:numRef>
              <c:f>[диплом_практика.xlsx]Лист2!$F$6:$L$6</c:f>
              <c:numCache>
                <c:formatCode>General</c:formatCode>
                <c:ptCount val="7"/>
                <c:pt idx="0">
                  <c:v>4</c:v>
                </c:pt>
                <c:pt idx="1">
                  <c:v>5</c:v>
                </c:pt>
                <c:pt idx="2">
                  <c:v>8</c:v>
                </c:pt>
                <c:pt idx="3">
                  <c:v>12</c:v>
                </c:pt>
                <c:pt idx="4">
                  <c:v>21</c:v>
                </c:pt>
                <c:pt idx="5">
                  <c:v>24</c:v>
                </c:pt>
                <c:pt idx="6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62122624"/>
        <c:axId val="62153088"/>
      </c:barChart>
      <c:catAx>
        <c:axId val="6212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2153088"/>
        <c:crosses val="autoZero"/>
        <c:auto val="1"/>
        <c:lblAlgn val="ctr"/>
        <c:lblOffset val="100"/>
        <c:noMultiLvlLbl val="0"/>
      </c:catAx>
      <c:valAx>
        <c:axId val="621530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6212262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Спрос на газ, рост степени зависимости от импорта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[диплом_практика.xlsx]Лист2!$O$1:$R$1</c:f>
              <c:numCache>
                <c:formatCode>General</c:formatCode>
                <c:ptCount val="4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  <c:pt idx="3">
                  <c:v>2020</c:v>
                </c:pt>
              </c:numCache>
            </c:numRef>
          </c:cat>
          <c:val>
            <c:numRef>
              <c:f>[диплом_практика.xlsx]Лист2!$O$2:$R$2</c:f>
              <c:numCache>
                <c:formatCode>0.0%</c:formatCode>
                <c:ptCount val="4"/>
                <c:pt idx="0">
                  <c:v>6.0000000000000062E-3</c:v>
                </c:pt>
                <c:pt idx="1">
                  <c:v>6.8000000000000019E-2</c:v>
                </c:pt>
                <c:pt idx="2">
                  <c:v>0.17700000000000016</c:v>
                </c:pt>
                <c:pt idx="3">
                  <c:v>0.30900000000000033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93079808"/>
        <c:axId val="93118464"/>
        <c:axId val="0"/>
      </c:bar3DChart>
      <c:catAx>
        <c:axId val="93079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3118464"/>
        <c:crosses val="autoZero"/>
        <c:auto val="1"/>
        <c:lblAlgn val="ctr"/>
        <c:lblOffset val="100"/>
        <c:noMultiLvlLbl val="0"/>
      </c:catAx>
      <c:valAx>
        <c:axId val="93118464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9307980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21611423327759"/>
          <c:y val="2.9434518621315131E-2"/>
          <c:w val="0.78860381618853459"/>
          <c:h val="0.90057443889698419"/>
        </c:manualLayout>
      </c:layout>
      <c:scatterChart>
        <c:scatterStyle val="smoothMarker"/>
        <c:varyColors val="0"/>
        <c:ser>
          <c:idx val="0"/>
          <c:order val="0"/>
          <c:tx>
            <c:v>coal_share</c:v>
          </c:tx>
          <c:marker>
            <c:symbol val="none"/>
          </c:marker>
          <c:xVal>
            <c:numRef>
              <c:f>Лист1!$A$6:$A$34</c:f>
              <c:numCache>
                <c:formatCode>General</c:formatCode>
                <c:ptCount val="29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  <c:pt idx="22">
                  <c:v>2010</c:v>
                </c:pt>
                <c:pt idx="23">
                  <c:v>2011</c:v>
                </c:pt>
                <c:pt idx="24">
                  <c:v>2012</c:v>
                </c:pt>
                <c:pt idx="25">
                  <c:v>2013</c:v>
                </c:pt>
                <c:pt idx="26">
                  <c:v>2014</c:v>
                </c:pt>
                <c:pt idx="27">
                  <c:v>2015</c:v>
                </c:pt>
                <c:pt idx="28">
                  <c:v>2016</c:v>
                </c:pt>
              </c:numCache>
            </c:numRef>
          </c:xVal>
          <c:yVal>
            <c:numRef>
              <c:f>Лист1!$J$6:$J$34</c:f>
              <c:numCache>
                <c:formatCode>General</c:formatCode>
                <c:ptCount val="29"/>
                <c:pt idx="0">
                  <c:v>-5.8854723489099453E-2</c:v>
                </c:pt>
                <c:pt idx="1">
                  <c:v>-0.10711844968871925</c:v>
                </c:pt>
                <c:pt idx="2">
                  <c:v>-4.469440761785644E-3</c:v>
                </c:pt>
                <c:pt idx="3">
                  <c:v>-9.9640869817308422E-2</c:v>
                </c:pt>
                <c:pt idx="4">
                  <c:v>-8.3760189266667458E-3</c:v>
                </c:pt>
                <c:pt idx="5">
                  <c:v>-0.33186072565753377</c:v>
                </c:pt>
                <c:pt idx="6">
                  <c:v>-3.6295026112218458E-2</c:v>
                </c:pt>
                <c:pt idx="7">
                  <c:v>-5.275306997136487E-2</c:v>
                </c:pt>
                <c:pt idx="8">
                  <c:v>-0.17205803210326817</c:v>
                </c:pt>
                <c:pt idx="9">
                  <c:v>-71.227937725545004</c:v>
                </c:pt>
                <c:pt idx="10">
                  <c:v>2.347764273038803E-3</c:v>
                </c:pt>
                <c:pt idx="11">
                  <c:v>0.22816612139316236</c:v>
                </c:pt>
                <c:pt idx="12">
                  <c:v>6.0989432908104199E-2</c:v>
                </c:pt>
                <c:pt idx="13">
                  <c:v>2.6244479203108361E-2</c:v>
                </c:pt>
                <c:pt idx="14">
                  <c:v>0.11148772597775287</c:v>
                </c:pt>
                <c:pt idx="15">
                  <c:v>5.132609007003875E-2</c:v>
                </c:pt>
                <c:pt idx="16">
                  <c:v>6.8333906485725668E-2</c:v>
                </c:pt>
                <c:pt idx="17">
                  <c:v>3.7182968786570174E-2</c:v>
                </c:pt>
                <c:pt idx="18">
                  <c:v>4.0513914230120726E-2</c:v>
                </c:pt>
                <c:pt idx="19">
                  <c:v>2.9325702076568594E-2</c:v>
                </c:pt>
                <c:pt idx="20">
                  <c:v>3.0741560505329477E-2</c:v>
                </c:pt>
                <c:pt idx="21">
                  <c:v>3.3384616953697176E-2</c:v>
                </c:pt>
                <c:pt idx="22">
                  <c:v>4.199662660221469E-2</c:v>
                </c:pt>
                <c:pt idx="23">
                  <c:v>3.1973673182442638E-2</c:v>
                </c:pt>
                <c:pt idx="24">
                  <c:v>4.7529522495804981</c:v>
                </c:pt>
                <c:pt idx="25">
                  <c:v>-20.503012008735915</c:v>
                </c:pt>
                <c:pt idx="26">
                  <c:v>-0.9323065705791308</c:v>
                </c:pt>
                <c:pt idx="27">
                  <c:v>-0.40019002892598649</c:v>
                </c:pt>
                <c:pt idx="28">
                  <c:v>-0.25575920228752241</c:v>
                </c:pt>
              </c:numCache>
            </c:numRef>
          </c:yVal>
          <c:smooth val="1"/>
        </c:ser>
        <c:ser>
          <c:idx val="1"/>
          <c:order val="1"/>
          <c:tx>
            <c:v>gas_share</c:v>
          </c:tx>
          <c:marker>
            <c:symbol val="none"/>
          </c:marker>
          <c:xVal>
            <c:numRef>
              <c:f>Лист1!$A$6:$A$34</c:f>
              <c:numCache>
                <c:formatCode>General</c:formatCode>
                <c:ptCount val="29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  <c:pt idx="22">
                  <c:v>2010</c:v>
                </c:pt>
                <c:pt idx="23">
                  <c:v>2011</c:v>
                </c:pt>
                <c:pt idx="24">
                  <c:v>2012</c:v>
                </c:pt>
                <c:pt idx="25">
                  <c:v>2013</c:v>
                </c:pt>
                <c:pt idx="26">
                  <c:v>2014</c:v>
                </c:pt>
                <c:pt idx="27">
                  <c:v>2015</c:v>
                </c:pt>
                <c:pt idx="28">
                  <c:v>2016</c:v>
                </c:pt>
              </c:numCache>
            </c:numRef>
          </c:xVal>
          <c:yVal>
            <c:numRef>
              <c:f>Лист1!$K$6:$K$34</c:f>
              <c:numCache>
                <c:formatCode>General</c:formatCode>
                <c:ptCount val="29"/>
                <c:pt idx="0">
                  <c:v>1.0588547234890995</c:v>
                </c:pt>
                <c:pt idx="1">
                  <c:v>1.1071184496887196</c:v>
                </c:pt>
                <c:pt idx="2">
                  <c:v>1.0044694407617858</c:v>
                </c:pt>
                <c:pt idx="3">
                  <c:v>1.0996408698173086</c:v>
                </c:pt>
                <c:pt idx="4">
                  <c:v>1.0083760189266666</c:v>
                </c:pt>
                <c:pt idx="5">
                  <c:v>1.3318607256575337</c:v>
                </c:pt>
                <c:pt idx="6">
                  <c:v>1.0362950261122186</c:v>
                </c:pt>
                <c:pt idx="7">
                  <c:v>1.0527530699713654</c:v>
                </c:pt>
                <c:pt idx="8">
                  <c:v>1.1720580321032683</c:v>
                </c:pt>
                <c:pt idx="9">
                  <c:v>72.227937725545004</c:v>
                </c:pt>
                <c:pt idx="10">
                  <c:v>0.99765223572696116</c:v>
                </c:pt>
                <c:pt idx="11">
                  <c:v>0.77183387860683783</c:v>
                </c:pt>
                <c:pt idx="12">
                  <c:v>0.93901056709189579</c:v>
                </c:pt>
                <c:pt idx="13">
                  <c:v>0.97375552079689165</c:v>
                </c:pt>
                <c:pt idx="14">
                  <c:v>0.88851227402224697</c:v>
                </c:pt>
                <c:pt idx="15">
                  <c:v>0.94867390992996126</c:v>
                </c:pt>
                <c:pt idx="16">
                  <c:v>0.93166609351427443</c:v>
                </c:pt>
                <c:pt idx="17">
                  <c:v>0.96281703121342999</c:v>
                </c:pt>
                <c:pt idx="18">
                  <c:v>0.95948608576987926</c:v>
                </c:pt>
                <c:pt idx="19">
                  <c:v>0.97067429792343163</c:v>
                </c:pt>
                <c:pt idx="20">
                  <c:v>0.96925843949467072</c:v>
                </c:pt>
                <c:pt idx="21">
                  <c:v>0.96661538304630279</c:v>
                </c:pt>
                <c:pt idx="22">
                  <c:v>0.95800337339778541</c:v>
                </c:pt>
                <c:pt idx="23">
                  <c:v>0.96802632681755729</c:v>
                </c:pt>
                <c:pt idx="24">
                  <c:v>-3.7529522495804999</c:v>
                </c:pt>
                <c:pt idx="25">
                  <c:v>21.503012008735915</c:v>
                </c:pt>
                <c:pt idx="26">
                  <c:v>1.9323065705791307</c:v>
                </c:pt>
                <c:pt idx="27">
                  <c:v>1.4001900289259863</c:v>
                </c:pt>
                <c:pt idx="28">
                  <c:v>1.2557592022875221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551616"/>
        <c:axId val="27553152"/>
      </c:scatterChart>
      <c:valAx>
        <c:axId val="27551616"/>
        <c:scaling>
          <c:orientation val="minMax"/>
          <c:max val="2016"/>
          <c:min val="1988"/>
        </c:scaling>
        <c:delete val="0"/>
        <c:axPos val="b"/>
        <c:numFmt formatCode="General" sourceLinked="1"/>
        <c:majorTickMark val="out"/>
        <c:minorTickMark val="none"/>
        <c:tickLblPos val="nextTo"/>
        <c:crossAx val="27553152"/>
        <c:crosses val="autoZero"/>
        <c:crossBetween val="midCat"/>
      </c:valAx>
      <c:valAx>
        <c:axId val="27553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551616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0.3223539780747649"/>
          <c:y val="0.90437806582650371"/>
          <c:w val="0.3552920438504702"/>
          <c:h val="9.562193417349626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59F-CAAA-439E-9007-B58C2B25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52</Pages>
  <Words>11239</Words>
  <Characters>64065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cp:lastPrinted>2013-06-04T00:49:00Z</cp:lastPrinted>
  <dcterms:created xsi:type="dcterms:W3CDTF">2013-06-04T05:36:00Z</dcterms:created>
  <dcterms:modified xsi:type="dcterms:W3CDTF">2013-06-04T05:46:00Z</dcterms:modified>
</cp:coreProperties>
</file>