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21" w:rsidRPr="001C7021" w:rsidRDefault="001C7021" w:rsidP="001C7021">
      <w:pPr>
        <w:ind w:firstLine="0"/>
        <w:jc w:val="center"/>
        <w:rPr>
          <w:b/>
          <w:bCs/>
          <w:color w:val="auto"/>
          <w:szCs w:val="24"/>
          <w:lang w:val="en-GB"/>
        </w:rPr>
      </w:pPr>
    </w:p>
    <w:p w:rsidR="001C7021" w:rsidRPr="001C7021" w:rsidRDefault="001C7021" w:rsidP="001C7021">
      <w:pPr>
        <w:ind w:firstLine="0"/>
        <w:jc w:val="center"/>
        <w:rPr>
          <w:b/>
          <w:bCs/>
          <w:color w:val="auto"/>
          <w:szCs w:val="24"/>
        </w:rPr>
      </w:pPr>
      <w:r w:rsidRPr="001C7021">
        <w:rPr>
          <w:b/>
          <w:bCs/>
          <w:color w:val="auto"/>
          <w:szCs w:val="24"/>
        </w:rPr>
        <w:t>Федеральное государственное автономное учреждение</w:t>
      </w:r>
    </w:p>
    <w:p w:rsidR="001C7021" w:rsidRPr="001C7021" w:rsidRDefault="001C7021" w:rsidP="001C7021">
      <w:pPr>
        <w:ind w:firstLine="0"/>
        <w:jc w:val="center"/>
        <w:rPr>
          <w:b/>
          <w:bCs/>
          <w:color w:val="auto"/>
          <w:szCs w:val="24"/>
        </w:rPr>
      </w:pPr>
      <w:r w:rsidRPr="001C7021">
        <w:rPr>
          <w:b/>
          <w:bCs/>
          <w:color w:val="auto"/>
          <w:szCs w:val="24"/>
        </w:rPr>
        <w:t>высшего профессионального образования</w:t>
      </w:r>
    </w:p>
    <w:p w:rsidR="001C7021" w:rsidRPr="001C7021" w:rsidRDefault="001C7021" w:rsidP="001C7021">
      <w:pPr>
        <w:ind w:firstLine="0"/>
        <w:jc w:val="center"/>
        <w:rPr>
          <w:b/>
          <w:bCs/>
          <w:color w:val="auto"/>
          <w:szCs w:val="24"/>
        </w:rPr>
      </w:pPr>
      <w:r w:rsidRPr="001C7021">
        <w:rPr>
          <w:b/>
          <w:bCs/>
          <w:color w:val="auto"/>
          <w:szCs w:val="24"/>
        </w:rPr>
        <w:t>Национальный исследовательский университет</w:t>
      </w:r>
    </w:p>
    <w:p w:rsidR="001C7021" w:rsidRPr="001C7021" w:rsidRDefault="001C7021" w:rsidP="001C7021">
      <w:pPr>
        <w:ind w:firstLine="0"/>
        <w:jc w:val="center"/>
        <w:rPr>
          <w:color w:val="auto"/>
          <w:szCs w:val="24"/>
        </w:rPr>
      </w:pPr>
      <w:r w:rsidRPr="001C7021">
        <w:rPr>
          <w:b/>
          <w:bCs/>
          <w:color w:val="auto"/>
          <w:szCs w:val="24"/>
        </w:rPr>
        <w:t>Высшая школа экономики</w:t>
      </w:r>
    </w:p>
    <w:p w:rsidR="001C7021" w:rsidRPr="001C7021" w:rsidRDefault="001C7021" w:rsidP="001C7021">
      <w:pPr>
        <w:pStyle w:val="5"/>
        <w:rPr>
          <w:rFonts w:ascii="Times New Roman" w:hAnsi="Times New Roman"/>
          <w:sz w:val="24"/>
          <w:szCs w:val="24"/>
          <w14:textFill>
            <w14:solidFill>
              <w14:srgbClr w14:val="000000"/>
            </w14:solidFill>
          </w14:textFill>
        </w:rPr>
      </w:pPr>
    </w:p>
    <w:p w:rsidR="001C7021" w:rsidRPr="001C7021" w:rsidRDefault="001C7021" w:rsidP="001C7021">
      <w:pPr>
        <w:ind w:firstLine="0"/>
        <w:jc w:val="center"/>
        <w:rPr>
          <w:b/>
          <w:color w:val="auto"/>
          <w:szCs w:val="24"/>
          <w:lang w:val="en-GB"/>
        </w:rPr>
      </w:pPr>
      <w:r w:rsidRPr="001C7021">
        <w:rPr>
          <w:b/>
          <w:color w:val="auto"/>
          <w:szCs w:val="24"/>
          <w:lang w:val="en-GB"/>
        </w:rPr>
        <w:t>National Research University</w:t>
      </w:r>
    </w:p>
    <w:p w:rsidR="001C7021" w:rsidRPr="001C7021" w:rsidRDefault="001C7021" w:rsidP="001C7021">
      <w:pPr>
        <w:ind w:firstLine="0"/>
        <w:jc w:val="center"/>
        <w:rPr>
          <w:b/>
          <w:color w:val="auto"/>
          <w:szCs w:val="24"/>
          <w:lang w:val="en-GB"/>
        </w:rPr>
      </w:pPr>
      <w:r w:rsidRPr="001C7021">
        <w:rPr>
          <w:b/>
          <w:color w:val="auto"/>
          <w:szCs w:val="24"/>
          <w:lang w:val="en-GB"/>
        </w:rPr>
        <w:t>The Higher School of Economics</w:t>
      </w:r>
    </w:p>
    <w:p w:rsidR="001C7021" w:rsidRPr="001C7021" w:rsidRDefault="001C7021" w:rsidP="001C7021">
      <w:pPr>
        <w:ind w:firstLine="0"/>
        <w:jc w:val="center"/>
        <w:rPr>
          <w:color w:val="auto"/>
          <w:szCs w:val="24"/>
          <w:lang w:val="en-GB"/>
        </w:rPr>
      </w:pPr>
    </w:p>
    <w:p w:rsidR="001C7021" w:rsidRPr="001C7021" w:rsidRDefault="001C7021" w:rsidP="001C7021">
      <w:pPr>
        <w:ind w:firstLine="0"/>
        <w:jc w:val="center"/>
        <w:rPr>
          <w:color w:val="auto"/>
          <w:szCs w:val="24"/>
          <w:lang w:val="en-GB"/>
        </w:rPr>
      </w:pPr>
    </w:p>
    <w:p w:rsidR="001C7021" w:rsidRPr="001C7021" w:rsidRDefault="001C7021" w:rsidP="001C7021">
      <w:pPr>
        <w:ind w:firstLine="0"/>
        <w:jc w:val="center"/>
        <w:rPr>
          <w:color w:val="auto"/>
          <w:szCs w:val="24"/>
          <w:lang w:val="en-GB"/>
        </w:rPr>
      </w:pPr>
    </w:p>
    <w:p w:rsidR="001C7021" w:rsidRPr="001C7021" w:rsidRDefault="001C7021" w:rsidP="001C7021">
      <w:pPr>
        <w:ind w:firstLine="0"/>
        <w:jc w:val="center"/>
        <w:rPr>
          <w:color w:val="auto"/>
          <w:szCs w:val="24"/>
          <w:lang w:val="en-GB"/>
        </w:rPr>
      </w:pPr>
    </w:p>
    <w:p w:rsidR="001C7021" w:rsidRPr="001C7021" w:rsidRDefault="001C7021" w:rsidP="001C7021">
      <w:pPr>
        <w:ind w:firstLine="0"/>
        <w:jc w:val="center"/>
        <w:rPr>
          <w:color w:val="auto"/>
          <w:szCs w:val="24"/>
          <w:lang w:val="en-GB"/>
        </w:rPr>
      </w:pPr>
      <w:r w:rsidRPr="001C7021">
        <w:rPr>
          <w:color w:val="auto"/>
          <w:szCs w:val="24"/>
          <w:lang w:val="en-GB"/>
        </w:rPr>
        <w:t>Faculty of Law</w:t>
      </w:r>
    </w:p>
    <w:p w:rsidR="001C7021" w:rsidRPr="001C7021" w:rsidRDefault="001C7021" w:rsidP="001C7021">
      <w:pPr>
        <w:ind w:firstLine="0"/>
        <w:jc w:val="center"/>
        <w:rPr>
          <w:color w:val="auto"/>
          <w:szCs w:val="24"/>
          <w:lang w:val="en-GB"/>
        </w:rPr>
      </w:pPr>
      <w:r w:rsidRPr="001C7021">
        <w:rPr>
          <w:color w:val="auto"/>
          <w:szCs w:val="24"/>
          <w:lang w:val="en-GB"/>
        </w:rPr>
        <w:t>Department of International Law</w:t>
      </w:r>
    </w:p>
    <w:p w:rsidR="001C7021" w:rsidRPr="001C7021" w:rsidRDefault="001C7021" w:rsidP="001C7021">
      <w:pPr>
        <w:ind w:firstLine="0"/>
        <w:jc w:val="center"/>
        <w:rPr>
          <w:color w:val="auto"/>
          <w:szCs w:val="24"/>
          <w:lang w:val="en-GB"/>
        </w:rPr>
      </w:pPr>
    </w:p>
    <w:p w:rsidR="001C7021" w:rsidRPr="001C7021" w:rsidRDefault="001C7021" w:rsidP="001C7021">
      <w:pPr>
        <w:ind w:firstLine="0"/>
        <w:jc w:val="center"/>
        <w:rPr>
          <w:color w:val="auto"/>
          <w:szCs w:val="24"/>
          <w:lang w:val="en-GB"/>
        </w:rPr>
      </w:pPr>
    </w:p>
    <w:p w:rsidR="001C7021" w:rsidRPr="001C7021" w:rsidRDefault="001C7021" w:rsidP="001C7021">
      <w:pPr>
        <w:pStyle w:val="a0"/>
        <w:rPr>
          <w:color w:val="auto"/>
          <w:lang w:val="en-GB"/>
        </w:rPr>
      </w:pPr>
    </w:p>
    <w:p w:rsidR="001C7021" w:rsidRPr="001C7021" w:rsidRDefault="001C7021" w:rsidP="001C7021">
      <w:pPr>
        <w:pStyle w:val="a0"/>
        <w:rPr>
          <w:color w:val="auto"/>
          <w:lang w:val="en-GB"/>
        </w:rPr>
      </w:pPr>
    </w:p>
    <w:p w:rsidR="001C7021" w:rsidRPr="001C7021" w:rsidRDefault="001C7021" w:rsidP="001C7021">
      <w:pPr>
        <w:pStyle w:val="FR3"/>
        <w:jc w:val="center"/>
        <w:rPr>
          <w:rFonts w:ascii="Times New Roman" w:hAnsi="Times New Roman"/>
          <w:szCs w:val="24"/>
          <w:lang w:val="en-GB"/>
        </w:rPr>
      </w:pPr>
      <w:r w:rsidRPr="001C7021">
        <w:rPr>
          <w:rFonts w:ascii="Times New Roman" w:hAnsi="Times New Roman"/>
          <w:szCs w:val="24"/>
          <w:lang w:val="en-GB"/>
        </w:rPr>
        <w:t>Program of the discipline</w:t>
      </w:r>
    </w:p>
    <w:p w:rsidR="001C7021" w:rsidRPr="001C7021" w:rsidRDefault="001C7021" w:rsidP="001C7021">
      <w:pPr>
        <w:pStyle w:val="FR3"/>
        <w:jc w:val="center"/>
        <w:rPr>
          <w:rFonts w:ascii="Times New Roman" w:hAnsi="Times New Roman"/>
          <w:szCs w:val="24"/>
          <w:lang w:val="en-GB"/>
        </w:rPr>
      </w:pPr>
    </w:p>
    <w:p w:rsidR="001C7021" w:rsidRPr="001C7021" w:rsidRDefault="001C7021" w:rsidP="001C7021">
      <w:pPr>
        <w:pStyle w:val="FR2"/>
        <w:spacing w:before="0" w:line="240" w:lineRule="auto"/>
        <w:ind w:left="0"/>
        <w:jc w:val="center"/>
        <w:rPr>
          <w:b/>
          <w:sz w:val="24"/>
          <w:szCs w:val="24"/>
          <w:lang w:val="en-GB"/>
        </w:rPr>
      </w:pPr>
      <w:r w:rsidRPr="001C7021">
        <w:rPr>
          <w:b/>
          <w:sz w:val="24"/>
          <w:szCs w:val="24"/>
          <w:lang w:val="en-GB"/>
        </w:rPr>
        <w:t>“European Union Law”</w:t>
      </w:r>
    </w:p>
    <w:p w:rsidR="001C7021" w:rsidRPr="001C7021" w:rsidRDefault="001C7021" w:rsidP="001C7021">
      <w:pPr>
        <w:pStyle w:val="FR2"/>
        <w:spacing w:before="0" w:line="240" w:lineRule="auto"/>
        <w:ind w:left="0"/>
        <w:jc w:val="center"/>
        <w:rPr>
          <w:b/>
          <w:sz w:val="24"/>
          <w:szCs w:val="24"/>
          <w:lang w:val="en-GB"/>
        </w:rPr>
      </w:pPr>
    </w:p>
    <w:p w:rsidR="001C7021" w:rsidRPr="001C7021" w:rsidRDefault="001C7021" w:rsidP="001C7021">
      <w:pPr>
        <w:pStyle w:val="FR2"/>
        <w:spacing w:before="0" w:line="240" w:lineRule="auto"/>
        <w:ind w:left="0"/>
        <w:jc w:val="center"/>
        <w:rPr>
          <w:b/>
          <w:sz w:val="24"/>
          <w:szCs w:val="24"/>
          <w:lang w:val="en-GB"/>
        </w:rPr>
      </w:pPr>
    </w:p>
    <w:p w:rsidR="001C7021" w:rsidRPr="001C7021" w:rsidRDefault="001C7021" w:rsidP="001C7021">
      <w:pPr>
        <w:pStyle w:val="FR2"/>
        <w:spacing w:before="0" w:line="240" w:lineRule="auto"/>
        <w:ind w:left="0"/>
        <w:jc w:val="center"/>
        <w:rPr>
          <w:sz w:val="24"/>
          <w:szCs w:val="24"/>
          <w:lang w:val="en-GB"/>
        </w:rPr>
      </w:pPr>
      <w:proofErr w:type="gramStart"/>
      <w:r w:rsidRPr="001C7021">
        <w:rPr>
          <w:sz w:val="24"/>
          <w:szCs w:val="24"/>
          <w:lang w:val="en-GB"/>
        </w:rPr>
        <w:t>for</w:t>
      </w:r>
      <w:proofErr w:type="gramEnd"/>
      <w:r w:rsidRPr="001C7021">
        <w:rPr>
          <w:sz w:val="24"/>
          <w:szCs w:val="24"/>
          <w:lang w:val="en-GB"/>
        </w:rPr>
        <w:t xml:space="preserve"> specializations </w:t>
      </w:r>
      <w:r w:rsidRPr="001C7021">
        <w:rPr>
          <w:sz w:val="24"/>
          <w:szCs w:val="24"/>
          <w:shd w:val="clear" w:color="auto" w:fill="FFFFFF"/>
          <w:lang w:val="en-GB"/>
        </w:rPr>
        <w:t>030900.62 and 030900.68 “Jurisprudence”</w:t>
      </w: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jc w:val="center"/>
        <w:rPr>
          <w:sz w:val="24"/>
          <w:szCs w:val="24"/>
          <w:lang w:val="en-GB"/>
        </w:rPr>
      </w:pPr>
      <w:r w:rsidRPr="001C7021">
        <w:rPr>
          <w:sz w:val="24"/>
          <w:szCs w:val="24"/>
          <w:lang w:val="en-GB"/>
        </w:rPr>
        <w:t xml:space="preserve">Authors: </w:t>
      </w:r>
    </w:p>
    <w:p w:rsidR="001C7021" w:rsidRPr="001C7021" w:rsidRDefault="001C7021" w:rsidP="001C7021">
      <w:pPr>
        <w:pStyle w:val="FR2"/>
        <w:spacing w:before="0" w:line="240" w:lineRule="auto"/>
        <w:ind w:left="0"/>
        <w:jc w:val="center"/>
        <w:rPr>
          <w:sz w:val="24"/>
          <w:szCs w:val="24"/>
          <w:lang w:val="en-GB"/>
        </w:rPr>
      </w:pPr>
      <w:r w:rsidRPr="001C7021">
        <w:rPr>
          <w:sz w:val="24"/>
          <w:szCs w:val="24"/>
          <w:lang w:val="en-GB"/>
        </w:rPr>
        <w:t>Vera Rusinova (</w:t>
      </w:r>
      <w:r w:rsidR="001D76A4">
        <w:fldChar w:fldCharType="begin"/>
      </w:r>
      <w:r w:rsidR="001D76A4" w:rsidRPr="0013040E">
        <w:rPr>
          <w:lang w:val="en-US"/>
        </w:rPr>
        <w:instrText xml:space="preserve"> HYPERLINK "mailto:vrusinova@hse.ru" </w:instrText>
      </w:r>
      <w:r w:rsidR="001D76A4">
        <w:fldChar w:fldCharType="separate"/>
      </w:r>
      <w:r w:rsidRPr="001C7021">
        <w:rPr>
          <w:rStyle w:val="a6"/>
          <w:color w:val="auto"/>
          <w:sz w:val="24"/>
          <w:szCs w:val="24"/>
          <w:u w:val="none"/>
          <w:lang w:val="en-GB"/>
        </w:rPr>
        <w:t>vrusinova@hse.ru</w:t>
      </w:r>
      <w:r w:rsidR="001D76A4">
        <w:rPr>
          <w:rStyle w:val="a6"/>
          <w:color w:val="auto"/>
          <w:sz w:val="24"/>
          <w:szCs w:val="24"/>
          <w:u w:val="none"/>
          <w:lang w:val="en-GB"/>
        </w:rPr>
        <w:fldChar w:fldCharType="end"/>
      </w:r>
      <w:r w:rsidRPr="001C7021">
        <w:rPr>
          <w:sz w:val="24"/>
          <w:szCs w:val="24"/>
          <w:lang w:val="en-GB"/>
        </w:rPr>
        <w:t>),</w:t>
      </w:r>
    </w:p>
    <w:p w:rsidR="001C7021" w:rsidRPr="001C7021" w:rsidRDefault="001C7021" w:rsidP="001C7021">
      <w:pPr>
        <w:pStyle w:val="FR2"/>
        <w:spacing w:before="0" w:line="240" w:lineRule="auto"/>
        <w:ind w:left="0"/>
        <w:jc w:val="center"/>
        <w:rPr>
          <w:sz w:val="24"/>
          <w:szCs w:val="24"/>
          <w:lang w:val="en-GB"/>
        </w:rPr>
      </w:pPr>
      <w:r w:rsidRPr="001C7021">
        <w:rPr>
          <w:sz w:val="24"/>
          <w:szCs w:val="24"/>
          <w:lang w:val="en-GB"/>
        </w:rPr>
        <w:t>Samuel Hutchinson (</w:t>
      </w:r>
      <w:r w:rsidRPr="001C7021">
        <w:rPr>
          <w:rStyle w:val="a6"/>
          <w:color w:val="auto"/>
          <w:sz w:val="24"/>
          <w:szCs w:val="24"/>
          <w:u w:val="none"/>
          <w:lang w:val="en-GB"/>
        </w:rPr>
        <w:t>sam_hutch2004@yahoo.fr</w:t>
      </w:r>
      <w:r w:rsidRPr="001C7021">
        <w:rPr>
          <w:sz w:val="24"/>
          <w:szCs w:val="24"/>
          <w:lang w:val="en-GB"/>
        </w:rPr>
        <w:t>)</w:t>
      </w: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jc w:val="center"/>
        <w:rPr>
          <w:sz w:val="24"/>
          <w:szCs w:val="24"/>
          <w:lang w:val="en-GB"/>
        </w:rPr>
      </w:pPr>
    </w:p>
    <w:p w:rsidR="001C7021" w:rsidRPr="001C7021" w:rsidRDefault="001C7021" w:rsidP="001C7021">
      <w:pPr>
        <w:pStyle w:val="FR2"/>
        <w:spacing w:before="0" w:line="240" w:lineRule="auto"/>
        <w:ind w:left="0"/>
        <w:rPr>
          <w:sz w:val="24"/>
          <w:szCs w:val="24"/>
          <w:lang w:val="en-GB"/>
        </w:rPr>
      </w:pPr>
    </w:p>
    <w:p w:rsidR="001C7021" w:rsidRPr="001C7021" w:rsidRDefault="001C7021" w:rsidP="001C7021">
      <w:pPr>
        <w:ind w:left="4247"/>
        <w:rPr>
          <w:iCs/>
          <w:color w:val="auto"/>
          <w:szCs w:val="24"/>
          <w:lang w:val="en-GB"/>
        </w:rPr>
      </w:pPr>
      <w:r w:rsidRPr="001C7021">
        <w:rPr>
          <w:iCs/>
          <w:color w:val="auto"/>
          <w:szCs w:val="24"/>
          <w:lang w:val="en-GB"/>
        </w:rPr>
        <w:t xml:space="preserve">Approved at the meeting </w:t>
      </w:r>
    </w:p>
    <w:p w:rsidR="001C7021" w:rsidRPr="001C7021" w:rsidRDefault="001C7021" w:rsidP="001C7021">
      <w:pPr>
        <w:ind w:left="4247"/>
        <w:rPr>
          <w:iCs/>
          <w:color w:val="auto"/>
          <w:szCs w:val="24"/>
          <w:lang w:val="en-GB"/>
        </w:rPr>
      </w:pPr>
      <w:proofErr w:type="gramStart"/>
      <w:r w:rsidRPr="001C7021">
        <w:rPr>
          <w:iCs/>
          <w:color w:val="auto"/>
          <w:szCs w:val="24"/>
          <w:lang w:val="en-GB"/>
        </w:rPr>
        <w:t>of</w:t>
      </w:r>
      <w:proofErr w:type="gramEnd"/>
      <w:r w:rsidRPr="001C7021">
        <w:rPr>
          <w:iCs/>
          <w:color w:val="auto"/>
          <w:szCs w:val="24"/>
          <w:lang w:val="en-GB"/>
        </w:rPr>
        <w:t xml:space="preserve"> the Department of International Law</w:t>
      </w:r>
    </w:p>
    <w:p w:rsidR="001C7021" w:rsidRPr="001C7021" w:rsidRDefault="001C7021" w:rsidP="001C7021">
      <w:pPr>
        <w:ind w:left="4248" w:firstLine="708"/>
        <w:rPr>
          <w:iCs/>
          <w:color w:val="auto"/>
          <w:szCs w:val="24"/>
          <w:lang w:val="en-GB"/>
        </w:rPr>
      </w:pPr>
      <w:r w:rsidRPr="001C7021">
        <w:rPr>
          <w:iCs/>
          <w:color w:val="auto"/>
          <w:szCs w:val="24"/>
          <w:lang w:val="en-GB"/>
        </w:rPr>
        <w:t>Head of the Chair:</w:t>
      </w:r>
    </w:p>
    <w:p w:rsidR="001C7021" w:rsidRPr="001C7021" w:rsidRDefault="001C7021" w:rsidP="001C7021">
      <w:pPr>
        <w:ind w:firstLine="0"/>
        <w:rPr>
          <w:iCs/>
          <w:color w:val="auto"/>
          <w:szCs w:val="24"/>
          <w:lang w:val="en-GB"/>
        </w:rPr>
      </w:pPr>
      <w:r w:rsidRPr="001C7021">
        <w:rPr>
          <w:iCs/>
          <w:color w:val="auto"/>
          <w:szCs w:val="24"/>
          <w:lang w:val="en-GB"/>
        </w:rPr>
        <w:tab/>
      </w:r>
      <w:r w:rsidRPr="001C7021">
        <w:rPr>
          <w:iCs/>
          <w:color w:val="auto"/>
          <w:szCs w:val="24"/>
          <w:lang w:val="en-GB"/>
        </w:rPr>
        <w:tab/>
      </w:r>
      <w:r w:rsidRPr="001C7021">
        <w:rPr>
          <w:iCs/>
          <w:color w:val="auto"/>
          <w:szCs w:val="24"/>
          <w:lang w:val="en-GB"/>
        </w:rPr>
        <w:tab/>
      </w:r>
      <w:r w:rsidRPr="001C7021">
        <w:rPr>
          <w:iCs/>
          <w:color w:val="auto"/>
          <w:szCs w:val="24"/>
          <w:lang w:val="en-GB"/>
        </w:rPr>
        <w:tab/>
      </w:r>
      <w:r w:rsidRPr="001C7021">
        <w:rPr>
          <w:iCs/>
          <w:color w:val="auto"/>
          <w:szCs w:val="24"/>
          <w:lang w:val="en-GB"/>
        </w:rPr>
        <w:tab/>
      </w:r>
      <w:r w:rsidRPr="001C7021">
        <w:rPr>
          <w:iCs/>
          <w:color w:val="auto"/>
          <w:szCs w:val="24"/>
          <w:lang w:val="en-GB"/>
        </w:rPr>
        <w:tab/>
        <w:t xml:space="preserve">  </w:t>
      </w:r>
      <w:r w:rsidRPr="001C7021">
        <w:rPr>
          <w:iCs/>
          <w:color w:val="auto"/>
          <w:szCs w:val="24"/>
          <w:lang w:val="en-GB"/>
        </w:rPr>
        <w:tab/>
        <w:t xml:space="preserve">Yumashev Yu.M. </w:t>
      </w:r>
    </w:p>
    <w:p w:rsidR="001C7021" w:rsidRPr="001C7021" w:rsidRDefault="001C7021" w:rsidP="001C7021">
      <w:pPr>
        <w:pStyle w:val="a0"/>
        <w:rPr>
          <w:color w:val="auto"/>
          <w:sz w:val="24"/>
          <w:szCs w:val="24"/>
          <w:lang w:val="en-GB"/>
        </w:rPr>
      </w:pPr>
      <w:r w:rsidRPr="001C7021">
        <w:rPr>
          <w:color w:val="auto"/>
          <w:sz w:val="24"/>
          <w:szCs w:val="24"/>
          <w:lang w:val="en-GB"/>
        </w:rPr>
        <w:tab/>
      </w:r>
      <w:r w:rsidRPr="001C7021">
        <w:rPr>
          <w:color w:val="auto"/>
          <w:sz w:val="24"/>
          <w:szCs w:val="24"/>
          <w:lang w:val="en-GB"/>
        </w:rPr>
        <w:tab/>
      </w:r>
      <w:r w:rsidRPr="001C7021">
        <w:rPr>
          <w:color w:val="auto"/>
          <w:sz w:val="24"/>
          <w:szCs w:val="24"/>
          <w:lang w:val="en-GB"/>
        </w:rPr>
        <w:tab/>
      </w:r>
      <w:r w:rsidRPr="001C7021">
        <w:rPr>
          <w:color w:val="auto"/>
          <w:sz w:val="24"/>
          <w:szCs w:val="24"/>
          <w:lang w:val="en-GB"/>
        </w:rPr>
        <w:tab/>
      </w:r>
      <w:r w:rsidRPr="001C7021">
        <w:rPr>
          <w:color w:val="auto"/>
          <w:sz w:val="24"/>
          <w:szCs w:val="24"/>
          <w:lang w:val="en-GB"/>
        </w:rPr>
        <w:tab/>
      </w:r>
      <w:r w:rsidRPr="001C7021">
        <w:rPr>
          <w:color w:val="auto"/>
          <w:sz w:val="24"/>
          <w:szCs w:val="24"/>
          <w:lang w:val="en-GB"/>
        </w:rPr>
        <w:tab/>
        <w:t>01.03.2013</w:t>
      </w:r>
    </w:p>
    <w:p w:rsidR="001C7021" w:rsidRPr="001C7021" w:rsidRDefault="001C7021" w:rsidP="001C7021">
      <w:pPr>
        <w:pStyle w:val="a0"/>
        <w:rPr>
          <w:color w:val="auto"/>
          <w:lang w:val="en-GB"/>
        </w:rPr>
      </w:pPr>
    </w:p>
    <w:p w:rsidR="001C7021" w:rsidRPr="001C7021" w:rsidRDefault="001C7021" w:rsidP="001C7021">
      <w:pPr>
        <w:rPr>
          <w:iCs/>
          <w:color w:val="auto"/>
          <w:szCs w:val="24"/>
          <w:lang w:val="en-GB"/>
        </w:rPr>
      </w:pPr>
    </w:p>
    <w:p w:rsidR="001C7021" w:rsidRPr="001C7021" w:rsidRDefault="001C7021" w:rsidP="001C7021">
      <w:pPr>
        <w:pStyle w:val="a0"/>
        <w:rPr>
          <w:color w:val="auto"/>
          <w:lang w:val="en-GB"/>
        </w:rPr>
      </w:pPr>
    </w:p>
    <w:p w:rsidR="001C7021" w:rsidRPr="001C7021" w:rsidRDefault="001C7021" w:rsidP="001C7021">
      <w:pPr>
        <w:pStyle w:val="a0"/>
        <w:rPr>
          <w:color w:val="auto"/>
          <w:lang w:val="en-GB"/>
        </w:rPr>
      </w:pPr>
    </w:p>
    <w:p w:rsidR="001C7021" w:rsidRPr="001C7021" w:rsidRDefault="001C7021" w:rsidP="001C7021">
      <w:pPr>
        <w:pStyle w:val="a0"/>
        <w:rPr>
          <w:color w:val="auto"/>
          <w:lang w:val="en-GB"/>
        </w:rPr>
      </w:pPr>
    </w:p>
    <w:p w:rsidR="001C7021" w:rsidRPr="001C7021" w:rsidRDefault="001C7021" w:rsidP="001C7021">
      <w:pPr>
        <w:pStyle w:val="ad"/>
        <w:ind w:left="0"/>
        <w:jc w:val="center"/>
        <w:rPr>
          <w:b/>
          <w:bCs/>
          <w:color w:val="auto"/>
          <w:szCs w:val="24"/>
          <w:lang w:val="en-GB"/>
        </w:rPr>
      </w:pPr>
      <w:r w:rsidRPr="001C7021">
        <w:rPr>
          <w:b/>
          <w:bCs/>
          <w:color w:val="auto"/>
          <w:szCs w:val="24"/>
          <w:lang w:val="en-GB"/>
        </w:rPr>
        <w:t>Moscow</w:t>
      </w:r>
    </w:p>
    <w:p w:rsidR="001C7021" w:rsidRPr="0013040E" w:rsidRDefault="0013040E" w:rsidP="001C7021">
      <w:pPr>
        <w:pStyle w:val="ad"/>
        <w:ind w:left="0"/>
        <w:jc w:val="center"/>
        <w:rPr>
          <w:b/>
          <w:bCs/>
          <w:color w:val="auto"/>
          <w:szCs w:val="24"/>
        </w:rPr>
      </w:pPr>
      <w:r>
        <w:rPr>
          <w:b/>
          <w:bCs/>
          <w:color w:val="auto"/>
          <w:szCs w:val="24"/>
          <w:lang w:val="en-GB"/>
        </w:rPr>
        <w:t>201</w:t>
      </w:r>
      <w:r>
        <w:rPr>
          <w:b/>
          <w:bCs/>
          <w:color w:val="auto"/>
          <w:szCs w:val="24"/>
        </w:rPr>
        <w:t>3</w:t>
      </w:r>
      <w:bookmarkStart w:id="0" w:name="_GoBack"/>
      <w:bookmarkEnd w:id="0"/>
    </w:p>
    <w:p w:rsidR="001C7021" w:rsidRPr="001C7021" w:rsidRDefault="001C7021" w:rsidP="001C7021">
      <w:pPr>
        <w:ind w:firstLine="0"/>
        <w:jc w:val="left"/>
        <w:rPr>
          <w:rFonts w:eastAsia="Times New Roman"/>
          <w:color w:val="auto"/>
          <w:szCs w:val="24"/>
          <w:lang w:val="en-GB" w:eastAsia="ru-RU"/>
        </w:rPr>
      </w:pPr>
      <w:r w:rsidRPr="001C7021">
        <w:rPr>
          <w:b/>
          <w:bCs/>
          <w:color w:val="auto"/>
          <w:szCs w:val="24"/>
          <w:lang w:val="en-GB"/>
        </w:rPr>
        <w:br w:type="page"/>
      </w:r>
      <w:r w:rsidRPr="001C7021">
        <w:rPr>
          <w:rFonts w:eastAsia="Times New Roman"/>
          <w:b/>
          <w:bCs/>
          <w:color w:val="auto"/>
          <w:szCs w:val="24"/>
          <w:bdr w:val="none" w:sz="0" w:space="0" w:color="auto" w:frame="1"/>
          <w:lang w:val="en-GB" w:eastAsia="ru-RU"/>
        </w:rPr>
        <w:lastRenderedPageBreak/>
        <w:t>I. Introduction</w:t>
      </w:r>
    </w:p>
    <w:p w:rsidR="001C7021" w:rsidRPr="001C7021" w:rsidRDefault="001C7021" w:rsidP="001C7021">
      <w:pPr>
        <w:shd w:val="clear" w:color="auto" w:fill="FFFFFF"/>
        <w:ind w:firstLine="708"/>
        <w:rPr>
          <w:color w:val="auto"/>
          <w:lang w:val="en-GB"/>
        </w:rPr>
      </w:pPr>
      <w:r w:rsidRPr="001C7021">
        <w:rPr>
          <w:color w:val="auto"/>
          <w:lang w:val="en-GB"/>
        </w:rPr>
        <w:t>“European Union Law” (108 (3 ECTS)) is a facultative course for the students of the 3</w:t>
      </w:r>
      <w:r w:rsidRPr="001C7021">
        <w:rPr>
          <w:color w:val="auto"/>
          <w:vertAlign w:val="superscript"/>
          <w:lang w:val="en-GB"/>
        </w:rPr>
        <w:t>rd</w:t>
      </w:r>
      <w:r w:rsidRPr="001C7021">
        <w:rPr>
          <w:color w:val="auto"/>
          <w:lang w:val="en-GB"/>
        </w:rPr>
        <w:t xml:space="preserve"> year of study. The content of the course is divided into two parts: the first part deals with the history, nature, structure and legal system of the European Union, the second one is dedicated to the material law of the European Union: regulation of the internal market, economic and monetary union, corporate and competition law.</w:t>
      </w:r>
    </w:p>
    <w:p w:rsidR="001C7021" w:rsidRPr="001C7021" w:rsidRDefault="001C7021" w:rsidP="001C7021">
      <w:pPr>
        <w:ind w:firstLine="708"/>
        <w:rPr>
          <w:rFonts w:eastAsia="Times New Roman"/>
          <w:color w:val="auto"/>
          <w:szCs w:val="24"/>
          <w:lang w:val="en-GB" w:eastAsia="ru-RU"/>
        </w:rPr>
      </w:pPr>
      <w:r w:rsidRPr="001C7021">
        <w:rPr>
          <w:color w:val="auto"/>
          <w:szCs w:val="24"/>
          <w:lang w:val="en-GB"/>
        </w:rPr>
        <w:t>Minimal requirements for participants of this course are: sufficient level of English, basic knowledge on theory of state and law, Constitutional law and general part of civil law.</w:t>
      </w:r>
    </w:p>
    <w:p w:rsidR="001C7021" w:rsidRPr="001C7021" w:rsidRDefault="001C7021" w:rsidP="001C7021">
      <w:pPr>
        <w:spacing w:after="195"/>
        <w:ind w:right="150"/>
        <w:rPr>
          <w:rFonts w:ascii="Tahoma" w:eastAsia="Times New Roman" w:hAnsi="Tahoma" w:cs="Tahoma"/>
          <w:color w:val="auto"/>
          <w:sz w:val="19"/>
          <w:szCs w:val="19"/>
          <w:lang w:val="en-GB" w:eastAsia="ru-RU"/>
        </w:rPr>
      </w:pPr>
      <w:r w:rsidRPr="001C7021">
        <w:rPr>
          <w:bCs/>
          <w:color w:val="auto"/>
          <w:szCs w:val="24"/>
          <w:lang w:val="en-GB"/>
        </w:rPr>
        <w:t xml:space="preserve">Main goal of the teaching of the discipline «European Union Law» is development of </w:t>
      </w:r>
      <w:r w:rsidRPr="001C7021">
        <w:rPr>
          <w:color w:val="auto"/>
          <w:szCs w:val="24"/>
          <w:lang w:val="en-GB"/>
        </w:rPr>
        <w:t>cultural and professional competences (knowledge, skills and abilities) in the sphere of European Union Law. The tasks of the course are:</w:t>
      </w:r>
    </w:p>
    <w:p w:rsidR="001C7021" w:rsidRPr="001C7021" w:rsidRDefault="001C7021" w:rsidP="001C7021">
      <w:pPr>
        <w:pStyle w:val="a7"/>
        <w:numPr>
          <w:ilvl w:val="0"/>
          <w:numId w:val="5"/>
        </w:numPr>
        <w:tabs>
          <w:tab w:val="left" w:pos="709"/>
        </w:tabs>
        <w:suppressAutoHyphens/>
        <w:autoSpaceDN/>
        <w:adjustRightInd/>
        <w:ind w:right="101"/>
        <w:rPr>
          <w:lang w:val="en-GB"/>
        </w:rPr>
      </w:pPr>
      <w:r w:rsidRPr="001C7021">
        <w:rPr>
          <w:i/>
          <w:lang w:val="en-GB"/>
        </w:rPr>
        <w:t>Generation of knowledge on</w:t>
      </w:r>
      <w:r w:rsidRPr="001C7021">
        <w:rPr>
          <w:lang w:val="en-GB"/>
        </w:rPr>
        <w:t>:</w:t>
      </w:r>
    </w:p>
    <w:p w:rsidR="001C7021" w:rsidRPr="001C7021" w:rsidRDefault="001C7021" w:rsidP="001C7021">
      <w:pPr>
        <w:pStyle w:val="a7"/>
        <w:numPr>
          <w:ilvl w:val="0"/>
          <w:numId w:val="3"/>
        </w:numPr>
        <w:tabs>
          <w:tab w:val="left" w:pos="709"/>
        </w:tabs>
        <w:suppressAutoHyphens/>
        <w:autoSpaceDN/>
        <w:adjustRightInd/>
        <w:ind w:left="709" w:right="101" w:firstLine="0"/>
        <w:rPr>
          <w:lang w:val="en-GB"/>
        </w:rPr>
      </w:pPr>
      <w:r w:rsidRPr="001C7021">
        <w:rPr>
          <w:lang w:val="en-GB"/>
        </w:rPr>
        <w:t xml:space="preserve">role and significance of the European Union Law in regulation of social relations; </w:t>
      </w:r>
    </w:p>
    <w:p w:rsidR="001C7021" w:rsidRPr="001C7021" w:rsidRDefault="001C7021" w:rsidP="001C7021">
      <w:pPr>
        <w:pStyle w:val="a7"/>
        <w:numPr>
          <w:ilvl w:val="0"/>
          <w:numId w:val="3"/>
        </w:numPr>
        <w:tabs>
          <w:tab w:val="left" w:pos="709"/>
        </w:tabs>
        <w:suppressAutoHyphens/>
        <w:autoSpaceDN/>
        <w:adjustRightInd/>
        <w:ind w:left="709" w:right="101" w:firstLine="0"/>
        <w:rPr>
          <w:lang w:val="en-GB"/>
        </w:rPr>
      </w:pPr>
      <w:r w:rsidRPr="001C7021">
        <w:rPr>
          <w:lang w:val="en-GB"/>
        </w:rPr>
        <w:t>main features of current EU Law, particularities of its subjects, sources, object of regulation;</w:t>
      </w:r>
    </w:p>
    <w:p w:rsidR="001C7021" w:rsidRPr="001C7021" w:rsidRDefault="001C7021" w:rsidP="001C7021">
      <w:pPr>
        <w:pStyle w:val="a7"/>
        <w:numPr>
          <w:ilvl w:val="0"/>
          <w:numId w:val="3"/>
        </w:numPr>
        <w:tabs>
          <w:tab w:val="left" w:pos="709"/>
        </w:tabs>
        <w:suppressAutoHyphens/>
        <w:autoSpaceDN/>
        <w:adjustRightInd/>
        <w:ind w:left="709" w:right="101" w:firstLine="0"/>
        <w:rPr>
          <w:lang w:val="en-GB"/>
        </w:rPr>
      </w:pPr>
      <w:r w:rsidRPr="001C7021">
        <w:rPr>
          <w:lang w:val="en-GB"/>
        </w:rPr>
        <w:t xml:space="preserve">main directions of development of the EU Law; </w:t>
      </w:r>
    </w:p>
    <w:p w:rsidR="001C7021" w:rsidRPr="001C7021" w:rsidRDefault="001C7021" w:rsidP="001C7021">
      <w:pPr>
        <w:pStyle w:val="a7"/>
        <w:numPr>
          <w:ilvl w:val="0"/>
          <w:numId w:val="3"/>
        </w:numPr>
        <w:tabs>
          <w:tab w:val="left" w:pos="709"/>
        </w:tabs>
        <w:suppressAutoHyphens/>
        <w:autoSpaceDN/>
        <w:adjustRightInd/>
        <w:ind w:left="709" w:right="101" w:firstLine="0"/>
        <w:rPr>
          <w:lang w:val="en-GB"/>
        </w:rPr>
      </w:pPr>
      <w:r w:rsidRPr="001C7021">
        <w:rPr>
          <w:lang w:val="en-GB"/>
        </w:rPr>
        <w:t xml:space="preserve">principles of the EU Law, its content, development and sources; </w:t>
      </w:r>
    </w:p>
    <w:p w:rsidR="001C7021" w:rsidRPr="001C7021" w:rsidRDefault="001C7021" w:rsidP="001C7021">
      <w:pPr>
        <w:pStyle w:val="a7"/>
        <w:numPr>
          <w:ilvl w:val="0"/>
          <w:numId w:val="3"/>
        </w:numPr>
        <w:tabs>
          <w:tab w:val="left" w:pos="709"/>
        </w:tabs>
        <w:suppressAutoHyphens/>
        <w:autoSpaceDN/>
        <w:adjustRightInd/>
        <w:ind w:left="709" w:right="97" w:firstLine="0"/>
        <w:jc w:val="both"/>
        <w:rPr>
          <w:lang w:val="en-GB"/>
        </w:rPr>
      </w:pPr>
      <w:r w:rsidRPr="001C7021">
        <w:rPr>
          <w:lang w:val="en-GB"/>
        </w:rPr>
        <w:t>system of bodies and institutions of the EU;</w:t>
      </w:r>
    </w:p>
    <w:p w:rsidR="001C7021" w:rsidRPr="001C7021" w:rsidRDefault="001C7021" w:rsidP="001C7021">
      <w:pPr>
        <w:pStyle w:val="a7"/>
        <w:numPr>
          <w:ilvl w:val="0"/>
          <w:numId w:val="3"/>
        </w:numPr>
        <w:tabs>
          <w:tab w:val="left" w:pos="709"/>
        </w:tabs>
        <w:suppressAutoHyphens/>
        <w:autoSpaceDN/>
        <w:adjustRightInd/>
        <w:ind w:left="709" w:right="101" w:firstLine="0"/>
        <w:rPr>
          <w:lang w:val="en-GB"/>
        </w:rPr>
      </w:pPr>
      <w:r w:rsidRPr="001C7021">
        <w:rPr>
          <w:lang w:val="en-GB"/>
        </w:rPr>
        <w:t>sources of EU Law, directions of codification;</w:t>
      </w:r>
    </w:p>
    <w:p w:rsidR="001C7021" w:rsidRPr="001C7021" w:rsidRDefault="001C7021" w:rsidP="001C7021">
      <w:pPr>
        <w:pStyle w:val="a7"/>
        <w:numPr>
          <w:ilvl w:val="0"/>
          <w:numId w:val="3"/>
        </w:numPr>
        <w:tabs>
          <w:tab w:val="left" w:pos="709"/>
        </w:tabs>
        <w:suppressAutoHyphens/>
        <w:autoSpaceDN/>
        <w:adjustRightInd/>
        <w:ind w:left="709" w:right="101" w:firstLine="0"/>
        <w:rPr>
          <w:lang w:val="en-GB"/>
        </w:rPr>
      </w:pPr>
      <w:r w:rsidRPr="001C7021">
        <w:rPr>
          <w:lang w:val="en-GB"/>
        </w:rPr>
        <w:t>protection of human rights in the EU;</w:t>
      </w:r>
    </w:p>
    <w:p w:rsidR="001C7021" w:rsidRPr="001C7021" w:rsidRDefault="001C7021" w:rsidP="001C7021">
      <w:pPr>
        <w:pStyle w:val="a7"/>
        <w:numPr>
          <w:ilvl w:val="0"/>
          <w:numId w:val="3"/>
        </w:numPr>
        <w:tabs>
          <w:tab w:val="left" w:pos="709"/>
        </w:tabs>
        <w:suppressAutoHyphens/>
        <w:autoSpaceDN/>
        <w:adjustRightInd/>
        <w:ind w:left="709" w:right="97" w:firstLine="0"/>
        <w:jc w:val="both"/>
        <w:rPr>
          <w:lang w:val="en-GB"/>
        </w:rPr>
      </w:pPr>
      <w:r w:rsidRPr="001C7021">
        <w:rPr>
          <w:lang w:val="en-GB"/>
        </w:rPr>
        <w:t xml:space="preserve">role of the EU in the modern society; </w:t>
      </w:r>
    </w:p>
    <w:p w:rsidR="001C7021" w:rsidRPr="001C7021" w:rsidRDefault="001C7021" w:rsidP="001C7021">
      <w:pPr>
        <w:pStyle w:val="a7"/>
        <w:numPr>
          <w:ilvl w:val="0"/>
          <w:numId w:val="3"/>
        </w:numPr>
        <w:tabs>
          <w:tab w:val="left" w:pos="709"/>
        </w:tabs>
        <w:suppressAutoHyphens/>
        <w:autoSpaceDN/>
        <w:adjustRightInd/>
        <w:ind w:left="709" w:firstLine="0"/>
        <w:jc w:val="both"/>
        <w:rPr>
          <w:lang w:val="en-GB"/>
        </w:rPr>
      </w:pPr>
      <w:r w:rsidRPr="001C7021">
        <w:rPr>
          <w:lang w:val="en-GB"/>
        </w:rPr>
        <w:t>legal regulation of co-operation between the Russian Federation and the EU;</w:t>
      </w:r>
    </w:p>
    <w:p w:rsidR="001C7021" w:rsidRPr="001C7021" w:rsidRDefault="001C7021" w:rsidP="001C7021">
      <w:pPr>
        <w:pStyle w:val="a7"/>
        <w:numPr>
          <w:ilvl w:val="0"/>
          <w:numId w:val="3"/>
        </w:numPr>
        <w:tabs>
          <w:tab w:val="left" w:pos="709"/>
        </w:tabs>
        <w:suppressAutoHyphens/>
        <w:autoSpaceDN/>
        <w:adjustRightInd/>
        <w:ind w:left="709" w:firstLine="0"/>
        <w:rPr>
          <w:lang w:val="en-GB"/>
        </w:rPr>
      </w:pPr>
      <w:r w:rsidRPr="001C7021">
        <w:rPr>
          <w:lang w:val="en-GB"/>
        </w:rPr>
        <w:t>organization of the judicial system of the EU;</w:t>
      </w:r>
    </w:p>
    <w:p w:rsidR="001C7021" w:rsidRPr="001C7021" w:rsidRDefault="001C7021" w:rsidP="001C7021">
      <w:pPr>
        <w:pStyle w:val="a7"/>
        <w:numPr>
          <w:ilvl w:val="0"/>
          <w:numId w:val="3"/>
        </w:numPr>
        <w:tabs>
          <w:tab w:val="left" w:pos="709"/>
        </w:tabs>
        <w:suppressAutoHyphens/>
        <w:autoSpaceDN/>
        <w:adjustRightInd/>
        <w:ind w:left="709" w:firstLine="0"/>
        <w:rPr>
          <w:lang w:val="en-GB"/>
        </w:rPr>
      </w:pPr>
      <w:r w:rsidRPr="001C7021">
        <w:rPr>
          <w:lang w:val="en-GB"/>
        </w:rPr>
        <w:t xml:space="preserve">principles of the internal market of the EU; </w:t>
      </w:r>
    </w:p>
    <w:p w:rsidR="001C7021" w:rsidRPr="001C7021" w:rsidRDefault="001C7021" w:rsidP="001C7021">
      <w:pPr>
        <w:pStyle w:val="a7"/>
        <w:numPr>
          <w:ilvl w:val="0"/>
          <w:numId w:val="3"/>
        </w:numPr>
        <w:tabs>
          <w:tab w:val="left" w:pos="709"/>
        </w:tabs>
        <w:suppressAutoHyphens/>
        <w:autoSpaceDN/>
        <w:adjustRightInd/>
        <w:ind w:left="709" w:firstLine="0"/>
        <w:rPr>
          <w:lang w:val="en-GB"/>
        </w:rPr>
      </w:pPr>
      <w:r w:rsidRPr="001C7021">
        <w:rPr>
          <w:lang w:val="en-GB"/>
        </w:rPr>
        <w:t>realization of the principle of freedom of movement of goods in the EU;</w:t>
      </w:r>
    </w:p>
    <w:p w:rsidR="001C7021" w:rsidRPr="001C7021" w:rsidRDefault="001C7021" w:rsidP="001C7021">
      <w:pPr>
        <w:pStyle w:val="a7"/>
        <w:numPr>
          <w:ilvl w:val="0"/>
          <w:numId w:val="3"/>
        </w:numPr>
        <w:tabs>
          <w:tab w:val="left" w:pos="709"/>
        </w:tabs>
        <w:suppressAutoHyphens/>
        <w:autoSpaceDN/>
        <w:adjustRightInd/>
        <w:ind w:left="709" w:firstLine="0"/>
        <w:rPr>
          <w:lang w:val="en-GB"/>
        </w:rPr>
      </w:pPr>
      <w:r w:rsidRPr="001C7021">
        <w:rPr>
          <w:lang w:val="en-GB"/>
        </w:rPr>
        <w:t xml:space="preserve">basics of the monetary union; </w:t>
      </w:r>
    </w:p>
    <w:p w:rsidR="001C7021" w:rsidRPr="001C7021" w:rsidRDefault="001C7021" w:rsidP="001C7021">
      <w:pPr>
        <w:pStyle w:val="a7"/>
        <w:numPr>
          <w:ilvl w:val="0"/>
          <w:numId w:val="3"/>
        </w:numPr>
        <w:tabs>
          <w:tab w:val="left" w:pos="709"/>
        </w:tabs>
        <w:suppressAutoHyphens/>
        <w:autoSpaceDN/>
        <w:adjustRightInd/>
        <w:ind w:left="709" w:firstLine="0"/>
        <w:jc w:val="both"/>
        <w:rPr>
          <w:lang w:val="en-GB"/>
        </w:rPr>
      </w:pPr>
      <w:r w:rsidRPr="001C7021">
        <w:rPr>
          <w:lang w:val="en-GB"/>
        </w:rPr>
        <w:t xml:space="preserve">corporate law of the EU; </w:t>
      </w:r>
    </w:p>
    <w:p w:rsidR="001C7021" w:rsidRPr="001C7021" w:rsidRDefault="001C7021" w:rsidP="001C7021">
      <w:pPr>
        <w:pStyle w:val="a7"/>
        <w:numPr>
          <w:ilvl w:val="0"/>
          <w:numId w:val="3"/>
        </w:numPr>
        <w:tabs>
          <w:tab w:val="left" w:pos="709"/>
        </w:tabs>
        <w:suppressAutoHyphens/>
        <w:autoSpaceDN/>
        <w:adjustRightInd/>
        <w:ind w:left="709" w:firstLine="0"/>
        <w:rPr>
          <w:lang w:val="en-GB"/>
        </w:rPr>
      </w:pPr>
      <w:proofErr w:type="gramStart"/>
      <w:r w:rsidRPr="001C7021">
        <w:rPr>
          <w:lang w:val="en-GB"/>
        </w:rPr>
        <w:t>custom</w:t>
      </w:r>
      <w:proofErr w:type="gramEnd"/>
      <w:r w:rsidRPr="001C7021">
        <w:rPr>
          <w:lang w:val="en-GB"/>
        </w:rPr>
        <w:t xml:space="preserve"> policy, regulation of the foreign trade in the framework of the custom space of the EU. </w:t>
      </w:r>
    </w:p>
    <w:p w:rsidR="001C7021" w:rsidRPr="001C7021" w:rsidRDefault="001C7021" w:rsidP="001C7021">
      <w:pPr>
        <w:pStyle w:val="a7"/>
        <w:tabs>
          <w:tab w:val="left" w:pos="408"/>
          <w:tab w:val="left" w:pos="1075"/>
        </w:tabs>
        <w:rPr>
          <w:bCs/>
          <w:i/>
          <w:lang w:val="en-GB"/>
        </w:rPr>
      </w:pPr>
    </w:p>
    <w:p w:rsidR="001C7021" w:rsidRPr="001C7021" w:rsidRDefault="001C7021" w:rsidP="001C7021">
      <w:pPr>
        <w:pStyle w:val="a7"/>
        <w:numPr>
          <w:ilvl w:val="0"/>
          <w:numId w:val="5"/>
        </w:numPr>
        <w:tabs>
          <w:tab w:val="left" w:pos="408"/>
          <w:tab w:val="left" w:pos="1075"/>
        </w:tabs>
        <w:rPr>
          <w:bCs/>
          <w:i/>
          <w:lang w:val="en-GB"/>
        </w:rPr>
      </w:pPr>
      <w:r w:rsidRPr="001C7021">
        <w:rPr>
          <w:bCs/>
          <w:i/>
          <w:lang w:val="en-GB"/>
        </w:rPr>
        <w:t>Formation of the following abilities and skills:</w:t>
      </w:r>
    </w:p>
    <w:p w:rsidR="001C7021" w:rsidRPr="001C7021" w:rsidRDefault="001C7021" w:rsidP="001C7021">
      <w:pPr>
        <w:pStyle w:val="a7"/>
        <w:numPr>
          <w:ilvl w:val="0"/>
          <w:numId w:val="2"/>
        </w:numPr>
        <w:tabs>
          <w:tab w:val="left" w:pos="709"/>
        </w:tabs>
        <w:suppressAutoHyphens/>
        <w:autoSpaceDN/>
        <w:adjustRightInd/>
        <w:ind w:left="709" w:firstLine="0"/>
        <w:rPr>
          <w:lang w:val="en-GB"/>
        </w:rPr>
      </w:pPr>
      <w:r w:rsidRPr="001C7021">
        <w:rPr>
          <w:lang w:val="en-GB"/>
        </w:rPr>
        <w:t>application of the EU norms in concrete situations;</w:t>
      </w:r>
    </w:p>
    <w:p w:rsidR="001C7021" w:rsidRPr="001C7021" w:rsidRDefault="001C7021" w:rsidP="001C7021">
      <w:pPr>
        <w:pStyle w:val="a7"/>
        <w:numPr>
          <w:ilvl w:val="0"/>
          <w:numId w:val="2"/>
        </w:numPr>
        <w:tabs>
          <w:tab w:val="left" w:pos="709"/>
        </w:tabs>
        <w:suppressAutoHyphens/>
        <w:autoSpaceDN/>
        <w:adjustRightInd/>
        <w:ind w:left="709" w:firstLine="0"/>
        <w:rPr>
          <w:lang w:val="en-GB"/>
        </w:rPr>
      </w:pPr>
      <w:r w:rsidRPr="001C7021">
        <w:rPr>
          <w:lang w:val="en-GB"/>
        </w:rPr>
        <w:t xml:space="preserve">analysis of legal sources and interpretation of legal norms; </w:t>
      </w:r>
    </w:p>
    <w:p w:rsidR="001C7021" w:rsidRPr="001C7021" w:rsidRDefault="001C7021" w:rsidP="001C7021">
      <w:pPr>
        <w:pStyle w:val="a7"/>
        <w:numPr>
          <w:ilvl w:val="0"/>
          <w:numId w:val="2"/>
        </w:numPr>
        <w:tabs>
          <w:tab w:val="left" w:pos="709"/>
        </w:tabs>
        <w:suppressAutoHyphens/>
        <w:autoSpaceDN/>
        <w:adjustRightInd/>
        <w:ind w:left="709" w:firstLine="0"/>
        <w:rPr>
          <w:lang w:val="en-GB"/>
        </w:rPr>
      </w:pPr>
      <w:r w:rsidRPr="001C7021">
        <w:rPr>
          <w:lang w:val="en-GB"/>
        </w:rPr>
        <w:t xml:space="preserve">free use of the special legal terms of the EU Law; </w:t>
      </w:r>
    </w:p>
    <w:p w:rsidR="001C7021" w:rsidRPr="001C7021" w:rsidRDefault="001C7021" w:rsidP="001C7021">
      <w:pPr>
        <w:pStyle w:val="a7"/>
        <w:numPr>
          <w:ilvl w:val="0"/>
          <w:numId w:val="2"/>
        </w:numPr>
        <w:tabs>
          <w:tab w:val="left" w:pos="709"/>
        </w:tabs>
        <w:suppressAutoHyphens/>
        <w:autoSpaceDN/>
        <w:adjustRightInd/>
        <w:ind w:left="709" w:firstLine="0"/>
        <w:rPr>
          <w:lang w:val="en-GB"/>
        </w:rPr>
      </w:pPr>
      <w:proofErr w:type="gramStart"/>
      <w:r w:rsidRPr="001C7021">
        <w:rPr>
          <w:lang w:val="en-GB"/>
        </w:rPr>
        <w:t>search</w:t>
      </w:r>
      <w:proofErr w:type="gramEnd"/>
      <w:r w:rsidRPr="001C7021">
        <w:rPr>
          <w:lang w:val="en-GB"/>
        </w:rPr>
        <w:t xml:space="preserve"> and analysis of the scientific, legal and other types of information on the EU law.</w:t>
      </w:r>
    </w:p>
    <w:p w:rsidR="001C7021" w:rsidRPr="001C7021" w:rsidRDefault="001C7021" w:rsidP="001C7021">
      <w:pPr>
        <w:ind w:left="300" w:right="150" w:firstLine="0"/>
        <w:jc w:val="left"/>
        <w:rPr>
          <w:color w:val="auto"/>
          <w:szCs w:val="24"/>
          <w:lang w:val="en-GB"/>
        </w:rPr>
      </w:pPr>
    </w:p>
    <w:p w:rsidR="001C7021" w:rsidRPr="001C7021" w:rsidRDefault="001C7021" w:rsidP="001C7021">
      <w:pPr>
        <w:ind w:right="150"/>
        <w:jc w:val="left"/>
        <w:rPr>
          <w:color w:val="auto"/>
          <w:szCs w:val="24"/>
          <w:lang w:val="en-GB"/>
        </w:rPr>
      </w:pPr>
      <w:r w:rsidRPr="001C7021">
        <w:rPr>
          <w:rFonts w:eastAsia="Times New Roman"/>
          <w:b/>
          <w:color w:val="auto"/>
          <w:szCs w:val="24"/>
          <w:lang w:val="en-GB" w:eastAsia="ru-RU"/>
        </w:rPr>
        <w:t>Methodological novelty of the discipline «European Union Law»</w:t>
      </w:r>
      <w:r w:rsidRPr="001C7021">
        <w:rPr>
          <w:rFonts w:eastAsia="Times New Roman"/>
          <w:color w:val="auto"/>
          <w:szCs w:val="24"/>
          <w:lang w:val="en-GB" w:eastAsia="ru-RU"/>
        </w:rPr>
        <w:t>:</w:t>
      </w:r>
      <w:r w:rsidRPr="001C7021">
        <w:rPr>
          <w:rFonts w:eastAsia="Times New Roman"/>
          <w:b/>
          <w:color w:val="auto"/>
          <w:szCs w:val="24"/>
          <w:lang w:val="en-GB" w:eastAsia="ru-RU"/>
        </w:rPr>
        <w:t xml:space="preserve"> </w:t>
      </w:r>
    </w:p>
    <w:p w:rsidR="001C7021" w:rsidRPr="001C7021" w:rsidRDefault="001C7021" w:rsidP="001C7021">
      <w:pPr>
        <w:pStyle w:val="a5"/>
        <w:numPr>
          <w:ilvl w:val="0"/>
          <w:numId w:val="4"/>
        </w:numPr>
        <w:rPr>
          <w:color w:val="auto"/>
          <w:szCs w:val="24"/>
          <w:lang w:val="en-GB"/>
        </w:rPr>
      </w:pPr>
      <w:r w:rsidRPr="001C7021">
        <w:rPr>
          <w:color w:val="auto"/>
          <w:szCs w:val="24"/>
          <w:lang w:val="en-GB"/>
        </w:rPr>
        <w:t>the language of teaching from the study year of 2012/13 is English;</w:t>
      </w:r>
    </w:p>
    <w:p w:rsidR="001C7021" w:rsidRPr="001C7021" w:rsidRDefault="001C7021" w:rsidP="001C7021">
      <w:pPr>
        <w:pStyle w:val="a5"/>
        <w:numPr>
          <w:ilvl w:val="0"/>
          <w:numId w:val="4"/>
        </w:numPr>
        <w:rPr>
          <w:color w:val="auto"/>
          <w:szCs w:val="24"/>
          <w:lang w:val="en-GB"/>
        </w:rPr>
      </w:pPr>
      <w:r w:rsidRPr="001C7021">
        <w:rPr>
          <w:color w:val="auto"/>
          <w:szCs w:val="24"/>
          <w:lang w:val="en-GB"/>
        </w:rPr>
        <w:t>use of innovative educational technologies (problematic lectures, Socrates method, wide tasks with work in small groups);</w:t>
      </w:r>
    </w:p>
    <w:p w:rsidR="001C7021" w:rsidRPr="001C7021" w:rsidRDefault="001C7021" w:rsidP="001C7021">
      <w:pPr>
        <w:pStyle w:val="a5"/>
        <w:numPr>
          <w:ilvl w:val="0"/>
          <w:numId w:val="4"/>
        </w:numPr>
        <w:rPr>
          <w:color w:val="auto"/>
          <w:szCs w:val="24"/>
          <w:lang w:val="en-GB"/>
        </w:rPr>
      </w:pPr>
      <w:r w:rsidRPr="001C7021">
        <w:rPr>
          <w:color w:val="auto"/>
          <w:szCs w:val="24"/>
          <w:lang w:val="en-GB"/>
        </w:rPr>
        <w:t>elaboration of new methodological materials;</w:t>
      </w:r>
    </w:p>
    <w:p w:rsidR="001C7021" w:rsidRPr="001C7021" w:rsidRDefault="001C7021" w:rsidP="001C7021">
      <w:pPr>
        <w:pStyle w:val="a5"/>
        <w:numPr>
          <w:ilvl w:val="0"/>
          <w:numId w:val="4"/>
        </w:numPr>
        <w:rPr>
          <w:color w:val="auto"/>
          <w:szCs w:val="24"/>
          <w:lang w:val="en-GB"/>
        </w:rPr>
      </w:pPr>
      <w:proofErr w:type="gramStart"/>
      <w:r w:rsidRPr="001C7021">
        <w:rPr>
          <w:color w:val="auto"/>
          <w:szCs w:val="24"/>
          <w:lang w:val="en-GB"/>
        </w:rPr>
        <w:t>introduction</w:t>
      </w:r>
      <w:proofErr w:type="gramEnd"/>
      <w:r w:rsidRPr="001C7021">
        <w:rPr>
          <w:color w:val="auto"/>
          <w:szCs w:val="24"/>
          <w:lang w:val="en-GB"/>
        </w:rPr>
        <w:t xml:space="preserve"> of the written form of the final control.</w:t>
      </w:r>
    </w:p>
    <w:p w:rsidR="001C7021" w:rsidRPr="001C7021" w:rsidRDefault="001C7021" w:rsidP="001C7021">
      <w:pPr>
        <w:pStyle w:val="a0"/>
        <w:ind w:firstLine="0"/>
        <w:rPr>
          <w:b/>
          <w:color w:val="auto"/>
          <w:sz w:val="24"/>
          <w:szCs w:val="24"/>
          <w:lang w:val="en-GB" w:eastAsia="ru-RU"/>
        </w:rPr>
      </w:pPr>
    </w:p>
    <w:p w:rsidR="001C7021" w:rsidRPr="001C7021" w:rsidRDefault="001C7021" w:rsidP="001C7021">
      <w:pPr>
        <w:ind w:right="150"/>
        <w:jc w:val="left"/>
        <w:rPr>
          <w:rFonts w:eastAsia="Times New Roman"/>
          <w:b/>
          <w:color w:val="auto"/>
          <w:szCs w:val="24"/>
          <w:lang w:val="en-GB" w:eastAsia="ru-RU"/>
        </w:rPr>
      </w:pPr>
      <w:r w:rsidRPr="001C7021">
        <w:rPr>
          <w:rFonts w:eastAsia="Times New Roman"/>
          <w:b/>
          <w:color w:val="auto"/>
          <w:szCs w:val="24"/>
          <w:lang w:val="en-GB" w:eastAsia="ru-RU"/>
        </w:rPr>
        <w:t>Place of the course in the system of innovative qualifications</w:t>
      </w:r>
    </w:p>
    <w:p w:rsidR="001C7021" w:rsidRPr="001C7021" w:rsidRDefault="001C7021" w:rsidP="001C7021">
      <w:pPr>
        <w:pStyle w:val="a0"/>
        <w:rPr>
          <w:color w:val="auto"/>
          <w:sz w:val="24"/>
          <w:szCs w:val="24"/>
          <w:lang w:val="en-GB" w:eastAsia="ru-RU"/>
        </w:rPr>
      </w:pPr>
      <w:r w:rsidRPr="001C7021">
        <w:rPr>
          <w:color w:val="auto"/>
          <w:sz w:val="24"/>
          <w:szCs w:val="24"/>
          <w:lang w:val="en-GB" w:eastAsia="ru-RU"/>
        </w:rPr>
        <w:t xml:space="preserve">Participation in the course «European Union Law» allows students to gain innovative professional qualifications, connected with formation of abilities and skills which will help them to solve tasks in application of law, legal consulting, law-enforcement and research </w:t>
      </w:r>
      <w:r w:rsidRPr="001C7021">
        <w:rPr>
          <w:color w:val="auto"/>
          <w:sz w:val="24"/>
          <w:szCs w:val="24"/>
          <w:lang w:val="en-GB"/>
        </w:rPr>
        <w:t>in the sphere of the EU Law and legal regulation of the co-operation between the EU and Russia in English.</w:t>
      </w:r>
    </w:p>
    <w:p w:rsidR="001C7021" w:rsidRPr="001C7021" w:rsidRDefault="001C7021" w:rsidP="001C7021">
      <w:pPr>
        <w:ind w:firstLine="0"/>
        <w:jc w:val="left"/>
        <w:rPr>
          <w:color w:val="auto"/>
          <w:szCs w:val="24"/>
          <w:lang w:val="en-GB" w:eastAsia="ru-RU"/>
        </w:rPr>
      </w:pPr>
      <w:r w:rsidRPr="001C7021">
        <w:rPr>
          <w:color w:val="auto"/>
          <w:szCs w:val="24"/>
          <w:lang w:val="en-GB" w:eastAsia="ru-RU"/>
        </w:rPr>
        <w:br w:type="page"/>
      </w:r>
    </w:p>
    <w:p w:rsidR="001C7021" w:rsidRPr="001C7021" w:rsidRDefault="001C7021" w:rsidP="001C7021">
      <w:pPr>
        <w:pStyle w:val="a0"/>
        <w:ind w:firstLine="0"/>
        <w:rPr>
          <w:color w:val="auto"/>
          <w:sz w:val="24"/>
          <w:szCs w:val="24"/>
          <w:lang w:val="en-GB" w:eastAsia="ru-RU"/>
        </w:rPr>
      </w:pPr>
    </w:p>
    <w:p w:rsidR="001C7021" w:rsidRPr="001C7021" w:rsidRDefault="001C7021" w:rsidP="001C7021">
      <w:pPr>
        <w:ind w:firstLine="0"/>
        <w:jc w:val="left"/>
        <w:rPr>
          <w:rFonts w:eastAsia="Times New Roman"/>
          <w:color w:val="auto"/>
          <w:szCs w:val="24"/>
          <w:lang w:val="en-GB" w:eastAsia="ru-RU"/>
        </w:rPr>
      </w:pPr>
      <w:r w:rsidRPr="001C7021">
        <w:rPr>
          <w:rFonts w:eastAsia="Times New Roman"/>
          <w:b/>
          <w:bCs/>
          <w:color w:val="auto"/>
          <w:szCs w:val="24"/>
          <w:bdr w:val="none" w:sz="0" w:space="0" w:color="auto" w:frame="1"/>
          <w:lang w:val="en-GB" w:eastAsia="ru-RU"/>
        </w:rPr>
        <w:t>II. Content of the discipline «European Union Law»</w:t>
      </w:r>
    </w:p>
    <w:p w:rsidR="001C7021" w:rsidRPr="001C7021" w:rsidRDefault="001C7021" w:rsidP="001C7021">
      <w:pPr>
        <w:numPr>
          <w:ilvl w:val="0"/>
          <w:numId w:val="1"/>
        </w:numPr>
        <w:ind w:left="300" w:right="150" w:firstLine="0"/>
        <w:jc w:val="left"/>
        <w:rPr>
          <w:rFonts w:eastAsia="Times New Roman"/>
          <w:i/>
          <w:color w:val="auto"/>
          <w:szCs w:val="24"/>
          <w:lang w:val="en-GB" w:eastAsia="ru-RU"/>
        </w:rPr>
      </w:pPr>
      <w:r w:rsidRPr="001C7021">
        <w:rPr>
          <w:rFonts w:eastAsia="Times New Roman"/>
          <w:i/>
          <w:color w:val="auto"/>
          <w:szCs w:val="24"/>
          <w:lang w:val="en-GB" w:eastAsia="ru-RU"/>
        </w:rPr>
        <w:t>Novelty of the course</w:t>
      </w:r>
    </w:p>
    <w:p w:rsidR="001C7021" w:rsidRPr="001C7021" w:rsidRDefault="001C7021" w:rsidP="001C7021">
      <w:pPr>
        <w:ind w:right="150" w:firstLine="300"/>
        <w:rPr>
          <w:rFonts w:eastAsia="Times New Roman"/>
          <w:color w:val="auto"/>
          <w:szCs w:val="24"/>
          <w:lang w:val="en-GB" w:eastAsia="ru-RU"/>
        </w:rPr>
      </w:pPr>
      <w:r w:rsidRPr="001C7021">
        <w:rPr>
          <w:rFonts w:eastAsia="Times New Roman"/>
          <w:i/>
          <w:color w:val="auto"/>
          <w:szCs w:val="24"/>
          <w:lang w:val="en-GB" w:eastAsia="ru-RU"/>
        </w:rPr>
        <w:t xml:space="preserve">Novelty of the course </w:t>
      </w:r>
      <w:r w:rsidRPr="001C7021">
        <w:rPr>
          <w:rFonts w:eastAsia="Times New Roman"/>
          <w:color w:val="auto"/>
          <w:szCs w:val="24"/>
          <w:lang w:val="en-GB" w:eastAsia="ru-RU"/>
        </w:rPr>
        <w:t>«European Union Law» is predetermined by the following factors. First of all, the course incorporates all the changes in the EU Law caused by the adoption of the Lisbon treaty of 2009. Secondly, teaching is based on the analysis of the jurisprudence of the Court of the European Union, i.a. decisions taken during last three years. Thirdly, the novelty is connected to the language of teaching: basic and additional literature, as well as normative sources of this course is in English language.</w:t>
      </w:r>
    </w:p>
    <w:p w:rsidR="001C7021" w:rsidRPr="001C7021" w:rsidRDefault="001C7021" w:rsidP="001C7021">
      <w:pPr>
        <w:pStyle w:val="a0"/>
        <w:rPr>
          <w:color w:val="auto"/>
          <w:sz w:val="24"/>
          <w:szCs w:val="24"/>
          <w:lang w:val="en-GB" w:eastAsia="ru-RU"/>
        </w:rPr>
      </w:pPr>
    </w:p>
    <w:p w:rsidR="001C7021" w:rsidRPr="001C7021" w:rsidRDefault="001C7021" w:rsidP="001C7021">
      <w:pPr>
        <w:pStyle w:val="a0"/>
        <w:rPr>
          <w:color w:val="auto"/>
          <w:sz w:val="24"/>
          <w:szCs w:val="24"/>
          <w:lang w:val="en-GB" w:eastAsia="ru-RU"/>
        </w:rPr>
      </w:pPr>
      <w:r w:rsidRPr="001C7021">
        <w:rPr>
          <w:color w:val="auto"/>
          <w:sz w:val="24"/>
          <w:szCs w:val="24"/>
          <w:lang w:val="en-GB" w:eastAsia="ru-RU"/>
        </w:rPr>
        <w:t xml:space="preserve">Students of the third year of the law faculty of the Higher School of Economics to whom the program of lectures proposed hereby is aimed </w:t>
      </w:r>
      <w:proofErr w:type="gramStart"/>
      <w:r w:rsidRPr="001C7021">
        <w:rPr>
          <w:color w:val="auto"/>
          <w:sz w:val="24"/>
          <w:szCs w:val="24"/>
          <w:lang w:val="en-GB" w:eastAsia="ru-RU"/>
        </w:rPr>
        <w:t>at,</w:t>
      </w:r>
      <w:proofErr w:type="gramEnd"/>
      <w:r w:rsidRPr="001C7021">
        <w:rPr>
          <w:color w:val="auto"/>
          <w:sz w:val="24"/>
          <w:szCs w:val="24"/>
          <w:lang w:val="en-GB" w:eastAsia="ru-RU"/>
        </w:rPr>
        <w:t xml:space="preserve"> were given until now basic knowledge only in institutional EU law. Those who among them receive grants to study in the fifth year at the University of Luxembourg have little or no knowledge of EU material law when they start their study there. They are greatly handicapped since they have to compete with students from Luxemburg and France who, before reaching the fifth year, have received a two year education both in institutional and material EU law. As a result, several of the students from the Higher School of Economics experience great difficulty to pass their exams and get a Master 2 degree there, not mentioning the fact that the number of grants offered by the Ministry of Foreign affairs of Luxembourg which at the beginning of the joint program between the University of Luxembourg and the Higher School of Economics was of 4 grants per year was cut down to 2 grants the second after the program started.</w:t>
      </w:r>
    </w:p>
    <w:p w:rsidR="001C7021" w:rsidRPr="001C7021" w:rsidRDefault="001C7021" w:rsidP="001C7021">
      <w:pPr>
        <w:pStyle w:val="a0"/>
        <w:rPr>
          <w:color w:val="auto"/>
          <w:sz w:val="24"/>
          <w:szCs w:val="24"/>
          <w:lang w:val="en-GB" w:eastAsia="ru-RU"/>
        </w:rPr>
      </w:pPr>
    </w:p>
    <w:p w:rsidR="001C7021" w:rsidRPr="001C7021" w:rsidRDefault="001C7021" w:rsidP="001C7021">
      <w:pPr>
        <w:pStyle w:val="a0"/>
        <w:rPr>
          <w:color w:val="auto"/>
          <w:sz w:val="24"/>
          <w:szCs w:val="24"/>
          <w:lang w:val="en-GB" w:eastAsia="ru-RU"/>
        </w:rPr>
      </w:pPr>
      <w:r w:rsidRPr="001C7021">
        <w:rPr>
          <w:color w:val="auto"/>
          <w:sz w:val="24"/>
          <w:szCs w:val="24"/>
          <w:lang w:val="en-GB" w:eastAsia="ru-RU"/>
        </w:rPr>
        <w:t>Those figures and the testimonies of some of the</w:t>
      </w:r>
      <w:r w:rsidR="00DA4AB7">
        <w:rPr>
          <w:color w:val="auto"/>
          <w:sz w:val="24"/>
          <w:szCs w:val="24"/>
          <w:lang w:val="en-GB" w:eastAsia="ru-RU"/>
        </w:rPr>
        <w:t xml:space="preserve"> students from the L</w:t>
      </w:r>
      <w:r w:rsidRPr="001C7021">
        <w:rPr>
          <w:color w:val="auto"/>
          <w:sz w:val="24"/>
          <w:szCs w:val="24"/>
          <w:lang w:val="en-GB" w:eastAsia="ru-RU"/>
        </w:rPr>
        <w:t xml:space="preserve">aw faculty of the Higher School of Economics who were sent to study at the University of Luxembourg lead us to believe that if some of those students experienced great difficulties in their studies at the University of Luxembourg is due to the fact that they were not well enough prepared for studies on European law. </w:t>
      </w:r>
    </w:p>
    <w:p w:rsidR="001C7021" w:rsidRPr="001C7021" w:rsidRDefault="001C7021" w:rsidP="001C7021">
      <w:pPr>
        <w:pStyle w:val="a0"/>
        <w:rPr>
          <w:color w:val="auto"/>
          <w:sz w:val="24"/>
          <w:szCs w:val="24"/>
          <w:lang w:val="en-GB" w:eastAsia="ru-RU"/>
        </w:rPr>
      </w:pPr>
    </w:p>
    <w:p w:rsidR="001C7021" w:rsidRPr="001C7021" w:rsidRDefault="001C7021" w:rsidP="001C7021">
      <w:pPr>
        <w:pStyle w:val="a0"/>
        <w:rPr>
          <w:color w:val="auto"/>
          <w:sz w:val="24"/>
          <w:szCs w:val="24"/>
          <w:lang w:val="en-GB" w:eastAsia="ru-RU"/>
        </w:rPr>
      </w:pPr>
      <w:r w:rsidRPr="001C7021">
        <w:rPr>
          <w:color w:val="auto"/>
          <w:sz w:val="24"/>
          <w:szCs w:val="24"/>
          <w:lang w:val="en-GB" w:eastAsia="ru-RU"/>
        </w:rPr>
        <w:t xml:space="preserve">In order to improve the preparation of our students to studies abroad, the program of lectures proposed herewith offers the following the possibilities: </w:t>
      </w:r>
    </w:p>
    <w:p w:rsidR="001C7021" w:rsidRPr="001C7021" w:rsidRDefault="001C7021" w:rsidP="001C7021">
      <w:pPr>
        <w:pStyle w:val="a0"/>
        <w:ind w:firstLine="0"/>
        <w:rPr>
          <w:color w:val="auto"/>
          <w:sz w:val="24"/>
          <w:szCs w:val="24"/>
          <w:lang w:val="en-GB" w:eastAsia="ru-RU"/>
        </w:rPr>
      </w:pPr>
    </w:p>
    <w:p w:rsidR="001C7021" w:rsidRPr="001C7021" w:rsidRDefault="001C7021" w:rsidP="001C7021">
      <w:pPr>
        <w:pStyle w:val="a0"/>
        <w:rPr>
          <w:color w:val="auto"/>
          <w:sz w:val="24"/>
          <w:szCs w:val="24"/>
          <w:lang w:val="en-GB" w:eastAsia="ru-RU"/>
        </w:rPr>
      </w:pPr>
      <w:r w:rsidRPr="001C7021">
        <w:rPr>
          <w:color w:val="auto"/>
          <w:sz w:val="24"/>
          <w:szCs w:val="24"/>
          <w:lang w:val="en-GB" w:eastAsia="ru-RU"/>
        </w:rPr>
        <w:t xml:space="preserve">- </w:t>
      </w:r>
      <w:proofErr w:type="gramStart"/>
      <w:r w:rsidRPr="001C7021">
        <w:rPr>
          <w:color w:val="auto"/>
          <w:sz w:val="24"/>
          <w:szCs w:val="24"/>
          <w:lang w:val="en-GB" w:eastAsia="ru-RU"/>
        </w:rPr>
        <w:t>lectures</w:t>
      </w:r>
      <w:proofErr w:type="gramEnd"/>
      <w:r w:rsidRPr="001C7021">
        <w:rPr>
          <w:color w:val="auto"/>
          <w:sz w:val="24"/>
          <w:szCs w:val="24"/>
          <w:lang w:val="en-GB" w:eastAsia="ru-RU"/>
        </w:rPr>
        <w:t xml:space="preserve"> on institutional and material EU law,</w:t>
      </w:r>
    </w:p>
    <w:p w:rsidR="001C7021" w:rsidRPr="001C7021" w:rsidRDefault="001C7021" w:rsidP="001C7021">
      <w:pPr>
        <w:pStyle w:val="a0"/>
        <w:rPr>
          <w:color w:val="auto"/>
          <w:sz w:val="24"/>
          <w:szCs w:val="24"/>
          <w:lang w:val="en-GB" w:eastAsia="ru-RU"/>
        </w:rPr>
      </w:pPr>
      <w:r w:rsidRPr="001C7021">
        <w:rPr>
          <w:color w:val="auto"/>
          <w:sz w:val="24"/>
          <w:szCs w:val="24"/>
          <w:lang w:val="en-GB" w:eastAsia="ru-RU"/>
        </w:rPr>
        <w:t>-teaching in English during lectures and seminars,</w:t>
      </w:r>
    </w:p>
    <w:p w:rsidR="001C7021" w:rsidRPr="001C7021" w:rsidRDefault="001C7021" w:rsidP="001C7021">
      <w:pPr>
        <w:pStyle w:val="a0"/>
        <w:rPr>
          <w:color w:val="auto"/>
          <w:sz w:val="24"/>
          <w:szCs w:val="24"/>
          <w:lang w:val="en-GB" w:eastAsia="ru-RU"/>
        </w:rPr>
      </w:pPr>
      <w:proofErr w:type="gramStart"/>
      <w:r w:rsidRPr="001C7021">
        <w:rPr>
          <w:color w:val="auto"/>
          <w:sz w:val="24"/>
          <w:szCs w:val="24"/>
          <w:lang w:val="en-GB" w:eastAsia="ru-RU"/>
        </w:rPr>
        <w:t>-seminars applying legal methodology used in major European universities.</w:t>
      </w:r>
      <w:proofErr w:type="gramEnd"/>
      <w:r w:rsidRPr="001C7021">
        <w:rPr>
          <w:color w:val="auto"/>
          <w:sz w:val="24"/>
          <w:szCs w:val="24"/>
          <w:lang w:val="en-GB" w:eastAsia="ru-RU"/>
        </w:rPr>
        <w:t xml:space="preserve"> This methodology includes in depth analysis of decisions of the ECJ and commentary of provisions of EU law as well as written exams.</w:t>
      </w:r>
    </w:p>
    <w:p w:rsidR="001C7021" w:rsidRPr="001C7021" w:rsidRDefault="001C7021" w:rsidP="001C7021">
      <w:pPr>
        <w:pStyle w:val="a0"/>
        <w:rPr>
          <w:rFonts w:eastAsia="Times New Roman"/>
          <w:color w:val="auto"/>
          <w:sz w:val="24"/>
          <w:szCs w:val="24"/>
          <w:lang w:val="en-GB" w:eastAsia="ru-RU"/>
        </w:rPr>
      </w:pPr>
      <w:r w:rsidRPr="001C7021">
        <w:rPr>
          <w:color w:val="auto"/>
          <w:sz w:val="24"/>
          <w:szCs w:val="24"/>
          <w:lang w:val="en-GB" w:eastAsia="ru-RU"/>
        </w:rPr>
        <w:t xml:space="preserve"> </w:t>
      </w:r>
    </w:p>
    <w:p w:rsidR="001C7021" w:rsidRPr="001C7021" w:rsidRDefault="001C7021" w:rsidP="001C7021">
      <w:pPr>
        <w:ind w:right="150" w:firstLine="0"/>
        <w:jc w:val="left"/>
        <w:rPr>
          <w:rFonts w:eastAsia="Times New Roman"/>
          <w:i/>
          <w:color w:val="auto"/>
          <w:szCs w:val="24"/>
          <w:lang w:val="en-GB" w:eastAsia="ru-RU"/>
        </w:rPr>
      </w:pPr>
      <w:r w:rsidRPr="001C7021">
        <w:rPr>
          <w:rFonts w:eastAsia="Times New Roman"/>
          <w:i/>
          <w:color w:val="auto"/>
          <w:szCs w:val="24"/>
          <w:lang w:val="en-GB" w:eastAsia="ru-RU"/>
        </w:rPr>
        <w:t>Content of the course</w:t>
      </w:r>
    </w:p>
    <w:p w:rsidR="001C7021" w:rsidRPr="001C7021" w:rsidRDefault="001C7021" w:rsidP="001C7021">
      <w:pPr>
        <w:pStyle w:val="a5"/>
        <w:numPr>
          <w:ilvl w:val="0"/>
          <w:numId w:val="1"/>
        </w:numPr>
        <w:ind w:right="150" w:firstLine="0"/>
        <w:jc w:val="left"/>
        <w:rPr>
          <w:rFonts w:eastAsia="Times New Roman"/>
          <w:i/>
          <w:color w:val="auto"/>
          <w:szCs w:val="24"/>
          <w:lang w:val="en-GB" w:eastAsia="ru-RU"/>
        </w:rPr>
      </w:pPr>
      <w:r w:rsidRPr="001C7021">
        <w:rPr>
          <w:rFonts w:eastAsia="Times New Roman"/>
          <w:i/>
          <w:color w:val="auto"/>
          <w:szCs w:val="24"/>
          <w:lang w:val="en-GB" w:eastAsia="ru-RU"/>
        </w:rPr>
        <w:t>Comparison with the similar courses in Russia</w:t>
      </w:r>
    </w:p>
    <w:p w:rsidR="001C7021" w:rsidRPr="001C7021" w:rsidRDefault="001C7021" w:rsidP="001C7021">
      <w:pPr>
        <w:ind w:right="150" w:firstLine="708"/>
        <w:rPr>
          <w:rFonts w:eastAsia="Times New Roman"/>
          <w:color w:val="auto"/>
          <w:szCs w:val="24"/>
          <w:lang w:val="en-GB" w:eastAsia="ru-RU"/>
        </w:rPr>
      </w:pPr>
      <w:r w:rsidRPr="001C7021">
        <w:rPr>
          <w:color w:val="auto"/>
          <w:szCs w:val="24"/>
          <w:lang w:val="en-GB"/>
        </w:rPr>
        <w:t>In the Russian Federation the course on «European Union Law» (European Law) has been taught as a separate discipline only since 1990-s. Nowadays the course is taught at the MGUA named after O.E. Kutafin, Moscow State University named after M.V. Lomonosov, MGIMO, the Diplomatic Academy of the Ministry of Foreign Affairs, Academy of foreign trade, Kazan Federal University, I. Kant Baltic Federal University and some other universities. A major feature of the course prepared and taught at the national Research University “The Higher School of Economics” is use of English as a teaching language and emphasis on the English language literature. In comparison the syllabi of the courses on EU Law taught in other Russian universities in Russian hardly have even few sources in English recommended as basis or additional literature.</w:t>
      </w:r>
    </w:p>
    <w:p w:rsidR="001C7021" w:rsidRPr="001C7021" w:rsidRDefault="001C7021" w:rsidP="001C7021">
      <w:pPr>
        <w:pStyle w:val="a5"/>
        <w:ind w:right="150" w:firstLine="0"/>
        <w:jc w:val="left"/>
        <w:rPr>
          <w:rFonts w:eastAsia="Times New Roman"/>
          <w:color w:val="auto"/>
          <w:szCs w:val="24"/>
          <w:lang w:val="en-GB" w:eastAsia="ru-RU"/>
        </w:rPr>
      </w:pPr>
    </w:p>
    <w:p w:rsidR="001C7021" w:rsidRPr="001C7021" w:rsidRDefault="001C7021" w:rsidP="001C7021">
      <w:pPr>
        <w:pStyle w:val="a5"/>
        <w:ind w:right="150" w:firstLine="0"/>
        <w:jc w:val="left"/>
        <w:rPr>
          <w:rFonts w:eastAsia="Times New Roman"/>
          <w:color w:val="auto"/>
          <w:szCs w:val="24"/>
          <w:lang w:val="en-GB" w:eastAsia="ru-RU"/>
        </w:rPr>
      </w:pPr>
    </w:p>
    <w:p w:rsidR="001C7021" w:rsidRPr="001C7021" w:rsidRDefault="001C7021" w:rsidP="001C7021">
      <w:pPr>
        <w:pStyle w:val="a5"/>
        <w:ind w:right="150" w:firstLine="0"/>
        <w:jc w:val="left"/>
        <w:rPr>
          <w:rFonts w:eastAsia="Times New Roman"/>
          <w:color w:val="auto"/>
          <w:szCs w:val="24"/>
          <w:lang w:val="en-GB" w:eastAsia="ru-RU"/>
        </w:rPr>
      </w:pPr>
    </w:p>
    <w:p w:rsidR="001C7021" w:rsidRPr="001C7021" w:rsidRDefault="001C7021" w:rsidP="001C7021">
      <w:pPr>
        <w:pStyle w:val="a5"/>
        <w:ind w:right="150" w:firstLine="0"/>
        <w:jc w:val="left"/>
        <w:rPr>
          <w:rFonts w:eastAsia="Times New Roman"/>
          <w:color w:val="auto"/>
          <w:szCs w:val="24"/>
          <w:lang w:val="en-GB" w:eastAsia="ru-RU"/>
        </w:rPr>
      </w:pPr>
    </w:p>
    <w:p w:rsidR="001C7021" w:rsidRPr="001C7021" w:rsidRDefault="001C7021" w:rsidP="001C7021">
      <w:pPr>
        <w:pStyle w:val="a5"/>
        <w:numPr>
          <w:ilvl w:val="0"/>
          <w:numId w:val="1"/>
        </w:numPr>
        <w:ind w:right="150" w:firstLine="0"/>
        <w:jc w:val="left"/>
        <w:rPr>
          <w:rFonts w:eastAsia="Times New Roman"/>
          <w:i/>
          <w:color w:val="auto"/>
          <w:szCs w:val="24"/>
          <w:lang w:val="en-GB" w:eastAsia="ru-RU"/>
        </w:rPr>
      </w:pPr>
      <w:r w:rsidRPr="001C7021">
        <w:rPr>
          <w:rFonts w:eastAsia="Times New Roman"/>
          <w:i/>
          <w:color w:val="auto"/>
          <w:szCs w:val="24"/>
          <w:lang w:val="en-GB" w:eastAsia="ru-RU"/>
        </w:rPr>
        <w:t>Comparison with the similar courses abroad</w:t>
      </w:r>
    </w:p>
    <w:p w:rsidR="001C7021" w:rsidRPr="001C7021" w:rsidRDefault="001C7021" w:rsidP="001C7021">
      <w:pPr>
        <w:pStyle w:val="a0"/>
        <w:rPr>
          <w:color w:val="auto"/>
          <w:sz w:val="24"/>
          <w:szCs w:val="24"/>
          <w:lang w:val="en-GB"/>
        </w:rPr>
      </w:pPr>
      <w:r w:rsidRPr="001C7021">
        <w:rPr>
          <w:color w:val="auto"/>
          <w:sz w:val="24"/>
          <w:szCs w:val="24"/>
          <w:lang w:val="en-GB"/>
        </w:rPr>
        <w:t xml:space="preserve">The program of lectures proposed hereby follows the standards set by major European law schools. The University Paris II Pantheon-Assas, considered as the top law faculty in France, currently offers to students of the French University College in Moscow, a partner in Russia of the University Paris II, a program of lectures on basic EU law consisting of two parts, the first one dedicated to “Elements of institutional law”, the second, to “Elements of Business law”. Another major French law faculty, the Aix-Marseille University proposes to its students a program which also includes institutional EU law (legal order of the EU) and material EU law (internal market, anti-trust law). For more details about the plan of lectures and seminars offered by the Aix-Marseille University, go to: </w:t>
      </w:r>
      <w:r w:rsidR="001D76A4">
        <w:fldChar w:fldCharType="begin"/>
      </w:r>
      <w:r w:rsidR="001D76A4" w:rsidRPr="0013040E">
        <w:rPr>
          <w:lang w:val="en-US"/>
        </w:rPr>
        <w:instrText xml:space="preserve"> HYPERLINK "http://formations.univ-amu.fr/PRDIE5D1.html" </w:instrText>
      </w:r>
      <w:r w:rsidR="001D76A4">
        <w:fldChar w:fldCharType="separate"/>
      </w:r>
      <w:r w:rsidRPr="001C7021">
        <w:rPr>
          <w:rStyle w:val="a6"/>
          <w:color w:val="auto"/>
          <w:sz w:val="24"/>
          <w:szCs w:val="24"/>
          <w:u w:val="none"/>
          <w:lang w:val="en-GB"/>
        </w:rPr>
        <w:t>http://formations.univ-amu.fr/PRDIE5D1.html</w:t>
      </w:r>
      <w:r w:rsidR="001D76A4">
        <w:rPr>
          <w:rStyle w:val="a6"/>
          <w:color w:val="auto"/>
          <w:sz w:val="24"/>
          <w:szCs w:val="24"/>
          <w:u w:val="none"/>
          <w:lang w:val="en-GB"/>
        </w:rPr>
        <w:fldChar w:fldCharType="end"/>
      </w:r>
      <w:r w:rsidRPr="001C7021">
        <w:rPr>
          <w:color w:val="auto"/>
          <w:sz w:val="24"/>
          <w:szCs w:val="24"/>
          <w:lang w:val="en-GB"/>
        </w:rPr>
        <w:t xml:space="preserve">. </w:t>
      </w:r>
    </w:p>
    <w:p w:rsidR="001C7021" w:rsidRPr="001C7021" w:rsidRDefault="001C7021" w:rsidP="001C7021">
      <w:pPr>
        <w:pStyle w:val="a0"/>
        <w:rPr>
          <w:color w:val="auto"/>
          <w:sz w:val="24"/>
          <w:szCs w:val="24"/>
          <w:lang w:val="en-GB"/>
        </w:rPr>
      </w:pPr>
      <w:r w:rsidRPr="001C7021">
        <w:rPr>
          <w:color w:val="auto"/>
          <w:sz w:val="24"/>
          <w:szCs w:val="24"/>
          <w:lang w:val="en-GB"/>
        </w:rPr>
        <w:t xml:space="preserve"> </w:t>
      </w:r>
    </w:p>
    <w:p w:rsidR="001C7021" w:rsidRPr="001C7021" w:rsidRDefault="001C7021" w:rsidP="001C7021">
      <w:pPr>
        <w:pStyle w:val="a0"/>
        <w:rPr>
          <w:color w:val="auto"/>
          <w:sz w:val="24"/>
          <w:szCs w:val="24"/>
          <w:lang w:val="en-GB" w:eastAsia="ru-RU"/>
        </w:rPr>
      </w:pPr>
    </w:p>
    <w:p w:rsidR="001C7021" w:rsidRPr="001C7021" w:rsidRDefault="001C7021" w:rsidP="001C7021">
      <w:pPr>
        <w:pStyle w:val="a5"/>
        <w:numPr>
          <w:ilvl w:val="0"/>
          <w:numId w:val="1"/>
        </w:numPr>
        <w:ind w:right="150" w:firstLine="0"/>
        <w:jc w:val="left"/>
        <w:rPr>
          <w:rFonts w:eastAsia="Times New Roman"/>
          <w:i/>
          <w:color w:val="auto"/>
          <w:szCs w:val="24"/>
          <w:lang w:val="en-GB" w:eastAsia="ru-RU"/>
        </w:rPr>
      </w:pPr>
      <w:r w:rsidRPr="001C7021">
        <w:rPr>
          <w:rFonts w:eastAsia="Times New Roman"/>
          <w:i/>
          <w:color w:val="auto"/>
          <w:szCs w:val="24"/>
          <w:lang w:val="en-GB" w:eastAsia="ru-RU"/>
        </w:rPr>
        <w:t>Comparison with the similar courses in Russia, taught at the National Research University “The Higher School of Economics”</w:t>
      </w:r>
    </w:p>
    <w:p w:rsidR="001C7021" w:rsidRPr="001C7021" w:rsidRDefault="001C7021" w:rsidP="001C7021">
      <w:pPr>
        <w:ind w:right="150"/>
        <w:rPr>
          <w:color w:val="auto"/>
          <w:szCs w:val="24"/>
          <w:shd w:val="clear" w:color="auto" w:fill="FFFFFF"/>
          <w:lang w:val="en-GB"/>
        </w:rPr>
      </w:pPr>
      <w:r w:rsidRPr="001C7021">
        <w:rPr>
          <w:rFonts w:eastAsia="Times New Roman"/>
          <w:color w:val="auto"/>
          <w:szCs w:val="24"/>
          <w:lang w:val="en-GB" w:eastAsia="ru-RU"/>
        </w:rPr>
        <w:t>At to the beginning of 2013 only one course on EU Law is taught at the National Research University “The Higher School of Economics” - «</w:t>
      </w:r>
      <w:r w:rsidR="00DA4AB7">
        <w:rPr>
          <w:rFonts w:eastAsia="Times New Roman"/>
          <w:color w:val="auto"/>
          <w:szCs w:val="24"/>
          <w:lang w:val="en-GB" w:eastAsia="ru-RU"/>
        </w:rPr>
        <w:t>Internal Market and Law of</w:t>
      </w:r>
      <w:r w:rsidRPr="001C7021">
        <w:rPr>
          <w:rFonts w:eastAsia="Times New Roman"/>
          <w:color w:val="auto"/>
          <w:szCs w:val="24"/>
          <w:lang w:val="en-GB" w:eastAsia="ru-RU"/>
        </w:rPr>
        <w:t xml:space="preserve"> the European Union». This course is taught at the Master-level program of the Faculty of World Economics and Politics on specialization «</w:t>
      </w:r>
      <w:r w:rsidRPr="001C7021">
        <w:rPr>
          <w:color w:val="auto"/>
          <w:szCs w:val="24"/>
          <w:shd w:val="clear" w:color="auto" w:fill="FFFFFF"/>
          <w:lang w:val="en-GB"/>
        </w:rPr>
        <w:t>031900.68 – International Relations». In comparison to the course “EU Law” this discipline is taught in Russian and is dedicated to one aspect of the material law – legal regulation of the internal market.</w:t>
      </w:r>
    </w:p>
    <w:p w:rsidR="001C7021" w:rsidRPr="001C7021" w:rsidRDefault="001C7021" w:rsidP="001C7021">
      <w:pPr>
        <w:ind w:firstLine="0"/>
        <w:jc w:val="left"/>
        <w:rPr>
          <w:color w:val="auto"/>
          <w:szCs w:val="24"/>
          <w:lang w:val="en-GB"/>
        </w:rPr>
      </w:pPr>
      <w:r w:rsidRPr="001C7021">
        <w:rPr>
          <w:color w:val="auto"/>
          <w:szCs w:val="24"/>
          <w:lang w:val="en-GB"/>
        </w:rPr>
        <w:br w:type="page"/>
      </w:r>
    </w:p>
    <w:p w:rsidR="001C7021" w:rsidRPr="001C7021" w:rsidRDefault="001C7021" w:rsidP="001C7021">
      <w:pPr>
        <w:pStyle w:val="a0"/>
        <w:rPr>
          <w:color w:val="auto"/>
          <w:sz w:val="24"/>
          <w:szCs w:val="24"/>
          <w:lang w:val="en-GB"/>
        </w:rPr>
      </w:pPr>
    </w:p>
    <w:p w:rsidR="001C7021" w:rsidRPr="001C7021" w:rsidRDefault="001C7021" w:rsidP="001C7021">
      <w:pPr>
        <w:ind w:firstLine="0"/>
        <w:jc w:val="center"/>
        <w:rPr>
          <w:rFonts w:eastAsia="Times New Roman"/>
          <w:b/>
          <w:color w:val="auto"/>
          <w:szCs w:val="24"/>
          <w:lang w:val="en-GB" w:eastAsia="ru-RU"/>
        </w:rPr>
      </w:pPr>
      <w:r w:rsidRPr="001C7021">
        <w:rPr>
          <w:rFonts w:eastAsia="Times New Roman"/>
          <w:b/>
          <w:color w:val="auto"/>
          <w:szCs w:val="24"/>
          <w:lang w:val="en-GB" w:eastAsia="ru-RU"/>
        </w:rPr>
        <w:t>Content of the discipline “European Union Law”</w:t>
      </w:r>
    </w:p>
    <w:p w:rsidR="001C7021" w:rsidRPr="001C7021" w:rsidRDefault="001C7021" w:rsidP="001C7021">
      <w:pPr>
        <w:pStyle w:val="a0"/>
        <w:rPr>
          <w:color w:val="auto"/>
          <w:sz w:val="24"/>
          <w:szCs w:val="24"/>
          <w:lang w:val="en-GB" w:eastAsia="ru-RU"/>
        </w:rPr>
      </w:pPr>
    </w:p>
    <w:tbl>
      <w:tblPr>
        <w:tblW w:w="9214" w:type="dxa"/>
        <w:tblInd w:w="-34" w:type="dxa"/>
        <w:tblLayout w:type="fixed"/>
        <w:tblLook w:val="0000" w:firstRow="0" w:lastRow="0" w:firstColumn="0" w:lastColumn="0" w:noHBand="0" w:noVBand="0"/>
      </w:tblPr>
      <w:tblGrid>
        <w:gridCol w:w="598"/>
        <w:gridCol w:w="3567"/>
        <w:gridCol w:w="1222"/>
        <w:gridCol w:w="1276"/>
        <w:gridCol w:w="1417"/>
        <w:gridCol w:w="1134"/>
      </w:tblGrid>
      <w:tr w:rsidR="001C7021" w:rsidRPr="001C7021" w:rsidTr="003A78AC">
        <w:trPr>
          <w:cantSplit/>
          <w:trHeight w:val="567"/>
        </w:trPr>
        <w:tc>
          <w:tcPr>
            <w:tcW w:w="598" w:type="dxa"/>
            <w:vMerge w:val="restart"/>
            <w:tcBorders>
              <w:top w:val="double" w:sz="2" w:space="0" w:color="000000"/>
              <w:left w:val="double" w:sz="2" w:space="0" w:color="000000"/>
              <w:bottom w:val="single" w:sz="4" w:space="0" w:color="000000"/>
            </w:tcBorders>
          </w:tcPr>
          <w:p w:rsidR="001C7021" w:rsidRPr="001C7021" w:rsidRDefault="001C7021" w:rsidP="003A78AC">
            <w:pPr>
              <w:snapToGrid w:val="0"/>
              <w:ind w:firstLine="0"/>
              <w:jc w:val="left"/>
              <w:rPr>
                <w:b/>
                <w:color w:val="auto"/>
                <w:szCs w:val="24"/>
                <w:lang w:val="en-GB"/>
              </w:rPr>
            </w:pPr>
          </w:p>
          <w:p w:rsidR="001C7021" w:rsidRPr="001C7021" w:rsidRDefault="001C7021" w:rsidP="003A78AC">
            <w:pPr>
              <w:ind w:firstLine="0"/>
              <w:jc w:val="left"/>
              <w:rPr>
                <w:rFonts w:eastAsia="Times New Roman"/>
                <w:b/>
                <w:color w:val="auto"/>
                <w:szCs w:val="24"/>
                <w:lang w:val="en-GB" w:eastAsia="ru-RU"/>
              </w:rPr>
            </w:pPr>
            <w:r w:rsidRPr="001C7021">
              <w:rPr>
                <w:rFonts w:eastAsia="Times New Roman"/>
                <w:b/>
                <w:color w:val="auto"/>
                <w:szCs w:val="24"/>
                <w:lang w:val="en-GB" w:eastAsia="ru-RU"/>
              </w:rPr>
              <w:t>№</w:t>
            </w:r>
          </w:p>
          <w:p w:rsidR="001C7021" w:rsidRPr="001C7021" w:rsidRDefault="001C7021" w:rsidP="003A78AC">
            <w:pPr>
              <w:ind w:firstLine="0"/>
              <w:jc w:val="left"/>
              <w:rPr>
                <w:b/>
                <w:color w:val="auto"/>
                <w:szCs w:val="24"/>
                <w:lang w:val="en-GB"/>
              </w:rPr>
            </w:pPr>
          </w:p>
        </w:tc>
        <w:tc>
          <w:tcPr>
            <w:tcW w:w="3567" w:type="dxa"/>
            <w:vMerge w:val="restart"/>
            <w:tcBorders>
              <w:top w:val="double" w:sz="2" w:space="0" w:color="000000"/>
              <w:left w:val="double" w:sz="2" w:space="0" w:color="000000"/>
              <w:bottom w:val="single" w:sz="4" w:space="0" w:color="000000"/>
            </w:tcBorders>
          </w:tcPr>
          <w:p w:rsidR="001C7021" w:rsidRPr="001C7021" w:rsidRDefault="001C7021" w:rsidP="003A78AC">
            <w:pPr>
              <w:snapToGrid w:val="0"/>
              <w:ind w:firstLine="0"/>
              <w:jc w:val="center"/>
              <w:rPr>
                <w:b/>
                <w:color w:val="auto"/>
                <w:szCs w:val="24"/>
                <w:lang w:val="en-GB"/>
              </w:rPr>
            </w:pPr>
          </w:p>
          <w:p w:rsidR="001C7021" w:rsidRPr="001C7021" w:rsidRDefault="001C7021" w:rsidP="003A78AC">
            <w:pPr>
              <w:ind w:firstLine="0"/>
              <w:jc w:val="center"/>
              <w:rPr>
                <w:rFonts w:eastAsia="Times New Roman"/>
                <w:b/>
                <w:color w:val="auto"/>
                <w:szCs w:val="24"/>
                <w:lang w:val="en-GB" w:eastAsia="ru-RU"/>
              </w:rPr>
            </w:pPr>
            <w:r w:rsidRPr="001C7021">
              <w:rPr>
                <w:b/>
                <w:color w:val="auto"/>
                <w:szCs w:val="24"/>
                <w:lang w:val="en-GB"/>
              </w:rPr>
              <w:t>Topics</w:t>
            </w:r>
          </w:p>
        </w:tc>
        <w:tc>
          <w:tcPr>
            <w:tcW w:w="1222" w:type="dxa"/>
            <w:vMerge w:val="restart"/>
            <w:tcBorders>
              <w:top w:val="double" w:sz="2" w:space="0" w:color="000000"/>
              <w:left w:val="double" w:sz="2" w:space="0" w:color="000000"/>
              <w:bottom w:val="double" w:sz="2" w:space="0" w:color="000000"/>
            </w:tcBorders>
          </w:tcPr>
          <w:p w:rsidR="001C7021" w:rsidRPr="001C7021" w:rsidRDefault="001C7021" w:rsidP="003A78AC">
            <w:pPr>
              <w:ind w:firstLine="0"/>
              <w:jc w:val="center"/>
              <w:rPr>
                <w:rFonts w:eastAsia="Times New Roman"/>
                <w:b/>
                <w:color w:val="auto"/>
                <w:szCs w:val="24"/>
                <w:lang w:val="en-GB" w:eastAsia="ru-RU"/>
              </w:rPr>
            </w:pPr>
            <w:r w:rsidRPr="001C7021">
              <w:rPr>
                <w:b/>
                <w:color w:val="auto"/>
                <w:szCs w:val="24"/>
                <w:lang w:val="en-GB" w:eastAsia="ru-RU"/>
              </w:rPr>
              <w:t>Hours in sum</w:t>
            </w:r>
          </w:p>
        </w:tc>
        <w:tc>
          <w:tcPr>
            <w:tcW w:w="2693" w:type="dxa"/>
            <w:gridSpan w:val="2"/>
            <w:tcBorders>
              <w:top w:val="double" w:sz="2" w:space="0" w:color="000000"/>
              <w:left w:val="double" w:sz="2" w:space="0" w:color="000000"/>
              <w:bottom w:val="double" w:sz="2" w:space="0" w:color="000000"/>
              <w:right w:val="double" w:sz="2" w:space="0" w:color="000000"/>
            </w:tcBorders>
          </w:tcPr>
          <w:p w:rsidR="001C7021" w:rsidRPr="001C7021" w:rsidRDefault="001C7021" w:rsidP="003A78AC">
            <w:pPr>
              <w:ind w:firstLine="0"/>
              <w:jc w:val="center"/>
              <w:rPr>
                <w:rFonts w:eastAsia="Times New Roman"/>
                <w:b/>
                <w:color w:val="auto"/>
                <w:szCs w:val="24"/>
                <w:lang w:val="en-GB" w:eastAsia="ru-RU"/>
              </w:rPr>
            </w:pPr>
            <w:r w:rsidRPr="001C7021">
              <w:rPr>
                <w:b/>
                <w:color w:val="auto"/>
                <w:szCs w:val="24"/>
                <w:lang w:val="en-GB"/>
              </w:rPr>
              <w:t>Hours</w:t>
            </w:r>
          </w:p>
          <w:p w:rsidR="001C7021" w:rsidRPr="001C7021" w:rsidRDefault="001C7021" w:rsidP="003A78AC">
            <w:pPr>
              <w:snapToGrid w:val="0"/>
              <w:ind w:firstLine="0"/>
              <w:jc w:val="center"/>
              <w:rPr>
                <w:b/>
                <w:color w:val="auto"/>
                <w:szCs w:val="24"/>
                <w:lang w:val="en-GB"/>
              </w:rPr>
            </w:pPr>
          </w:p>
        </w:tc>
        <w:tc>
          <w:tcPr>
            <w:tcW w:w="1134" w:type="dxa"/>
            <w:vMerge w:val="restart"/>
            <w:tcBorders>
              <w:top w:val="double" w:sz="2" w:space="0" w:color="000000"/>
              <w:left w:val="double" w:sz="2" w:space="0" w:color="000000"/>
              <w:right w:val="double" w:sz="2" w:space="0" w:color="000000"/>
            </w:tcBorders>
          </w:tcPr>
          <w:p w:rsidR="001C7021" w:rsidRPr="001C7021" w:rsidRDefault="001C7021" w:rsidP="003A78AC">
            <w:pPr>
              <w:ind w:firstLine="0"/>
              <w:jc w:val="center"/>
              <w:rPr>
                <w:rFonts w:eastAsia="Times New Roman"/>
                <w:b/>
                <w:color w:val="auto"/>
                <w:szCs w:val="24"/>
                <w:lang w:val="en-GB" w:eastAsia="ru-RU"/>
              </w:rPr>
            </w:pPr>
            <w:r w:rsidRPr="001C7021">
              <w:rPr>
                <w:b/>
                <w:color w:val="auto"/>
                <w:szCs w:val="24"/>
                <w:lang w:val="en-GB" w:eastAsia="ru-RU"/>
              </w:rPr>
              <w:t>Self-study</w:t>
            </w:r>
          </w:p>
        </w:tc>
      </w:tr>
      <w:tr w:rsidR="001C7021" w:rsidRPr="001C7021" w:rsidTr="003A78AC">
        <w:trPr>
          <w:cantSplit/>
        </w:trPr>
        <w:tc>
          <w:tcPr>
            <w:tcW w:w="598" w:type="dxa"/>
            <w:vMerge/>
            <w:tcBorders>
              <w:top w:val="single" w:sz="4" w:space="0" w:color="000000"/>
              <w:left w:val="double" w:sz="2" w:space="0" w:color="000000"/>
              <w:bottom w:val="double" w:sz="2" w:space="0" w:color="000000"/>
            </w:tcBorders>
          </w:tcPr>
          <w:p w:rsidR="001C7021" w:rsidRPr="001C7021" w:rsidRDefault="001C7021" w:rsidP="003A78AC">
            <w:pPr>
              <w:snapToGrid w:val="0"/>
              <w:ind w:firstLine="0"/>
              <w:jc w:val="left"/>
              <w:rPr>
                <w:color w:val="auto"/>
                <w:szCs w:val="24"/>
                <w:lang w:val="en-GB"/>
              </w:rPr>
            </w:pPr>
          </w:p>
        </w:tc>
        <w:tc>
          <w:tcPr>
            <w:tcW w:w="3567" w:type="dxa"/>
            <w:vMerge/>
            <w:tcBorders>
              <w:top w:val="single" w:sz="4" w:space="0" w:color="000000"/>
              <w:left w:val="double" w:sz="2" w:space="0" w:color="000000"/>
              <w:bottom w:val="double" w:sz="2" w:space="0" w:color="000000"/>
            </w:tcBorders>
          </w:tcPr>
          <w:p w:rsidR="001C7021" w:rsidRPr="001C7021" w:rsidRDefault="001C7021" w:rsidP="003A78AC">
            <w:pPr>
              <w:snapToGrid w:val="0"/>
              <w:ind w:firstLine="0"/>
              <w:jc w:val="center"/>
              <w:rPr>
                <w:color w:val="auto"/>
                <w:szCs w:val="24"/>
                <w:lang w:val="en-GB"/>
              </w:rPr>
            </w:pPr>
          </w:p>
        </w:tc>
        <w:tc>
          <w:tcPr>
            <w:tcW w:w="1222" w:type="dxa"/>
            <w:vMerge/>
            <w:tcBorders>
              <w:top w:val="double" w:sz="2" w:space="0" w:color="000000"/>
              <w:left w:val="double" w:sz="2" w:space="0" w:color="000000"/>
              <w:bottom w:val="double" w:sz="2"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276" w:type="dxa"/>
            <w:tcBorders>
              <w:top w:val="double" w:sz="2" w:space="0" w:color="000000"/>
              <w:left w:val="double" w:sz="2" w:space="0" w:color="000000"/>
              <w:bottom w:val="double" w:sz="2" w:space="0" w:color="000000"/>
              <w:right w:val="double" w:sz="2" w:space="0" w:color="000000"/>
            </w:tcBorders>
          </w:tcPr>
          <w:p w:rsidR="001C7021" w:rsidRPr="001C7021" w:rsidRDefault="001C7021" w:rsidP="003A78AC">
            <w:pPr>
              <w:snapToGrid w:val="0"/>
              <w:ind w:firstLine="0"/>
              <w:jc w:val="center"/>
              <w:rPr>
                <w:b/>
                <w:color w:val="auto"/>
                <w:szCs w:val="24"/>
                <w:lang w:val="en-GB"/>
              </w:rPr>
            </w:pPr>
            <w:r w:rsidRPr="001C7021">
              <w:rPr>
                <w:b/>
                <w:color w:val="auto"/>
                <w:szCs w:val="24"/>
                <w:lang w:val="en-GB"/>
              </w:rPr>
              <w:t>Lectures</w:t>
            </w:r>
          </w:p>
        </w:tc>
        <w:tc>
          <w:tcPr>
            <w:tcW w:w="1417" w:type="dxa"/>
            <w:tcBorders>
              <w:top w:val="double" w:sz="2" w:space="0" w:color="000000"/>
              <w:left w:val="double" w:sz="2" w:space="0" w:color="000000"/>
              <w:bottom w:val="double" w:sz="2" w:space="0" w:color="000000"/>
              <w:right w:val="double" w:sz="2" w:space="0" w:color="000000"/>
            </w:tcBorders>
          </w:tcPr>
          <w:p w:rsidR="001C7021" w:rsidRPr="001C7021" w:rsidRDefault="001C7021" w:rsidP="003A78AC">
            <w:pPr>
              <w:snapToGrid w:val="0"/>
              <w:ind w:firstLine="0"/>
              <w:jc w:val="center"/>
              <w:rPr>
                <w:b/>
                <w:color w:val="auto"/>
                <w:szCs w:val="24"/>
                <w:lang w:val="en-GB"/>
              </w:rPr>
            </w:pPr>
            <w:r w:rsidRPr="001C7021">
              <w:rPr>
                <w:b/>
                <w:color w:val="auto"/>
                <w:szCs w:val="24"/>
                <w:lang w:val="en-GB"/>
              </w:rPr>
              <w:t>Seminars</w:t>
            </w:r>
          </w:p>
          <w:p w:rsidR="001C7021" w:rsidRPr="001C7021" w:rsidRDefault="001C7021" w:rsidP="003A78AC">
            <w:pPr>
              <w:snapToGrid w:val="0"/>
              <w:ind w:firstLine="0"/>
              <w:jc w:val="center"/>
              <w:rPr>
                <w:b/>
                <w:color w:val="auto"/>
                <w:szCs w:val="24"/>
                <w:lang w:val="en-GB"/>
              </w:rPr>
            </w:pPr>
          </w:p>
        </w:tc>
        <w:tc>
          <w:tcPr>
            <w:tcW w:w="1134" w:type="dxa"/>
            <w:vMerge/>
            <w:tcBorders>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r>
      <w:tr w:rsidR="001C7021" w:rsidRPr="001C7021" w:rsidTr="003A78AC">
        <w:tc>
          <w:tcPr>
            <w:tcW w:w="598" w:type="dxa"/>
            <w:tcBorders>
              <w:top w:val="double" w:sz="2" w:space="0" w:color="000000"/>
              <w:left w:val="double" w:sz="2" w:space="0" w:color="000000"/>
              <w:bottom w:val="single" w:sz="4" w:space="0" w:color="000000"/>
            </w:tcBorders>
          </w:tcPr>
          <w:p w:rsidR="001C7021" w:rsidRPr="001C7021" w:rsidRDefault="001C7021" w:rsidP="003A78AC">
            <w:pPr>
              <w:ind w:firstLine="0"/>
              <w:jc w:val="left"/>
              <w:rPr>
                <w:color w:val="auto"/>
                <w:szCs w:val="24"/>
                <w:lang w:val="en-GB"/>
              </w:rPr>
            </w:pPr>
            <w:r w:rsidRPr="001C7021">
              <w:rPr>
                <w:color w:val="auto"/>
                <w:szCs w:val="24"/>
                <w:lang w:val="en-GB"/>
              </w:rPr>
              <w:t>1</w:t>
            </w:r>
          </w:p>
        </w:tc>
        <w:tc>
          <w:tcPr>
            <w:tcW w:w="3567" w:type="dxa"/>
            <w:tcBorders>
              <w:top w:val="double" w:sz="2" w:space="0" w:color="000000"/>
              <w:left w:val="double" w:sz="2" w:space="0" w:color="000000"/>
              <w:bottom w:val="single" w:sz="4" w:space="0" w:color="000000"/>
            </w:tcBorders>
          </w:tcPr>
          <w:p w:rsidR="001C7021" w:rsidRPr="001C7021" w:rsidRDefault="001C7021" w:rsidP="003A78AC">
            <w:pPr>
              <w:ind w:firstLine="0"/>
              <w:rPr>
                <w:color w:val="auto"/>
                <w:szCs w:val="24"/>
                <w:lang w:val="en-GB"/>
              </w:rPr>
            </w:pPr>
            <w:r w:rsidRPr="001C7021">
              <w:rPr>
                <w:b/>
                <w:color w:val="auto"/>
                <w:szCs w:val="24"/>
                <w:lang w:val="en-GB"/>
              </w:rPr>
              <w:t xml:space="preserve">Chapter I. European Union. Institutions and Legal System. </w:t>
            </w:r>
            <w:r w:rsidRPr="001C7021">
              <w:rPr>
                <w:color w:val="auto"/>
                <w:szCs w:val="24"/>
                <w:lang w:val="en-GB"/>
              </w:rPr>
              <w:t>Introduction in the EU Law. History of the European Integration. Legal nature of the EU.</w:t>
            </w:r>
          </w:p>
        </w:tc>
        <w:tc>
          <w:tcPr>
            <w:tcW w:w="1222" w:type="dxa"/>
            <w:tcBorders>
              <w:top w:val="double" w:sz="2"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6</w:t>
            </w:r>
          </w:p>
        </w:tc>
        <w:tc>
          <w:tcPr>
            <w:tcW w:w="1276" w:type="dxa"/>
            <w:tcBorders>
              <w:top w:val="double" w:sz="2"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2</w:t>
            </w:r>
          </w:p>
        </w:tc>
        <w:tc>
          <w:tcPr>
            <w:tcW w:w="1417" w:type="dxa"/>
            <w:tcBorders>
              <w:top w:val="double" w:sz="2"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ind w:firstLine="0"/>
              <w:jc w:val="left"/>
              <w:rPr>
                <w:color w:val="auto"/>
                <w:szCs w:val="24"/>
                <w:lang w:val="en-GB"/>
              </w:rPr>
            </w:pPr>
            <w:r w:rsidRPr="001C7021">
              <w:rPr>
                <w:color w:val="auto"/>
                <w:szCs w:val="24"/>
                <w:lang w:val="en-GB"/>
              </w:rPr>
              <w:t>2</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tabs>
                <w:tab w:val="left" w:pos="909"/>
              </w:tabs>
              <w:ind w:firstLine="0"/>
              <w:rPr>
                <w:color w:val="auto"/>
                <w:szCs w:val="24"/>
                <w:lang w:val="en-GB"/>
              </w:rPr>
            </w:pPr>
            <w:r w:rsidRPr="001C7021">
              <w:rPr>
                <w:color w:val="auto"/>
                <w:szCs w:val="24"/>
                <w:lang w:val="en-GB"/>
              </w:rPr>
              <w:t xml:space="preserve">Institutions and bodies of the EU. </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6</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2</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ind w:firstLine="0"/>
              <w:jc w:val="left"/>
              <w:rPr>
                <w:color w:val="auto"/>
                <w:szCs w:val="24"/>
                <w:lang w:val="en-GB"/>
              </w:rPr>
            </w:pPr>
            <w:r w:rsidRPr="001C7021">
              <w:rPr>
                <w:color w:val="auto"/>
                <w:szCs w:val="24"/>
                <w:lang w:val="en-GB"/>
              </w:rPr>
              <w:t>3</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tabs>
                <w:tab w:val="left" w:pos="909"/>
              </w:tabs>
              <w:ind w:firstLine="0"/>
              <w:rPr>
                <w:color w:val="auto"/>
                <w:szCs w:val="24"/>
                <w:lang w:val="en-GB"/>
              </w:rPr>
            </w:pPr>
            <w:r w:rsidRPr="001C7021">
              <w:rPr>
                <w:color w:val="auto"/>
                <w:szCs w:val="24"/>
                <w:lang w:val="en-GB"/>
              </w:rPr>
              <w:t xml:space="preserve">Sources of the EU Law. Law-making process in the EU. </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6</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2</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snapToGrid w:val="0"/>
              <w:ind w:firstLine="0"/>
              <w:jc w:val="left"/>
              <w:rPr>
                <w:color w:val="auto"/>
                <w:szCs w:val="24"/>
                <w:lang w:val="en-GB"/>
              </w:rPr>
            </w:pPr>
            <w:r w:rsidRPr="001C7021">
              <w:rPr>
                <w:color w:val="auto"/>
                <w:szCs w:val="24"/>
                <w:lang w:val="en-GB"/>
              </w:rPr>
              <w:t>4</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tabs>
                <w:tab w:val="left" w:pos="909"/>
              </w:tabs>
              <w:ind w:firstLine="0"/>
              <w:rPr>
                <w:color w:val="auto"/>
                <w:szCs w:val="24"/>
                <w:lang w:val="en-GB"/>
              </w:rPr>
            </w:pPr>
            <w:r w:rsidRPr="001C7021">
              <w:rPr>
                <w:color w:val="auto"/>
                <w:szCs w:val="24"/>
                <w:lang w:val="en-GB"/>
              </w:rPr>
              <w:t>Competence of the EU</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6</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2</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2</w:t>
            </w: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snapToGrid w:val="0"/>
              <w:ind w:firstLine="0"/>
              <w:jc w:val="left"/>
              <w:rPr>
                <w:color w:val="auto"/>
                <w:szCs w:val="24"/>
                <w:lang w:val="en-GB"/>
              </w:rPr>
            </w:pPr>
            <w:r w:rsidRPr="001C7021">
              <w:rPr>
                <w:color w:val="auto"/>
                <w:szCs w:val="24"/>
                <w:lang w:val="en-GB"/>
              </w:rPr>
              <w:t>5</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tabs>
                <w:tab w:val="left" w:pos="909"/>
              </w:tabs>
              <w:ind w:firstLine="0"/>
              <w:rPr>
                <w:color w:val="auto"/>
                <w:szCs w:val="24"/>
                <w:lang w:val="en-GB"/>
              </w:rPr>
            </w:pPr>
            <w:r w:rsidRPr="001C7021">
              <w:rPr>
                <w:color w:val="auto"/>
                <w:szCs w:val="24"/>
                <w:shd w:val="clear" w:color="auto" w:fill="FFFFFF"/>
                <w:lang w:val="en-GB"/>
              </w:rPr>
              <w:t>EU law characters.</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10</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2</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snapToGrid w:val="0"/>
              <w:ind w:firstLine="0"/>
              <w:jc w:val="left"/>
              <w:rPr>
                <w:color w:val="auto"/>
                <w:szCs w:val="24"/>
                <w:lang w:val="en-GB"/>
              </w:rPr>
            </w:pPr>
            <w:r w:rsidRPr="001C7021">
              <w:rPr>
                <w:color w:val="auto"/>
                <w:szCs w:val="24"/>
                <w:lang w:val="en-GB"/>
              </w:rPr>
              <w:t>6</w:t>
            </w:r>
          </w:p>
          <w:p w:rsidR="001C7021" w:rsidRPr="001C7021" w:rsidRDefault="001C7021" w:rsidP="003A78AC">
            <w:pPr>
              <w:ind w:firstLine="0"/>
              <w:jc w:val="left"/>
              <w:rPr>
                <w:color w:val="auto"/>
                <w:szCs w:val="24"/>
                <w:lang w:val="en-GB"/>
              </w:rPr>
            </w:pPr>
          </w:p>
        </w:tc>
        <w:tc>
          <w:tcPr>
            <w:tcW w:w="3567" w:type="dxa"/>
            <w:tcBorders>
              <w:top w:val="single" w:sz="4" w:space="0" w:color="000000"/>
              <w:left w:val="double" w:sz="2" w:space="0" w:color="000000"/>
              <w:bottom w:val="single" w:sz="4" w:space="0" w:color="000000"/>
            </w:tcBorders>
          </w:tcPr>
          <w:p w:rsidR="001C7021" w:rsidRPr="001C7021" w:rsidRDefault="001C7021" w:rsidP="003A78AC">
            <w:pPr>
              <w:tabs>
                <w:tab w:val="left" w:pos="909"/>
              </w:tabs>
              <w:ind w:firstLine="0"/>
              <w:rPr>
                <w:color w:val="auto"/>
                <w:szCs w:val="24"/>
                <w:lang w:val="en-GB"/>
              </w:rPr>
            </w:pPr>
            <w:r w:rsidRPr="001C7021">
              <w:rPr>
                <w:color w:val="auto"/>
                <w:szCs w:val="24"/>
                <w:lang w:val="en-GB"/>
              </w:rPr>
              <w:t xml:space="preserve">Judicial system of the EU. </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6</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2</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snapToGrid w:val="0"/>
              <w:ind w:firstLine="0"/>
              <w:jc w:val="left"/>
              <w:rPr>
                <w:color w:val="auto"/>
                <w:szCs w:val="24"/>
                <w:lang w:val="en-GB"/>
              </w:rPr>
            </w:pPr>
            <w:r w:rsidRPr="001C7021">
              <w:rPr>
                <w:color w:val="auto"/>
                <w:szCs w:val="24"/>
                <w:lang w:val="en-GB"/>
              </w:rPr>
              <w:t>7</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tabs>
                <w:tab w:val="left" w:pos="909"/>
              </w:tabs>
              <w:ind w:firstLine="0"/>
              <w:rPr>
                <w:color w:val="auto"/>
                <w:szCs w:val="24"/>
                <w:lang w:val="en-GB"/>
              </w:rPr>
            </w:pPr>
            <w:r w:rsidRPr="001C7021">
              <w:rPr>
                <w:color w:val="auto"/>
                <w:szCs w:val="24"/>
                <w:lang w:val="en-GB"/>
              </w:rPr>
              <w:t xml:space="preserve">Protection of Human Rights in the European Union </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4</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snapToGrid w:val="0"/>
              <w:ind w:firstLine="0"/>
              <w:jc w:val="left"/>
              <w:rPr>
                <w:color w:val="auto"/>
                <w:szCs w:val="24"/>
                <w:lang w:val="en-GB"/>
              </w:rPr>
            </w:pPr>
            <w:r w:rsidRPr="001C7021">
              <w:rPr>
                <w:color w:val="auto"/>
                <w:szCs w:val="24"/>
                <w:lang w:val="en-GB"/>
              </w:rPr>
              <w:t>8</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tabs>
                <w:tab w:val="left" w:pos="909"/>
              </w:tabs>
              <w:ind w:firstLine="0"/>
              <w:rPr>
                <w:color w:val="auto"/>
                <w:szCs w:val="24"/>
                <w:lang w:val="en-GB"/>
              </w:rPr>
            </w:pPr>
            <w:r w:rsidRPr="001C7021">
              <w:rPr>
                <w:color w:val="auto"/>
                <w:szCs w:val="24"/>
                <w:lang w:val="en-GB"/>
              </w:rPr>
              <w:t>Foreign policy of the EU.</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6</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2</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ind w:firstLine="0"/>
              <w:jc w:val="left"/>
              <w:rPr>
                <w:color w:val="auto"/>
                <w:szCs w:val="24"/>
                <w:lang w:val="en-GB"/>
              </w:rPr>
            </w:pPr>
            <w:r w:rsidRPr="001C7021">
              <w:rPr>
                <w:color w:val="auto"/>
                <w:szCs w:val="24"/>
                <w:lang w:val="en-GB"/>
              </w:rPr>
              <w:t>9</w:t>
            </w:r>
          </w:p>
          <w:p w:rsidR="001C7021" w:rsidRPr="001C7021" w:rsidRDefault="001C7021" w:rsidP="003A78AC">
            <w:pPr>
              <w:ind w:firstLine="0"/>
              <w:jc w:val="left"/>
              <w:rPr>
                <w:color w:val="auto"/>
                <w:szCs w:val="24"/>
                <w:lang w:val="en-GB"/>
              </w:rPr>
            </w:pPr>
          </w:p>
        </w:tc>
        <w:tc>
          <w:tcPr>
            <w:tcW w:w="3567" w:type="dxa"/>
            <w:tcBorders>
              <w:top w:val="single" w:sz="4" w:space="0" w:color="000000"/>
              <w:left w:val="double" w:sz="2" w:space="0" w:color="000000"/>
              <w:bottom w:val="single" w:sz="4" w:space="0" w:color="000000"/>
            </w:tcBorders>
          </w:tcPr>
          <w:p w:rsidR="001C7021" w:rsidRPr="001C7021" w:rsidRDefault="001C7021" w:rsidP="003A78AC">
            <w:pPr>
              <w:tabs>
                <w:tab w:val="left" w:pos="909"/>
              </w:tabs>
              <w:ind w:firstLine="0"/>
              <w:rPr>
                <w:color w:val="auto"/>
                <w:szCs w:val="24"/>
                <w:lang w:val="en-GB"/>
              </w:rPr>
            </w:pPr>
            <w:r w:rsidRPr="001C7021">
              <w:rPr>
                <w:color w:val="auto"/>
                <w:szCs w:val="24"/>
                <w:lang w:val="en-GB"/>
              </w:rPr>
              <w:t>Russia and the EU. Legal framework of co-operation.</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6</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2</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snapToGrid w:val="0"/>
              <w:ind w:firstLine="0"/>
              <w:jc w:val="left"/>
              <w:rPr>
                <w:color w:val="auto"/>
                <w:szCs w:val="24"/>
                <w:lang w:val="en-GB"/>
              </w:rPr>
            </w:pPr>
            <w:r w:rsidRPr="001C7021">
              <w:rPr>
                <w:color w:val="auto"/>
                <w:szCs w:val="24"/>
                <w:lang w:val="en-GB"/>
              </w:rPr>
              <w:t>10</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ind w:firstLine="0"/>
              <w:rPr>
                <w:color w:val="auto"/>
                <w:szCs w:val="24"/>
                <w:lang w:val="en-GB"/>
              </w:rPr>
            </w:pPr>
            <w:r w:rsidRPr="001C7021">
              <w:rPr>
                <w:b/>
                <w:color w:val="auto"/>
                <w:szCs w:val="24"/>
                <w:lang w:val="en-GB"/>
              </w:rPr>
              <w:t>Chapter II. Material Law of the EU</w:t>
            </w:r>
            <w:r w:rsidRPr="001C7021">
              <w:rPr>
                <w:color w:val="auto"/>
                <w:szCs w:val="24"/>
                <w:lang w:val="en-GB"/>
              </w:rPr>
              <w:t xml:space="preserve"> </w:t>
            </w:r>
          </w:p>
          <w:p w:rsidR="001C7021" w:rsidRPr="001C7021" w:rsidRDefault="001C7021" w:rsidP="003A78AC">
            <w:pPr>
              <w:ind w:firstLine="0"/>
              <w:rPr>
                <w:color w:val="auto"/>
                <w:szCs w:val="24"/>
                <w:lang w:val="en-GB"/>
              </w:rPr>
            </w:pPr>
            <w:r w:rsidRPr="001C7021">
              <w:rPr>
                <w:color w:val="auto"/>
                <w:szCs w:val="24"/>
                <w:lang w:val="en-GB"/>
              </w:rPr>
              <w:t>Law of the internal market of the EU.</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14</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4</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2</w:t>
            </w: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8</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snapToGrid w:val="0"/>
              <w:ind w:firstLine="0"/>
              <w:jc w:val="left"/>
              <w:rPr>
                <w:color w:val="auto"/>
                <w:szCs w:val="24"/>
                <w:lang w:val="en-GB"/>
              </w:rPr>
            </w:pPr>
            <w:r w:rsidRPr="001C7021">
              <w:rPr>
                <w:color w:val="auto"/>
                <w:szCs w:val="24"/>
                <w:lang w:val="en-GB"/>
              </w:rPr>
              <w:t>11</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ind w:firstLine="0"/>
              <w:rPr>
                <w:color w:val="auto"/>
                <w:szCs w:val="24"/>
                <w:lang w:val="en-GB"/>
              </w:rPr>
            </w:pPr>
            <w:r w:rsidRPr="001C7021">
              <w:rPr>
                <w:color w:val="auto"/>
                <w:szCs w:val="24"/>
                <w:lang w:val="en-GB"/>
              </w:rPr>
              <w:t xml:space="preserve">Economic and Monetary Union. </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12</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6</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6</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snapToGrid w:val="0"/>
              <w:ind w:firstLine="0"/>
              <w:jc w:val="left"/>
              <w:rPr>
                <w:color w:val="auto"/>
                <w:szCs w:val="24"/>
                <w:lang w:val="en-GB"/>
              </w:rPr>
            </w:pPr>
            <w:r w:rsidRPr="001C7021">
              <w:rPr>
                <w:color w:val="auto"/>
                <w:szCs w:val="24"/>
                <w:lang w:val="en-GB"/>
              </w:rPr>
              <w:t>12</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ind w:firstLine="0"/>
              <w:rPr>
                <w:color w:val="auto"/>
                <w:szCs w:val="24"/>
                <w:lang w:val="en-GB"/>
              </w:rPr>
            </w:pPr>
            <w:r w:rsidRPr="001C7021">
              <w:rPr>
                <w:color w:val="auto"/>
                <w:szCs w:val="24"/>
                <w:lang w:val="en-GB"/>
              </w:rPr>
              <w:t>Competition law of the EU.</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18</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8</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2</w:t>
            </w: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6</w:t>
            </w:r>
          </w:p>
        </w:tc>
      </w:tr>
      <w:tr w:rsidR="001C7021" w:rsidRPr="001C7021" w:rsidTr="003A78AC">
        <w:tc>
          <w:tcPr>
            <w:tcW w:w="598" w:type="dxa"/>
            <w:tcBorders>
              <w:top w:val="single" w:sz="4" w:space="0" w:color="000000"/>
              <w:left w:val="double" w:sz="2" w:space="0" w:color="000000"/>
              <w:bottom w:val="single" w:sz="4" w:space="0" w:color="000000"/>
            </w:tcBorders>
          </w:tcPr>
          <w:p w:rsidR="001C7021" w:rsidRPr="001C7021" w:rsidRDefault="001C7021" w:rsidP="003A78AC">
            <w:pPr>
              <w:snapToGrid w:val="0"/>
              <w:ind w:firstLine="0"/>
              <w:jc w:val="left"/>
              <w:rPr>
                <w:color w:val="auto"/>
                <w:szCs w:val="24"/>
                <w:lang w:val="en-GB"/>
              </w:rPr>
            </w:pPr>
            <w:r w:rsidRPr="001C7021">
              <w:rPr>
                <w:color w:val="auto"/>
                <w:szCs w:val="24"/>
                <w:lang w:val="en-GB"/>
              </w:rPr>
              <w:t>13</w:t>
            </w:r>
          </w:p>
        </w:tc>
        <w:tc>
          <w:tcPr>
            <w:tcW w:w="3567" w:type="dxa"/>
            <w:tcBorders>
              <w:top w:val="single" w:sz="4" w:space="0" w:color="000000"/>
              <w:left w:val="double" w:sz="2" w:space="0" w:color="000000"/>
              <w:bottom w:val="single" w:sz="4" w:space="0" w:color="000000"/>
            </w:tcBorders>
          </w:tcPr>
          <w:p w:rsidR="001C7021" w:rsidRPr="001C7021" w:rsidRDefault="001C7021" w:rsidP="003A78AC">
            <w:pPr>
              <w:ind w:firstLine="0"/>
              <w:rPr>
                <w:color w:val="auto"/>
                <w:szCs w:val="24"/>
                <w:lang w:val="en-GB"/>
              </w:rPr>
            </w:pPr>
            <w:r w:rsidRPr="001C7021">
              <w:rPr>
                <w:color w:val="auto"/>
                <w:szCs w:val="24"/>
                <w:lang w:val="en-GB"/>
              </w:rPr>
              <w:t>Corporate law of the EU.</w:t>
            </w:r>
          </w:p>
        </w:tc>
        <w:tc>
          <w:tcPr>
            <w:tcW w:w="1222"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12</w:t>
            </w:r>
          </w:p>
        </w:tc>
        <w:tc>
          <w:tcPr>
            <w:tcW w:w="1276" w:type="dxa"/>
            <w:tcBorders>
              <w:top w:val="single" w:sz="4" w:space="0" w:color="000000"/>
              <w:left w:val="double" w:sz="2" w:space="0" w:color="000000"/>
              <w:bottom w:val="single" w:sz="4" w:space="0" w:color="000000"/>
            </w:tcBorders>
          </w:tcPr>
          <w:p w:rsidR="001C7021" w:rsidRPr="001C7021" w:rsidRDefault="001C7021" w:rsidP="003A78AC">
            <w:pPr>
              <w:ind w:firstLine="0"/>
              <w:jc w:val="center"/>
              <w:rPr>
                <w:color w:val="auto"/>
                <w:szCs w:val="24"/>
                <w:lang w:val="en-GB"/>
              </w:rPr>
            </w:pPr>
            <w:r w:rsidRPr="001C7021">
              <w:rPr>
                <w:color w:val="auto"/>
                <w:szCs w:val="24"/>
                <w:lang w:val="en-GB"/>
              </w:rPr>
              <w:t>6</w:t>
            </w:r>
          </w:p>
        </w:tc>
        <w:tc>
          <w:tcPr>
            <w:tcW w:w="1417"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p>
        </w:tc>
        <w:tc>
          <w:tcPr>
            <w:tcW w:w="1134" w:type="dxa"/>
            <w:tcBorders>
              <w:top w:val="single" w:sz="4" w:space="0" w:color="000000"/>
              <w:left w:val="double" w:sz="2" w:space="0" w:color="000000"/>
              <w:bottom w:val="single" w:sz="4" w:space="0" w:color="000000"/>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6</w:t>
            </w:r>
          </w:p>
        </w:tc>
      </w:tr>
      <w:tr w:rsidR="001C7021" w:rsidRPr="001C7021" w:rsidTr="003A78AC">
        <w:tc>
          <w:tcPr>
            <w:tcW w:w="598" w:type="dxa"/>
            <w:tcBorders>
              <w:top w:val="double" w:sz="2" w:space="0" w:color="000000"/>
              <w:left w:val="double" w:sz="2" w:space="0" w:color="000000"/>
              <w:bottom w:val="double" w:sz="2" w:space="0" w:color="000000"/>
              <w:right w:val="double" w:sz="2" w:space="0" w:color="000000"/>
            </w:tcBorders>
          </w:tcPr>
          <w:p w:rsidR="001C7021" w:rsidRPr="001C7021" w:rsidRDefault="001C7021" w:rsidP="003A78AC">
            <w:pPr>
              <w:snapToGrid w:val="0"/>
              <w:ind w:firstLine="0"/>
              <w:jc w:val="left"/>
              <w:rPr>
                <w:b/>
                <w:color w:val="auto"/>
                <w:szCs w:val="24"/>
                <w:lang w:val="en-GB"/>
              </w:rPr>
            </w:pPr>
          </w:p>
        </w:tc>
        <w:tc>
          <w:tcPr>
            <w:tcW w:w="3567" w:type="dxa"/>
            <w:tcBorders>
              <w:top w:val="single" w:sz="4" w:space="0" w:color="000000"/>
              <w:left w:val="double" w:sz="2" w:space="0" w:color="000000"/>
              <w:bottom w:val="single" w:sz="4" w:space="0" w:color="auto"/>
            </w:tcBorders>
          </w:tcPr>
          <w:p w:rsidR="001C7021" w:rsidRPr="001C7021" w:rsidRDefault="001C7021" w:rsidP="003A78AC">
            <w:pPr>
              <w:snapToGrid w:val="0"/>
              <w:ind w:firstLine="0"/>
              <w:rPr>
                <w:b/>
                <w:color w:val="auto"/>
                <w:szCs w:val="24"/>
                <w:lang w:val="en-GB"/>
              </w:rPr>
            </w:pPr>
            <w:r w:rsidRPr="001C7021">
              <w:rPr>
                <w:b/>
                <w:color w:val="auto"/>
                <w:szCs w:val="24"/>
                <w:lang w:val="en-GB"/>
              </w:rPr>
              <w:t xml:space="preserve">In sum: </w:t>
            </w:r>
          </w:p>
        </w:tc>
        <w:tc>
          <w:tcPr>
            <w:tcW w:w="1222" w:type="dxa"/>
            <w:tcBorders>
              <w:top w:val="single" w:sz="4" w:space="0" w:color="000000"/>
              <w:left w:val="double" w:sz="2" w:space="0" w:color="000000"/>
              <w:bottom w:val="single" w:sz="4" w:space="0" w:color="auto"/>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108</w:t>
            </w:r>
          </w:p>
        </w:tc>
        <w:tc>
          <w:tcPr>
            <w:tcW w:w="1276" w:type="dxa"/>
            <w:tcBorders>
              <w:top w:val="single" w:sz="4" w:space="0" w:color="000000"/>
              <w:left w:val="double" w:sz="2" w:space="0" w:color="000000"/>
              <w:bottom w:val="single" w:sz="4" w:space="0" w:color="auto"/>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40</w:t>
            </w:r>
          </w:p>
        </w:tc>
        <w:tc>
          <w:tcPr>
            <w:tcW w:w="1417" w:type="dxa"/>
            <w:tcBorders>
              <w:top w:val="single" w:sz="4" w:space="0" w:color="000000"/>
              <w:left w:val="double" w:sz="2" w:space="0" w:color="000000"/>
              <w:bottom w:val="single" w:sz="4" w:space="0" w:color="auto"/>
              <w:right w:val="double" w:sz="2" w:space="0" w:color="000000"/>
            </w:tcBorders>
          </w:tcPr>
          <w:p w:rsidR="001C7021" w:rsidRPr="001C7021" w:rsidRDefault="001C7021" w:rsidP="003A78AC">
            <w:pPr>
              <w:snapToGrid w:val="0"/>
              <w:ind w:firstLine="0"/>
              <w:jc w:val="center"/>
              <w:rPr>
                <w:bCs/>
                <w:color w:val="auto"/>
                <w:szCs w:val="24"/>
                <w:lang w:val="en-GB"/>
              </w:rPr>
            </w:pPr>
            <w:r w:rsidRPr="001C7021">
              <w:rPr>
                <w:color w:val="auto"/>
                <w:szCs w:val="24"/>
                <w:lang w:val="en-GB"/>
              </w:rPr>
              <w:t>6</w:t>
            </w:r>
          </w:p>
        </w:tc>
        <w:tc>
          <w:tcPr>
            <w:tcW w:w="1134" w:type="dxa"/>
            <w:tcBorders>
              <w:top w:val="single" w:sz="4" w:space="0" w:color="000000"/>
              <w:left w:val="double" w:sz="2" w:space="0" w:color="000000"/>
              <w:bottom w:val="single" w:sz="4" w:space="0" w:color="auto"/>
              <w:right w:val="double" w:sz="2" w:space="0" w:color="000000"/>
            </w:tcBorders>
          </w:tcPr>
          <w:p w:rsidR="001C7021" w:rsidRPr="001C7021" w:rsidRDefault="001C7021" w:rsidP="003A78AC">
            <w:pPr>
              <w:snapToGrid w:val="0"/>
              <w:ind w:firstLine="0"/>
              <w:jc w:val="center"/>
              <w:rPr>
                <w:color w:val="auto"/>
                <w:szCs w:val="24"/>
                <w:lang w:val="en-GB"/>
              </w:rPr>
            </w:pPr>
            <w:r w:rsidRPr="001C7021">
              <w:rPr>
                <w:color w:val="auto"/>
                <w:szCs w:val="24"/>
                <w:lang w:val="en-GB"/>
              </w:rPr>
              <w:t>62</w:t>
            </w:r>
          </w:p>
        </w:tc>
      </w:tr>
    </w:tbl>
    <w:p w:rsidR="001C7021" w:rsidRPr="001C7021" w:rsidRDefault="001C7021" w:rsidP="001C7021">
      <w:pPr>
        <w:pStyle w:val="a0"/>
        <w:ind w:firstLine="0"/>
        <w:rPr>
          <w:color w:val="auto"/>
          <w:sz w:val="24"/>
          <w:szCs w:val="24"/>
          <w:lang w:val="en-GB" w:eastAsia="ru-RU"/>
        </w:rPr>
      </w:pPr>
    </w:p>
    <w:p w:rsidR="001C7021" w:rsidRPr="001C7021" w:rsidRDefault="001C7021" w:rsidP="001C7021">
      <w:pPr>
        <w:pStyle w:val="a0"/>
        <w:rPr>
          <w:color w:val="auto"/>
          <w:sz w:val="24"/>
          <w:szCs w:val="24"/>
          <w:lang w:val="en-GB" w:eastAsia="ru-RU"/>
        </w:rPr>
      </w:pPr>
      <w:r w:rsidRPr="001C7021">
        <w:rPr>
          <w:color w:val="auto"/>
          <w:sz w:val="24"/>
          <w:szCs w:val="24"/>
          <w:lang w:val="en-GB" w:eastAsia="ru-RU"/>
        </w:rPr>
        <w:br w:type="page"/>
      </w:r>
    </w:p>
    <w:p w:rsidR="001C7021" w:rsidRPr="001C7021" w:rsidRDefault="001C7021" w:rsidP="001C7021">
      <w:pPr>
        <w:pStyle w:val="a0"/>
        <w:ind w:firstLine="0"/>
        <w:rPr>
          <w:color w:val="auto"/>
          <w:sz w:val="24"/>
          <w:szCs w:val="24"/>
          <w:lang w:val="en-GB" w:eastAsia="ru-RU"/>
        </w:rPr>
      </w:pPr>
    </w:p>
    <w:p w:rsidR="001C7021" w:rsidRPr="001C7021" w:rsidRDefault="001C7021" w:rsidP="001C7021">
      <w:pPr>
        <w:ind w:firstLine="0"/>
        <w:jc w:val="left"/>
        <w:rPr>
          <w:b/>
          <w:color w:val="auto"/>
          <w:szCs w:val="24"/>
          <w:lang w:val="en-GB" w:eastAsia="ru-RU"/>
        </w:rPr>
      </w:pPr>
      <w:r w:rsidRPr="001C7021">
        <w:rPr>
          <w:rFonts w:eastAsia="Times New Roman"/>
          <w:b/>
          <w:bCs/>
          <w:color w:val="auto"/>
          <w:szCs w:val="24"/>
          <w:bdr w:val="none" w:sz="0" w:space="0" w:color="auto" w:frame="1"/>
          <w:lang w:val="en-GB" w:eastAsia="ru-RU"/>
        </w:rPr>
        <w:t xml:space="preserve">III. Content of the discipline </w:t>
      </w:r>
      <w:r w:rsidRPr="001C7021">
        <w:rPr>
          <w:rFonts w:eastAsia="Times New Roman"/>
          <w:b/>
          <w:color w:val="auto"/>
          <w:szCs w:val="24"/>
          <w:lang w:val="en-GB" w:eastAsia="ru-RU"/>
        </w:rPr>
        <w:t xml:space="preserve">«European Union Law» </w:t>
      </w:r>
    </w:p>
    <w:p w:rsidR="001C7021" w:rsidRPr="001C7021" w:rsidRDefault="001C7021" w:rsidP="001C7021">
      <w:pPr>
        <w:ind w:firstLine="0"/>
        <w:rPr>
          <w:b/>
          <w:color w:val="auto"/>
          <w:szCs w:val="24"/>
          <w:lang w:val="en-GB"/>
        </w:rPr>
      </w:pPr>
    </w:p>
    <w:p w:rsidR="001C7021" w:rsidRPr="001C7021" w:rsidRDefault="001C7021" w:rsidP="001C7021">
      <w:pPr>
        <w:ind w:firstLine="0"/>
        <w:rPr>
          <w:b/>
          <w:color w:val="auto"/>
          <w:szCs w:val="24"/>
          <w:lang w:val="en-GB"/>
        </w:rPr>
      </w:pPr>
      <w:proofErr w:type="gramStart"/>
      <w:r w:rsidRPr="001C7021">
        <w:rPr>
          <w:b/>
          <w:color w:val="auto"/>
          <w:szCs w:val="24"/>
          <w:lang w:val="en-GB"/>
        </w:rPr>
        <w:t>Chapter I. European Union.</w:t>
      </w:r>
      <w:proofErr w:type="gramEnd"/>
      <w:r w:rsidRPr="001C7021">
        <w:rPr>
          <w:b/>
          <w:color w:val="auto"/>
          <w:szCs w:val="24"/>
          <w:lang w:val="en-GB"/>
        </w:rPr>
        <w:t xml:space="preserve"> </w:t>
      </w:r>
      <w:proofErr w:type="gramStart"/>
      <w:r w:rsidRPr="001C7021">
        <w:rPr>
          <w:b/>
          <w:color w:val="auto"/>
          <w:szCs w:val="24"/>
          <w:lang w:val="en-GB"/>
        </w:rPr>
        <w:t>Institutions and Legal System.</w:t>
      </w:r>
      <w:proofErr w:type="gramEnd"/>
    </w:p>
    <w:p w:rsidR="001C7021" w:rsidRPr="001C7021" w:rsidRDefault="001C7021" w:rsidP="001C7021">
      <w:pPr>
        <w:ind w:firstLine="0"/>
        <w:rPr>
          <w:b/>
          <w:color w:val="auto"/>
          <w:szCs w:val="24"/>
          <w:lang w:val="en-GB"/>
        </w:rPr>
      </w:pPr>
      <w:r w:rsidRPr="001C7021">
        <w:rPr>
          <w:b/>
          <w:color w:val="auto"/>
          <w:szCs w:val="24"/>
          <w:lang w:val="en-GB"/>
        </w:rPr>
        <w:t xml:space="preserve"> </w:t>
      </w:r>
    </w:p>
    <w:p w:rsidR="001C7021" w:rsidRPr="001C7021" w:rsidRDefault="001C7021" w:rsidP="001C7021">
      <w:pPr>
        <w:ind w:firstLine="0"/>
        <w:rPr>
          <w:b/>
          <w:color w:val="auto"/>
          <w:szCs w:val="24"/>
          <w:lang w:val="en-GB"/>
        </w:rPr>
      </w:pPr>
      <w:proofErr w:type="gramStart"/>
      <w:r w:rsidRPr="001C7021">
        <w:rPr>
          <w:b/>
          <w:color w:val="auto"/>
          <w:szCs w:val="24"/>
          <w:lang w:val="en-GB"/>
        </w:rPr>
        <w:t>Topic 1.</w:t>
      </w:r>
      <w:proofErr w:type="gramEnd"/>
      <w:r w:rsidRPr="001C7021">
        <w:rPr>
          <w:b/>
          <w:color w:val="auto"/>
          <w:szCs w:val="24"/>
          <w:lang w:val="en-GB"/>
        </w:rPr>
        <w:t xml:space="preserve"> </w:t>
      </w:r>
      <w:proofErr w:type="gramStart"/>
      <w:r w:rsidRPr="001C7021">
        <w:rPr>
          <w:b/>
          <w:color w:val="auto"/>
          <w:szCs w:val="24"/>
          <w:lang w:val="en-GB"/>
        </w:rPr>
        <w:t>Introduction in the EU Law.</w:t>
      </w:r>
      <w:proofErr w:type="gramEnd"/>
      <w:r w:rsidRPr="001C7021">
        <w:rPr>
          <w:b/>
          <w:color w:val="auto"/>
          <w:szCs w:val="24"/>
          <w:lang w:val="en-GB"/>
        </w:rPr>
        <w:t xml:space="preserve"> </w:t>
      </w:r>
      <w:proofErr w:type="gramStart"/>
      <w:r w:rsidRPr="001C7021">
        <w:rPr>
          <w:b/>
          <w:color w:val="auto"/>
          <w:szCs w:val="24"/>
          <w:lang w:val="en-GB"/>
        </w:rPr>
        <w:t>History of the European Integration.</w:t>
      </w:r>
      <w:proofErr w:type="gramEnd"/>
      <w:r w:rsidRPr="001C7021">
        <w:rPr>
          <w:b/>
          <w:color w:val="auto"/>
          <w:szCs w:val="24"/>
          <w:lang w:val="en-GB"/>
        </w:rPr>
        <w:t xml:space="preserve"> </w:t>
      </w:r>
      <w:proofErr w:type="gramStart"/>
      <w:r w:rsidRPr="001C7021">
        <w:rPr>
          <w:b/>
          <w:color w:val="auto"/>
          <w:szCs w:val="24"/>
          <w:lang w:val="en-GB"/>
        </w:rPr>
        <w:t>Legal nature of the EU.</w:t>
      </w:r>
      <w:proofErr w:type="gramEnd"/>
    </w:p>
    <w:bookmarkStart w:id="1" w:name="top"/>
    <w:bookmarkStart w:id="2" w:name="content"/>
    <w:bookmarkEnd w:id="1"/>
    <w:bookmarkEnd w:id="2"/>
    <w:p w:rsidR="001C7021" w:rsidRPr="001C7021" w:rsidRDefault="001C7021" w:rsidP="001C7021">
      <w:pPr>
        <w:pStyle w:val="a5"/>
        <w:numPr>
          <w:ilvl w:val="0"/>
          <w:numId w:val="91"/>
        </w:numPr>
        <w:rPr>
          <w:color w:val="auto"/>
          <w:szCs w:val="24"/>
          <w:lang w:val="en-GB"/>
        </w:rPr>
      </w:pPr>
      <w:r w:rsidRPr="001C7021">
        <w:rPr>
          <w:color w:val="auto"/>
          <w:szCs w:val="24"/>
          <w:lang w:val="en-GB"/>
        </w:rPr>
        <w:fldChar w:fldCharType="begin"/>
      </w:r>
      <w:r w:rsidRPr="001C7021">
        <w:rPr>
          <w:color w:val="auto"/>
          <w:szCs w:val="24"/>
          <w:lang w:val="en-GB"/>
        </w:rPr>
        <w:instrText xml:space="preserve"> HYPERLINK "http://www.mpepil.com/subscriber_article?script=yes&amp;id=/epil/entries/law-9780199231690-e642&amp;recno=13&amp;searchType=Quick&amp;query=european+union" \l "law-9780199231690-e642-titleGroup-1" \o "" </w:instrText>
      </w:r>
      <w:r w:rsidRPr="001C7021">
        <w:rPr>
          <w:color w:val="auto"/>
          <w:szCs w:val="24"/>
          <w:lang w:val="en-GB"/>
        </w:rPr>
        <w:fldChar w:fldCharType="separate"/>
      </w:r>
      <w:r w:rsidRPr="001C7021">
        <w:rPr>
          <w:rStyle w:val="a6"/>
          <w:color w:val="auto"/>
          <w:szCs w:val="24"/>
          <w:u w:val="none"/>
          <w:lang w:val="en-GB"/>
        </w:rPr>
        <w:t>Historical Background</w:t>
      </w:r>
      <w:r w:rsidRPr="001C7021">
        <w:rPr>
          <w:color w:val="auto"/>
          <w:szCs w:val="24"/>
          <w:lang w:val="en-GB"/>
        </w:rPr>
        <w:fldChar w:fldCharType="end"/>
      </w:r>
      <w:r w:rsidRPr="001C7021">
        <w:rPr>
          <w:color w:val="auto"/>
          <w:szCs w:val="24"/>
          <w:lang w:val="en-GB"/>
        </w:rPr>
        <w:t>: history of the European Integration.</w:t>
      </w:r>
    </w:p>
    <w:p w:rsidR="001C7021" w:rsidRPr="001C7021" w:rsidRDefault="001D76A4" w:rsidP="001C7021">
      <w:pPr>
        <w:pStyle w:val="a5"/>
        <w:numPr>
          <w:ilvl w:val="0"/>
          <w:numId w:val="91"/>
        </w:numPr>
        <w:rPr>
          <w:color w:val="auto"/>
          <w:szCs w:val="24"/>
          <w:lang w:val="en-GB"/>
        </w:rPr>
      </w:pPr>
      <w:r>
        <w:fldChar w:fldCharType="begin"/>
      </w:r>
      <w:r w:rsidRPr="0013040E">
        <w:rPr>
          <w:lang w:val="en-US"/>
        </w:rPr>
        <w:instrText xml:space="preserve"> HYPERLINK "http://www.mpepil.com/subscriber_article?script=yes&amp;id=/epil/entries/law-9780199231690-e642&amp;recno=13&amp;searchType=Quick&amp;query=european+union" \l "law-9780199231690-e642-titleGroup-3" </w:instrText>
      </w:r>
      <w:r>
        <w:fldChar w:fldCharType="separate"/>
      </w:r>
      <w:r w:rsidR="001C7021" w:rsidRPr="001C7021">
        <w:rPr>
          <w:rStyle w:val="a6"/>
          <w:color w:val="auto"/>
          <w:szCs w:val="24"/>
          <w:u w:val="none"/>
          <w:lang w:val="en-GB"/>
        </w:rPr>
        <w:t>Founding of European Communities: ECSC, EDC, EEC, EURATOM</w:t>
      </w:r>
      <w:r>
        <w:rPr>
          <w:rStyle w:val="a6"/>
          <w:color w:val="auto"/>
          <w:szCs w:val="24"/>
          <w:u w:val="none"/>
          <w:lang w:val="en-GB"/>
        </w:rPr>
        <w:fldChar w:fldCharType="end"/>
      </w:r>
    </w:p>
    <w:p w:rsidR="001C7021" w:rsidRPr="001C7021" w:rsidRDefault="001C7021" w:rsidP="001C7021">
      <w:pPr>
        <w:pStyle w:val="a5"/>
        <w:numPr>
          <w:ilvl w:val="0"/>
          <w:numId w:val="91"/>
        </w:numPr>
        <w:rPr>
          <w:color w:val="auto"/>
          <w:szCs w:val="24"/>
          <w:lang w:val="en-GB"/>
        </w:rPr>
      </w:pPr>
      <w:r w:rsidRPr="001C7021">
        <w:rPr>
          <w:color w:val="auto"/>
          <w:szCs w:val="24"/>
          <w:lang w:val="en-GB"/>
        </w:rPr>
        <w:t xml:space="preserve">The </w:t>
      </w:r>
      <w:hyperlink r:id="rId8" w:anchor="law-9780199231690-e642-titleGroup-4" w:history="1">
        <w:r w:rsidRPr="001C7021">
          <w:rPr>
            <w:rStyle w:val="a6"/>
            <w:color w:val="auto"/>
            <w:szCs w:val="24"/>
            <w:u w:val="none"/>
            <w:lang w:val="en-GB"/>
          </w:rPr>
          <w:t>Sectorial Integration</w:t>
        </w:r>
      </w:hyperlink>
    </w:p>
    <w:p w:rsidR="001C7021" w:rsidRPr="001C7021" w:rsidRDefault="001D76A4" w:rsidP="001C7021">
      <w:pPr>
        <w:pStyle w:val="a5"/>
        <w:numPr>
          <w:ilvl w:val="0"/>
          <w:numId w:val="91"/>
        </w:numPr>
        <w:rPr>
          <w:color w:val="auto"/>
          <w:szCs w:val="24"/>
          <w:lang w:val="en-GB"/>
        </w:rPr>
      </w:pPr>
      <w:r>
        <w:fldChar w:fldCharType="begin"/>
      </w:r>
      <w:r w:rsidRPr="0013040E">
        <w:rPr>
          <w:lang w:val="en-US"/>
        </w:rPr>
        <w:instrText xml:space="preserve"> HYPERLINK "http://www.mpepil.com/su</w:instrText>
      </w:r>
      <w:r w:rsidRPr="0013040E">
        <w:rPr>
          <w:lang w:val="en-US"/>
        </w:rPr>
        <w:instrText xml:space="preserve">bscriber_article?script=yes&amp;id=/epil/entries/law-9780199231690-e642&amp;recno=13&amp;searchType=Quick&amp;query=european+union" \l "law-9780199231690-e642-titleGroup-5" </w:instrText>
      </w:r>
      <w:r>
        <w:fldChar w:fldCharType="separate"/>
      </w:r>
      <w:r w:rsidR="001C7021" w:rsidRPr="001C7021">
        <w:rPr>
          <w:rStyle w:val="a6"/>
          <w:color w:val="auto"/>
          <w:szCs w:val="24"/>
          <w:u w:val="none"/>
          <w:lang w:val="en-GB"/>
        </w:rPr>
        <w:t>Founding of the European Union with the Treaty of Maastricht (1992)</w:t>
      </w:r>
      <w:r>
        <w:rPr>
          <w:rStyle w:val="a6"/>
          <w:color w:val="auto"/>
          <w:szCs w:val="24"/>
          <w:u w:val="none"/>
          <w:lang w:val="en-GB"/>
        </w:rPr>
        <w:fldChar w:fldCharType="end"/>
      </w:r>
    </w:p>
    <w:p w:rsidR="001C7021" w:rsidRPr="001C7021" w:rsidRDefault="001D76A4" w:rsidP="001C7021">
      <w:pPr>
        <w:pStyle w:val="a5"/>
        <w:numPr>
          <w:ilvl w:val="0"/>
          <w:numId w:val="91"/>
        </w:numPr>
        <w:rPr>
          <w:color w:val="auto"/>
          <w:szCs w:val="24"/>
          <w:lang w:val="en-GB"/>
        </w:rPr>
      </w:pPr>
      <w:r>
        <w:fldChar w:fldCharType="begin"/>
      </w:r>
      <w:r w:rsidRPr="0013040E">
        <w:rPr>
          <w:lang w:val="en-US"/>
        </w:rPr>
        <w:instrText xml:space="preserve"> HYPERLINK "http://www.mpepi</w:instrText>
      </w:r>
      <w:r w:rsidRPr="0013040E">
        <w:rPr>
          <w:lang w:val="en-US"/>
        </w:rPr>
        <w:instrText xml:space="preserve">l.com/subscriber_article?script=yes&amp;id=/epil/entries/law-9780199231690-e642&amp;recno=13&amp;searchType=Quick&amp;query=european+union" \l "law-9780199231690-e642-titleGroup-6" </w:instrText>
      </w:r>
      <w:r>
        <w:fldChar w:fldCharType="separate"/>
      </w:r>
      <w:r w:rsidR="001C7021" w:rsidRPr="001C7021">
        <w:rPr>
          <w:rStyle w:val="a6"/>
          <w:color w:val="auto"/>
          <w:szCs w:val="24"/>
          <w:u w:val="none"/>
          <w:lang w:val="en-GB"/>
        </w:rPr>
        <w:t>The Treaties of Amsterdam (1997) and Nice (2001)</w:t>
      </w:r>
      <w:r>
        <w:rPr>
          <w:rStyle w:val="a6"/>
          <w:color w:val="auto"/>
          <w:szCs w:val="24"/>
          <w:u w:val="none"/>
          <w:lang w:val="en-GB"/>
        </w:rPr>
        <w:fldChar w:fldCharType="end"/>
      </w:r>
    </w:p>
    <w:p w:rsidR="001C7021" w:rsidRPr="001C7021" w:rsidRDefault="001D76A4" w:rsidP="001C7021">
      <w:pPr>
        <w:pStyle w:val="a5"/>
        <w:numPr>
          <w:ilvl w:val="0"/>
          <w:numId w:val="91"/>
        </w:numPr>
        <w:rPr>
          <w:color w:val="auto"/>
          <w:szCs w:val="24"/>
          <w:lang w:val="en-GB"/>
        </w:rPr>
      </w:pPr>
      <w:r>
        <w:fldChar w:fldCharType="begin"/>
      </w:r>
      <w:r w:rsidRPr="0013040E">
        <w:rPr>
          <w:lang w:val="en-US"/>
        </w:rPr>
        <w:instrText xml:space="preserve"> HYPERLINK "http://www.mpepil.com/subsc</w:instrText>
      </w:r>
      <w:r w:rsidRPr="0013040E">
        <w:rPr>
          <w:lang w:val="en-US"/>
        </w:rPr>
        <w:instrText xml:space="preserve">riber_article?script=yes&amp;id=/epil/entries/law-9780199231690-e642&amp;recno=13&amp;searchType=Quick&amp;query=european+union" \l "law-9780199231690-e642-titleGroup-7" </w:instrText>
      </w:r>
      <w:r>
        <w:fldChar w:fldCharType="separate"/>
      </w:r>
      <w:r w:rsidR="001C7021" w:rsidRPr="001C7021">
        <w:rPr>
          <w:rStyle w:val="a6"/>
          <w:color w:val="auto"/>
          <w:szCs w:val="24"/>
          <w:u w:val="none"/>
          <w:lang w:val="en-GB"/>
        </w:rPr>
        <w:t>The Treaty Establishing a Constitution for Europe (2004) and the Treaty of Lisbon</w:t>
      </w:r>
      <w:r>
        <w:rPr>
          <w:rStyle w:val="a6"/>
          <w:color w:val="auto"/>
          <w:szCs w:val="24"/>
          <w:u w:val="none"/>
          <w:lang w:val="en-GB"/>
        </w:rPr>
        <w:fldChar w:fldCharType="end"/>
      </w:r>
      <w:r w:rsidR="001C7021" w:rsidRPr="001C7021">
        <w:rPr>
          <w:color w:val="auto"/>
          <w:szCs w:val="24"/>
          <w:lang w:val="en-GB"/>
        </w:rPr>
        <w:t xml:space="preserve"> (2007)</w:t>
      </w:r>
    </w:p>
    <w:p w:rsidR="001C7021" w:rsidRPr="001C7021" w:rsidRDefault="001D76A4" w:rsidP="001C7021">
      <w:pPr>
        <w:pStyle w:val="a5"/>
        <w:numPr>
          <w:ilvl w:val="0"/>
          <w:numId w:val="91"/>
        </w:numPr>
        <w:rPr>
          <w:color w:val="auto"/>
          <w:szCs w:val="24"/>
          <w:lang w:val="en-GB"/>
        </w:rPr>
      </w:pPr>
      <w:r>
        <w:fldChar w:fldCharType="begin"/>
      </w:r>
      <w:r w:rsidRPr="0013040E">
        <w:rPr>
          <w:lang w:val="en-US"/>
        </w:rPr>
        <w:instrText xml:space="preserve"> HYPERLINK</w:instrText>
      </w:r>
      <w:r w:rsidRPr="0013040E">
        <w:rPr>
          <w:lang w:val="en-US"/>
        </w:rPr>
        <w:instrText xml:space="preserve"> "http://www.mpepil.com/subscriber_article?script=yes&amp;id=/epil/entries/law-9780199231690-e642&amp;recno=13&amp;searchType=Quick&amp;query=european+union" \l "law-9780199231690-e642-titleGroup-8" </w:instrText>
      </w:r>
      <w:r>
        <w:fldChar w:fldCharType="separate"/>
      </w:r>
      <w:r w:rsidR="001C7021" w:rsidRPr="001C7021">
        <w:rPr>
          <w:rStyle w:val="a6"/>
          <w:color w:val="auto"/>
          <w:szCs w:val="24"/>
          <w:u w:val="none"/>
          <w:lang w:val="en-GB"/>
        </w:rPr>
        <w:t>Legal Status and Nature of the European Union</w:t>
      </w:r>
      <w:r>
        <w:rPr>
          <w:rStyle w:val="a6"/>
          <w:color w:val="auto"/>
          <w:szCs w:val="24"/>
          <w:u w:val="none"/>
          <w:lang w:val="en-GB"/>
        </w:rPr>
        <w:fldChar w:fldCharType="end"/>
      </w:r>
    </w:p>
    <w:p w:rsidR="001C7021" w:rsidRPr="001C7021" w:rsidRDefault="001D76A4" w:rsidP="001C7021">
      <w:pPr>
        <w:pStyle w:val="a5"/>
        <w:numPr>
          <w:ilvl w:val="0"/>
          <w:numId w:val="91"/>
        </w:numPr>
        <w:rPr>
          <w:color w:val="auto"/>
          <w:szCs w:val="24"/>
          <w:lang w:val="en-GB"/>
        </w:rPr>
      </w:pPr>
      <w:r>
        <w:fldChar w:fldCharType="begin"/>
      </w:r>
      <w:r w:rsidRPr="0013040E">
        <w:rPr>
          <w:lang w:val="en-US"/>
        </w:rPr>
        <w:instrText xml:space="preserve"> HYPERLINK "http://www.m</w:instrText>
      </w:r>
      <w:r w:rsidRPr="0013040E">
        <w:rPr>
          <w:lang w:val="en-US"/>
        </w:rPr>
        <w:instrText xml:space="preserve">pepil.com/subscriber_article?script=yes&amp;id=/epil/entries/law-9780199231690-e642&amp;recno=13&amp;searchType=Quick&amp;query=european+union" \l "law-9780199231690-e642-titleGroup-9" </w:instrText>
      </w:r>
      <w:r>
        <w:fldChar w:fldCharType="separate"/>
      </w:r>
      <w:r w:rsidR="001C7021" w:rsidRPr="001C7021">
        <w:rPr>
          <w:rStyle w:val="a6"/>
          <w:color w:val="auto"/>
          <w:szCs w:val="24"/>
          <w:u w:val="none"/>
          <w:lang w:val="en-GB"/>
        </w:rPr>
        <w:t>Member States, Accession Process, and Accession Candidates</w:t>
      </w:r>
      <w:r>
        <w:rPr>
          <w:rStyle w:val="a6"/>
          <w:color w:val="auto"/>
          <w:szCs w:val="24"/>
          <w:u w:val="none"/>
          <w:lang w:val="en-GB"/>
        </w:rPr>
        <w:fldChar w:fldCharType="end"/>
      </w:r>
    </w:p>
    <w:p w:rsidR="001C7021" w:rsidRPr="001C7021" w:rsidRDefault="001C7021" w:rsidP="001C7021">
      <w:pPr>
        <w:pStyle w:val="a5"/>
        <w:numPr>
          <w:ilvl w:val="0"/>
          <w:numId w:val="91"/>
        </w:numPr>
        <w:rPr>
          <w:color w:val="auto"/>
          <w:szCs w:val="24"/>
          <w:lang w:val="en-GB"/>
        </w:rPr>
      </w:pPr>
      <w:r w:rsidRPr="001C7021">
        <w:rPr>
          <w:color w:val="auto"/>
          <w:szCs w:val="24"/>
          <w:lang w:val="en-GB"/>
        </w:rPr>
        <w:t xml:space="preserve">Purposes and </w:t>
      </w:r>
      <w:r w:rsidR="001D76A4">
        <w:fldChar w:fldCharType="begin"/>
      </w:r>
      <w:r w:rsidR="001D76A4" w:rsidRPr="0013040E">
        <w:rPr>
          <w:lang w:val="en-US"/>
        </w:rPr>
        <w:instrText xml:space="preserve"> HYPERLINK "</w:instrText>
      </w:r>
      <w:r w:rsidR="001D76A4" w:rsidRPr="0013040E">
        <w:rPr>
          <w:lang w:val="en-US"/>
        </w:rPr>
        <w:instrText xml:space="preserve">http://www.mpepil.com/subscriber_article?script=yes&amp;id=/epil/entries/law-9780199231690-e642&amp;recno=13&amp;searchType=Quick&amp;query=european+union" \l "law-9780199231690-e642-titleGroup-12" </w:instrText>
      </w:r>
      <w:r w:rsidR="001D76A4">
        <w:fldChar w:fldCharType="separate"/>
      </w:r>
      <w:r w:rsidRPr="001C7021">
        <w:rPr>
          <w:rStyle w:val="a6"/>
          <w:color w:val="auto"/>
          <w:szCs w:val="24"/>
          <w:u w:val="none"/>
          <w:lang w:val="en-GB"/>
        </w:rPr>
        <w:t>Activities of the European Union</w:t>
      </w:r>
      <w:r w:rsidR="001D76A4">
        <w:rPr>
          <w:rStyle w:val="a6"/>
          <w:color w:val="auto"/>
          <w:szCs w:val="24"/>
          <w:u w:val="none"/>
          <w:lang w:val="en-GB"/>
        </w:rPr>
        <w:fldChar w:fldCharType="end"/>
      </w:r>
    </w:p>
    <w:p w:rsidR="001C7021" w:rsidRPr="001C7021" w:rsidRDefault="001D76A4" w:rsidP="001C7021">
      <w:pPr>
        <w:pStyle w:val="a5"/>
        <w:numPr>
          <w:ilvl w:val="0"/>
          <w:numId w:val="91"/>
        </w:numPr>
        <w:rPr>
          <w:color w:val="auto"/>
          <w:szCs w:val="24"/>
          <w:lang w:val="en-GB"/>
        </w:rPr>
      </w:pPr>
      <w:r>
        <w:fldChar w:fldCharType="begin"/>
      </w:r>
      <w:r w:rsidRPr="0013040E">
        <w:rPr>
          <w:lang w:val="en-US"/>
        </w:rPr>
        <w:instrText xml:space="preserve"> HYPERLINK "http://www.mpepil.com/subs</w:instrText>
      </w:r>
      <w:r w:rsidRPr="0013040E">
        <w:rPr>
          <w:lang w:val="en-US"/>
        </w:rPr>
        <w:instrText xml:space="preserve">criber_article?script=yes&amp;id=/epil/entries/law-9780199231690-e642&amp;recno=13&amp;searchType=Quick&amp;query=european+union" \l "law-9780199231690-e642-titleGroup-13" </w:instrText>
      </w:r>
      <w:r>
        <w:fldChar w:fldCharType="separate"/>
      </w:r>
      <w:r w:rsidR="001C7021" w:rsidRPr="001C7021">
        <w:rPr>
          <w:rStyle w:val="a6"/>
          <w:color w:val="auto"/>
          <w:szCs w:val="24"/>
          <w:u w:val="none"/>
          <w:lang w:val="en-GB"/>
        </w:rPr>
        <w:t>Future Prospects and Challenges</w:t>
      </w:r>
      <w:r>
        <w:rPr>
          <w:rStyle w:val="a6"/>
          <w:color w:val="auto"/>
          <w:szCs w:val="24"/>
          <w:u w:val="none"/>
          <w:lang w:val="en-GB"/>
        </w:rPr>
        <w:fldChar w:fldCharType="end"/>
      </w:r>
      <w:r w:rsidR="001C7021" w:rsidRPr="001C7021">
        <w:rPr>
          <w:color w:val="auto"/>
          <w:szCs w:val="24"/>
          <w:lang w:val="en-GB"/>
        </w:rPr>
        <w:t xml:space="preserve"> of the EU.</w:t>
      </w:r>
    </w:p>
    <w:p w:rsidR="001C7021" w:rsidRPr="001C7021" w:rsidRDefault="001C7021" w:rsidP="001C7021">
      <w:pPr>
        <w:ind w:firstLine="0"/>
        <w:rPr>
          <w:color w:val="auto"/>
          <w:szCs w:val="24"/>
          <w:highlight w:val="green"/>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D76A4" w:rsidP="001C7021">
      <w:pPr>
        <w:pStyle w:val="a5"/>
        <w:numPr>
          <w:ilvl w:val="0"/>
          <w:numId w:val="9"/>
        </w:numPr>
        <w:rPr>
          <w:color w:val="auto"/>
          <w:szCs w:val="24"/>
          <w:lang w:val="en-GB"/>
        </w:rPr>
      </w:pPr>
      <w:r>
        <w:fldChar w:fldCharType="begin"/>
      </w:r>
      <w:r w:rsidRPr="0013040E">
        <w:rPr>
          <w:lang w:val="en-US"/>
        </w:rPr>
        <w:instrText xml:space="preserve"> HYPERLINK "http://www.oxfordlawcitator.com/protected/Citator?type=bib&amp;doc=law-9780199231690-e642&amp;link=law-9780199231690-e642-bibItem-54" \t "_blank" </w:instrText>
      </w:r>
      <w:r>
        <w:fldChar w:fldCharType="separate"/>
      </w:r>
      <w:r w:rsidR="001C7021" w:rsidRPr="001C7021">
        <w:rPr>
          <w:rStyle w:val="a6"/>
          <w:color w:val="auto"/>
          <w:szCs w:val="24"/>
          <w:u w:val="none"/>
          <w:lang w:val="en-GB"/>
        </w:rPr>
        <w:t>Chalmers D. European Union Law. CUP Cambridge, 2010.</w:t>
      </w:r>
      <w:r>
        <w:rPr>
          <w:rStyle w:val="a6"/>
          <w:color w:val="auto"/>
          <w:szCs w:val="24"/>
          <w:u w:val="none"/>
          <w:lang w:val="en-GB"/>
        </w:rPr>
        <w:fldChar w:fldCharType="end"/>
      </w:r>
    </w:p>
    <w:p w:rsidR="001C7021" w:rsidRPr="001C7021" w:rsidRDefault="001D76A4" w:rsidP="001C7021">
      <w:pPr>
        <w:pStyle w:val="a5"/>
        <w:numPr>
          <w:ilvl w:val="0"/>
          <w:numId w:val="9"/>
        </w:numPr>
        <w:rPr>
          <w:color w:val="auto"/>
          <w:szCs w:val="24"/>
          <w:lang w:val="en-GB"/>
        </w:rPr>
      </w:pPr>
      <w:r>
        <w:fldChar w:fldCharType="begin"/>
      </w:r>
      <w:r w:rsidRPr="0013040E">
        <w:rPr>
          <w:lang w:val="en-US"/>
        </w:rPr>
        <w:instrText xml:space="preserve"> HYPERLINK "http://www.oxfordlawcitator.com/protec</w:instrText>
      </w:r>
      <w:r w:rsidRPr="0013040E">
        <w:rPr>
          <w:lang w:val="en-US"/>
        </w:rPr>
        <w:instrText xml:space="preserve">ted/Citator?type=bib&amp;doc=law-9780199231690-e642&amp;link=law-9780199231690-e642-bibItem-56" \t "_blank" </w:instrText>
      </w:r>
      <w:r>
        <w:fldChar w:fldCharType="separate"/>
      </w:r>
      <w:r w:rsidR="001C7021" w:rsidRPr="001C7021">
        <w:rPr>
          <w:rStyle w:val="a6"/>
          <w:color w:val="auto"/>
          <w:szCs w:val="24"/>
          <w:u w:val="none"/>
          <w:lang w:val="en-GB"/>
        </w:rPr>
        <w:t>Craig P., de Búrca G. EU Law: Text, Cases, and Materials. 5th Ed. OUP Oxford, 2011.</w:t>
      </w:r>
      <w:r>
        <w:rPr>
          <w:rStyle w:val="a6"/>
          <w:color w:val="auto"/>
          <w:szCs w:val="24"/>
          <w:u w:val="none"/>
          <w:lang w:val="en-GB"/>
        </w:rPr>
        <w:fldChar w:fldCharType="end"/>
      </w:r>
      <w:bookmarkStart w:id="3" w:name="law-9780199231690-e642-title-15"/>
      <w:bookmarkStart w:id="4" w:name="law-9780199231690-e642-titleGroup-15"/>
      <w:bookmarkStart w:id="5" w:name="law-9780199231690-e642-div1-10"/>
      <w:bookmarkEnd w:id="3"/>
      <w:bookmarkEnd w:id="4"/>
      <w:bookmarkEnd w:id="5"/>
    </w:p>
    <w:p w:rsidR="001C7021" w:rsidRPr="001C7021" w:rsidRDefault="001D76A4" w:rsidP="001C7021">
      <w:pPr>
        <w:pStyle w:val="a5"/>
        <w:numPr>
          <w:ilvl w:val="0"/>
          <w:numId w:val="9"/>
        </w:numPr>
        <w:rPr>
          <w:color w:val="auto"/>
          <w:szCs w:val="24"/>
          <w:lang w:val="en-GB"/>
        </w:rPr>
      </w:pPr>
      <w:r>
        <w:fldChar w:fldCharType="begin"/>
      </w:r>
      <w:r w:rsidRPr="0013040E">
        <w:rPr>
          <w:lang w:val="en-US"/>
        </w:rPr>
        <w:instrText xml:space="preserve"> HYPERLINK "http://www.oxfordlawcitator.com/protected/Citator?type=bi</w:instrText>
      </w:r>
      <w:r w:rsidRPr="0013040E">
        <w:rPr>
          <w:lang w:val="en-US"/>
        </w:rPr>
        <w:instrText xml:space="preserve">b&amp;doc=law-9780199231690-e642&amp;link=law-9780199231690-e642-bibItem-67" \t "_blank" </w:instrText>
      </w:r>
      <w:r>
        <w:fldChar w:fldCharType="separate"/>
      </w:r>
      <w:r w:rsidR="001C7021" w:rsidRPr="001C7021">
        <w:rPr>
          <w:rStyle w:val="a6"/>
          <w:color w:val="auto"/>
          <w:szCs w:val="24"/>
          <w:u w:val="none"/>
          <w:lang w:val="en-GB"/>
        </w:rPr>
        <w:t>Treaty of Lisbon amending the Treaty on European Union and the Treaty Establishing the European Community,  13.12.2007) // OJ. 2007. C306.</w:t>
      </w:r>
      <w:r>
        <w:rPr>
          <w:rStyle w:val="a6"/>
          <w:color w:val="auto"/>
          <w:szCs w:val="24"/>
          <w:u w:val="none"/>
          <w:lang w:val="en-GB"/>
        </w:rPr>
        <w:fldChar w:fldCharType="end"/>
      </w:r>
    </w:p>
    <w:p w:rsidR="001C7021" w:rsidRPr="001C7021" w:rsidRDefault="001C7021" w:rsidP="001C7021">
      <w:pPr>
        <w:pStyle w:val="aa"/>
        <w:spacing w:before="0" w:beforeAutospacing="0" w:after="0" w:afterAutospacing="0"/>
        <w:rPr>
          <w:b/>
          <w:lang w:val="en-GB"/>
        </w:rPr>
      </w:pPr>
    </w:p>
    <w:p w:rsidR="001C7021" w:rsidRPr="001C7021" w:rsidRDefault="001C7021" w:rsidP="001C7021">
      <w:pPr>
        <w:pStyle w:val="aa"/>
        <w:spacing w:before="0" w:beforeAutospacing="0" w:after="0" w:afterAutospacing="0"/>
        <w:rPr>
          <w:b/>
          <w:lang w:val="en-GB"/>
        </w:rPr>
      </w:pPr>
      <w:r w:rsidRPr="001C7021">
        <w:rPr>
          <w:b/>
          <w:lang w:val="en-GB"/>
        </w:rPr>
        <w:t>Additional literature:</w:t>
      </w:r>
    </w:p>
    <w:p w:rsidR="001C7021" w:rsidRPr="001C7021" w:rsidRDefault="001D76A4" w:rsidP="001C7021">
      <w:pPr>
        <w:pStyle w:val="a5"/>
        <w:numPr>
          <w:ilvl w:val="0"/>
          <w:numId w:val="10"/>
        </w:numPr>
        <w:ind w:left="0" w:firstLine="0"/>
        <w:rPr>
          <w:color w:val="auto"/>
          <w:szCs w:val="24"/>
          <w:lang w:val="en-GB"/>
        </w:rPr>
      </w:pPr>
      <w:hyperlink r:id="rId9" w:tgtFrame="_blank" w:history="1">
        <w:r w:rsidR="001C7021" w:rsidRPr="001C7021">
          <w:rPr>
            <w:rStyle w:val="a6"/>
            <w:color w:val="auto"/>
            <w:szCs w:val="24"/>
            <w:u w:val="none"/>
            <w:lang w:val="en-GB"/>
          </w:rPr>
          <w:t>Single European Act, 17.02.1986 // 1754 UNTS 3.</w:t>
        </w:r>
      </w:hyperlink>
    </w:p>
    <w:p w:rsidR="001C7021" w:rsidRPr="001C7021" w:rsidRDefault="001D76A4" w:rsidP="001C7021">
      <w:pPr>
        <w:pStyle w:val="a5"/>
        <w:numPr>
          <w:ilvl w:val="0"/>
          <w:numId w:val="10"/>
        </w:numPr>
        <w:ind w:left="0" w:firstLine="0"/>
        <w:rPr>
          <w:color w:val="auto"/>
          <w:szCs w:val="24"/>
          <w:lang w:val="en-GB"/>
        </w:rPr>
      </w:pPr>
      <w:r>
        <w:fldChar w:fldCharType="begin"/>
      </w:r>
      <w:r w:rsidRPr="0013040E">
        <w:rPr>
          <w:lang w:val="en-US"/>
        </w:rPr>
        <w:instrText xml:space="preserve"> HYPERLINK "http://www.oxfordlawcitator.com/protected/C</w:instrText>
      </w:r>
      <w:r w:rsidRPr="0013040E">
        <w:rPr>
          <w:lang w:val="en-US"/>
        </w:rPr>
        <w:instrText xml:space="preserve">itator?type=bib&amp;doc=law-9780199231690-e642&amp;link=law-9780199231690-e642-bibItem-62" \t "_blank" </w:instrText>
      </w:r>
      <w:r>
        <w:fldChar w:fldCharType="separate"/>
      </w:r>
      <w:r w:rsidR="001C7021" w:rsidRPr="001C7021">
        <w:rPr>
          <w:rStyle w:val="a6"/>
          <w:color w:val="auto"/>
          <w:szCs w:val="24"/>
          <w:u w:val="none"/>
          <w:lang w:val="en-GB"/>
        </w:rPr>
        <w:t>Treaty Establishing a Constitution for Europe, 16.12.2004 // OJ. 2004. C310.</w:t>
      </w:r>
      <w:r>
        <w:rPr>
          <w:rStyle w:val="a6"/>
          <w:color w:val="auto"/>
          <w:szCs w:val="24"/>
          <w:u w:val="none"/>
          <w:lang w:val="en-GB"/>
        </w:rPr>
        <w:fldChar w:fldCharType="end"/>
      </w:r>
    </w:p>
    <w:p w:rsidR="001C7021" w:rsidRPr="001C7021" w:rsidRDefault="001D76A4" w:rsidP="001C7021">
      <w:pPr>
        <w:pStyle w:val="a5"/>
        <w:numPr>
          <w:ilvl w:val="0"/>
          <w:numId w:val="10"/>
        </w:numPr>
        <w:ind w:left="0" w:firstLine="0"/>
        <w:rPr>
          <w:color w:val="auto"/>
          <w:szCs w:val="24"/>
          <w:lang w:val="en-GB"/>
        </w:rPr>
      </w:pPr>
      <w:hyperlink r:id="rId10" w:tgtFrame="_blank" w:history="1">
        <w:r w:rsidR="001C7021" w:rsidRPr="001C7021">
          <w:rPr>
            <w:rStyle w:val="a6"/>
            <w:color w:val="auto"/>
            <w:szCs w:val="24"/>
            <w:u w:val="none"/>
            <w:lang w:val="en-GB"/>
          </w:rPr>
          <w:t>Treaty Establishing the European Atomic Energy Community (</w:t>
        </w:r>
        <w:proofErr w:type="gramStart"/>
        <w:r w:rsidR="001C7021" w:rsidRPr="001C7021">
          <w:rPr>
            <w:rStyle w:val="a6"/>
            <w:color w:val="auto"/>
            <w:szCs w:val="24"/>
            <w:u w:val="none"/>
            <w:lang w:val="en-GB"/>
          </w:rPr>
          <w:t>Euratom</w:t>
        </w:r>
        <w:proofErr w:type="gramEnd"/>
        <w:r w:rsidR="001C7021" w:rsidRPr="001C7021">
          <w:rPr>
            <w:rStyle w:val="a6"/>
            <w:color w:val="auto"/>
            <w:szCs w:val="24"/>
            <w:u w:val="none"/>
            <w:lang w:val="en-GB"/>
          </w:rPr>
          <w:t>), 25.03.1957 // 294 UNTS 260.</w:t>
        </w:r>
      </w:hyperlink>
    </w:p>
    <w:p w:rsidR="001C7021" w:rsidRPr="001C7021" w:rsidRDefault="001D76A4" w:rsidP="001C7021">
      <w:pPr>
        <w:pStyle w:val="a5"/>
        <w:numPr>
          <w:ilvl w:val="0"/>
          <w:numId w:val="10"/>
        </w:numPr>
        <w:ind w:left="0" w:firstLine="0"/>
        <w:rPr>
          <w:color w:val="auto"/>
          <w:szCs w:val="24"/>
          <w:lang w:val="en-GB"/>
        </w:rPr>
      </w:pPr>
      <w:r>
        <w:fldChar w:fldCharType="begin"/>
      </w:r>
      <w:r w:rsidRPr="0013040E">
        <w:rPr>
          <w:lang w:val="en-US"/>
        </w:rPr>
        <w:instrText xml:space="preserve"> HYPERLINK "http://www.oxfordlawcitator.com/protected/Citator?type=bib&amp;doc=law-978019923</w:instrText>
      </w:r>
      <w:r w:rsidRPr="0013040E">
        <w:rPr>
          <w:lang w:val="en-US"/>
        </w:rPr>
        <w:instrText xml:space="preserve">1690-e642&amp;link=law-9780199231690-e642-bibItem-64" \t "_blank" </w:instrText>
      </w:r>
      <w:r>
        <w:fldChar w:fldCharType="separate"/>
      </w:r>
      <w:r w:rsidR="001C7021" w:rsidRPr="001C7021">
        <w:rPr>
          <w:rStyle w:val="a6"/>
          <w:color w:val="auto"/>
          <w:szCs w:val="24"/>
          <w:u w:val="none"/>
          <w:lang w:val="en-GB"/>
        </w:rPr>
        <w:t>Treaty Establishing the European Economic Community, 15.03.1957 // 294 UNTS 17.</w:t>
      </w:r>
      <w:r>
        <w:rPr>
          <w:rStyle w:val="a6"/>
          <w:color w:val="auto"/>
          <w:szCs w:val="24"/>
          <w:u w:val="none"/>
          <w:lang w:val="en-GB"/>
        </w:rPr>
        <w:fldChar w:fldCharType="end"/>
      </w:r>
    </w:p>
    <w:p w:rsidR="001C7021" w:rsidRPr="001C7021" w:rsidRDefault="001D76A4" w:rsidP="001C7021">
      <w:pPr>
        <w:pStyle w:val="a5"/>
        <w:numPr>
          <w:ilvl w:val="0"/>
          <w:numId w:val="10"/>
        </w:numPr>
        <w:ind w:left="0" w:firstLine="0"/>
        <w:rPr>
          <w:color w:val="auto"/>
          <w:szCs w:val="24"/>
          <w:lang w:val="en-GB"/>
        </w:rPr>
      </w:pPr>
      <w:r>
        <w:fldChar w:fldCharType="begin"/>
      </w:r>
      <w:r w:rsidRPr="0013040E">
        <w:rPr>
          <w:lang w:val="en-US"/>
        </w:rPr>
        <w:instrText xml:space="preserve"> HYPERLINK "http://www.oxfordlawcitator.com/protected/Citator?type=bib&amp;doc=law-9780199231690-e642&amp;link=law-9780</w:instrText>
      </w:r>
      <w:r w:rsidRPr="0013040E">
        <w:rPr>
          <w:lang w:val="en-US"/>
        </w:rPr>
        <w:instrText xml:space="preserve">199231690-e642-bibItem-65" \t "_blank" </w:instrText>
      </w:r>
      <w:r>
        <w:fldChar w:fldCharType="separate"/>
      </w:r>
      <w:r w:rsidR="001C7021" w:rsidRPr="001C7021">
        <w:rPr>
          <w:rStyle w:val="a6"/>
          <w:color w:val="auto"/>
          <w:szCs w:val="24"/>
          <w:u w:val="none"/>
          <w:lang w:val="en-GB"/>
        </w:rPr>
        <w:t>Treaty Instituting the European Coal and Steel Community, 18.04.1951 // 261 UNTS 140.</w:t>
      </w:r>
      <w:r>
        <w:rPr>
          <w:rStyle w:val="a6"/>
          <w:color w:val="auto"/>
          <w:szCs w:val="24"/>
          <w:u w:val="none"/>
          <w:lang w:val="en-GB"/>
        </w:rPr>
        <w:fldChar w:fldCharType="end"/>
      </w:r>
    </w:p>
    <w:p w:rsidR="001C7021" w:rsidRPr="001C7021" w:rsidRDefault="001D76A4" w:rsidP="001C7021">
      <w:pPr>
        <w:pStyle w:val="a5"/>
        <w:numPr>
          <w:ilvl w:val="0"/>
          <w:numId w:val="10"/>
        </w:numPr>
        <w:ind w:left="0" w:firstLine="0"/>
        <w:rPr>
          <w:color w:val="auto"/>
          <w:szCs w:val="24"/>
          <w:lang w:val="en-GB"/>
        </w:rPr>
      </w:pPr>
      <w:r>
        <w:fldChar w:fldCharType="begin"/>
      </w:r>
      <w:r w:rsidRPr="0013040E">
        <w:rPr>
          <w:lang w:val="en-US"/>
        </w:rPr>
        <w:instrText xml:space="preserve"> HYPERLINK "http://www.oxfordlawcitator.com/protected/Citator?type=bib&amp;doc=law-9780199231690-e642&amp;link=law-9780199231690-e642-bi</w:instrText>
      </w:r>
      <w:r w:rsidRPr="0013040E">
        <w:rPr>
          <w:lang w:val="en-US"/>
        </w:rPr>
        <w:instrText xml:space="preserve">bItem-66" \t "_blank" </w:instrText>
      </w:r>
      <w:r>
        <w:fldChar w:fldCharType="separate"/>
      </w:r>
      <w:r w:rsidR="001C7021" w:rsidRPr="001C7021">
        <w:rPr>
          <w:rStyle w:val="a6"/>
          <w:color w:val="auto"/>
          <w:szCs w:val="24"/>
          <w:u w:val="none"/>
          <w:lang w:val="en-GB"/>
        </w:rPr>
        <w:t>Treaty of Amsterdam amending the Treaty on European Union, the Treaties Establishing the European Communities and Certain Related Acts, 2.10.1997 // OJ. 1997. C340/308.</w:t>
      </w:r>
      <w:r>
        <w:rPr>
          <w:rStyle w:val="a6"/>
          <w:color w:val="auto"/>
          <w:szCs w:val="24"/>
          <w:u w:val="none"/>
          <w:lang w:val="en-GB"/>
        </w:rPr>
        <w:fldChar w:fldCharType="end"/>
      </w:r>
    </w:p>
    <w:p w:rsidR="001C7021" w:rsidRPr="001C7021" w:rsidRDefault="001D76A4" w:rsidP="001C7021">
      <w:pPr>
        <w:pStyle w:val="a5"/>
        <w:numPr>
          <w:ilvl w:val="0"/>
          <w:numId w:val="10"/>
        </w:numPr>
        <w:ind w:left="0" w:firstLine="0"/>
        <w:rPr>
          <w:color w:val="auto"/>
          <w:szCs w:val="24"/>
          <w:lang w:val="en-GB"/>
        </w:rPr>
      </w:pPr>
      <w:r>
        <w:fldChar w:fldCharType="begin"/>
      </w:r>
      <w:r w:rsidRPr="0013040E">
        <w:rPr>
          <w:lang w:val="en-US"/>
        </w:rPr>
        <w:instrText xml:space="preserve"> HYPERLINK "http://www.oxfordlawcitator.com/protected/Citator?</w:instrText>
      </w:r>
      <w:r w:rsidRPr="0013040E">
        <w:rPr>
          <w:lang w:val="en-US"/>
        </w:rPr>
        <w:instrText xml:space="preserve">type=bib&amp;doc=law-9780199231690-e642&amp;link=law-9780199231690-e642-bibItem-68" \t "_blank" </w:instrText>
      </w:r>
      <w:r>
        <w:fldChar w:fldCharType="separate"/>
      </w:r>
      <w:r w:rsidR="001C7021" w:rsidRPr="001C7021">
        <w:rPr>
          <w:rStyle w:val="a6"/>
          <w:color w:val="auto"/>
          <w:szCs w:val="24"/>
          <w:u w:val="none"/>
          <w:lang w:val="en-GB"/>
        </w:rPr>
        <w:t>Treaty of Nice amending the Treaty on European Union, the Treaties Establishing the European Communities and Certain Related Acts. 26.02.2001 // OJ. 2001. C80/1.</w:t>
      </w:r>
      <w:r>
        <w:rPr>
          <w:rStyle w:val="a6"/>
          <w:color w:val="auto"/>
          <w:szCs w:val="24"/>
          <w:u w:val="none"/>
          <w:lang w:val="en-GB"/>
        </w:rPr>
        <w:fldChar w:fldCharType="end"/>
      </w:r>
    </w:p>
    <w:p w:rsidR="001C7021" w:rsidRPr="001C7021" w:rsidRDefault="001D76A4" w:rsidP="001C7021">
      <w:pPr>
        <w:pStyle w:val="a5"/>
        <w:numPr>
          <w:ilvl w:val="0"/>
          <w:numId w:val="10"/>
        </w:numPr>
        <w:ind w:left="0" w:firstLine="0"/>
        <w:rPr>
          <w:color w:val="auto"/>
          <w:szCs w:val="24"/>
          <w:lang w:val="en-GB"/>
        </w:rPr>
      </w:pPr>
      <w:hyperlink r:id="rId11" w:tgtFrame="_blank" w:history="1">
        <w:r w:rsidR="001C7021" w:rsidRPr="001C7021">
          <w:rPr>
            <w:rStyle w:val="a6"/>
            <w:color w:val="auto"/>
            <w:szCs w:val="24"/>
            <w:u w:val="none"/>
            <w:lang w:val="en-GB"/>
          </w:rPr>
          <w:t>Treaty on European Union, 7.02.1992 /</w:t>
        </w:r>
        <w:proofErr w:type="gramStart"/>
        <w:r w:rsidR="001C7021" w:rsidRPr="001C7021">
          <w:rPr>
            <w:rStyle w:val="a6"/>
            <w:color w:val="auto"/>
            <w:szCs w:val="24"/>
            <w:u w:val="none"/>
            <w:lang w:val="en-GB"/>
          </w:rPr>
          <w:t>/  OJ</w:t>
        </w:r>
        <w:proofErr w:type="gramEnd"/>
        <w:r w:rsidR="001C7021" w:rsidRPr="001C7021">
          <w:rPr>
            <w:rStyle w:val="a6"/>
            <w:color w:val="auto"/>
            <w:szCs w:val="24"/>
            <w:u w:val="none"/>
            <w:lang w:val="en-GB"/>
          </w:rPr>
          <w:t>. 1992. C191/1.</w:t>
        </w:r>
      </w:hyperlink>
      <w:r w:rsidR="001C7021" w:rsidRPr="001C7021">
        <w:rPr>
          <w:color w:val="auto"/>
          <w:szCs w:val="24"/>
          <w:lang w:val="en-GB"/>
        </w:rPr>
        <w:t xml:space="preserve"> </w:t>
      </w:r>
    </w:p>
    <w:p w:rsidR="001C7021" w:rsidRPr="001C7021" w:rsidRDefault="001D76A4" w:rsidP="001C7021">
      <w:pPr>
        <w:pStyle w:val="a5"/>
        <w:numPr>
          <w:ilvl w:val="0"/>
          <w:numId w:val="10"/>
        </w:numPr>
        <w:ind w:left="0" w:firstLine="0"/>
        <w:rPr>
          <w:color w:val="auto"/>
          <w:szCs w:val="24"/>
          <w:lang w:val="en-GB"/>
        </w:rPr>
      </w:pPr>
      <w:hyperlink r:id="rId12" w:history="1">
        <w:r w:rsidR="001C7021" w:rsidRPr="001C7021">
          <w:rPr>
            <w:rStyle w:val="a6"/>
            <w:color w:val="auto"/>
            <w:szCs w:val="24"/>
            <w:u w:val="none"/>
            <w:lang w:val="en-GB"/>
          </w:rPr>
          <w:t>Franz C., Mayer</w:t>
        </w:r>
      </w:hyperlink>
      <w:r w:rsidR="001C7021" w:rsidRPr="001C7021">
        <w:rPr>
          <w:color w:val="auto"/>
          <w:szCs w:val="24"/>
          <w:lang w:val="en-GB"/>
        </w:rPr>
        <w:t xml:space="preserve"> I. S. </w:t>
      </w:r>
      <w:r w:rsidR="001C7021" w:rsidRPr="001C7021">
        <w:rPr>
          <w:rStyle w:val="csshit"/>
          <w:color w:val="auto"/>
          <w:szCs w:val="24"/>
          <w:lang w:val="en-GB"/>
        </w:rPr>
        <w:t>European</w:t>
      </w:r>
      <w:r w:rsidR="001C7021" w:rsidRPr="001C7021">
        <w:rPr>
          <w:color w:val="auto"/>
          <w:szCs w:val="24"/>
          <w:lang w:val="en-GB"/>
        </w:rPr>
        <w:t xml:space="preserve"> </w:t>
      </w:r>
      <w:r w:rsidR="001C7021" w:rsidRPr="001C7021">
        <w:rPr>
          <w:rStyle w:val="csshit"/>
          <w:color w:val="auto"/>
          <w:szCs w:val="24"/>
          <w:lang w:val="en-GB"/>
        </w:rPr>
        <w:t>Union</w:t>
      </w:r>
      <w:r w:rsidR="001C7021" w:rsidRPr="001C7021">
        <w:rPr>
          <w:color w:val="auto"/>
          <w:szCs w:val="24"/>
          <w:lang w:val="en-GB"/>
        </w:rPr>
        <w:t xml:space="preserve">, Historical Evolution // </w:t>
      </w:r>
      <w:proofErr w:type="gramStart"/>
      <w:r w:rsidR="001C7021" w:rsidRPr="001C7021">
        <w:rPr>
          <w:color w:val="auto"/>
          <w:szCs w:val="24"/>
          <w:lang w:val="en-GB"/>
        </w:rPr>
        <w:t>The</w:t>
      </w:r>
      <w:proofErr w:type="gramEnd"/>
      <w:r w:rsidR="001C7021" w:rsidRPr="001C7021">
        <w:rPr>
          <w:color w:val="auto"/>
          <w:szCs w:val="24"/>
          <w:lang w:val="en-GB"/>
        </w:rPr>
        <w:t xml:space="preserve"> Max Planck Encyclopedia of Public International Law / Ed. R. Wolfrum. Oxford, 2012 (MPEIL). </w:t>
      </w:r>
    </w:p>
    <w:p w:rsidR="001C7021" w:rsidRPr="001C7021" w:rsidRDefault="001C7021" w:rsidP="001C7021">
      <w:pPr>
        <w:ind w:firstLine="0"/>
        <w:rPr>
          <w:vanish/>
          <w:color w:val="auto"/>
          <w:szCs w:val="24"/>
          <w:lang w:val="en-GB"/>
        </w:rPr>
      </w:pPr>
    </w:p>
    <w:p w:rsidR="001C7021" w:rsidRPr="001C7021" w:rsidRDefault="001C7021" w:rsidP="001C7021">
      <w:pPr>
        <w:pStyle w:val="aa"/>
        <w:numPr>
          <w:ilvl w:val="0"/>
          <w:numId w:val="10"/>
        </w:numPr>
        <w:spacing w:before="0" w:beforeAutospacing="0" w:after="0" w:afterAutospacing="0"/>
        <w:ind w:left="0" w:firstLine="0"/>
        <w:rPr>
          <w:lang w:val="en-GB"/>
        </w:rPr>
      </w:pPr>
      <w:r w:rsidRPr="001C7021">
        <w:rPr>
          <w:lang w:val="en-GB"/>
        </w:rPr>
        <w:t xml:space="preserve">Case 6/64 </w:t>
      </w:r>
      <w:r w:rsidR="001D76A4">
        <w:fldChar w:fldCharType="begin"/>
      </w:r>
      <w:r w:rsidR="001D76A4" w:rsidRPr="0013040E">
        <w:rPr>
          <w:lang w:val="en-US"/>
        </w:rPr>
        <w:instrText xml:space="preserve"> HYPERLINK "http://www.oxfordlawcitator.com/protected/Citator?type=bib&amp;doc=law-9780199231690-e642&amp;link=law-9780199231690-e642-bibItem-57" \t "_blank" </w:instrText>
      </w:r>
      <w:r w:rsidR="001D76A4">
        <w:fldChar w:fldCharType="separate"/>
      </w:r>
      <w:r w:rsidRPr="001C7021">
        <w:rPr>
          <w:rStyle w:val="a6"/>
          <w:iCs/>
          <w:color w:val="auto"/>
          <w:u w:val="none"/>
          <w:lang w:val="en-GB"/>
        </w:rPr>
        <w:t>Costa v ENEL</w:t>
      </w:r>
      <w:r w:rsidR="001D76A4">
        <w:rPr>
          <w:rStyle w:val="a6"/>
          <w:iCs/>
          <w:color w:val="auto"/>
          <w:u w:val="none"/>
          <w:lang w:val="en-GB"/>
        </w:rPr>
        <w:fldChar w:fldCharType="end"/>
      </w:r>
      <w:r w:rsidRPr="001C7021">
        <w:rPr>
          <w:lang w:val="en-GB"/>
        </w:rPr>
        <w:t xml:space="preserve"> [1964] ECR 585.</w:t>
      </w:r>
    </w:p>
    <w:p w:rsidR="001C7021" w:rsidRPr="001C7021" w:rsidRDefault="001C7021" w:rsidP="001C7021">
      <w:pPr>
        <w:pStyle w:val="aa"/>
        <w:numPr>
          <w:ilvl w:val="0"/>
          <w:numId w:val="10"/>
        </w:numPr>
        <w:spacing w:before="0" w:beforeAutospacing="0" w:after="0" w:afterAutospacing="0"/>
        <w:ind w:left="0" w:firstLine="0"/>
        <w:rPr>
          <w:lang w:val="en-GB"/>
        </w:rPr>
      </w:pPr>
      <w:r w:rsidRPr="001C7021">
        <w:rPr>
          <w:lang w:val="en-GB"/>
        </w:rPr>
        <w:t xml:space="preserve">Case 26/62 </w:t>
      </w:r>
      <w:r w:rsidR="001D76A4">
        <w:fldChar w:fldCharType="begin"/>
      </w:r>
      <w:r w:rsidR="001D76A4" w:rsidRPr="0013040E">
        <w:rPr>
          <w:lang w:val="en-US"/>
        </w:rPr>
        <w:instrText xml:space="preserve"> HYPERLINK "http://www.oxfordlawcitator.com/p</w:instrText>
      </w:r>
      <w:r w:rsidR="001D76A4" w:rsidRPr="0013040E">
        <w:rPr>
          <w:lang w:val="en-US"/>
        </w:rPr>
        <w:instrText xml:space="preserve">rotected/Citator?type=bib&amp;doc=law-9780199231690-e642&amp;link=law-9780199231690-e642-bibItem-58" \t "_blank" </w:instrText>
      </w:r>
      <w:r w:rsidR="001D76A4">
        <w:fldChar w:fldCharType="separate"/>
      </w:r>
      <w:r w:rsidRPr="001C7021">
        <w:rPr>
          <w:rStyle w:val="a6"/>
          <w:iCs/>
          <w:color w:val="auto"/>
          <w:u w:val="none"/>
          <w:lang w:val="en-GB"/>
        </w:rPr>
        <w:t>NV Algemene Transport- en Expeditie Onderneming van Gend &amp; Loos v Netherlands Inland Revenue Administration</w:t>
      </w:r>
      <w:r w:rsidR="001D76A4">
        <w:rPr>
          <w:rStyle w:val="a6"/>
          <w:iCs/>
          <w:color w:val="auto"/>
          <w:u w:val="none"/>
          <w:lang w:val="en-GB"/>
        </w:rPr>
        <w:fldChar w:fldCharType="end"/>
      </w:r>
      <w:r w:rsidRPr="001C7021">
        <w:rPr>
          <w:lang w:val="en-GB"/>
        </w:rPr>
        <w:t xml:space="preserve"> [1963] ECR 1.</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p>
    <w:p w:rsidR="001C7021" w:rsidRPr="001C7021" w:rsidRDefault="001C7021" w:rsidP="001C7021">
      <w:pPr>
        <w:tabs>
          <w:tab w:val="left" w:pos="909"/>
        </w:tabs>
        <w:ind w:firstLine="0"/>
        <w:rPr>
          <w:b/>
          <w:color w:val="auto"/>
          <w:szCs w:val="24"/>
          <w:lang w:val="en-GB"/>
        </w:rPr>
      </w:pPr>
      <w:proofErr w:type="gramStart"/>
      <w:r w:rsidRPr="001C7021">
        <w:rPr>
          <w:b/>
          <w:color w:val="auto"/>
          <w:szCs w:val="24"/>
          <w:lang w:val="en-GB"/>
        </w:rPr>
        <w:t>Topic 2.</w:t>
      </w:r>
      <w:proofErr w:type="gramEnd"/>
      <w:r w:rsidRPr="001C7021">
        <w:rPr>
          <w:b/>
          <w:color w:val="auto"/>
          <w:szCs w:val="24"/>
          <w:lang w:val="en-GB"/>
        </w:rPr>
        <w:t xml:space="preserve"> </w:t>
      </w:r>
      <w:proofErr w:type="gramStart"/>
      <w:r w:rsidRPr="001C7021">
        <w:rPr>
          <w:b/>
          <w:color w:val="auto"/>
          <w:szCs w:val="24"/>
          <w:lang w:val="en-GB"/>
        </w:rPr>
        <w:t>Institutions and bodies of the EU.</w:t>
      </w:r>
      <w:proofErr w:type="gramEnd"/>
      <w:r w:rsidRPr="001C7021">
        <w:rPr>
          <w:b/>
          <w:color w:val="auto"/>
          <w:szCs w:val="24"/>
          <w:lang w:val="en-GB"/>
        </w:rPr>
        <w:t xml:space="preserve"> </w:t>
      </w:r>
    </w:p>
    <w:p w:rsidR="001C7021" w:rsidRPr="001C7021" w:rsidRDefault="001C7021" w:rsidP="001C7021">
      <w:pPr>
        <w:pStyle w:val="a5"/>
        <w:numPr>
          <w:ilvl w:val="0"/>
          <w:numId w:val="13"/>
        </w:numPr>
        <w:tabs>
          <w:tab w:val="left" w:pos="909"/>
        </w:tabs>
        <w:rPr>
          <w:color w:val="auto"/>
          <w:szCs w:val="24"/>
          <w:lang w:val="en-GB"/>
        </w:rPr>
      </w:pPr>
      <w:r w:rsidRPr="001C7021">
        <w:rPr>
          <w:color w:val="auto"/>
          <w:szCs w:val="24"/>
          <w:lang w:val="en-GB"/>
        </w:rPr>
        <w:t>Introduction. Historical development.</w:t>
      </w:r>
    </w:p>
    <w:p w:rsidR="001C7021" w:rsidRPr="001C7021" w:rsidRDefault="001C7021" w:rsidP="001C7021">
      <w:pPr>
        <w:pStyle w:val="a0"/>
        <w:numPr>
          <w:ilvl w:val="0"/>
          <w:numId w:val="13"/>
        </w:numPr>
        <w:rPr>
          <w:color w:val="auto"/>
          <w:sz w:val="24"/>
          <w:szCs w:val="24"/>
          <w:shd w:val="clear" w:color="auto" w:fill="FFFFFF"/>
          <w:lang w:val="en-GB"/>
        </w:rPr>
      </w:pPr>
      <w:r w:rsidRPr="001C7021">
        <w:rPr>
          <w:color w:val="auto"/>
          <w:sz w:val="24"/>
          <w:szCs w:val="24"/>
          <w:lang w:val="en-GB"/>
        </w:rPr>
        <w:t xml:space="preserve">The </w:t>
      </w:r>
      <w:r w:rsidRPr="001C7021">
        <w:rPr>
          <w:color w:val="auto"/>
          <w:sz w:val="24"/>
          <w:szCs w:val="24"/>
          <w:shd w:val="clear" w:color="auto" w:fill="FFFFFF"/>
          <w:lang w:val="en-GB"/>
        </w:rPr>
        <w:t>European Parliament</w:t>
      </w:r>
    </w:p>
    <w:p w:rsidR="001C7021" w:rsidRPr="001C7021" w:rsidRDefault="001C7021" w:rsidP="001C7021">
      <w:pPr>
        <w:pStyle w:val="a0"/>
        <w:numPr>
          <w:ilvl w:val="0"/>
          <w:numId w:val="13"/>
        </w:numPr>
        <w:rPr>
          <w:color w:val="auto"/>
          <w:sz w:val="24"/>
          <w:szCs w:val="24"/>
          <w:shd w:val="clear" w:color="auto" w:fill="FFFFFF"/>
          <w:lang w:val="en-GB"/>
        </w:rPr>
      </w:pPr>
      <w:r w:rsidRPr="001C7021">
        <w:rPr>
          <w:color w:val="auto"/>
          <w:sz w:val="24"/>
          <w:szCs w:val="24"/>
          <w:shd w:val="clear" w:color="auto" w:fill="FFFFFF"/>
          <w:lang w:val="en-GB"/>
        </w:rPr>
        <w:t>the</w:t>
      </w:r>
      <w:r w:rsidRPr="001C7021">
        <w:rPr>
          <w:rStyle w:val="apple-converted-space"/>
          <w:color w:val="auto"/>
          <w:sz w:val="24"/>
          <w:szCs w:val="24"/>
          <w:shd w:val="clear" w:color="auto" w:fill="FFFFFF"/>
          <w:lang w:val="en-GB"/>
        </w:rPr>
        <w:t> </w:t>
      </w:r>
      <w:r w:rsidRPr="001C7021">
        <w:rPr>
          <w:color w:val="auto"/>
          <w:sz w:val="24"/>
          <w:szCs w:val="24"/>
          <w:shd w:val="clear" w:color="auto" w:fill="FFFFFF"/>
          <w:lang w:val="en-GB"/>
        </w:rPr>
        <w:t xml:space="preserve">Council of the European Union </w:t>
      </w:r>
    </w:p>
    <w:p w:rsidR="001C7021" w:rsidRPr="001C7021" w:rsidRDefault="001C7021" w:rsidP="001C7021">
      <w:pPr>
        <w:pStyle w:val="a0"/>
        <w:numPr>
          <w:ilvl w:val="0"/>
          <w:numId w:val="13"/>
        </w:numPr>
        <w:rPr>
          <w:color w:val="auto"/>
          <w:sz w:val="24"/>
          <w:szCs w:val="24"/>
          <w:shd w:val="clear" w:color="auto" w:fill="FFFFFF"/>
          <w:lang w:val="en-GB"/>
        </w:rPr>
      </w:pPr>
      <w:r w:rsidRPr="001C7021">
        <w:rPr>
          <w:color w:val="auto"/>
          <w:sz w:val="24"/>
          <w:szCs w:val="24"/>
          <w:shd w:val="clear" w:color="auto" w:fill="FFFFFF"/>
          <w:lang w:val="en-GB"/>
        </w:rPr>
        <w:t>the</w:t>
      </w:r>
      <w:r w:rsidRPr="001C7021">
        <w:rPr>
          <w:rStyle w:val="apple-converted-space"/>
          <w:color w:val="auto"/>
          <w:sz w:val="24"/>
          <w:szCs w:val="24"/>
          <w:shd w:val="clear" w:color="auto" w:fill="FFFFFF"/>
          <w:lang w:val="en-GB"/>
        </w:rPr>
        <w:t> </w:t>
      </w:r>
      <w:r w:rsidRPr="001C7021">
        <w:rPr>
          <w:color w:val="auto"/>
          <w:sz w:val="24"/>
          <w:szCs w:val="24"/>
          <w:shd w:val="clear" w:color="auto" w:fill="FFFFFF"/>
          <w:lang w:val="en-GB"/>
        </w:rPr>
        <w:t>European Commission</w:t>
      </w:r>
    </w:p>
    <w:p w:rsidR="001C7021" w:rsidRPr="001C7021" w:rsidRDefault="001C7021" w:rsidP="001C7021">
      <w:pPr>
        <w:pStyle w:val="a0"/>
        <w:numPr>
          <w:ilvl w:val="0"/>
          <w:numId w:val="13"/>
        </w:numPr>
        <w:rPr>
          <w:color w:val="auto"/>
          <w:sz w:val="24"/>
          <w:szCs w:val="24"/>
          <w:shd w:val="clear" w:color="auto" w:fill="FFFFFF"/>
          <w:lang w:val="en-GB"/>
        </w:rPr>
      </w:pPr>
      <w:r w:rsidRPr="001C7021">
        <w:rPr>
          <w:color w:val="auto"/>
          <w:sz w:val="24"/>
          <w:szCs w:val="24"/>
          <w:shd w:val="clear" w:color="auto" w:fill="FFFFFF"/>
          <w:lang w:val="en-GB"/>
        </w:rPr>
        <w:t>the</w:t>
      </w:r>
      <w:r w:rsidRPr="001C7021">
        <w:rPr>
          <w:rStyle w:val="apple-converted-space"/>
          <w:color w:val="auto"/>
          <w:sz w:val="24"/>
          <w:szCs w:val="24"/>
          <w:shd w:val="clear" w:color="auto" w:fill="FFFFFF"/>
          <w:lang w:val="en-GB"/>
        </w:rPr>
        <w:t> </w:t>
      </w:r>
      <w:r w:rsidRPr="001C7021">
        <w:rPr>
          <w:color w:val="auto"/>
          <w:sz w:val="24"/>
          <w:szCs w:val="24"/>
          <w:shd w:val="clear" w:color="auto" w:fill="FFFFFF"/>
          <w:lang w:val="en-GB"/>
        </w:rPr>
        <w:t>European Council</w:t>
      </w:r>
    </w:p>
    <w:p w:rsidR="001C7021" w:rsidRPr="001C7021" w:rsidRDefault="001C7021" w:rsidP="001C7021">
      <w:pPr>
        <w:pStyle w:val="a0"/>
        <w:numPr>
          <w:ilvl w:val="0"/>
          <w:numId w:val="13"/>
        </w:numPr>
        <w:rPr>
          <w:color w:val="auto"/>
          <w:sz w:val="24"/>
          <w:szCs w:val="24"/>
          <w:shd w:val="clear" w:color="auto" w:fill="FFFFFF"/>
          <w:lang w:val="en-GB"/>
        </w:rPr>
      </w:pPr>
      <w:r w:rsidRPr="001C7021">
        <w:rPr>
          <w:color w:val="auto"/>
          <w:sz w:val="24"/>
          <w:szCs w:val="24"/>
          <w:shd w:val="clear" w:color="auto" w:fill="FFFFFF"/>
          <w:lang w:val="en-GB"/>
        </w:rPr>
        <w:t>the</w:t>
      </w:r>
      <w:r w:rsidRPr="001C7021">
        <w:rPr>
          <w:rStyle w:val="apple-converted-space"/>
          <w:color w:val="auto"/>
          <w:sz w:val="24"/>
          <w:szCs w:val="24"/>
          <w:shd w:val="clear" w:color="auto" w:fill="FFFFFF"/>
          <w:lang w:val="en-GB"/>
        </w:rPr>
        <w:t> </w:t>
      </w:r>
      <w:r w:rsidRPr="001C7021">
        <w:rPr>
          <w:color w:val="auto"/>
          <w:sz w:val="24"/>
          <w:szCs w:val="24"/>
          <w:shd w:val="clear" w:color="auto" w:fill="FFFFFF"/>
          <w:lang w:val="en-GB"/>
        </w:rPr>
        <w:t xml:space="preserve">European Central Bank </w:t>
      </w:r>
    </w:p>
    <w:p w:rsidR="001C7021" w:rsidRPr="001C7021" w:rsidRDefault="001C7021" w:rsidP="001C7021">
      <w:pPr>
        <w:pStyle w:val="a0"/>
        <w:numPr>
          <w:ilvl w:val="0"/>
          <w:numId w:val="13"/>
        </w:numPr>
        <w:rPr>
          <w:rStyle w:val="apple-converted-space"/>
          <w:color w:val="auto"/>
          <w:sz w:val="24"/>
          <w:szCs w:val="24"/>
          <w:shd w:val="clear" w:color="auto" w:fill="FFFFFF"/>
          <w:lang w:val="en-GB"/>
        </w:rPr>
      </w:pPr>
      <w:r w:rsidRPr="001C7021">
        <w:rPr>
          <w:color w:val="auto"/>
          <w:sz w:val="24"/>
          <w:szCs w:val="24"/>
          <w:shd w:val="clear" w:color="auto" w:fill="FFFFFF"/>
          <w:lang w:val="en-GB"/>
        </w:rPr>
        <w:t>the</w:t>
      </w:r>
      <w:r w:rsidRPr="001C7021">
        <w:rPr>
          <w:rStyle w:val="apple-converted-space"/>
          <w:color w:val="auto"/>
          <w:sz w:val="24"/>
          <w:szCs w:val="24"/>
          <w:shd w:val="clear" w:color="auto" w:fill="FFFFFF"/>
          <w:lang w:val="en-GB"/>
        </w:rPr>
        <w:t> </w:t>
      </w:r>
      <w:r w:rsidRPr="001C7021">
        <w:rPr>
          <w:color w:val="auto"/>
          <w:sz w:val="24"/>
          <w:szCs w:val="24"/>
          <w:shd w:val="clear" w:color="auto" w:fill="FFFFFF"/>
          <w:lang w:val="en-GB"/>
        </w:rPr>
        <w:t>Court of Justice of the European Union</w:t>
      </w:r>
      <w:r w:rsidRPr="001C7021">
        <w:rPr>
          <w:rStyle w:val="apple-converted-space"/>
          <w:color w:val="auto"/>
          <w:sz w:val="24"/>
          <w:szCs w:val="24"/>
          <w:shd w:val="clear" w:color="auto" w:fill="FFFFFF"/>
          <w:lang w:val="en-GB"/>
        </w:rPr>
        <w:t> </w:t>
      </w:r>
    </w:p>
    <w:p w:rsidR="001C7021" w:rsidRPr="001C7021" w:rsidRDefault="001C7021" w:rsidP="001C7021">
      <w:pPr>
        <w:pStyle w:val="a0"/>
        <w:numPr>
          <w:ilvl w:val="0"/>
          <w:numId w:val="13"/>
        </w:numPr>
        <w:rPr>
          <w:color w:val="auto"/>
          <w:sz w:val="24"/>
          <w:szCs w:val="24"/>
          <w:lang w:val="en-GB"/>
        </w:rPr>
      </w:pPr>
      <w:r w:rsidRPr="001C7021">
        <w:rPr>
          <w:color w:val="auto"/>
          <w:sz w:val="24"/>
          <w:szCs w:val="24"/>
          <w:shd w:val="clear" w:color="auto" w:fill="FFFFFF"/>
          <w:lang w:val="en-GB"/>
        </w:rPr>
        <w:t>the European Court of Auditors</w:t>
      </w:r>
    </w:p>
    <w:p w:rsidR="001C7021" w:rsidRPr="001C7021" w:rsidRDefault="001C7021" w:rsidP="001C7021">
      <w:pPr>
        <w:pStyle w:val="a0"/>
        <w:ind w:firstLine="0"/>
        <w:rPr>
          <w:color w:val="auto"/>
          <w:sz w:val="24"/>
          <w:szCs w:val="24"/>
          <w:shd w:val="clear" w:color="auto" w:fill="FFFFFF"/>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D76A4" w:rsidP="001C7021">
      <w:pPr>
        <w:pStyle w:val="a5"/>
        <w:numPr>
          <w:ilvl w:val="0"/>
          <w:numId w:val="14"/>
        </w:numPr>
        <w:rPr>
          <w:color w:val="auto"/>
          <w:szCs w:val="24"/>
          <w:lang w:val="en-GB"/>
        </w:rPr>
      </w:pPr>
      <w:r>
        <w:fldChar w:fldCharType="begin"/>
      </w:r>
      <w:r w:rsidRPr="0013040E">
        <w:rPr>
          <w:lang w:val="en-US"/>
        </w:rPr>
        <w:instrText xml:space="preserve"> HYPERLINK "http://www.oxfordlawcitator.com/protected/Citator?type=bib&amp;doc=law-9780199231690-e642&amp;link=law-9780199231690-e642-bibItem-54" \t "_blank" </w:instrText>
      </w:r>
      <w:r>
        <w:fldChar w:fldCharType="separate"/>
      </w:r>
      <w:r w:rsidR="001C7021" w:rsidRPr="001C7021">
        <w:rPr>
          <w:rStyle w:val="a6"/>
          <w:color w:val="auto"/>
          <w:szCs w:val="24"/>
          <w:u w:val="none"/>
          <w:lang w:val="en-GB"/>
        </w:rPr>
        <w:t>Chalmers D. European Union Law. CUP Cambridge, 2010.</w:t>
      </w:r>
      <w:r>
        <w:rPr>
          <w:rStyle w:val="a6"/>
          <w:color w:val="auto"/>
          <w:szCs w:val="24"/>
          <w:u w:val="none"/>
          <w:lang w:val="en-GB"/>
        </w:rPr>
        <w:fldChar w:fldCharType="end"/>
      </w:r>
    </w:p>
    <w:p w:rsidR="001C7021" w:rsidRPr="001C7021" w:rsidRDefault="001D76A4" w:rsidP="001C7021">
      <w:pPr>
        <w:pStyle w:val="a5"/>
        <w:numPr>
          <w:ilvl w:val="0"/>
          <w:numId w:val="14"/>
        </w:numPr>
        <w:rPr>
          <w:color w:val="auto"/>
          <w:szCs w:val="24"/>
          <w:lang w:val="en-GB"/>
        </w:rPr>
      </w:pPr>
      <w:r>
        <w:fldChar w:fldCharType="begin"/>
      </w:r>
      <w:r w:rsidRPr="0013040E">
        <w:rPr>
          <w:lang w:val="en-US"/>
        </w:rPr>
        <w:instrText xml:space="preserve"> HYPERLINK "http://w</w:instrText>
      </w:r>
      <w:r w:rsidRPr="0013040E">
        <w:rPr>
          <w:lang w:val="en-US"/>
        </w:rPr>
        <w:instrText xml:space="preserve">ww.oxfordlawcitator.com/protected/Citator?type=bib&amp;doc=law-9780199231690-e642&amp;link=law-9780199231690-e642-bibItem-56" \t "_blank" </w:instrText>
      </w:r>
      <w:r>
        <w:fldChar w:fldCharType="separate"/>
      </w:r>
      <w:r w:rsidR="001C7021" w:rsidRPr="001C7021">
        <w:rPr>
          <w:rStyle w:val="a6"/>
          <w:color w:val="auto"/>
          <w:szCs w:val="24"/>
          <w:u w:val="none"/>
          <w:lang w:val="en-GB"/>
        </w:rPr>
        <w:t>Craig P., de Búrca G. EU Law: Text, Cases, and Materials. 5th Ed. OUP Oxford, 2011.</w:t>
      </w:r>
      <w:r>
        <w:rPr>
          <w:rStyle w:val="a6"/>
          <w:color w:val="auto"/>
          <w:szCs w:val="24"/>
          <w:u w:val="none"/>
          <w:lang w:val="en-GB"/>
        </w:rPr>
        <w:fldChar w:fldCharType="end"/>
      </w:r>
    </w:p>
    <w:p w:rsidR="001C7021" w:rsidRPr="001C7021" w:rsidRDefault="001D76A4" w:rsidP="001C7021">
      <w:pPr>
        <w:pStyle w:val="a5"/>
        <w:numPr>
          <w:ilvl w:val="0"/>
          <w:numId w:val="14"/>
        </w:numPr>
        <w:rPr>
          <w:color w:val="auto"/>
          <w:szCs w:val="24"/>
          <w:lang w:val="en-GB"/>
        </w:rPr>
      </w:pPr>
      <w:r>
        <w:fldChar w:fldCharType="begin"/>
      </w:r>
      <w:r w:rsidRPr="0013040E">
        <w:rPr>
          <w:lang w:val="en-US"/>
        </w:rPr>
        <w:instrText xml:space="preserve"> HYPERLINK "http://www.oxfordlawcitator</w:instrText>
      </w:r>
      <w:r w:rsidRPr="0013040E">
        <w:rPr>
          <w:lang w:val="en-US"/>
        </w:rPr>
        <w:instrText xml:space="preserve">.com/protected/Citator?type=bib&amp;doc=law-9780199231690-e642&amp;link=law-9780199231690-e642-bibItem-67" \t "_blank" </w:instrText>
      </w:r>
      <w:r>
        <w:fldChar w:fldCharType="separate"/>
      </w:r>
      <w:r w:rsidR="001C7021" w:rsidRPr="001C7021">
        <w:rPr>
          <w:rStyle w:val="a6"/>
          <w:color w:val="auto"/>
          <w:szCs w:val="24"/>
          <w:u w:val="none"/>
          <w:lang w:val="en-GB"/>
        </w:rPr>
        <w:t>Treaty of Lisbon amending the Treaty on European Union and the Treaty Establishing the European Community,  13.12.2007) // OJ. 2007. C306.</w:t>
      </w:r>
      <w:r>
        <w:rPr>
          <w:rStyle w:val="a6"/>
          <w:color w:val="auto"/>
          <w:szCs w:val="24"/>
          <w:u w:val="none"/>
          <w:lang w:val="en-GB"/>
        </w:rPr>
        <w:fldChar w:fldCharType="end"/>
      </w:r>
    </w:p>
    <w:p w:rsidR="001C7021" w:rsidRPr="001C7021" w:rsidRDefault="001C7021" w:rsidP="001C7021">
      <w:pPr>
        <w:pStyle w:val="a0"/>
        <w:ind w:firstLine="0"/>
        <w:rPr>
          <w:color w:val="auto"/>
          <w:sz w:val="24"/>
          <w:szCs w:val="24"/>
          <w:shd w:val="clear" w:color="auto" w:fill="FFFFFF"/>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shd w:val="clear" w:color="auto" w:fill="FFFFFF"/>
          <w:lang w:val="en-GB"/>
        </w:rPr>
        <w:t>Additional Literature:</w:t>
      </w:r>
      <w:r w:rsidRPr="001C7021">
        <w:rPr>
          <w:b/>
          <w:color w:val="auto"/>
          <w:sz w:val="24"/>
          <w:szCs w:val="24"/>
          <w:lang w:val="en-GB"/>
        </w:rPr>
        <w:t xml:space="preserve"> </w:t>
      </w:r>
    </w:p>
    <w:p w:rsidR="001C7021" w:rsidRPr="001C7021" w:rsidRDefault="001D76A4" w:rsidP="001C7021">
      <w:pPr>
        <w:pStyle w:val="a5"/>
        <w:numPr>
          <w:ilvl w:val="0"/>
          <w:numId w:val="15"/>
        </w:numPr>
        <w:ind w:left="360"/>
        <w:rPr>
          <w:color w:val="auto"/>
          <w:szCs w:val="24"/>
          <w:lang w:val="en-GB"/>
        </w:rPr>
      </w:pPr>
      <w:hyperlink r:id="rId13" w:history="1">
        <w:r w:rsidR="001C7021" w:rsidRPr="001C7021">
          <w:rPr>
            <w:rStyle w:val="a6"/>
            <w:color w:val="auto"/>
            <w:szCs w:val="24"/>
            <w:u w:val="none"/>
            <w:lang w:val="en-GB"/>
          </w:rPr>
          <w:t>Peterson</w:t>
        </w:r>
      </w:hyperlink>
      <w:r w:rsidR="001C7021" w:rsidRPr="001C7021">
        <w:rPr>
          <w:color w:val="auto"/>
          <w:szCs w:val="24"/>
          <w:lang w:val="en-GB"/>
        </w:rPr>
        <w:t xml:space="preserve"> J., </w:t>
      </w:r>
      <w:hyperlink r:id="rId14" w:history="1">
        <w:r w:rsidR="001C7021" w:rsidRPr="001C7021">
          <w:rPr>
            <w:rStyle w:val="a6"/>
            <w:color w:val="auto"/>
            <w:szCs w:val="24"/>
            <w:u w:val="none"/>
            <w:lang w:val="en-GB"/>
          </w:rPr>
          <w:t>Shackleton</w:t>
        </w:r>
      </w:hyperlink>
      <w:r w:rsidR="001C7021" w:rsidRPr="001C7021">
        <w:rPr>
          <w:color w:val="auto"/>
          <w:szCs w:val="24"/>
          <w:lang w:val="en-GB"/>
        </w:rPr>
        <w:t xml:space="preserve"> M. The Institutions of the European Union. </w:t>
      </w:r>
      <w:hyperlink r:id="rId15" w:history="1">
        <w:r w:rsidR="001C7021" w:rsidRPr="001C7021">
          <w:rPr>
            <w:rStyle w:val="a6"/>
            <w:color w:val="auto"/>
            <w:szCs w:val="24"/>
            <w:u w:val="none"/>
            <w:lang w:val="en-GB"/>
          </w:rPr>
          <w:t>The New European Union Series</w:t>
        </w:r>
      </w:hyperlink>
      <w:r w:rsidR="001C7021" w:rsidRPr="001C7021">
        <w:rPr>
          <w:color w:val="auto"/>
          <w:szCs w:val="24"/>
          <w:lang w:val="en-GB"/>
        </w:rPr>
        <w:t xml:space="preserve">: Oxford, 2012. </w:t>
      </w:r>
    </w:p>
    <w:p w:rsidR="001C7021" w:rsidRPr="001C7021" w:rsidRDefault="001C7021" w:rsidP="001C7021">
      <w:pPr>
        <w:pStyle w:val="a5"/>
        <w:numPr>
          <w:ilvl w:val="0"/>
          <w:numId w:val="15"/>
        </w:numPr>
        <w:ind w:left="360"/>
        <w:rPr>
          <w:color w:val="auto"/>
          <w:szCs w:val="24"/>
          <w:lang w:val="en-GB"/>
        </w:rPr>
      </w:pPr>
      <w:r w:rsidRPr="001C7021">
        <w:rPr>
          <w:color w:val="auto"/>
          <w:szCs w:val="24"/>
          <w:lang w:val="en-GB"/>
        </w:rPr>
        <w:t>EU Institutions and Other Bodies, http://europa.eu/about-eu/institutions-bodies/index_en.htm</w:t>
      </w:r>
    </w:p>
    <w:p w:rsidR="001C7021" w:rsidRPr="001C7021" w:rsidRDefault="001C7021" w:rsidP="001C7021">
      <w:pPr>
        <w:tabs>
          <w:tab w:val="left" w:pos="909"/>
        </w:tabs>
        <w:ind w:firstLine="0"/>
        <w:rPr>
          <w:b/>
          <w:color w:val="auto"/>
          <w:szCs w:val="24"/>
          <w:lang w:val="en-GB"/>
        </w:rPr>
      </w:pPr>
    </w:p>
    <w:p w:rsidR="001C7021" w:rsidRPr="001C7021" w:rsidRDefault="001C7021" w:rsidP="001C7021">
      <w:pPr>
        <w:pStyle w:val="a0"/>
        <w:rPr>
          <w:color w:val="auto"/>
          <w:lang w:val="en-GB"/>
        </w:rPr>
      </w:pPr>
    </w:p>
    <w:p w:rsidR="001C7021" w:rsidRPr="001C7021" w:rsidRDefault="001C7021" w:rsidP="001C7021">
      <w:pPr>
        <w:tabs>
          <w:tab w:val="left" w:pos="909"/>
        </w:tabs>
        <w:ind w:firstLine="0"/>
        <w:rPr>
          <w:b/>
          <w:color w:val="auto"/>
          <w:szCs w:val="24"/>
          <w:lang w:val="en-GB"/>
        </w:rPr>
      </w:pPr>
      <w:proofErr w:type="gramStart"/>
      <w:r w:rsidRPr="001C7021">
        <w:rPr>
          <w:b/>
          <w:color w:val="auto"/>
          <w:szCs w:val="24"/>
          <w:lang w:val="en-GB"/>
        </w:rPr>
        <w:t>Topic 3.</w:t>
      </w:r>
      <w:proofErr w:type="gramEnd"/>
      <w:r w:rsidRPr="001C7021">
        <w:rPr>
          <w:b/>
          <w:color w:val="auto"/>
          <w:szCs w:val="24"/>
          <w:lang w:val="en-GB"/>
        </w:rPr>
        <w:t xml:space="preserve"> </w:t>
      </w:r>
      <w:proofErr w:type="gramStart"/>
      <w:r w:rsidRPr="001C7021">
        <w:rPr>
          <w:b/>
          <w:color w:val="auto"/>
          <w:szCs w:val="24"/>
          <w:lang w:val="en-GB"/>
        </w:rPr>
        <w:t>Sources of the EU Law.</w:t>
      </w:r>
      <w:proofErr w:type="gramEnd"/>
      <w:r w:rsidRPr="001C7021">
        <w:rPr>
          <w:b/>
          <w:color w:val="auto"/>
          <w:szCs w:val="24"/>
          <w:lang w:val="en-GB"/>
        </w:rPr>
        <w:t xml:space="preserve"> </w:t>
      </w:r>
      <w:proofErr w:type="gramStart"/>
      <w:r w:rsidRPr="001C7021">
        <w:rPr>
          <w:b/>
          <w:color w:val="auto"/>
          <w:szCs w:val="24"/>
          <w:lang w:val="en-GB"/>
        </w:rPr>
        <w:t>Law-making process in the EU.</w:t>
      </w:r>
      <w:proofErr w:type="gramEnd"/>
    </w:p>
    <w:p w:rsidR="001C7021" w:rsidRPr="001C7021" w:rsidRDefault="001C7021" w:rsidP="001C7021">
      <w:pPr>
        <w:pStyle w:val="a5"/>
        <w:tabs>
          <w:tab w:val="left" w:pos="909"/>
        </w:tabs>
        <w:ind w:firstLine="0"/>
        <w:rPr>
          <w:b/>
          <w:color w:val="auto"/>
          <w:szCs w:val="24"/>
          <w:lang w:val="en-GB"/>
        </w:rPr>
      </w:pPr>
      <w:r w:rsidRPr="001C7021">
        <w:rPr>
          <w:b/>
          <w:color w:val="auto"/>
          <w:szCs w:val="24"/>
          <w:lang w:val="en-GB"/>
        </w:rPr>
        <w:t xml:space="preserve"> </w:t>
      </w:r>
    </w:p>
    <w:p w:rsidR="001C7021" w:rsidRPr="001C7021" w:rsidRDefault="001C7021" w:rsidP="001C7021">
      <w:pPr>
        <w:pStyle w:val="a5"/>
        <w:numPr>
          <w:ilvl w:val="0"/>
          <w:numId w:val="16"/>
        </w:numPr>
        <w:tabs>
          <w:tab w:val="left" w:pos="909"/>
        </w:tabs>
        <w:rPr>
          <w:color w:val="auto"/>
          <w:szCs w:val="24"/>
          <w:shd w:val="clear" w:color="auto" w:fill="FFFFFF"/>
          <w:lang w:val="en-GB"/>
        </w:rPr>
      </w:pPr>
      <w:r w:rsidRPr="001C7021">
        <w:rPr>
          <w:color w:val="auto"/>
          <w:szCs w:val="24"/>
          <w:shd w:val="clear" w:color="auto" w:fill="FFFFFF"/>
          <w:lang w:val="en-GB"/>
        </w:rPr>
        <w:t>Sources of European Union law.</w:t>
      </w:r>
    </w:p>
    <w:p w:rsidR="001C7021" w:rsidRPr="001C7021" w:rsidRDefault="001C7021" w:rsidP="001C7021">
      <w:pPr>
        <w:pStyle w:val="a0"/>
        <w:numPr>
          <w:ilvl w:val="0"/>
          <w:numId w:val="16"/>
        </w:numPr>
        <w:rPr>
          <w:color w:val="auto"/>
          <w:sz w:val="24"/>
          <w:szCs w:val="24"/>
          <w:shd w:val="clear" w:color="auto" w:fill="FFFFFF"/>
          <w:lang w:val="en-GB"/>
        </w:rPr>
      </w:pPr>
      <w:r w:rsidRPr="001C7021">
        <w:rPr>
          <w:color w:val="auto"/>
          <w:sz w:val="24"/>
          <w:szCs w:val="24"/>
          <w:shd w:val="clear" w:color="auto" w:fill="FFFFFF"/>
          <w:lang w:val="en-GB"/>
        </w:rPr>
        <w:t>Primary law of the EU.</w:t>
      </w:r>
    </w:p>
    <w:p w:rsidR="001C7021" w:rsidRPr="001C7021" w:rsidRDefault="001C7021" w:rsidP="001C7021">
      <w:pPr>
        <w:pStyle w:val="a0"/>
        <w:numPr>
          <w:ilvl w:val="0"/>
          <w:numId w:val="16"/>
        </w:numPr>
        <w:rPr>
          <w:color w:val="auto"/>
          <w:sz w:val="24"/>
          <w:szCs w:val="24"/>
          <w:shd w:val="clear" w:color="auto" w:fill="FFFFFF"/>
          <w:lang w:val="en-GB"/>
        </w:rPr>
      </w:pPr>
      <w:r w:rsidRPr="001C7021">
        <w:rPr>
          <w:color w:val="auto"/>
          <w:sz w:val="24"/>
          <w:szCs w:val="24"/>
          <w:shd w:val="clear" w:color="auto" w:fill="FFFFFF"/>
          <w:lang w:val="en-GB"/>
        </w:rPr>
        <w:t xml:space="preserve">Secondary law of the EU. </w:t>
      </w:r>
      <w:r w:rsidR="001D76A4">
        <w:fldChar w:fldCharType="begin"/>
      </w:r>
      <w:r w:rsidR="001D76A4" w:rsidRPr="0013040E">
        <w:rPr>
          <w:lang w:val="en-US"/>
        </w:rPr>
        <w:instrText xml:space="preserve"> HYPERLINK "http://en.wikipedia.org/wiki/Directive_(European_Union)" \o "Directive (European Union)" </w:instrText>
      </w:r>
      <w:r w:rsidR="001D76A4">
        <w:fldChar w:fldCharType="separate"/>
      </w:r>
      <w:r w:rsidRPr="001C7021">
        <w:rPr>
          <w:rStyle w:val="a6"/>
          <w:color w:val="auto"/>
          <w:sz w:val="24"/>
          <w:szCs w:val="24"/>
          <w:u w:val="none"/>
          <w:shd w:val="clear" w:color="auto" w:fill="FFFFFF"/>
          <w:lang w:val="en-GB"/>
        </w:rPr>
        <w:t>Directives</w:t>
      </w:r>
      <w:r w:rsidR="001D76A4">
        <w:rPr>
          <w:rStyle w:val="a6"/>
          <w:color w:val="auto"/>
          <w:sz w:val="24"/>
          <w:szCs w:val="24"/>
          <w:u w:val="none"/>
          <w:shd w:val="clear" w:color="auto" w:fill="FFFFFF"/>
          <w:lang w:val="en-GB"/>
        </w:rPr>
        <w:fldChar w:fldCharType="end"/>
      </w:r>
      <w:r w:rsidRPr="001C7021">
        <w:rPr>
          <w:color w:val="auto"/>
          <w:sz w:val="24"/>
          <w:szCs w:val="24"/>
          <w:shd w:val="clear" w:color="auto" w:fill="FFFFFF"/>
          <w:lang w:val="en-GB"/>
        </w:rPr>
        <w:t>,</w:t>
      </w:r>
      <w:r w:rsidRPr="001C7021">
        <w:rPr>
          <w:rStyle w:val="apple-converted-space"/>
          <w:color w:val="auto"/>
          <w:sz w:val="24"/>
          <w:szCs w:val="24"/>
          <w:shd w:val="clear" w:color="auto" w:fill="FFFFFF"/>
          <w:lang w:val="en-GB"/>
        </w:rPr>
        <w:t> </w:t>
      </w:r>
      <w:hyperlink r:id="rId16" w:tooltip="Regulation (European Union)" w:history="1">
        <w:r w:rsidRPr="001C7021">
          <w:rPr>
            <w:rStyle w:val="a6"/>
            <w:color w:val="auto"/>
            <w:sz w:val="24"/>
            <w:szCs w:val="24"/>
            <w:u w:val="none"/>
            <w:shd w:val="clear" w:color="auto" w:fill="FFFFFF"/>
            <w:lang w:val="en-GB"/>
          </w:rPr>
          <w:t>regulations</w:t>
        </w:r>
      </w:hyperlink>
      <w:r w:rsidRPr="001C7021">
        <w:rPr>
          <w:color w:val="auto"/>
          <w:sz w:val="24"/>
          <w:szCs w:val="24"/>
          <w:shd w:val="clear" w:color="auto" w:fill="FFFFFF"/>
          <w:lang w:val="en-GB"/>
        </w:rPr>
        <w:t>,</w:t>
      </w:r>
      <w:r w:rsidRPr="001C7021">
        <w:rPr>
          <w:rStyle w:val="apple-converted-space"/>
          <w:color w:val="auto"/>
          <w:sz w:val="24"/>
          <w:szCs w:val="24"/>
          <w:shd w:val="clear" w:color="auto" w:fill="FFFFFF"/>
          <w:lang w:val="en-GB"/>
        </w:rPr>
        <w:t> </w:t>
      </w:r>
      <w:hyperlink r:id="rId17" w:tooltip="Decision (European Union)" w:history="1">
        <w:r w:rsidRPr="001C7021">
          <w:rPr>
            <w:rStyle w:val="a6"/>
            <w:color w:val="auto"/>
            <w:sz w:val="24"/>
            <w:szCs w:val="24"/>
            <w:u w:val="none"/>
            <w:shd w:val="clear" w:color="auto" w:fill="FFFFFF"/>
            <w:lang w:val="en-GB"/>
          </w:rPr>
          <w:t>decisions</w:t>
        </w:r>
      </w:hyperlink>
      <w:r w:rsidRPr="001C7021">
        <w:rPr>
          <w:color w:val="auto"/>
          <w:sz w:val="24"/>
          <w:szCs w:val="24"/>
          <w:shd w:val="clear" w:color="auto" w:fill="FFFFFF"/>
          <w:lang w:val="en-GB"/>
        </w:rPr>
        <w:t>,</w:t>
      </w:r>
      <w:r w:rsidRPr="001C7021">
        <w:rPr>
          <w:rStyle w:val="apple-converted-space"/>
          <w:color w:val="auto"/>
          <w:sz w:val="24"/>
          <w:szCs w:val="24"/>
          <w:shd w:val="clear" w:color="auto" w:fill="FFFFFF"/>
          <w:lang w:val="en-GB"/>
        </w:rPr>
        <w:t> </w:t>
      </w:r>
      <w:hyperlink r:id="rId18" w:tooltip="Recommendation (European Union)" w:history="1">
        <w:r w:rsidRPr="001C7021">
          <w:rPr>
            <w:rStyle w:val="a6"/>
            <w:color w:val="auto"/>
            <w:sz w:val="24"/>
            <w:szCs w:val="24"/>
            <w:u w:val="none"/>
            <w:shd w:val="clear" w:color="auto" w:fill="FFFFFF"/>
            <w:lang w:val="en-GB"/>
          </w:rPr>
          <w:t>recommendations</w:t>
        </w:r>
      </w:hyperlink>
      <w:r w:rsidRPr="001C7021">
        <w:rPr>
          <w:rStyle w:val="apple-converted-space"/>
          <w:color w:val="auto"/>
          <w:sz w:val="24"/>
          <w:szCs w:val="24"/>
          <w:shd w:val="clear" w:color="auto" w:fill="FFFFFF"/>
          <w:lang w:val="en-GB"/>
        </w:rPr>
        <w:t>,</w:t>
      </w:r>
      <w:r w:rsidRPr="001C7021">
        <w:rPr>
          <w:color w:val="auto"/>
          <w:sz w:val="24"/>
          <w:szCs w:val="24"/>
          <w:shd w:val="clear" w:color="auto" w:fill="FFFFFF"/>
          <w:lang w:val="en-GB"/>
        </w:rPr>
        <w:t xml:space="preserve"> opinions.</w:t>
      </w:r>
    </w:p>
    <w:p w:rsidR="001C7021" w:rsidRPr="001C7021" w:rsidRDefault="001C7021" w:rsidP="001C7021">
      <w:pPr>
        <w:pStyle w:val="a0"/>
        <w:numPr>
          <w:ilvl w:val="0"/>
          <w:numId w:val="16"/>
        </w:numPr>
        <w:rPr>
          <w:color w:val="auto"/>
          <w:sz w:val="24"/>
          <w:szCs w:val="24"/>
          <w:shd w:val="clear" w:color="auto" w:fill="FFFFFF"/>
          <w:lang w:val="en-GB"/>
        </w:rPr>
      </w:pPr>
      <w:r w:rsidRPr="001C7021">
        <w:rPr>
          <w:color w:val="auto"/>
          <w:sz w:val="24"/>
          <w:szCs w:val="24"/>
          <w:shd w:val="clear" w:color="auto" w:fill="FFFFFF"/>
          <w:lang w:val="en-GB"/>
        </w:rPr>
        <w:t>The EU law and International Law.</w:t>
      </w:r>
    </w:p>
    <w:p w:rsidR="001C7021" w:rsidRPr="001C7021" w:rsidRDefault="001C7021" w:rsidP="001C7021">
      <w:pPr>
        <w:pStyle w:val="a0"/>
        <w:numPr>
          <w:ilvl w:val="0"/>
          <w:numId w:val="16"/>
        </w:numPr>
        <w:rPr>
          <w:color w:val="auto"/>
          <w:sz w:val="24"/>
          <w:szCs w:val="24"/>
          <w:lang w:val="en-GB"/>
        </w:rPr>
      </w:pPr>
      <w:r w:rsidRPr="001C7021">
        <w:rPr>
          <w:color w:val="auto"/>
          <w:sz w:val="24"/>
          <w:szCs w:val="24"/>
          <w:lang w:val="en-GB"/>
        </w:rPr>
        <w:t>Law-making initiative.</w:t>
      </w:r>
    </w:p>
    <w:p w:rsidR="001C7021" w:rsidRPr="001C7021" w:rsidRDefault="001C7021" w:rsidP="001C7021">
      <w:pPr>
        <w:pStyle w:val="a0"/>
        <w:numPr>
          <w:ilvl w:val="0"/>
          <w:numId w:val="16"/>
        </w:numPr>
        <w:rPr>
          <w:color w:val="auto"/>
          <w:sz w:val="24"/>
          <w:szCs w:val="24"/>
          <w:lang w:val="en-GB"/>
        </w:rPr>
      </w:pPr>
      <w:r w:rsidRPr="001C7021">
        <w:rPr>
          <w:color w:val="auto"/>
          <w:sz w:val="24"/>
          <w:szCs w:val="24"/>
          <w:lang w:val="en-GB"/>
        </w:rPr>
        <w:t>Law-making procedures.</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D76A4" w:rsidP="001C7021">
      <w:pPr>
        <w:pStyle w:val="a5"/>
        <w:numPr>
          <w:ilvl w:val="0"/>
          <w:numId w:val="17"/>
        </w:numPr>
        <w:rPr>
          <w:color w:val="auto"/>
          <w:szCs w:val="24"/>
          <w:lang w:val="en-GB"/>
        </w:rPr>
      </w:pPr>
      <w:r>
        <w:fldChar w:fldCharType="begin"/>
      </w:r>
      <w:r w:rsidRPr="0013040E">
        <w:rPr>
          <w:lang w:val="en-US"/>
        </w:rPr>
        <w:instrText xml:space="preserve"> HYPERLINK "http://www.oxfordlawcitator.com/protected/Citator?type=bib&amp;doc=law-9780199231690-e642&amp;link=law-9780199231690-e642-bibItem-54" \t "_blank" </w:instrText>
      </w:r>
      <w:r>
        <w:fldChar w:fldCharType="separate"/>
      </w:r>
      <w:r w:rsidR="001C7021" w:rsidRPr="001C7021">
        <w:rPr>
          <w:rStyle w:val="a6"/>
          <w:color w:val="auto"/>
          <w:szCs w:val="24"/>
          <w:u w:val="none"/>
          <w:lang w:val="en-GB"/>
        </w:rPr>
        <w:t>Chalmers D. European Union Law. CUP Cambridge, 2010.</w:t>
      </w:r>
      <w:r>
        <w:rPr>
          <w:rStyle w:val="a6"/>
          <w:color w:val="auto"/>
          <w:szCs w:val="24"/>
          <w:u w:val="none"/>
          <w:lang w:val="en-GB"/>
        </w:rPr>
        <w:fldChar w:fldCharType="end"/>
      </w:r>
    </w:p>
    <w:p w:rsidR="001C7021" w:rsidRPr="001C7021" w:rsidRDefault="001D76A4" w:rsidP="001C7021">
      <w:pPr>
        <w:pStyle w:val="a5"/>
        <w:numPr>
          <w:ilvl w:val="0"/>
          <w:numId w:val="17"/>
        </w:numPr>
        <w:rPr>
          <w:color w:val="auto"/>
          <w:szCs w:val="24"/>
          <w:lang w:val="en-GB"/>
        </w:rPr>
      </w:pPr>
      <w:r>
        <w:fldChar w:fldCharType="begin"/>
      </w:r>
      <w:r w:rsidRPr="0013040E">
        <w:rPr>
          <w:lang w:val="en-US"/>
        </w:rPr>
        <w:instrText xml:space="preserve"> HYPERLINK "http://www.oxfordlawcitator.com/protected/Citator?type=bib&amp;doc=law-9780199231690-e642&amp;link=law-9780199231690-e642-bibItem-56" \t "_blank" </w:instrText>
      </w:r>
      <w:r>
        <w:fldChar w:fldCharType="separate"/>
      </w:r>
      <w:r w:rsidR="001C7021" w:rsidRPr="001C7021">
        <w:rPr>
          <w:rStyle w:val="a6"/>
          <w:color w:val="auto"/>
          <w:szCs w:val="24"/>
          <w:u w:val="none"/>
          <w:lang w:val="en-GB"/>
        </w:rPr>
        <w:t>Craig P., de Búrca G. EU Law: Text, Cases, and Materials. 5th Ed. OUP Oxford, 2011.</w:t>
      </w:r>
      <w:r>
        <w:rPr>
          <w:rStyle w:val="a6"/>
          <w:color w:val="auto"/>
          <w:szCs w:val="24"/>
          <w:u w:val="none"/>
          <w:lang w:val="en-GB"/>
        </w:rPr>
        <w:fldChar w:fldCharType="end"/>
      </w:r>
    </w:p>
    <w:p w:rsidR="001C7021" w:rsidRPr="001C7021" w:rsidRDefault="001D76A4" w:rsidP="001C7021">
      <w:pPr>
        <w:pStyle w:val="a5"/>
        <w:numPr>
          <w:ilvl w:val="0"/>
          <w:numId w:val="17"/>
        </w:numPr>
        <w:rPr>
          <w:color w:val="auto"/>
          <w:szCs w:val="24"/>
          <w:lang w:val="en-GB"/>
        </w:rPr>
      </w:pPr>
      <w:r>
        <w:fldChar w:fldCharType="begin"/>
      </w:r>
      <w:r w:rsidRPr="0013040E">
        <w:rPr>
          <w:lang w:val="en-US"/>
        </w:rPr>
        <w:instrText xml:space="preserve"> HYPERLINK "http://www.oxfordlawcitator.com/protected/Citator?type=bib&amp;doc=law-9780199231690-e642&amp;link=law-9780199231690-e642-bibItem-67" \t "_blank" </w:instrText>
      </w:r>
      <w:r>
        <w:fldChar w:fldCharType="separate"/>
      </w:r>
      <w:r w:rsidR="001C7021" w:rsidRPr="001C7021">
        <w:rPr>
          <w:rStyle w:val="a6"/>
          <w:color w:val="auto"/>
          <w:szCs w:val="24"/>
          <w:u w:val="none"/>
          <w:lang w:val="en-GB"/>
        </w:rPr>
        <w:t>Treaty of Lisbon amending the Treaty on European Union and the Treaty Establishing the European Community,  13.12.2007) // OJ. 2007. C306.</w:t>
      </w:r>
      <w:r>
        <w:rPr>
          <w:rStyle w:val="a6"/>
          <w:color w:val="auto"/>
          <w:szCs w:val="24"/>
          <w:u w:val="none"/>
          <w:lang w:val="en-GB"/>
        </w:rPr>
        <w:fldChar w:fldCharType="end"/>
      </w: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5"/>
        <w:numPr>
          <w:ilvl w:val="0"/>
          <w:numId w:val="18"/>
        </w:numPr>
        <w:rPr>
          <w:color w:val="auto"/>
          <w:szCs w:val="24"/>
          <w:lang w:val="en-GB"/>
        </w:rPr>
      </w:pPr>
      <w:r w:rsidRPr="001C7021">
        <w:rPr>
          <w:color w:val="auto"/>
          <w:szCs w:val="24"/>
          <w:lang w:val="en-GB"/>
        </w:rPr>
        <w:t>Borchardt K.-D. ABC of the European Union Law, http://europa.eu/documentation/legislation/pdf/oa8107147_en.pdf</w:t>
      </w:r>
    </w:p>
    <w:p w:rsidR="001C7021" w:rsidRPr="001C7021" w:rsidRDefault="001C7021" w:rsidP="001C7021">
      <w:pPr>
        <w:pStyle w:val="a5"/>
        <w:numPr>
          <w:ilvl w:val="0"/>
          <w:numId w:val="18"/>
        </w:numPr>
        <w:rPr>
          <w:color w:val="auto"/>
          <w:szCs w:val="24"/>
          <w:lang w:val="en-GB"/>
        </w:rPr>
      </w:pPr>
      <w:r w:rsidRPr="001C7021">
        <w:rPr>
          <w:color w:val="auto"/>
          <w:szCs w:val="24"/>
          <w:lang w:val="en-GB"/>
        </w:rPr>
        <w:t xml:space="preserve">Decision-making in the European Union, </w:t>
      </w:r>
      <w:r w:rsidR="001D76A4">
        <w:fldChar w:fldCharType="begin"/>
      </w:r>
      <w:r w:rsidR="001D76A4" w:rsidRPr="0013040E">
        <w:rPr>
          <w:lang w:val="en-US"/>
        </w:rPr>
        <w:instrText xml:space="preserve"> HYPERLINK "http://europa.eu/about-eu</w:instrText>
      </w:r>
      <w:r w:rsidR="001D76A4" w:rsidRPr="0013040E">
        <w:rPr>
          <w:lang w:val="en-US"/>
        </w:rPr>
        <w:instrText xml:space="preserve">/basic-information/decision-making/index_en.htm" </w:instrText>
      </w:r>
      <w:r w:rsidR="001D76A4">
        <w:fldChar w:fldCharType="separate"/>
      </w:r>
      <w:r w:rsidRPr="001C7021">
        <w:rPr>
          <w:rStyle w:val="a6"/>
          <w:color w:val="auto"/>
          <w:szCs w:val="24"/>
          <w:u w:val="none"/>
          <w:lang w:val="en-GB"/>
        </w:rPr>
        <w:t>http://europa.eu/about-eu/basic-information/decision-making/index_en.htm</w:t>
      </w:r>
      <w:r w:rsidR="001D76A4">
        <w:rPr>
          <w:rStyle w:val="a6"/>
          <w:color w:val="auto"/>
          <w:szCs w:val="24"/>
          <w:u w:val="none"/>
          <w:lang w:val="en-GB"/>
        </w:rPr>
        <w:fldChar w:fldCharType="end"/>
      </w:r>
    </w:p>
    <w:p w:rsidR="001C7021" w:rsidRPr="001C7021" w:rsidRDefault="001D76A4" w:rsidP="001C7021">
      <w:pPr>
        <w:pStyle w:val="a5"/>
        <w:numPr>
          <w:ilvl w:val="0"/>
          <w:numId w:val="18"/>
        </w:numPr>
        <w:rPr>
          <w:color w:val="auto"/>
          <w:szCs w:val="24"/>
          <w:lang w:val="en-GB"/>
        </w:rPr>
      </w:pPr>
      <w:hyperlink r:id="rId19" w:history="1">
        <w:proofErr w:type="gramStart"/>
        <w:r w:rsidR="001C7021" w:rsidRPr="001C7021">
          <w:rPr>
            <w:rStyle w:val="a6"/>
            <w:color w:val="auto"/>
            <w:szCs w:val="24"/>
            <w:u w:val="none"/>
            <w:lang w:val="en-GB"/>
          </w:rPr>
          <w:t>von</w:t>
        </w:r>
        <w:proofErr w:type="gramEnd"/>
        <w:r w:rsidR="001C7021" w:rsidRPr="001C7021">
          <w:rPr>
            <w:rStyle w:val="a6"/>
            <w:color w:val="auto"/>
            <w:szCs w:val="24"/>
            <w:u w:val="none"/>
            <w:lang w:val="en-GB"/>
          </w:rPr>
          <w:t xml:space="preserve"> Bogdandy</w:t>
        </w:r>
      </w:hyperlink>
      <w:r w:rsidR="001C7021" w:rsidRPr="001C7021">
        <w:rPr>
          <w:color w:val="auto"/>
          <w:szCs w:val="24"/>
          <w:lang w:val="en-GB"/>
        </w:rPr>
        <w:t xml:space="preserve"> A., </w:t>
      </w:r>
      <w:hyperlink r:id="rId20" w:history="1">
        <w:r w:rsidR="001C7021" w:rsidRPr="001C7021">
          <w:rPr>
            <w:rStyle w:val="a6"/>
            <w:color w:val="auto"/>
            <w:szCs w:val="24"/>
            <w:u w:val="none"/>
            <w:lang w:val="en-GB"/>
          </w:rPr>
          <w:t>Smrkolj</w:t>
        </w:r>
      </w:hyperlink>
      <w:r w:rsidR="001C7021" w:rsidRPr="001C7021">
        <w:rPr>
          <w:color w:val="auto"/>
          <w:szCs w:val="24"/>
          <w:lang w:val="en-GB"/>
        </w:rPr>
        <w:t xml:space="preserve"> M. European Community and Union Law and International Law // MPEIL.</w:t>
      </w:r>
    </w:p>
    <w:p w:rsidR="001C7021" w:rsidRPr="001C7021" w:rsidRDefault="001C7021" w:rsidP="001C7021">
      <w:pPr>
        <w:pStyle w:val="a0"/>
        <w:ind w:firstLine="0"/>
        <w:rPr>
          <w:color w:val="auto"/>
          <w:sz w:val="24"/>
          <w:szCs w:val="24"/>
          <w:highlight w:val="yellow"/>
          <w:lang w:val="en-GB"/>
        </w:rPr>
      </w:pPr>
    </w:p>
    <w:p w:rsidR="001C7021" w:rsidRPr="001C7021" w:rsidRDefault="001C7021" w:rsidP="001C7021">
      <w:pPr>
        <w:pStyle w:val="a0"/>
        <w:ind w:firstLine="0"/>
        <w:rPr>
          <w:color w:val="auto"/>
          <w:sz w:val="24"/>
          <w:szCs w:val="24"/>
          <w:highlight w:val="yellow"/>
          <w:lang w:val="en-GB"/>
        </w:rPr>
      </w:pPr>
    </w:p>
    <w:p w:rsidR="001C7021" w:rsidRPr="001C7021" w:rsidRDefault="001C7021" w:rsidP="001C7021">
      <w:pPr>
        <w:tabs>
          <w:tab w:val="left" w:pos="909"/>
        </w:tabs>
        <w:ind w:firstLine="0"/>
        <w:rPr>
          <w:b/>
          <w:color w:val="auto"/>
          <w:szCs w:val="24"/>
          <w:lang w:val="en-GB"/>
        </w:rPr>
      </w:pPr>
      <w:proofErr w:type="gramStart"/>
      <w:r w:rsidRPr="001C7021">
        <w:rPr>
          <w:b/>
          <w:color w:val="auto"/>
          <w:szCs w:val="24"/>
          <w:lang w:val="en-GB"/>
        </w:rPr>
        <w:t>Topic 4.</w:t>
      </w:r>
      <w:proofErr w:type="gramEnd"/>
      <w:r w:rsidRPr="001C7021">
        <w:rPr>
          <w:b/>
          <w:color w:val="auto"/>
          <w:szCs w:val="24"/>
          <w:lang w:val="en-GB"/>
        </w:rPr>
        <w:t xml:space="preserve"> </w:t>
      </w:r>
      <w:proofErr w:type="gramStart"/>
      <w:r w:rsidRPr="001C7021">
        <w:rPr>
          <w:b/>
          <w:color w:val="auto"/>
          <w:szCs w:val="24"/>
          <w:lang w:val="en-GB"/>
        </w:rPr>
        <w:t>Competence of the EU.</w:t>
      </w:r>
      <w:proofErr w:type="gramEnd"/>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4.1. The nature of the competences attributed to the EU.</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-competences of control and competence of action</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 xml:space="preserve">-international and internal competence </w:t>
      </w:r>
    </w:p>
    <w:p w:rsidR="001C7021" w:rsidRPr="001C7021" w:rsidRDefault="001C7021" w:rsidP="001C7021">
      <w:pPr>
        <w:pStyle w:val="a0"/>
        <w:ind w:left="1080"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72"/>
        </w:numPr>
        <w:rPr>
          <w:color w:val="auto"/>
          <w:sz w:val="24"/>
          <w:szCs w:val="24"/>
          <w:lang w:val="en-GB"/>
        </w:rPr>
      </w:pPr>
      <w:r w:rsidRPr="001C7021">
        <w:rPr>
          <w:color w:val="auto"/>
          <w:sz w:val="24"/>
          <w:szCs w:val="24"/>
          <w:lang w:val="en-GB"/>
        </w:rPr>
        <w:t>Craig &amp; de Búrca, EU law, text, Cases and Materials, 4</w:t>
      </w:r>
      <w:r w:rsidRPr="001C7021">
        <w:rPr>
          <w:color w:val="auto"/>
          <w:sz w:val="24"/>
          <w:szCs w:val="24"/>
          <w:vertAlign w:val="superscript"/>
          <w:lang w:val="en-GB"/>
        </w:rPr>
        <w:t>th</w:t>
      </w:r>
      <w:r w:rsidRPr="001C7021">
        <w:rPr>
          <w:color w:val="auto"/>
          <w:sz w:val="24"/>
          <w:szCs w:val="24"/>
          <w:lang w:val="en-GB"/>
        </w:rPr>
        <w:t xml:space="preserve"> edn, OUP, 2007.</w:t>
      </w:r>
    </w:p>
    <w:p w:rsidR="001C7021" w:rsidRPr="001C7021" w:rsidRDefault="001C7021" w:rsidP="001C7021">
      <w:pPr>
        <w:pStyle w:val="a0"/>
        <w:numPr>
          <w:ilvl w:val="0"/>
          <w:numId w:val="72"/>
        </w:numPr>
        <w:rPr>
          <w:color w:val="auto"/>
          <w:sz w:val="24"/>
          <w:szCs w:val="24"/>
          <w:lang w:val="en-GB"/>
        </w:rPr>
      </w:pPr>
      <w:r w:rsidRPr="001C7021">
        <w:rPr>
          <w:color w:val="auto"/>
          <w:sz w:val="24"/>
          <w:szCs w:val="24"/>
          <w:lang w:val="en-GB"/>
        </w:rPr>
        <w:t>Shaw, Law of the European Union, 3</w:t>
      </w:r>
      <w:r w:rsidRPr="001C7021">
        <w:rPr>
          <w:color w:val="auto"/>
          <w:sz w:val="24"/>
          <w:szCs w:val="24"/>
          <w:vertAlign w:val="superscript"/>
          <w:lang w:val="en-GB"/>
        </w:rPr>
        <w:t>rd</w:t>
      </w:r>
      <w:r w:rsidRPr="001C7021">
        <w:rPr>
          <w:color w:val="auto"/>
          <w:sz w:val="24"/>
          <w:szCs w:val="24"/>
          <w:lang w:val="en-GB"/>
        </w:rPr>
        <w:t xml:space="preserve"> edn, Macmillan, 2000</w:t>
      </w:r>
    </w:p>
    <w:p w:rsidR="001C7021" w:rsidRPr="001C7021" w:rsidRDefault="001C7021" w:rsidP="001C7021">
      <w:pPr>
        <w:pStyle w:val="a0"/>
        <w:numPr>
          <w:ilvl w:val="0"/>
          <w:numId w:val="72"/>
        </w:numPr>
        <w:rPr>
          <w:color w:val="auto"/>
          <w:sz w:val="24"/>
          <w:szCs w:val="24"/>
          <w:lang w:val="en-GB"/>
        </w:rPr>
      </w:pPr>
      <w:r w:rsidRPr="001C7021">
        <w:rPr>
          <w:color w:val="auto"/>
          <w:sz w:val="24"/>
          <w:szCs w:val="24"/>
          <w:lang w:val="en-GB"/>
        </w:rPr>
        <w:t>Steiner, Woods &amp; Twigger-Flesner, EU law, 9</w:t>
      </w:r>
      <w:r w:rsidRPr="001C7021">
        <w:rPr>
          <w:color w:val="auto"/>
          <w:sz w:val="24"/>
          <w:szCs w:val="24"/>
          <w:vertAlign w:val="superscript"/>
          <w:lang w:val="en-GB"/>
        </w:rPr>
        <w:t>th</w:t>
      </w:r>
      <w:r w:rsidRPr="001C7021">
        <w:rPr>
          <w:color w:val="auto"/>
          <w:sz w:val="24"/>
          <w:szCs w:val="24"/>
          <w:lang w:val="en-GB"/>
        </w:rPr>
        <w:t xml:space="preserve"> edn, Blackstone, 2006.</w:t>
      </w:r>
    </w:p>
    <w:p w:rsidR="001C7021" w:rsidRPr="001C7021" w:rsidRDefault="001C7021" w:rsidP="001C7021">
      <w:pPr>
        <w:pStyle w:val="a0"/>
        <w:numPr>
          <w:ilvl w:val="0"/>
          <w:numId w:val="72"/>
        </w:numPr>
        <w:rPr>
          <w:color w:val="auto"/>
          <w:sz w:val="24"/>
          <w:szCs w:val="24"/>
          <w:lang w:val="en-GB"/>
        </w:rPr>
      </w:pPr>
      <w:r w:rsidRPr="001C7021">
        <w:rPr>
          <w:color w:val="auto"/>
          <w:sz w:val="24"/>
          <w:szCs w:val="24"/>
          <w:lang w:val="en-GB"/>
        </w:rPr>
        <w:t>Wyatt &amp; Dashwood European Community Law, 5</w:t>
      </w:r>
      <w:r w:rsidRPr="001C7021">
        <w:rPr>
          <w:color w:val="auto"/>
          <w:sz w:val="24"/>
          <w:szCs w:val="24"/>
          <w:vertAlign w:val="superscript"/>
          <w:lang w:val="en-GB"/>
        </w:rPr>
        <w:t>th</w:t>
      </w:r>
      <w:r w:rsidRPr="001C7021">
        <w:rPr>
          <w:color w:val="auto"/>
          <w:sz w:val="24"/>
          <w:szCs w:val="24"/>
          <w:lang w:val="en-GB"/>
        </w:rPr>
        <w:t xml:space="preserve"> edn, Sweet &amp; Maxwell, 2006.</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r w:rsidRPr="001C7021">
        <w:rPr>
          <w:color w:val="auto"/>
          <w:sz w:val="24"/>
          <w:szCs w:val="24"/>
          <w:lang w:val="en-GB"/>
        </w:rPr>
        <w:t>:</w:t>
      </w:r>
    </w:p>
    <w:p w:rsidR="001C7021" w:rsidRPr="001C7021" w:rsidRDefault="001C7021" w:rsidP="001C7021">
      <w:pPr>
        <w:pStyle w:val="a0"/>
        <w:numPr>
          <w:ilvl w:val="0"/>
          <w:numId w:val="71"/>
        </w:numPr>
        <w:rPr>
          <w:color w:val="auto"/>
          <w:sz w:val="24"/>
          <w:szCs w:val="24"/>
          <w:lang w:val="en-GB"/>
        </w:rPr>
      </w:pPr>
      <w:r w:rsidRPr="001C7021">
        <w:rPr>
          <w:color w:val="auto"/>
          <w:sz w:val="24"/>
          <w:szCs w:val="24"/>
          <w:lang w:val="en-GB"/>
        </w:rPr>
        <w:t>Boskovits K., the community judge and the articulation of normative competences between the European community and its Member States, Sakkoulas, Bruylant</w:t>
      </w:r>
    </w:p>
    <w:p w:rsidR="001C7021" w:rsidRPr="001C7021" w:rsidRDefault="001C7021" w:rsidP="001C7021">
      <w:pPr>
        <w:pStyle w:val="a0"/>
        <w:numPr>
          <w:ilvl w:val="0"/>
          <w:numId w:val="71"/>
        </w:numPr>
        <w:rPr>
          <w:color w:val="auto"/>
          <w:sz w:val="24"/>
          <w:szCs w:val="24"/>
          <w:lang w:val="en-GB"/>
        </w:rPr>
      </w:pPr>
      <w:r w:rsidRPr="001C7021">
        <w:rPr>
          <w:color w:val="auto"/>
          <w:sz w:val="24"/>
          <w:szCs w:val="24"/>
          <w:lang w:val="en-GB"/>
        </w:rPr>
        <w:lastRenderedPageBreak/>
        <w:t>Constantinesco, V., Michel, V., community competences, Rép.dr.com., Dalloz</w:t>
      </w:r>
    </w:p>
    <w:p w:rsidR="001C7021" w:rsidRPr="001C7021" w:rsidRDefault="001C7021" w:rsidP="001C7021">
      <w:pPr>
        <w:pStyle w:val="a0"/>
        <w:numPr>
          <w:ilvl w:val="0"/>
          <w:numId w:val="71"/>
        </w:numPr>
        <w:rPr>
          <w:color w:val="auto"/>
          <w:sz w:val="24"/>
          <w:szCs w:val="24"/>
          <w:lang w:val="en-GB"/>
        </w:rPr>
      </w:pPr>
      <w:r w:rsidRPr="001C7021">
        <w:rPr>
          <w:color w:val="auto"/>
          <w:sz w:val="24"/>
          <w:szCs w:val="24"/>
          <w:lang w:val="en-GB"/>
        </w:rPr>
        <w:t>Cross E.D., Preemption of member state law in the European Economic Community: a frame work for analysis, Common Market Law Review 1992.447.</w:t>
      </w:r>
    </w:p>
    <w:p w:rsidR="001C7021" w:rsidRPr="001C7021" w:rsidRDefault="001C7021" w:rsidP="001C7021">
      <w:pPr>
        <w:pStyle w:val="a0"/>
        <w:numPr>
          <w:ilvl w:val="0"/>
          <w:numId w:val="71"/>
        </w:numPr>
        <w:rPr>
          <w:color w:val="auto"/>
          <w:sz w:val="24"/>
          <w:szCs w:val="24"/>
          <w:lang w:val="en-GB"/>
        </w:rPr>
      </w:pPr>
      <w:r w:rsidRPr="001C7021">
        <w:rPr>
          <w:color w:val="auto"/>
          <w:sz w:val="24"/>
          <w:szCs w:val="24"/>
          <w:lang w:val="en-GB"/>
        </w:rPr>
        <w:t xml:space="preserve">Gautier Y., The exclusive community competence, Mélanges en homage à Guy Isaac, Presses de l’Université des sciences socials de Toulouse, 2004, p.165.  </w:t>
      </w:r>
    </w:p>
    <w:p w:rsidR="001C7021" w:rsidRPr="001C7021" w:rsidRDefault="001C7021" w:rsidP="001C7021">
      <w:pPr>
        <w:pStyle w:val="a0"/>
        <w:numPr>
          <w:ilvl w:val="0"/>
          <w:numId w:val="71"/>
        </w:numPr>
        <w:rPr>
          <w:color w:val="auto"/>
          <w:sz w:val="24"/>
          <w:szCs w:val="24"/>
          <w:lang w:val="en-GB"/>
        </w:rPr>
      </w:pPr>
      <w:r w:rsidRPr="001C7021">
        <w:rPr>
          <w:color w:val="auto"/>
          <w:sz w:val="24"/>
          <w:szCs w:val="24"/>
          <w:lang w:val="en-GB"/>
        </w:rPr>
        <w:t>Jacqué, J.P., The communautarisation of the national policies//Revue Pouvoirs, No48, 1989.p.19.</w:t>
      </w:r>
    </w:p>
    <w:p w:rsidR="001C7021" w:rsidRPr="001C7021" w:rsidRDefault="001C7021" w:rsidP="001C7021">
      <w:pPr>
        <w:pStyle w:val="a0"/>
        <w:numPr>
          <w:ilvl w:val="0"/>
          <w:numId w:val="71"/>
        </w:numPr>
        <w:rPr>
          <w:color w:val="auto"/>
          <w:sz w:val="24"/>
          <w:szCs w:val="24"/>
          <w:lang w:val="en-GB"/>
        </w:rPr>
      </w:pPr>
      <w:r w:rsidRPr="001C7021">
        <w:rPr>
          <w:color w:val="auto"/>
          <w:sz w:val="24"/>
          <w:szCs w:val="24"/>
          <w:lang w:val="en-GB"/>
        </w:rPr>
        <w:t>Louis J.V., A few reflexions on the repartition of competences between the European Community and its State members, Revue d’intégration européenne, Montréal, 1979, p.355.</w:t>
      </w:r>
    </w:p>
    <w:p w:rsidR="001C7021" w:rsidRPr="001C7021" w:rsidRDefault="001C7021" w:rsidP="001C7021">
      <w:pPr>
        <w:pStyle w:val="a0"/>
        <w:numPr>
          <w:ilvl w:val="0"/>
          <w:numId w:val="71"/>
        </w:numPr>
        <w:rPr>
          <w:color w:val="auto"/>
          <w:sz w:val="24"/>
          <w:szCs w:val="24"/>
          <w:lang w:val="en-GB"/>
        </w:rPr>
      </w:pPr>
      <w:r w:rsidRPr="001C7021">
        <w:rPr>
          <w:color w:val="auto"/>
          <w:sz w:val="24"/>
          <w:szCs w:val="24"/>
          <w:lang w:val="en-GB"/>
        </w:rPr>
        <w:t>Michel, V., Researches on the competences of the Community, L’Harmattan, 2003.</w:t>
      </w:r>
    </w:p>
    <w:p w:rsidR="001C7021" w:rsidRPr="001C7021" w:rsidRDefault="001C7021" w:rsidP="001C7021">
      <w:pPr>
        <w:pStyle w:val="a0"/>
        <w:numPr>
          <w:ilvl w:val="0"/>
          <w:numId w:val="71"/>
        </w:numPr>
        <w:rPr>
          <w:color w:val="auto"/>
          <w:sz w:val="24"/>
          <w:szCs w:val="24"/>
          <w:lang w:val="en-GB"/>
        </w:rPr>
      </w:pPr>
      <w:r w:rsidRPr="001C7021">
        <w:rPr>
          <w:color w:val="auto"/>
          <w:sz w:val="24"/>
          <w:szCs w:val="24"/>
          <w:lang w:val="en-GB"/>
        </w:rPr>
        <w:t xml:space="preserve">Tizzano A., Some observations on the </w:t>
      </w:r>
      <w:r w:rsidR="005E2E65" w:rsidRPr="001C7021">
        <w:rPr>
          <w:color w:val="auto"/>
          <w:sz w:val="24"/>
          <w:szCs w:val="24"/>
          <w:lang w:val="en-GB"/>
        </w:rPr>
        <w:t>development</w:t>
      </w:r>
      <w:r w:rsidRPr="001C7021">
        <w:rPr>
          <w:color w:val="auto"/>
          <w:sz w:val="24"/>
          <w:szCs w:val="24"/>
          <w:lang w:val="en-GB"/>
        </w:rPr>
        <w:t xml:space="preserve"> of community competences//Revue Pouvoirs, No48, p.81.</w:t>
      </w:r>
    </w:p>
    <w:p w:rsidR="001C7021" w:rsidRPr="001C7021" w:rsidRDefault="001C7021" w:rsidP="001C7021">
      <w:pPr>
        <w:pStyle w:val="a0"/>
        <w:numPr>
          <w:ilvl w:val="0"/>
          <w:numId w:val="71"/>
        </w:numPr>
        <w:rPr>
          <w:color w:val="auto"/>
          <w:sz w:val="24"/>
          <w:szCs w:val="24"/>
          <w:lang w:val="en-GB"/>
        </w:rPr>
      </w:pPr>
      <w:r w:rsidRPr="001C7021">
        <w:rPr>
          <w:color w:val="auto"/>
          <w:sz w:val="24"/>
          <w:szCs w:val="24"/>
          <w:lang w:val="en-GB"/>
        </w:rPr>
        <w:t>Usher, J.A., The scope of community competence. Its recognition and enforcement//Journal of Commom Market Studies, No2 December 1985, p.121.</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4.2. The EU system of attribution of competences</w:t>
      </w:r>
    </w:p>
    <w:p w:rsidR="001C7021" w:rsidRPr="001C7021" w:rsidRDefault="001C7021" w:rsidP="001C7021">
      <w:pPr>
        <w:pStyle w:val="a0"/>
        <w:ind w:left="1080" w:firstLine="0"/>
        <w:rPr>
          <w:color w:val="auto"/>
          <w:sz w:val="24"/>
          <w:szCs w:val="24"/>
          <w:lang w:val="en-GB"/>
        </w:rPr>
      </w:pPr>
      <w:proofErr w:type="gramStart"/>
      <w:r w:rsidRPr="001C7021">
        <w:rPr>
          <w:color w:val="auto"/>
          <w:sz w:val="24"/>
          <w:szCs w:val="24"/>
          <w:lang w:val="en-GB"/>
        </w:rPr>
        <w:t>-the technique of attributions of competences.</w:t>
      </w:r>
      <w:proofErr w:type="gramEnd"/>
    </w:p>
    <w:p w:rsidR="001C7021" w:rsidRPr="001C7021" w:rsidRDefault="001C7021" w:rsidP="001C7021">
      <w:pPr>
        <w:pStyle w:val="a0"/>
        <w:ind w:left="1080" w:firstLine="0"/>
        <w:rPr>
          <w:color w:val="auto"/>
          <w:sz w:val="24"/>
          <w:szCs w:val="24"/>
          <w:lang w:val="en-GB"/>
        </w:rPr>
      </w:pPr>
      <w:proofErr w:type="gramStart"/>
      <w:r w:rsidRPr="001C7021">
        <w:rPr>
          <w:color w:val="auto"/>
          <w:sz w:val="24"/>
          <w:szCs w:val="24"/>
          <w:lang w:val="en-GB"/>
        </w:rPr>
        <w:t>-the relations between national competence and European competence.</w:t>
      </w:r>
      <w:proofErr w:type="gramEnd"/>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27"/>
        </w:numPr>
        <w:rPr>
          <w:color w:val="auto"/>
          <w:sz w:val="24"/>
          <w:szCs w:val="24"/>
          <w:lang w:val="en-GB"/>
        </w:rPr>
      </w:pPr>
      <w:r w:rsidRPr="001C7021">
        <w:rPr>
          <w:color w:val="auto"/>
          <w:sz w:val="24"/>
          <w:szCs w:val="24"/>
          <w:lang w:val="en-GB"/>
        </w:rPr>
        <w:t>Craig &amp; de Búrca, EU law, text, Cases and Materials, 4</w:t>
      </w:r>
      <w:r w:rsidRPr="001C7021">
        <w:rPr>
          <w:color w:val="auto"/>
          <w:sz w:val="24"/>
          <w:szCs w:val="24"/>
          <w:vertAlign w:val="superscript"/>
          <w:lang w:val="en-GB"/>
        </w:rPr>
        <w:t>th</w:t>
      </w:r>
      <w:r w:rsidRPr="001C7021">
        <w:rPr>
          <w:color w:val="auto"/>
          <w:sz w:val="24"/>
          <w:szCs w:val="24"/>
          <w:lang w:val="en-GB"/>
        </w:rPr>
        <w:t xml:space="preserve"> edn, OUP, 2007.</w:t>
      </w:r>
    </w:p>
    <w:p w:rsidR="001C7021" w:rsidRPr="001C7021" w:rsidRDefault="001C7021" w:rsidP="001C7021">
      <w:pPr>
        <w:pStyle w:val="a0"/>
        <w:numPr>
          <w:ilvl w:val="0"/>
          <w:numId w:val="27"/>
        </w:numPr>
        <w:rPr>
          <w:color w:val="auto"/>
          <w:sz w:val="24"/>
          <w:szCs w:val="24"/>
          <w:lang w:val="en-GB"/>
        </w:rPr>
      </w:pPr>
      <w:r w:rsidRPr="001C7021">
        <w:rPr>
          <w:color w:val="auto"/>
          <w:sz w:val="24"/>
          <w:szCs w:val="24"/>
          <w:lang w:val="en-GB"/>
        </w:rPr>
        <w:t>Shaw, Law of the European Union, 3</w:t>
      </w:r>
      <w:r w:rsidRPr="001C7021">
        <w:rPr>
          <w:color w:val="auto"/>
          <w:sz w:val="24"/>
          <w:szCs w:val="24"/>
          <w:vertAlign w:val="superscript"/>
          <w:lang w:val="en-GB"/>
        </w:rPr>
        <w:t>rd</w:t>
      </w:r>
      <w:r w:rsidRPr="001C7021">
        <w:rPr>
          <w:color w:val="auto"/>
          <w:sz w:val="24"/>
          <w:szCs w:val="24"/>
          <w:lang w:val="en-GB"/>
        </w:rPr>
        <w:t xml:space="preserve"> edn, Macmillan, 2000</w:t>
      </w:r>
    </w:p>
    <w:p w:rsidR="001C7021" w:rsidRPr="001C7021" w:rsidRDefault="001C7021" w:rsidP="001C7021">
      <w:pPr>
        <w:pStyle w:val="a0"/>
        <w:numPr>
          <w:ilvl w:val="0"/>
          <w:numId w:val="27"/>
        </w:numPr>
        <w:rPr>
          <w:color w:val="auto"/>
          <w:sz w:val="24"/>
          <w:szCs w:val="24"/>
          <w:lang w:val="en-GB"/>
        </w:rPr>
      </w:pPr>
      <w:r w:rsidRPr="001C7021">
        <w:rPr>
          <w:color w:val="auto"/>
          <w:sz w:val="24"/>
          <w:szCs w:val="24"/>
          <w:lang w:val="en-GB"/>
        </w:rPr>
        <w:t>Steiner, Woods &amp; Twigger-Flesner, EU law, 9</w:t>
      </w:r>
      <w:r w:rsidRPr="001C7021">
        <w:rPr>
          <w:color w:val="auto"/>
          <w:sz w:val="24"/>
          <w:szCs w:val="24"/>
          <w:vertAlign w:val="superscript"/>
          <w:lang w:val="en-GB"/>
        </w:rPr>
        <w:t>th</w:t>
      </w:r>
      <w:r w:rsidRPr="001C7021">
        <w:rPr>
          <w:color w:val="auto"/>
          <w:sz w:val="24"/>
          <w:szCs w:val="24"/>
          <w:lang w:val="en-GB"/>
        </w:rPr>
        <w:t xml:space="preserve"> edn, Blackstone, 2006.</w:t>
      </w:r>
    </w:p>
    <w:p w:rsidR="001C7021" w:rsidRPr="001C7021" w:rsidRDefault="001C7021" w:rsidP="001C7021">
      <w:pPr>
        <w:pStyle w:val="a0"/>
        <w:numPr>
          <w:ilvl w:val="0"/>
          <w:numId w:val="27"/>
        </w:numPr>
        <w:rPr>
          <w:color w:val="auto"/>
          <w:sz w:val="24"/>
          <w:szCs w:val="24"/>
          <w:lang w:val="en-GB"/>
        </w:rPr>
      </w:pPr>
      <w:r w:rsidRPr="001C7021">
        <w:rPr>
          <w:color w:val="auto"/>
          <w:sz w:val="24"/>
          <w:szCs w:val="24"/>
          <w:lang w:val="en-GB"/>
        </w:rPr>
        <w:t>Wyatt &amp; Dashwood European Community Law, 5</w:t>
      </w:r>
      <w:r w:rsidRPr="001C7021">
        <w:rPr>
          <w:color w:val="auto"/>
          <w:sz w:val="24"/>
          <w:szCs w:val="24"/>
          <w:vertAlign w:val="superscript"/>
          <w:lang w:val="en-GB"/>
        </w:rPr>
        <w:t>th</w:t>
      </w:r>
      <w:r w:rsidRPr="001C7021">
        <w:rPr>
          <w:color w:val="auto"/>
          <w:sz w:val="24"/>
          <w:szCs w:val="24"/>
          <w:lang w:val="en-GB"/>
        </w:rPr>
        <w:t xml:space="preserve"> edn, Sweet &amp; Maxwell, 2006.</w:t>
      </w: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r w:rsidRPr="001C7021">
        <w:rPr>
          <w:color w:val="auto"/>
          <w:sz w:val="24"/>
          <w:szCs w:val="24"/>
          <w:lang w:val="en-GB"/>
        </w:rPr>
        <w:t>:</w:t>
      </w:r>
    </w:p>
    <w:p w:rsidR="001C7021" w:rsidRPr="001C7021" w:rsidRDefault="001C7021" w:rsidP="001C7021">
      <w:pPr>
        <w:pStyle w:val="a0"/>
        <w:numPr>
          <w:ilvl w:val="0"/>
          <w:numId w:val="70"/>
        </w:numPr>
        <w:rPr>
          <w:color w:val="auto"/>
          <w:sz w:val="24"/>
          <w:szCs w:val="24"/>
          <w:lang w:val="en-GB"/>
        </w:rPr>
      </w:pPr>
      <w:r w:rsidRPr="001C7021">
        <w:rPr>
          <w:color w:val="auto"/>
          <w:sz w:val="24"/>
          <w:szCs w:val="24"/>
          <w:lang w:val="en-GB"/>
        </w:rPr>
        <w:t>Boskovits K., the community judge and the articulation of normative</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competences</w:t>
      </w:r>
      <w:proofErr w:type="gramEnd"/>
      <w:r w:rsidRPr="001C7021">
        <w:rPr>
          <w:color w:val="auto"/>
          <w:sz w:val="24"/>
          <w:szCs w:val="24"/>
          <w:lang w:val="en-GB"/>
        </w:rPr>
        <w:t xml:space="preserve"> between the European community and its Member States,</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Sakkoulas, Bruylant</w:t>
      </w:r>
    </w:p>
    <w:p w:rsidR="001C7021" w:rsidRPr="001C7021" w:rsidRDefault="001C7021" w:rsidP="001C7021">
      <w:pPr>
        <w:pStyle w:val="a0"/>
        <w:numPr>
          <w:ilvl w:val="0"/>
          <w:numId w:val="70"/>
        </w:numPr>
        <w:rPr>
          <w:color w:val="auto"/>
          <w:sz w:val="24"/>
          <w:szCs w:val="24"/>
          <w:lang w:val="en-GB"/>
        </w:rPr>
      </w:pPr>
      <w:r w:rsidRPr="001C7021">
        <w:rPr>
          <w:color w:val="auto"/>
          <w:sz w:val="24"/>
          <w:szCs w:val="24"/>
          <w:lang w:val="en-GB"/>
        </w:rPr>
        <w:t>Cross E.D., Preemption of member state law in the European Economic Community: a frame work for analysis, Common Market Law Review 1992.447.</w:t>
      </w:r>
    </w:p>
    <w:p w:rsidR="001C7021" w:rsidRPr="001C7021" w:rsidRDefault="001C7021" w:rsidP="001C7021">
      <w:pPr>
        <w:pStyle w:val="a0"/>
        <w:numPr>
          <w:ilvl w:val="0"/>
          <w:numId w:val="70"/>
        </w:numPr>
        <w:rPr>
          <w:color w:val="auto"/>
          <w:sz w:val="24"/>
          <w:szCs w:val="24"/>
          <w:lang w:val="en-GB"/>
        </w:rPr>
      </w:pPr>
      <w:r w:rsidRPr="001C7021">
        <w:rPr>
          <w:color w:val="auto"/>
          <w:sz w:val="24"/>
          <w:szCs w:val="24"/>
          <w:lang w:val="en-GB"/>
        </w:rPr>
        <w:t>Gautier Y., The exclusive community competence, Mélanges en homage à Guy Isaac</w:t>
      </w:r>
      <w:proofErr w:type="gramStart"/>
      <w:r w:rsidRPr="001C7021">
        <w:rPr>
          <w:color w:val="auto"/>
          <w:sz w:val="24"/>
          <w:szCs w:val="24"/>
          <w:lang w:val="en-GB"/>
        </w:rPr>
        <w:t>,Presses</w:t>
      </w:r>
      <w:proofErr w:type="gramEnd"/>
      <w:r w:rsidRPr="001C7021">
        <w:rPr>
          <w:color w:val="auto"/>
          <w:sz w:val="24"/>
          <w:szCs w:val="24"/>
          <w:lang w:val="en-GB"/>
        </w:rPr>
        <w:t xml:space="preserve"> de l’Université des sciences socials de Toulouse, 2004, p.165.  </w:t>
      </w:r>
    </w:p>
    <w:p w:rsidR="001C7021" w:rsidRPr="001C7021" w:rsidRDefault="001C7021" w:rsidP="001C7021">
      <w:pPr>
        <w:pStyle w:val="a0"/>
        <w:numPr>
          <w:ilvl w:val="0"/>
          <w:numId w:val="70"/>
        </w:numPr>
        <w:rPr>
          <w:color w:val="auto"/>
          <w:sz w:val="24"/>
          <w:szCs w:val="24"/>
          <w:lang w:val="en-GB"/>
        </w:rPr>
      </w:pPr>
      <w:r w:rsidRPr="001C7021">
        <w:rPr>
          <w:color w:val="auto"/>
          <w:sz w:val="24"/>
          <w:szCs w:val="24"/>
          <w:lang w:val="en-GB"/>
        </w:rPr>
        <w:t>Jacqué, J.P., The communautarisation of the national policies//Revue Pouvoirs, No48</w:t>
      </w:r>
      <w:proofErr w:type="gramStart"/>
      <w:r w:rsidRPr="001C7021">
        <w:rPr>
          <w:color w:val="auto"/>
          <w:sz w:val="24"/>
          <w:szCs w:val="24"/>
          <w:lang w:val="en-GB"/>
        </w:rPr>
        <w:t>,1989.p.19</w:t>
      </w:r>
      <w:proofErr w:type="gramEnd"/>
      <w:r w:rsidRPr="001C7021">
        <w:rPr>
          <w:color w:val="auto"/>
          <w:sz w:val="24"/>
          <w:szCs w:val="24"/>
          <w:lang w:val="en-GB"/>
        </w:rPr>
        <w:t>.</w:t>
      </w:r>
    </w:p>
    <w:p w:rsidR="001C7021" w:rsidRPr="001C7021" w:rsidRDefault="001C7021" w:rsidP="001C7021">
      <w:pPr>
        <w:pStyle w:val="a0"/>
        <w:numPr>
          <w:ilvl w:val="0"/>
          <w:numId w:val="70"/>
        </w:numPr>
        <w:rPr>
          <w:color w:val="auto"/>
          <w:sz w:val="24"/>
          <w:szCs w:val="24"/>
          <w:lang w:val="en-GB"/>
        </w:rPr>
      </w:pPr>
      <w:r w:rsidRPr="001C7021">
        <w:rPr>
          <w:color w:val="auto"/>
          <w:sz w:val="24"/>
          <w:szCs w:val="24"/>
          <w:lang w:val="en-GB"/>
        </w:rPr>
        <w:t>Louis J.V., A few reflexions on the repartition of competences between the European Community and its State members, Revue d’intégration européenne, Montréal, 1979, p.355.</w:t>
      </w:r>
    </w:p>
    <w:p w:rsidR="001C7021" w:rsidRPr="001C7021" w:rsidRDefault="001C7021" w:rsidP="001C7021">
      <w:pPr>
        <w:pStyle w:val="a0"/>
        <w:numPr>
          <w:ilvl w:val="0"/>
          <w:numId w:val="70"/>
        </w:numPr>
        <w:rPr>
          <w:color w:val="auto"/>
          <w:sz w:val="24"/>
          <w:szCs w:val="24"/>
          <w:lang w:val="en-GB"/>
        </w:rPr>
      </w:pPr>
      <w:r w:rsidRPr="001C7021">
        <w:rPr>
          <w:color w:val="auto"/>
          <w:sz w:val="24"/>
          <w:szCs w:val="24"/>
          <w:lang w:val="en-GB"/>
        </w:rPr>
        <w:t>Tizzano A., Some observations on the developpement of community competences//Revue Pouvoirs, No48, p.81.</w:t>
      </w:r>
    </w:p>
    <w:p w:rsidR="001C7021" w:rsidRPr="001C7021" w:rsidRDefault="001C7021" w:rsidP="001C7021">
      <w:pPr>
        <w:pStyle w:val="a0"/>
        <w:numPr>
          <w:ilvl w:val="0"/>
          <w:numId w:val="70"/>
        </w:numPr>
        <w:rPr>
          <w:color w:val="auto"/>
          <w:sz w:val="24"/>
          <w:szCs w:val="24"/>
          <w:lang w:val="en-GB"/>
        </w:rPr>
      </w:pPr>
      <w:r w:rsidRPr="001C7021">
        <w:rPr>
          <w:color w:val="auto"/>
          <w:sz w:val="24"/>
          <w:szCs w:val="24"/>
          <w:lang w:val="en-GB"/>
        </w:rPr>
        <w:t xml:space="preserve">Usher, J.A., The scope of community competence. Its recognition </w:t>
      </w:r>
      <w:r w:rsidR="005E2E65" w:rsidRPr="001C7021">
        <w:rPr>
          <w:color w:val="auto"/>
          <w:sz w:val="24"/>
          <w:szCs w:val="24"/>
          <w:lang w:val="en-GB"/>
        </w:rPr>
        <w:t>and enforcement</w:t>
      </w:r>
      <w:r w:rsidRPr="001C7021">
        <w:rPr>
          <w:color w:val="auto"/>
          <w:sz w:val="24"/>
          <w:szCs w:val="24"/>
          <w:lang w:val="en-GB"/>
        </w:rPr>
        <w:t xml:space="preserve">//Journal of </w:t>
      </w:r>
      <w:r w:rsidR="005E2E65" w:rsidRPr="001C7021">
        <w:rPr>
          <w:color w:val="auto"/>
          <w:sz w:val="24"/>
          <w:szCs w:val="24"/>
          <w:lang w:val="en-GB"/>
        </w:rPr>
        <w:t>Common</w:t>
      </w:r>
      <w:r w:rsidRPr="001C7021">
        <w:rPr>
          <w:color w:val="auto"/>
          <w:sz w:val="24"/>
          <w:szCs w:val="24"/>
          <w:lang w:val="en-GB"/>
        </w:rPr>
        <w:t xml:space="preserve"> Market Studies, No2 December 1985, p.121.</w:t>
      </w:r>
    </w:p>
    <w:p w:rsidR="001C7021" w:rsidRPr="001C7021" w:rsidRDefault="001C7021" w:rsidP="001C7021">
      <w:pPr>
        <w:pStyle w:val="a0"/>
        <w:tabs>
          <w:tab w:val="left" w:pos="3135"/>
        </w:tabs>
        <w:ind w:firstLine="0"/>
        <w:rPr>
          <w:color w:val="auto"/>
          <w:sz w:val="24"/>
          <w:szCs w:val="24"/>
          <w:lang w:val="en-GB"/>
        </w:rPr>
      </w:pPr>
      <w:r w:rsidRPr="001C7021">
        <w:rPr>
          <w:color w:val="auto"/>
          <w:sz w:val="24"/>
          <w:szCs w:val="24"/>
          <w:lang w:val="en-GB"/>
        </w:rPr>
        <w:tab/>
      </w:r>
    </w:p>
    <w:p w:rsidR="001C7021" w:rsidRPr="001C7021" w:rsidRDefault="001C7021" w:rsidP="001C7021">
      <w:pPr>
        <w:pStyle w:val="a0"/>
        <w:ind w:firstLine="0"/>
        <w:rPr>
          <w:b/>
          <w:color w:val="auto"/>
          <w:sz w:val="24"/>
          <w:szCs w:val="24"/>
          <w:lang w:val="en-GB"/>
        </w:rPr>
      </w:pPr>
      <w:r w:rsidRPr="001C7021">
        <w:rPr>
          <w:b/>
          <w:color w:val="auto"/>
          <w:sz w:val="24"/>
          <w:szCs w:val="24"/>
          <w:lang w:val="en-GB"/>
        </w:rPr>
        <w:t>4.3. The EU system of exercise of competences.</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 xml:space="preserve">-the principle of subsidiarity </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-the principle of proportionality</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 xml:space="preserve"> </w:t>
      </w: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28"/>
        </w:numPr>
        <w:rPr>
          <w:color w:val="auto"/>
          <w:sz w:val="24"/>
          <w:szCs w:val="24"/>
          <w:lang w:val="en-GB"/>
        </w:rPr>
      </w:pPr>
      <w:r w:rsidRPr="001C7021">
        <w:rPr>
          <w:color w:val="auto"/>
          <w:sz w:val="24"/>
          <w:szCs w:val="24"/>
          <w:lang w:val="en-GB"/>
        </w:rPr>
        <w:t>Craig &amp; de Búrca, EU law, text, Cases and Materials, 4</w:t>
      </w:r>
      <w:r w:rsidRPr="001C7021">
        <w:rPr>
          <w:color w:val="auto"/>
          <w:sz w:val="24"/>
          <w:szCs w:val="24"/>
          <w:vertAlign w:val="superscript"/>
          <w:lang w:val="en-GB"/>
        </w:rPr>
        <w:t>th</w:t>
      </w:r>
      <w:r w:rsidRPr="001C7021">
        <w:rPr>
          <w:color w:val="auto"/>
          <w:sz w:val="24"/>
          <w:szCs w:val="24"/>
          <w:lang w:val="en-GB"/>
        </w:rPr>
        <w:t xml:space="preserve"> edn, OUP, 2007.</w:t>
      </w:r>
    </w:p>
    <w:p w:rsidR="001C7021" w:rsidRPr="001C7021" w:rsidRDefault="001C7021" w:rsidP="001C7021">
      <w:pPr>
        <w:pStyle w:val="a0"/>
        <w:numPr>
          <w:ilvl w:val="0"/>
          <w:numId w:val="28"/>
        </w:numPr>
        <w:rPr>
          <w:color w:val="auto"/>
          <w:sz w:val="24"/>
          <w:szCs w:val="24"/>
          <w:lang w:val="en-GB"/>
        </w:rPr>
      </w:pPr>
      <w:r w:rsidRPr="001C7021">
        <w:rPr>
          <w:color w:val="auto"/>
          <w:sz w:val="24"/>
          <w:szCs w:val="24"/>
          <w:lang w:val="en-GB"/>
        </w:rPr>
        <w:t>Shaw, Law of the European Union, 3</w:t>
      </w:r>
      <w:r w:rsidRPr="001C7021">
        <w:rPr>
          <w:color w:val="auto"/>
          <w:sz w:val="24"/>
          <w:szCs w:val="24"/>
          <w:vertAlign w:val="superscript"/>
          <w:lang w:val="en-GB"/>
        </w:rPr>
        <w:t>rd</w:t>
      </w:r>
      <w:r w:rsidRPr="001C7021">
        <w:rPr>
          <w:color w:val="auto"/>
          <w:sz w:val="24"/>
          <w:szCs w:val="24"/>
          <w:lang w:val="en-GB"/>
        </w:rPr>
        <w:t xml:space="preserve"> edn, Macmillan, 2000</w:t>
      </w:r>
    </w:p>
    <w:p w:rsidR="001C7021" w:rsidRPr="001C7021" w:rsidRDefault="001C7021" w:rsidP="001C7021">
      <w:pPr>
        <w:pStyle w:val="a0"/>
        <w:numPr>
          <w:ilvl w:val="0"/>
          <w:numId w:val="28"/>
        </w:numPr>
        <w:rPr>
          <w:color w:val="auto"/>
          <w:sz w:val="24"/>
          <w:szCs w:val="24"/>
          <w:lang w:val="en-GB"/>
        </w:rPr>
      </w:pPr>
      <w:r w:rsidRPr="001C7021">
        <w:rPr>
          <w:color w:val="auto"/>
          <w:sz w:val="24"/>
          <w:szCs w:val="24"/>
          <w:lang w:val="en-GB"/>
        </w:rPr>
        <w:t>Steiner, Woods &amp; Twigger-Flesner, EU law, 9</w:t>
      </w:r>
      <w:r w:rsidRPr="001C7021">
        <w:rPr>
          <w:color w:val="auto"/>
          <w:sz w:val="24"/>
          <w:szCs w:val="24"/>
          <w:vertAlign w:val="superscript"/>
          <w:lang w:val="en-GB"/>
        </w:rPr>
        <w:t>th</w:t>
      </w:r>
      <w:r w:rsidRPr="001C7021">
        <w:rPr>
          <w:color w:val="auto"/>
          <w:sz w:val="24"/>
          <w:szCs w:val="24"/>
          <w:lang w:val="en-GB"/>
        </w:rPr>
        <w:t xml:space="preserve"> edn, Blackstone, 2006.</w:t>
      </w:r>
    </w:p>
    <w:p w:rsidR="001C7021" w:rsidRPr="001C7021" w:rsidRDefault="001C7021" w:rsidP="001C7021">
      <w:pPr>
        <w:pStyle w:val="a0"/>
        <w:numPr>
          <w:ilvl w:val="0"/>
          <w:numId w:val="28"/>
        </w:numPr>
        <w:rPr>
          <w:color w:val="auto"/>
          <w:sz w:val="24"/>
          <w:szCs w:val="24"/>
          <w:lang w:val="en-GB"/>
        </w:rPr>
      </w:pPr>
      <w:r w:rsidRPr="001C7021">
        <w:rPr>
          <w:color w:val="auto"/>
          <w:sz w:val="24"/>
          <w:szCs w:val="24"/>
          <w:lang w:val="en-GB"/>
        </w:rPr>
        <w:t>Wyatt &amp; Dashwood European Community Law, 5</w:t>
      </w:r>
      <w:r w:rsidRPr="001C7021">
        <w:rPr>
          <w:color w:val="auto"/>
          <w:sz w:val="24"/>
          <w:szCs w:val="24"/>
          <w:vertAlign w:val="superscript"/>
          <w:lang w:val="en-GB"/>
        </w:rPr>
        <w:t>th</w:t>
      </w:r>
      <w:r w:rsidRPr="001C7021">
        <w:rPr>
          <w:color w:val="auto"/>
          <w:sz w:val="24"/>
          <w:szCs w:val="24"/>
          <w:lang w:val="en-GB"/>
        </w:rPr>
        <w:t xml:space="preserve"> edn, Sweet &amp; Maxwell, 2006.</w:t>
      </w: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lastRenderedPageBreak/>
        <w:t>Additional Literature</w:t>
      </w:r>
      <w:r w:rsidRPr="001C7021">
        <w:rPr>
          <w:color w:val="auto"/>
          <w:sz w:val="24"/>
          <w:szCs w:val="24"/>
          <w:lang w:val="en-GB"/>
        </w:rPr>
        <w:t>:</w:t>
      </w:r>
    </w:p>
    <w:p w:rsidR="001C7021" w:rsidRPr="001C7021" w:rsidRDefault="001C7021" w:rsidP="001C7021">
      <w:pPr>
        <w:pStyle w:val="a0"/>
        <w:numPr>
          <w:ilvl w:val="0"/>
          <w:numId w:val="69"/>
        </w:numPr>
        <w:rPr>
          <w:color w:val="auto"/>
          <w:sz w:val="24"/>
          <w:szCs w:val="24"/>
          <w:lang w:val="en-GB"/>
        </w:rPr>
      </w:pPr>
      <w:r w:rsidRPr="001C7021">
        <w:rPr>
          <w:color w:val="auto"/>
          <w:sz w:val="24"/>
          <w:szCs w:val="24"/>
          <w:lang w:val="en-GB"/>
        </w:rPr>
        <w:t>Bribosia H., Subsidiarity and repartition of competences between the Community and State members//Rev. Marché unique européen, No4/1992, p.165</w:t>
      </w:r>
    </w:p>
    <w:p w:rsidR="001C7021" w:rsidRPr="001C7021" w:rsidRDefault="001C7021" w:rsidP="001C7021">
      <w:pPr>
        <w:pStyle w:val="a0"/>
        <w:numPr>
          <w:ilvl w:val="0"/>
          <w:numId w:val="69"/>
        </w:numPr>
        <w:rPr>
          <w:color w:val="auto"/>
          <w:sz w:val="24"/>
          <w:szCs w:val="24"/>
          <w:lang w:val="en-GB"/>
        </w:rPr>
      </w:pPr>
      <w:r w:rsidRPr="001C7021">
        <w:rPr>
          <w:color w:val="auto"/>
          <w:sz w:val="24"/>
          <w:szCs w:val="24"/>
          <w:lang w:val="en-GB"/>
        </w:rPr>
        <w:t xml:space="preserve">Clergerie J.L., Le </w:t>
      </w:r>
      <w:proofErr w:type="gramStart"/>
      <w:r w:rsidRPr="001C7021">
        <w:rPr>
          <w:color w:val="auto"/>
          <w:sz w:val="24"/>
          <w:szCs w:val="24"/>
          <w:lang w:val="en-GB"/>
        </w:rPr>
        <w:t>principe</w:t>
      </w:r>
      <w:proofErr w:type="gramEnd"/>
      <w:r w:rsidRPr="001C7021">
        <w:rPr>
          <w:color w:val="auto"/>
          <w:sz w:val="24"/>
          <w:szCs w:val="24"/>
          <w:lang w:val="en-GB"/>
        </w:rPr>
        <w:t xml:space="preserve"> de subsidiarité, Ellipses, 1997.</w:t>
      </w:r>
    </w:p>
    <w:p w:rsidR="001C7021" w:rsidRPr="001C7021" w:rsidRDefault="001C7021" w:rsidP="001C7021">
      <w:pPr>
        <w:pStyle w:val="a0"/>
        <w:numPr>
          <w:ilvl w:val="0"/>
          <w:numId w:val="69"/>
        </w:numPr>
        <w:rPr>
          <w:color w:val="auto"/>
          <w:sz w:val="24"/>
          <w:szCs w:val="24"/>
          <w:lang w:val="en-GB"/>
        </w:rPr>
      </w:pPr>
      <w:r w:rsidRPr="001C7021">
        <w:rPr>
          <w:color w:val="auto"/>
          <w:sz w:val="24"/>
          <w:szCs w:val="24"/>
          <w:lang w:val="en-GB"/>
        </w:rPr>
        <w:t>Constantinesco V., Le principe de subsidiarité, un passage obligé vers l’Union européenne, Mélanges Boulouis, Dalloz, p.35</w:t>
      </w:r>
    </w:p>
    <w:p w:rsidR="001C7021" w:rsidRPr="001C7021" w:rsidRDefault="001C7021" w:rsidP="001C7021">
      <w:pPr>
        <w:pStyle w:val="a0"/>
        <w:numPr>
          <w:ilvl w:val="0"/>
          <w:numId w:val="69"/>
        </w:numPr>
        <w:rPr>
          <w:color w:val="auto"/>
          <w:sz w:val="24"/>
          <w:szCs w:val="24"/>
          <w:lang w:val="en-GB"/>
        </w:rPr>
      </w:pPr>
      <w:r w:rsidRPr="001C7021">
        <w:rPr>
          <w:color w:val="auto"/>
          <w:sz w:val="24"/>
          <w:szCs w:val="24"/>
          <w:lang w:val="en-GB"/>
        </w:rPr>
        <w:t>Diverse, The subsidiarity//</w:t>
      </w:r>
      <w:proofErr w:type="gramStart"/>
      <w:r w:rsidRPr="001C7021">
        <w:rPr>
          <w:color w:val="auto"/>
          <w:sz w:val="24"/>
          <w:szCs w:val="24"/>
          <w:lang w:val="en-GB"/>
        </w:rPr>
        <w:t>Rev.aff.eur.,</w:t>
      </w:r>
      <w:proofErr w:type="gramEnd"/>
      <w:r w:rsidRPr="001C7021">
        <w:rPr>
          <w:color w:val="auto"/>
          <w:sz w:val="24"/>
          <w:szCs w:val="24"/>
          <w:lang w:val="en-GB"/>
        </w:rPr>
        <w:t xml:space="preserve"> numéro spécial, 1998.</w:t>
      </w:r>
    </w:p>
    <w:p w:rsidR="001C7021" w:rsidRPr="001C7021" w:rsidRDefault="001C7021" w:rsidP="001C7021">
      <w:pPr>
        <w:pStyle w:val="a0"/>
        <w:numPr>
          <w:ilvl w:val="0"/>
          <w:numId w:val="69"/>
        </w:numPr>
        <w:rPr>
          <w:color w:val="auto"/>
          <w:sz w:val="24"/>
          <w:szCs w:val="24"/>
          <w:lang w:val="en-GB"/>
        </w:rPr>
      </w:pPr>
      <w:r w:rsidRPr="001C7021">
        <w:rPr>
          <w:color w:val="auto"/>
          <w:sz w:val="24"/>
          <w:szCs w:val="24"/>
          <w:lang w:val="en-GB"/>
        </w:rPr>
        <w:t>Feral P.A, The principle of subsidiarity in the European community//RDP 1996.2003.</w:t>
      </w:r>
    </w:p>
    <w:p w:rsidR="001C7021" w:rsidRPr="001C7021" w:rsidRDefault="001C7021" w:rsidP="001C7021">
      <w:pPr>
        <w:pStyle w:val="a0"/>
        <w:numPr>
          <w:ilvl w:val="0"/>
          <w:numId w:val="69"/>
        </w:numPr>
        <w:rPr>
          <w:color w:val="auto"/>
          <w:sz w:val="24"/>
          <w:szCs w:val="24"/>
          <w:lang w:val="en-GB"/>
        </w:rPr>
      </w:pPr>
      <w:r w:rsidRPr="001C7021">
        <w:rPr>
          <w:color w:val="auto"/>
          <w:sz w:val="24"/>
          <w:szCs w:val="24"/>
          <w:lang w:val="en-GB"/>
        </w:rPr>
        <w:t>Lenaerts K. and Ypersele P.van, the principle of subsidiarity and its context//CDE 1994.3.</w:t>
      </w:r>
    </w:p>
    <w:p w:rsidR="001C7021" w:rsidRPr="001C7021" w:rsidRDefault="001C7021" w:rsidP="001C7021">
      <w:pPr>
        <w:pStyle w:val="a0"/>
        <w:numPr>
          <w:ilvl w:val="0"/>
          <w:numId w:val="69"/>
        </w:numPr>
        <w:rPr>
          <w:color w:val="auto"/>
          <w:sz w:val="24"/>
          <w:szCs w:val="24"/>
          <w:lang w:val="en-GB"/>
        </w:rPr>
      </w:pPr>
      <w:r w:rsidRPr="001C7021">
        <w:rPr>
          <w:color w:val="auto"/>
          <w:sz w:val="24"/>
          <w:szCs w:val="24"/>
          <w:lang w:val="en-GB"/>
        </w:rPr>
        <w:t>Sauron J.L., The late implementation of the principle of subsidiarity//RMC 1998.645.</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p>
    <w:p w:rsidR="001C7021" w:rsidRPr="001C7021" w:rsidRDefault="001C7021" w:rsidP="001C7021">
      <w:pPr>
        <w:tabs>
          <w:tab w:val="left" w:pos="909"/>
        </w:tabs>
        <w:ind w:firstLine="0"/>
        <w:rPr>
          <w:b/>
          <w:color w:val="auto"/>
          <w:szCs w:val="24"/>
          <w:shd w:val="clear" w:color="auto" w:fill="FFFFFF"/>
          <w:lang w:val="en-GB"/>
        </w:rPr>
      </w:pPr>
      <w:proofErr w:type="gramStart"/>
      <w:r w:rsidRPr="001C7021">
        <w:rPr>
          <w:b/>
          <w:color w:val="auto"/>
          <w:szCs w:val="24"/>
          <w:shd w:val="clear" w:color="auto" w:fill="FFFFFF"/>
          <w:lang w:val="en-GB"/>
        </w:rPr>
        <w:t>Topic 5.</w:t>
      </w:r>
      <w:proofErr w:type="gramEnd"/>
      <w:r w:rsidRPr="001C7021">
        <w:rPr>
          <w:b/>
          <w:color w:val="auto"/>
          <w:szCs w:val="24"/>
          <w:shd w:val="clear" w:color="auto" w:fill="FFFFFF"/>
          <w:lang w:val="en-GB"/>
        </w:rPr>
        <w:t xml:space="preserve"> </w:t>
      </w:r>
      <w:proofErr w:type="gramStart"/>
      <w:r w:rsidRPr="001C7021">
        <w:rPr>
          <w:b/>
          <w:color w:val="auto"/>
          <w:szCs w:val="24"/>
          <w:shd w:val="clear" w:color="auto" w:fill="FFFFFF"/>
          <w:lang w:val="en-GB"/>
        </w:rPr>
        <w:t>The EU law characters.</w:t>
      </w:r>
      <w:proofErr w:type="gramEnd"/>
    </w:p>
    <w:p w:rsidR="001C7021" w:rsidRPr="001C7021" w:rsidRDefault="001C7021" w:rsidP="001C7021">
      <w:pPr>
        <w:pStyle w:val="a0"/>
        <w:ind w:firstLine="0"/>
        <w:rPr>
          <w:color w:val="auto"/>
          <w:sz w:val="24"/>
          <w:szCs w:val="24"/>
          <w:highlight w:val="yellow"/>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5.1. Direct effect of Community law.</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-direct applicability and direct effect.</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-direct effect of Treaty articles.</w:t>
      </w:r>
      <w:proofErr w:type="gramEnd"/>
    </w:p>
    <w:p w:rsidR="001C7021" w:rsidRPr="001C7021" w:rsidRDefault="001C7021" w:rsidP="001C7021">
      <w:pPr>
        <w:pStyle w:val="a0"/>
        <w:rPr>
          <w:color w:val="auto"/>
          <w:sz w:val="24"/>
          <w:szCs w:val="24"/>
          <w:lang w:val="en-GB"/>
        </w:rPr>
      </w:pPr>
      <w:r w:rsidRPr="001C7021">
        <w:rPr>
          <w:color w:val="auto"/>
          <w:sz w:val="24"/>
          <w:szCs w:val="24"/>
          <w:lang w:val="en-GB"/>
        </w:rPr>
        <w:t xml:space="preserve">-direct effect of regulations </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-the question of direct effects of directives.</w:t>
      </w:r>
      <w:proofErr w:type="gramEnd"/>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68"/>
        </w:numPr>
        <w:rPr>
          <w:color w:val="auto"/>
          <w:sz w:val="24"/>
          <w:szCs w:val="24"/>
          <w:lang w:val="en-GB"/>
        </w:rPr>
      </w:pPr>
      <w:r w:rsidRPr="001C7021">
        <w:rPr>
          <w:color w:val="auto"/>
          <w:sz w:val="24"/>
          <w:szCs w:val="24"/>
          <w:lang w:val="en-GB"/>
        </w:rPr>
        <w:t>Craig &amp; de Burca, EU law, text, Cases and Materials, 4</w:t>
      </w:r>
      <w:r w:rsidRPr="001C7021">
        <w:rPr>
          <w:color w:val="auto"/>
          <w:sz w:val="24"/>
          <w:szCs w:val="24"/>
          <w:vertAlign w:val="superscript"/>
          <w:lang w:val="en-GB"/>
        </w:rPr>
        <w:t>th</w:t>
      </w:r>
      <w:r w:rsidRPr="001C7021">
        <w:rPr>
          <w:color w:val="auto"/>
          <w:sz w:val="24"/>
          <w:szCs w:val="24"/>
          <w:lang w:val="en-GB"/>
        </w:rPr>
        <w:t xml:space="preserve"> edn, OUP, 2007.</w:t>
      </w:r>
    </w:p>
    <w:p w:rsidR="001C7021" w:rsidRPr="001C7021" w:rsidRDefault="001C7021" w:rsidP="001C7021">
      <w:pPr>
        <w:pStyle w:val="a0"/>
        <w:numPr>
          <w:ilvl w:val="0"/>
          <w:numId w:val="68"/>
        </w:numPr>
        <w:rPr>
          <w:color w:val="auto"/>
          <w:sz w:val="24"/>
          <w:szCs w:val="24"/>
          <w:lang w:val="en-GB"/>
        </w:rPr>
      </w:pPr>
      <w:r w:rsidRPr="001C7021">
        <w:rPr>
          <w:color w:val="auto"/>
          <w:sz w:val="24"/>
          <w:szCs w:val="24"/>
          <w:lang w:val="en-GB"/>
        </w:rPr>
        <w:t>Shaw, Law of the European Union, 3</w:t>
      </w:r>
      <w:r w:rsidRPr="001C7021">
        <w:rPr>
          <w:color w:val="auto"/>
          <w:sz w:val="24"/>
          <w:szCs w:val="24"/>
          <w:vertAlign w:val="superscript"/>
          <w:lang w:val="en-GB"/>
        </w:rPr>
        <w:t>rd</w:t>
      </w:r>
      <w:r w:rsidRPr="001C7021">
        <w:rPr>
          <w:color w:val="auto"/>
          <w:sz w:val="24"/>
          <w:szCs w:val="24"/>
          <w:lang w:val="en-GB"/>
        </w:rPr>
        <w:t xml:space="preserve"> edn, Macmillan, 2000</w:t>
      </w:r>
    </w:p>
    <w:p w:rsidR="001C7021" w:rsidRPr="001C7021" w:rsidRDefault="001C7021" w:rsidP="001C7021">
      <w:pPr>
        <w:pStyle w:val="a0"/>
        <w:numPr>
          <w:ilvl w:val="0"/>
          <w:numId w:val="68"/>
        </w:numPr>
        <w:rPr>
          <w:color w:val="auto"/>
          <w:sz w:val="24"/>
          <w:szCs w:val="24"/>
          <w:lang w:val="en-GB"/>
        </w:rPr>
      </w:pPr>
      <w:r w:rsidRPr="001C7021">
        <w:rPr>
          <w:color w:val="auto"/>
          <w:sz w:val="24"/>
          <w:szCs w:val="24"/>
          <w:lang w:val="en-GB"/>
        </w:rPr>
        <w:t>Steiner, Woods &amp; Twigger-Flesner, EU law, 9</w:t>
      </w:r>
      <w:r w:rsidRPr="001C7021">
        <w:rPr>
          <w:color w:val="auto"/>
          <w:sz w:val="24"/>
          <w:szCs w:val="24"/>
          <w:vertAlign w:val="superscript"/>
          <w:lang w:val="en-GB"/>
        </w:rPr>
        <w:t>th</w:t>
      </w:r>
      <w:r w:rsidRPr="001C7021">
        <w:rPr>
          <w:color w:val="auto"/>
          <w:sz w:val="24"/>
          <w:szCs w:val="24"/>
          <w:lang w:val="en-GB"/>
        </w:rPr>
        <w:t xml:space="preserve"> edn, Blackstone, 2006.</w:t>
      </w:r>
    </w:p>
    <w:p w:rsidR="001C7021" w:rsidRPr="001C7021" w:rsidRDefault="001C7021" w:rsidP="001C7021">
      <w:pPr>
        <w:pStyle w:val="a0"/>
        <w:numPr>
          <w:ilvl w:val="0"/>
          <w:numId w:val="68"/>
        </w:numPr>
        <w:rPr>
          <w:color w:val="auto"/>
          <w:sz w:val="24"/>
          <w:szCs w:val="24"/>
          <w:lang w:val="en-GB"/>
        </w:rPr>
      </w:pPr>
      <w:r w:rsidRPr="001C7021">
        <w:rPr>
          <w:color w:val="auto"/>
          <w:sz w:val="24"/>
          <w:szCs w:val="24"/>
          <w:lang w:val="en-GB"/>
        </w:rPr>
        <w:t>Wyatt &amp; Dashwood, European Community Law, 5</w:t>
      </w:r>
      <w:r w:rsidRPr="001C7021">
        <w:rPr>
          <w:color w:val="auto"/>
          <w:sz w:val="24"/>
          <w:szCs w:val="24"/>
          <w:vertAlign w:val="superscript"/>
          <w:lang w:val="en-GB"/>
        </w:rPr>
        <w:t>th</w:t>
      </w:r>
      <w:r w:rsidRPr="001C7021">
        <w:rPr>
          <w:color w:val="auto"/>
          <w:sz w:val="24"/>
          <w:szCs w:val="24"/>
          <w:lang w:val="en-GB"/>
        </w:rPr>
        <w:t xml:space="preserve"> edn, Sweet &amp; Maxwell, 2006.</w:t>
      </w: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29"/>
        </w:numPr>
        <w:rPr>
          <w:color w:val="auto"/>
          <w:sz w:val="24"/>
          <w:szCs w:val="24"/>
          <w:lang w:val="en-GB"/>
        </w:rPr>
      </w:pPr>
      <w:r w:rsidRPr="001C7021">
        <w:rPr>
          <w:color w:val="auto"/>
          <w:sz w:val="24"/>
          <w:szCs w:val="24"/>
          <w:lang w:val="en-GB"/>
        </w:rPr>
        <w:t xml:space="preserve">De Búrca, Giving effect to European Community Directives//55 MLR 215, 1992. </w:t>
      </w:r>
    </w:p>
    <w:p w:rsidR="001C7021" w:rsidRPr="001C7021" w:rsidRDefault="001C7021" w:rsidP="001C7021">
      <w:pPr>
        <w:pStyle w:val="a0"/>
        <w:numPr>
          <w:ilvl w:val="0"/>
          <w:numId w:val="29"/>
        </w:numPr>
        <w:rPr>
          <w:color w:val="auto"/>
          <w:sz w:val="24"/>
          <w:szCs w:val="24"/>
          <w:lang w:val="en-GB"/>
        </w:rPr>
      </w:pPr>
      <w:r w:rsidRPr="001C7021">
        <w:rPr>
          <w:color w:val="auto"/>
          <w:sz w:val="24"/>
          <w:szCs w:val="24"/>
          <w:lang w:val="en-GB"/>
        </w:rPr>
        <w:t>Coppel, J., Horizontal direct effect of Directives?// 26 International Law Journal 69,</w:t>
      </w:r>
    </w:p>
    <w:p w:rsidR="001C7021" w:rsidRPr="001C7021" w:rsidRDefault="001C7021" w:rsidP="001C7021">
      <w:pPr>
        <w:pStyle w:val="a0"/>
        <w:rPr>
          <w:color w:val="auto"/>
          <w:sz w:val="24"/>
          <w:szCs w:val="24"/>
          <w:lang w:val="en-GB"/>
        </w:rPr>
      </w:pPr>
      <w:r w:rsidRPr="001C7021">
        <w:rPr>
          <w:color w:val="auto"/>
          <w:sz w:val="24"/>
          <w:szCs w:val="24"/>
          <w:lang w:val="en-GB"/>
        </w:rPr>
        <w:t>1997</w:t>
      </w:r>
    </w:p>
    <w:p w:rsidR="001C7021" w:rsidRPr="001C7021" w:rsidRDefault="001C7021" w:rsidP="001C7021">
      <w:pPr>
        <w:pStyle w:val="a0"/>
        <w:numPr>
          <w:ilvl w:val="0"/>
          <w:numId w:val="29"/>
        </w:numPr>
        <w:rPr>
          <w:color w:val="auto"/>
          <w:sz w:val="24"/>
          <w:szCs w:val="24"/>
          <w:lang w:val="en-GB"/>
        </w:rPr>
      </w:pPr>
      <w:r w:rsidRPr="001C7021">
        <w:rPr>
          <w:color w:val="auto"/>
          <w:sz w:val="24"/>
          <w:szCs w:val="24"/>
          <w:lang w:val="en-GB"/>
        </w:rPr>
        <w:t>Schermers, H., No direct effect of Directives//4 EPL 529, 1997.</w:t>
      </w:r>
    </w:p>
    <w:p w:rsidR="001C7021" w:rsidRPr="001C7021" w:rsidRDefault="001C7021" w:rsidP="001C7021">
      <w:pPr>
        <w:pStyle w:val="a0"/>
        <w:numPr>
          <w:ilvl w:val="0"/>
          <w:numId w:val="29"/>
        </w:numPr>
        <w:rPr>
          <w:i/>
          <w:color w:val="auto"/>
          <w:sz w:val="24"/>
          <w:szCs w:val="24"/>
          <w:lang w:val="en-GB"/>
        </w:rPr>
      </w:pPr>
      <w:r w:rsidRPr="001C7021">
        <w:rPr>
          <w:color w:val="auto"/>
          <w:sz w:val="24"/>
          <w:szCs w:val="24"/>
          <w:lang w:val="en-GB"/>
        </w:rPr>
        <w:t xml:space="preserve">Slot P.J Annotation on the case C-194/94, </w:t>
      </w:r>
      <w:r w:rsidRPr="001C7021">
        <w:rPr>
          <w:i/>
          <w:color w:val="auto"/>
          <w:sz w:val="24"/>
          <w:szCs w:val="24"/>
          <w:lang w:val="en-GB"/>
        </w:rPr>
        <w:t>CIA International SA v Signalson SA</w:t>
      </w:r>
    </w:p>
    <w:p w:rsidR="001C7021" w:rsidRPr="001C7021" w:rsidRDefault="001C7021" w:rsidP="001C7021">
      <w:pPr>
        <w:pStyle w:val="a0"/>
        <w:rPr>
          <w:i/>
          <w:color w:val="auto"/>
          <w:sz w:val="24"/>
          <w:szCs w:val="24"/>
          <w:lang w:val="en-GB"/>
        </w:rPr>
      </w:pPr>
      <w:proofErr w:type="gramStart"/>
      <w:r w:rsidRPr="001C7021">
        <w:rPr>
          <w:i/>
          <w:color w:val="auto"/>
          <w:sz w:val="24"/>
          <w:szCs w:val="24"/>
          <w:lang w:val="en-GB"/>
        </w:rPr>
        <w:t>and</w:t>
      </w:r>
      <w:proofErr w:type="gramEnd"/>
      <w:r w:rsidRPr="001C7021">
        <w:rPr>
          <w:i/>
          <w:color w:val="auto"/>
          <w:sz w:val="24"/>
          <w:szCs w:val="24"/>
          <w:lang w:val="en-GB"/>
        </w:rPr>
        <w:t xml:space="preserve"> Securities SPRL// </w:t>
      </w:r>
      <w:r w:rsidRPr="001C7021">
        <w:rPr>
          <w:color w:val="auto"/>
          <w:sz w:val="24"/>
          <w:szCs w:val="24"/>
          <w:lang w:val="en-GB"/>
        </w:rPr>
        <w:t>33 Common Market Law Review 1035</w:t>
      </w:r>
      <w:r w:rsidRPr="001C7021">
        <w:rPr>
          <w:i/>
          <w:color w:val="auto"/>
          <w:sz w:val="24"/>
          <w:szCs w:val="24"/>
          <w:lang w:val="en-GB"/>
        </w:rPr>
        <w:t xml:space="preserve">, </w:t>
      </w:r>
      <w:r w:rsidRPr="001C7021">
        <w:rPr>
          <w:color w:val="auto"/>
          <w:sz w:val="24"/>
          <w:szCs w:val="24"/>
          <w:lang w:val="en-GB"/>
        </w:rPr>
        <w:t>1996</w:t>
      </w:r>
      <w:r w:rsidRPr="001C7021">
        <w:rPr>
          <w:i/>
          <w:color w:val="auto"/>
          <w:sz w:val="24"/>
          <w:szCs w:val="24"/>
          <w:lang w:val="en-GB"/>
        </w:rPr>
        <w:t>.</w:t>
      </w:r>
    </w:p>
    <w:p w:rsidR="001C7021" w:rsidRPr="001C7021" w:rsidRDefault="001C7021" w:rsidP="001C7021">
      <w:pPr>
        <w:pStyle w:val="a0"/>
        <w:numPr>
          <w:ilvl w:val="0"/>
          <w:numId w:val="29"/>
        </w:numPr>
        <w:rPr>
          <w:color w:val="auto"/>
          <w:sz w:val="24"/>
          <w:szCs w:val="24"/>
          <w:lang w:val="en-GB"/>
        </w:rPr>
      </w:pPr>
      <w:r w:rsidRPr="001C7021">
        <w:rPr>
          <w:color w:val="auto"/>
          <w:sz w:val="24"/>
          <w:szCs w:val="24"/>
          <w:lang w:val="en-GB"/>
        </w:rPr>
        <w:t xml:space="preserve">Szyszczak E, Annotation on the case C-188/89 </w:t>
      </w:r>
      <w:r w:rsidRPr="001C7021">
        <w:rPr>
          <w:i/>
          <w:color w:val="auto"/>
          <w:sz w:val="24"/>
          <w:szCs w:val="24"/>
          <w:lang w:val="en-GB"/>
        </w:rPr>
        <w:t>Foster and Others v British Gas plc</w:t>
      </w:r>
      <w:r w:rsidRPr="001C7021">
        <w:rPr>
          <w:color w:val="auto"/>
          <w:sz w:val="24"/>
          <w:szCs w:val="24"/>
          <w:lang w:val="en-GB"/>
        </w:rPr>
        <w:t>// 27</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Common Law Review 859, 1990.</w:t>
      </w:r>
      <w:proofErr w:type="gramEnd"/>
      <w:r w:rsidRPr="001C7021">
        <w:rPr>
          <w:color w:val="auto"/>
          <w:sz w:val="24"/>
          <w:szCs w:val="24"/>
          <w:lang w:val="en-GB"/>
        </w:rPr>
        <w:t xml:space="preserve"> </w:t>
      </w:r>
    </w:p>
    <w:p w:rsidR="001C7021" w:rsidRPr="001C7021" w:rsidRDefault="001C7021" w:rsidP="001C7021">
      <w:pPr>
        <w:pStyle w:val="a0"/>
        <w:numPr>
          <w:ilvl w:val="0"/>
          <w:numId w:val="29"/>
        </w:numPr>
        <w:rPr>
          <w:color w:val="auto"/>
          <w:sz w:val="24"/>
          <w:szCs w:val="24"/>
          <w:lang w:val="en-GB"/>
        </w:rPr>
      </w:pPr>
      <w:r w:rsidRPr="001C7021">
        <w:rPr>
          <w:color w:val="auto"/>
          <w:sz w:val="24"/>
          <w:szCs w:val="24"/>
          <w:lang w:val="en-GB"/>
        </w:rPr>
        <w:t>Winter, Direct applicability and direct effect: two distinct and different concepts in</w:t>
      </w:r>
    </w:p>
    <w:p w:rsidR="001C7021" w:rsidRPr="001C7021" w:rsidRDefault="001C7021" w:rsidP="001C7021">
      <w:pPr>
        <w:pStyle w:val="a0"/>
        <w:rPr>
          <w:color w:val="auto"/>
          <w:sz w:val="24"/>
          <w:szCs w:val="24"/>
          <w:lang w:val="en-GB"/>
        </w:rPr>
      </w:pPr>
      <w:r w:rsidRPr="001C7021">
        <w:rPr>
          <w:color w:val="auto"/>
          <w:sz w:val="24"/>
          <w:szCs w:val="24"/>
          <w:lang w:val="en-GB"/>
        </w:rPr>
        <w:t>Community law//Common Market Law Review, 425, 1972.</w:t>
      </w:r>
    </w:p>
    <w:p w:rsidR="001C7021" w:rsidRPr="001C7021" w:rsidRDefault="001C7021" w:rsidP="001C7021">
      <w:pPr>
        <w:ind w:firstLine="0"/>
        <w:jc w:val="left"/>
        <w:rPr>
          <w:b/>
          <w:color w:val="auto"/>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0"/>
        <w:numPr>
          <w:ilvl w:val="0"/>
          <w:numId w:val="76"/>
        </w:numPr>
        <w:rPr>
          <w:color w:val="auto"/>
          <w:sz w:val="24"/>
          <w:szCs w:val="24"/>
          <w:lang w:val="en-GB"/>
        </w:rPr>
      </w:pPr>
      <w:r w:rsidRPr="001C7021">
        <w:rPr>
          <w:color w:val="auto"/>
          <w:sz w:val="24"/>
          <w:szCs w:val="24"/>
          <w:lang w:val="en-GB"/>
        </w:rPr>
        <w:t xml:space="preserve">Case C-188/89 </w:t>
      </w:r>
      <w:r w:rsidRPr="001C7021">
        <w:rPr>
          <w:i/>
          <w:color w:val="auto"/>
          <w:sz w:val="24"/>
          <w:szCs w:val="24"/>
          <w:lang w:val="en-GB"/>
        </w:rPr>
        <w:t>Foster and Others v British Gas plc</w:t>
      </w:r>
      <w:r w:rsidRPr="001C7021">
        <w:rPr>
          <w:color w:val="auto"/>
          <w:sz w:val="24"/>
          <w:szCs w:val="24"/>
          <w:lang w:val="en-GB"/>
        </w:rPr>
        <w:t>.</w:t>
      </w:r>
    </w:p>
    <w:p w:rsidR="001C7021" w:rsidRPr="001C7021" w:rsidRDefault="001C7021" w:rsidP="001C7021">
      <w:pPr>
        <w:pStyle w:val="a0"/>
        <w:numPr>
          <w:ilvl w:val="0"/>
          <w:numId w:val="76"/>
        </w:numPr>
        <w:rPr>
          <w:color w:val="auto"/>
          <w:sz w:val="24"/>
          <w:szCs w:val="24"/>
          <w:lang w:val="en-GB"/>
        </w:rPr>
      </w:pPr>
      <w:r w:rsidRPr="001C7021">
        <w:rPr>
          <w:color w:val="auto"/>
          <w:sz w:val="24"/>
          <w:szCs w:val="24"/>
          <w:lang w:val="en-GB"/>
        </w:rPr>
        <w:t xml:space="preserve">Case C-194/94, </w:t>
      </w:r>
      <w:r w:rsidRPr="001C7021">
        <w:rPr>
          <w:i/>
          <w:color w:val="auto"/>
          <w:sz w:val="24"/>
          <w:szCs w:val="24"/>
          <w:lang w:val="en-GB"/>
        </w:rPr>
        <w:t>CIA International SA v Signalson SA and Securities SPRL</w:t>
      </w:r>
    </w:p>
    <w:p w:rsidR="001C7021" w:rsidRPr="001C7021" w:rsidRDefault="001C7021" w:rsidP="001C7021">
      <w:pPr>
        <w:tabs>
          <w:tab w:val="left" w:pos="909"/>
        </w:tabs>
        <w:ind w:firstLine="60"/>
        <w:rPr>
          <w:b/>
          <w:color w:val="auto"/>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5.2. Supremacy of Community Law</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-the doctrine of supremacy</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-Community law in the UK</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-the Supremacy principle in France</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-Community law in Germany</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-Community law in Italy</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-The supremacy principle and the Lisbon Treaty.</w:t>
      </w:r>
    </w:p>
    <w:p w:rsidR="001C7021" w:rsidRPr="001C7021" w:rsidRDefault="001C7021" w:rsidP="001C7021">
      <w:pPr>
        <w:pStyle w:val="a0"/>
        <w:ind w:left="1080"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30"/>
        </w:numPr>
        <w:rPr>
          <w:color w:val="auto"/>
          <w:sz w:val="24"/>
          <w:szCs w:val="24"/>
          <w:lang w:val="en-GB"/>
        </w:rPr>
      </w:pPr>
      <w:r w:rsidRPr="001C7021">
        <w:rPr>
          <w:color w:val="auto"/>
          <w:sz w:val="24"/>
          <w:szCs w:val="24"/>
          <w:lang w:val="en-GB"/>
        </w:rPr>
        <w:t>Craig &amp; de Búrca, EU law, text, Cases and Materials, 4</w:t>
      </w:r>
      <w:r w:rsidRPr="001C7021">
        <w:rPr>
          <w:color w:val="auto"/>
          <w:sz w:val="24"/>
          <w:szCs w:val="24"/>
          <w:vertAlign w:val="superscript"/>
          <w:lang w:val="en-GB"/>
        </w:rPr>
        <w:t>th</w:t>
      </w:r>
      <w:r w:rsidRPr="001C7021">
        <w:rPr>
          <w:color w:val="auto"/>
          <w:sz w:val="24"/>
          <w:szCs w:val="24"/>
          <w:lang w:val="en-GB"/>
        </w:rPr>
        <w:t xml:space="preserve"> edn, OUP, 2007.</w:t>
      </w:r>
    </w:p>
    <w:p w:rsidR="001C7021" w:rsidRPr="001C7021" w:rsidRDefault="001C7021" w:rsidP="001C7021">
      <w:pPr>
        <w:pStyle w:val="a0"/>
        <w:numPr>
          <w:ilvl w:val="0"/>
          <w:numId w:val="30"/>
        </w:numPr>
        <w:rPr>
          <w:color w:val="auto"/>
          <w:sz w:val="24"/>
          <w:szCs w:val="24"/>
          <w:lang w:val="en-GB"/>
        </w:rPr>
      </w:pPr>
      <w:r w:rsidRPr="001C7021">
        <w:rPr>
          <w:color w:val="auto"/>
          <w:sz w:val="24"/>
          <w:szCs w:val="24"/>
          <w:lang w:val="en-GB"/>
        </w:rPr>
        <w:lastRenderedPageBreak/>
        <w:t>Shaw, Law of the European Union, 3</w:t>
      </w:r>
      <w:r w:rsidRPr="001C7021">
        <w:rPr>
          <w:color w:val="auto"/>
          <w:sz w:val="24"/>
          <w:szCs w:val="24"/>
          <w:vertAlign w:val="superscript"/>
          <w:lang w:val="en-GB"/>
        </w:rPr>
        <w:t>rd</w:t>
      </w:r>
      <w:r w:rsidRPr="001C7021">
        <w:rPr>
          <w:color w:val="auto"/>
          <w:sz w:val="24"/>
          <w:szCs w:val="24"/>
          <w:lang w:val="en-GB"/>
        </w:rPr>
        <w:t xml:space="preserve"> edn, Macmillan, 2000</w:t>
      </w:r>
    </w:p>
    <w:p w:rsidR="001C7021" w:rsidRPr="001C7021" w:rsidRDefault="001C7021" w:rsidP="001C7021">
      <w:pPr>
        <w:pStyle w:val="a0"/>
        <w:numPr>
          <w:ilvl w:val="0"/>
          <w:numId w:val="30"/>
        </w:numPr>
        <w:rPr>
          <w:color w:val="auto"/>
          <w:sz w:val="24"/>
          <w:szCs w:val="24"/>
          <w:lang w:val="en-GB"/>
        </w:rPr>
      </w:pPr>
      <w:r w:rsidRPr="001C7021">
        <w:rPr>
          <w:color w:val="auto"/>
          <w:sz w:val="24"/>
          <w:szCs w:val="24"/>
          <w:lang w:val="en-GB"/>
        </w:rPr>
        <w:t>Steiner, Woods &amp; Twigger-Flesner, EU law, 9</w:t>
      </w:r>
      <w:r w:rsidRPr="001C7021">
        <w:rPr>
          <w:color w:val="auto"/>
          <w:sz w:val="24"/>
          <w:szCs w:val="24"/>
          <w:vertAlign w:val="superscript"/>
          <w:lang w:val="en-GB"/>
        </w:rPr>
        <w:t>th</w:t>
      </w:r>
      <w:r w:rsidRPr="001C7021">
        <w:rPr>
          <w:color w:val="auto"/>
          <w:sz w:val="24"/>
          <w:szCs w:val="24"/>
          <w:lang w:val="en-GB"/>
        </w:rPr>
        <w:t xml:space="preserve"> edn, Blackstone, 2006.</w:t>
      </w:r>
    </w:p>
    <w:p w:rsidR="001C7021" w:rsidRPr="001C7021" w:rsidRDefault="001C7021" w:rsidP="001C7021">
      <w:pPr>
        <w:pStyle w:val="a0"/>
        <w:numPr>
          <w:ilvl w:val="0"/>
          <w:numId w:val="30"/>
        </w:numPr>
        <w:rPr>
          <w:color w:val="auto"/>
          <w:sz w:val="24"/>
          <w:szCs w:val="24"/>
          <w:lang w:val="en-GB"/>
        </w:rPr>
      </w:pPr>
      <w:r w:rsidRPr="001C7021">
        <w:rPr>
          <w:color w:val="auto"/>
          <w:sz w:val="24"/>
          <w:szCs w:val="24"/>
          <w:lang w:val="en-GB"/>
        </w:rPr>
        <w:t>Wyatt &amp; Dashwood European Community Law, 5</w:t>
      </w:r>
      <w:r w:rsidRPr="001C7021">
        <w:rPr>
          <w:color w:val="auto"/>
          <w:sz w:val="24"/>
          <w:szCs w:val="24"/>
          <w:vertAlign w:val="superscript"/>
          <w:lang w:val="en-GB"/>
        </w:rPr>
        <w:t>th</w:t>
      </w:r>
      <w:r w:rsidRPr="001C7021">
        <w:rPr>
          <w:color w:val="auto"/>
          <w:sz w:val="24"/>
          <w:szCs w:val="24"/>
          <w:lang w:val="en-GB"/>
        </w:rPr>
        <w:t xml:space="preserve"> edn, Sweet &amp; Maxwell, 2006.</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r w:rsidRPr="001C7021">
        <w:rPr>
          <w:color w:val="auto"/>
          <w:sz w:val="24"/>
          <w:szCs w:val="24"/>
          <w:lang w:val="en-GB"/>
        </w:rPr>
        <w:t>:</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Aziz, M., Sovereignty lost, sovereignty regained? Some reflections on the</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 xml:space="preserve">Bundesverfassungsgericht’s </w:t>
      </w:r>
      <w:r w:rsidRPr="001C7021">
        <w:rPr>
          <w:i/>
          <w:color w:val="auto"/>
          <w:sz w:val="24"/>
          <w:szCs w:val="24"/>
          <w:lang w:val="en-GB"/>
        </w:rPr>
        <w:t>bananas</w:t>
      </w:r>
      <w:r w:rsidRPr="001C7021">
        <w:rPr>
          <w:color w:val="auto"/>
          <w:sz w:val="24"/>
          <w:szCs w:val="24"/>
          <w:lang w:val="en-GB"/>
        </w:rPr>
        <w:t xml:space="preserve"> Judgement//9 Columbia Journal of European</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Law  109</w:t>
      </w:r>
      <w:proofErr w:type="gramEnd"/>
      <w:r w:rsidRPr="001C7021">
        <w:rPr>
          <w:color w:val="auto"/>
          <w:sz w:val="24"/>
          <w:szCs w:val="24"/>
          <w:lang w:val="en-GB"/>
        </w:rPr>
        <w:t xml:space="preserve">-40, 2002-3. </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Bradley, A., The sovereignty of Parliament: Form or Substance? In Jowell and Oliver (</w:t>
      </w:r>
      <w:proofErr w:type="gramStart"/>
      <w:r w:rsidRPr="001C7021">
        <w:rPr>
          <w:color w:val="auto"/>
          <w:sz w:val="24"/>
          <w:szCs w:val="24"/>
          <w:lang w:val="en-GB"/>
        </w:rPr>
        <w:t>eds</w:t>
      </w:r>
      <w:proofErr w:type="gramEnd"/>
      <w:r w:rsidRPr="001C7021">
        <w:rPr>
          <w:color w:val="auto"/>
          <w:sz w:val="24"/>
          <w:szCs w:val="24"/>
          <w:lang w:val="en-GB"/>
        </w:rPr>
        <w:t>), The Changing Constitution, 5</w:t>
      </w:r>
      <w:r w:rsidRPr="001C7021">
        <w:rPr>
          <w:color w:val="auto"/>
          <w:sz w:val="24"/>
          <w:szCs w:val="24"/>
          <w:vertAlign w:val="superscript"/>
          <w:lang w:val="en-GB"/>
        </w:rPr>
        <w:t>th</w:t>
      </w:r>
      <w:r w:rsidRPr="001C7021">
        <w:rPr>
          <w:color w:val="auto"/>
          <w:sz w:val="24"/>
          <w:szCs w:val="24"/>
          <w:lang w:val="en-GB"/>
        </w:rPr>
        <w:t xml:space="preserve"> edn, ch 2, OUP, Oxford, 2004. </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Craig, P., Britain in the European Union in Jowell and Oliver (eds), The Changing  Constitution, 6</w:t>
      </w:r>
      <w:r w:rsidRPr="001C7021">
        <w:rPr>
          <w:color w:val="auto"/>
          <w:sz w:val="24"/>
          <w:szCs w:val="24"/>
          <w:vertAlign w:val="superscript"/>
          <w:lang w:val="en-GB"/>
        </w:rPr>
        <w:t>th</w:t>
      </w:r>
      <w:r w:rsidRPr="001C7021">
        <w:rPr>
          <w:color w:val="auto"/>
          <w:sz w:val="24"/>
          <w:szCs w:val="24"/>
          <w:lang w:val="en-GB"/>
        </w:rPr>
        <w:t xml:space="preserve"> edn, OUP, Oxford, 2007.</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Dutheil de la Rochére, J., Conseil constitutionnel Decision No2004-496//42 Common Market Law Review, 2005, 859-69.</w:t>
      </w:r>
    </w:p>
    <w:p w:rsidR="001C7021" w:rsidRPr="001C7021" w:rsidRDefault="001C7021" w:rsidP="001C7021">
      <w:pPr>
        <w:pStyle w:val="a0"/>
        <w:numPr>
          <w:ilvl w:val="0"/>
          <w:numId w:val="67"/>
        </w:numPr>
        <w:rPr>
          <w:color w:val="auto"/>
          <w:sz w:val="24"/>
          <w:szCs w:val="24"/>
          <w:lang w:val="en-GB"/>
        </w:rPr>
      </w:pPr>
      <w:proofErr w:type="gramStart"/>
      <w:r w:rsidRPr="001C7021">
        <w:rPr>
          <w:color w:val="auto"/>
          <w:sz w:val="24"/>
          <w:szCs w:val="24"/>
          <w:lang w:val="en-GB"/>
        </w:rPr>
        <w:t>van</w:t>
      </w:r>
      <w:proofErr w:type="gramEnd"/>
      <w:r w:rsidRPr="001C7021">
        <w:rPr>
          <w:color w:val="auto"/>
          <w:sz w:val="24"/>
          <w:szCs w:val="24"/>
          <w:lang w:val="en-GB"/>
        </w:rPr>
        <w:t xml:space="preserve"> Gerven, W., Bridging the gap between Community and national laws//32 Common Market Law Review, 1995, 679-702.</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Jacobs, F., The evolution of the European legal order//41 Common Market Law Review 303-16, 2004.</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Kumm, M., The jurisprudence of Constitutional conflict: Constitutional supremacy in Europe before and after the Constitutional Treaty, 11 European Law Journal</w:t>
      </w:r>
      <w:proofErr w:type="gramStart"/>
      <w:r w:rsidRPr="001C7021">
        <w:rPr>
          <w:color w:val="auto"/>
          <w:sz w:val="24"/>
          <w:szCs w:val="24"/>
          <w:lang w:val="en-GB"/>
        </w:rPr>
        <w:t>,2004</w:t>
      </w:r>
      <w:proofErr w:type="gramEnd"/>
      <w:r w:rsidRPr="001C7021">
        <w:rPr>
          <w:color w:val="auto"/>
          <w:sz w:val="24"/>
          <w:szCs w:val="24"/>
          <w:lang w:val="en-GB"/>
        </w:rPr>
        <w:t>, 262-307.</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Slaughter, A., Stone Sweet, A. and Weiler J.H.H. 9 (</w:t>
      </w:r>
      <w:proofErr w:type="gramStart"/>
      <w:r w:rsidRPr="001C7021">
        <w:rPr>
          <w:color w:val="auto"/>
          <w:sz w:val="24"/>
          <w:szCs w:val="24"/>
          <w:lang w:val="en-GB"/>
        </w:rPr>
        <w:t>eds</w:t>
      </w:r>
      <w:proofErr w:type="gramEnd"/>
      <w:r w:rsidRPr="001C7021">
        <w:rPr>
          <w:color w:val="auto"/>
          <w:sz w:val="24"/>
          <w:szCs w:val="24"/>
          <w:lang w:val="en-GB"/>
        </w:rPr>
        <w:t>), The European Court and National Courts-Doctrine and jurisprudence: legal change in its social context, Hart, Oxford, 1998.</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Walker, N., (</w:t>
      </w:r>
      <w:proofErr w:type="gramStart"/>
      <w:r w:rsidRPr="001C7021">
        <w:rPr>
          <w:color w:val="auto"/>
          <w:sz w:val="24"/>
          <w:szCs w:val="24"/>
          <w:lang w:val="en-GB"/>
        </w:rPr>
        <w:t>ed</w:t>
      </w:r>
      <w:proofErr w:type="gramEnd"/>
      <w:r w:rsidRPr="001C7021">
        <w:rPr>
          <w:color w:val="auto"/>
          <w:sz w:val="24"/>
          <w:szCs w:val="24"/>
          <w:lang w:val="en-GB"/>
        </w:rPr>
        <w:t>) Sovereignty in transition, Hart, Oxford, 2003.</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Walker, N, The idea of constitutional pluralism//65 MLR 317, 2002.</w:t>
      </w:r>
    </w:p>
    <w:p w:rsidR="001C7021" w:rsidRPr="001C7021" w:rsidRDefault="001C7021" w:rsidP="001C7021">
      <w:pPr>
        <w:pStyle w:val="a0"/>
        <w:numPr>
          <w:ilvl w:val="0"/>
          <w:numId w:val="67"/>
        </w:numPr>
        <w:rPr>
          <w:color w:val="auto"/>
          <w:sz w:val="24"/>
          <w:szCs w:val="24"/>
          <w:lang w:val="en-GB"/>
        </w:rPr>
      </w:pPr>
      <w:r w:rsidRPr="001C7021">
        <w:rPr>
          <w:color w:val="auto"/>
          <w:sz w:val="24"/>
          <w:szCs w:val="24"/>
          <w:lang w:val="en-GB"/>
        </w:rPr>
        <w:t xml:space="preserve">de Witte, B., Direct effect, supremacy, and the nature of the legal order in Craig &amp; de Búrca (eds), The evolution of EU law, OUP, Oxford, 1999, 117-213. </w:t>
      </w:r>
    </w:p>
    <w:p w:rsidR="001C7021" w:rsidRPr="001C7021" w:rsidRDefault="001C7021" w:rsidP="001C7021">
      <w:pPr>
        <w:pStyle w:val="a0"/>
        <w:ind w:firstLine="1009"/>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Judicial decisions:</w:t>
      </w:r>
    </w:p>
    <w:p w:rsidR="001C7021" w:rsidRPr="001C7021" w:rsidRDefault="001C7021" w:rsidP="001C7021">
      <w:pPr>
        <w:pStyle w:val="a0"/>
        <w:numPr>
          <w:ilvl w:val="0"/>
          <w:numId w:val="77"/>
        </w:numPr>
        <w:rPr>
          <w:color w:val="auto"/>
          <w:sz w:val="24"/>
          <w:szCs w:val="24"/>
          <w:lang w:val="en-GB"/>
        </w:rPr>
      </w:pPr>
      <w:r w:rsidRPr="001C7021">
        <w:rPr>
          <w:color w:val="auto"/>
          <w:sz w:val="24"/>
          <w:szCs w:val="24"/>
          <w:lang w:val="en-GB"/>
        </w:rPr>
        <w:t xml:space="preserve">Judgement on the </w:t>
      </w:r>
      <w:r w:rsidRPr="001C7021">
        <w:rPr>
          <w:i/>
          <w:color w:val="auto"/>
          <w:sz w:val="24"/>
          <w:szCs w:val="24"/>
          <w:lang w:val="en-GB"/>
        </w:rPr>
        <w:t>bananas</w:t>
      </w:r>
      <w:r w:rsidRPr="001C7021">
        <w:rPr>
          <w:color w:val="auto"/>
          <w:sz w:val="24"/>
          <w:szCs w:val="24"/>
          <w:lang w:val="en-GB"/>
        </w:rPr>
        <w:t xml:space="preserve"> case of the German Bundesverfassungsgericht. </w:t>
      </w:r>
    </w:p>
    <w:p w:rsidR="001C7021" w:rsidRPr="001C7021" w:rsidRDefault="001C7021" w:rsidP="001C7021">
      <w:pPr>
        <w:pStyle w:val="a0"/>
        <w:numPr>
          <w:ilvl w:val="0"/>
          <w:numId w:val="77"/>
        </w:numPr>
        <w:rPr>
          <w:color w:val="auto"/>
          <w:sz w:val="24"/>
          <w:szCs w:val="24"/>
          <w:lang w:val="en-GB"/>
        </w:rPr>
      </w:pPr>
      <w:r w:rsidRPr="001C7021">
        <w:rPr>
          <w:color w:val="auto"/>
          <w:sz w:val="24"/>
          <w:szCs w:val="24"/>
          <w:lang w:val="en-GB"/>
        </w:rPr>
        <w:t xml:space="preserve">Decision No2004-496 </w:t>
      </w:r>
      <w:proofErr w:type="gramStart"/>
      <w:r w:rsidRPr="001C7021">
        <w:rPr>
          <w:color w:val="auto"/>
          <w:sz w:val="24"/>
          <w:szCs w:val="24"/>
          <w:lang w:val="en-GB"/>
        </w:rPr>
        <w:t>of  Conseil</w:t>
      </w:r>
      <w:proofErr w:type="gramEnd"/>
      <w:r w:rsidRPr="001C7021">
        <w:rPr>
          <w:color w:val="auto"/>
          <w:sz w:val="24"/>
          <w:szCs w:val="24"/>
          <w:lang w:val="en-GB"/>
        </w:rPr>
        <w:t xml:space="preserve"> constitutionnel (French Constitutional Court).</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p>
    <w:p w:rsidR="001C7021" w:rsidRPr="001C7021" w:rsidRDefault="001C7021" w:rsidP="001C7021">
      <w:pPr>
        <w:tabs>
          <w:tab w:val="left" w:pos="909"/>
        </w:tabs>
        <w:ind w:firstLine="0"/>
        <w:rPr>
          <w:b/>
          <w:color w:val="auto"/>
          <w:szCs w:val="24"/>
          <w:lang w:val="en-GB"/>
        </w:rPr>
      </w:pPr>
      <w:proofErr w:type="gramStart"/>
      <w:r w:rsidRPr="001C7021">
        <w:rPr>
          <w:b/>
          <w:color w:val="auto"/>
          <w:szCs w:val="24"/>
          <w:lang w:val="en-GB"/>
        </w:rPr>
        <w:t>Topic 6.</w:t>
      </w:r>
      <w:proofErr w:type="gramEnd"/>
      <w:r w:rsidRPr="001C7021">
        <w:rPr>
          <w:b/>
          <w:color w:val="auto"/>
          <w:szCs w:val="24"/>
          <w:lang w:val="en-GB"/>
        </w:rPr>
        <w:t xml:space="preserve"> </w:t>
      </w:r>
      <w:proofErr w:type="gramStart"/>
      <w:r w:rsidRPr="001C7021">
        <w:rPr>
          <w:b/>
          <w:color w:val="auto"/>
          <w:szCs w:val="24"/>
          <w:lang w:val="en-GB"/>
        </w:rPr>
        <w:t>Judicial system of the EU.</w:t>
      </w:r>
      <w:proofErr w:type="gramEnd"/>
      <w:r w:rsidRPr="001C7021">
        <w:rPr>
          <w:b/>
          <w:color w:val="auto"/>
          <w:szCs w:val="24"/>
          <w:lang w:val="en-GB"/>
        </w:rPr>
        <w:t xml:space="preserve"> </w:t>
      </w:r>
    </w:p>
    <w:p w:rsidR="001C7021" w:rsidRPr="001C7021" w:rsidRDefault="001D76A4" w:rsidP="001C7021">
      <w:pPr>
        <w:ind w:firstLine="0"/>
        <w:jc w:val="left"/>
        <w:rPr>
          <w:color w:val="auto"/>
          <w:szCs w:val="24"/>
          <w:lang w:val="en-GB"/>
        </w:rPr>
      </w:pPr>
      <w:r>
        <w:fldChar w:fldCharType="begin"/>
      </w:r>
      <w:r w:rsidRPr="0013040E">
        <w:rPr>
          <w:lang w:val="en-US"/>
        </w:rPr>
        <w:instrText xml:space="preserve"> HYPERLINK "http://www.mpepil.com/subscriber_article?script=yes&amp;id=/epil/entries/law-9780199231690-e1720&amp;recno=11&amp;searchType=Quick&amp;query=european+union" \l "law-9780199231690-e1720-titleGroup-5" </w:instrText>
      </w:r>
      <w:r>
        <w:fldChar w:fldCharType="separate"/>
      </w:r>
      <w:r w:rsidR="001C7021" w:rsidRPr="001C7021">
        <w:rPr>
          <w:rStyle w:val="a6"/>
          <w:color w:val="auto"/>
          <w:szCs w:val="24"/>
          <w:u w:val="none"/>
          <w:lang w:val="en-GB"/>
        </w:rPr>
        <w:t>1. Development of the Judicial System</w:t>
      </w:r>
      <w:r>
        <w:rPr>
          <w:rStyle w:val="a6"/>
          <w:color w:val="auto"/>
          <w:szCs w:val="24"/>
          <w:u w:val="none"/>
          <w:lang w:val="en-GB"/>
        </w:rPr>
        <w:fldChar w:fldCharType="end"/>
      </w:r>
      <w:r w:rsidR="001C7021" w:rsidRPr="001C7021">
        <w:rPr>
          <w:color w:val="auto"/>
          <w:szCs w:val="24"/>
          <w:lang w:val="en-GB"/>
        </w:rPr>
        <w:t xml:space="preserve"> of the EU</w:t>
      </w:r>
    </w:p>
    <w:p w:rsidR="001C7021" w:rsidRPr="001C7021" w:rsidRDefault="001C7021" w:rsidP="001C7021">
      <w:pPr>
        <w:ind w:firstLine="0"/>
        <w:jc w:val="left"/>
        <w:rPr>
          <w:color w:val="auto"/>
          <w:szCs w:val="24"/>
          <w:lang w:val="en-GB"/>
        </w:rPr>
      </w:pPr>
      <w:r w:rsidRPr="001C7021">
        <w:rPr>
          <w:color w:val="auto"/>
          <w:szCs w:val="24"/>
          <w:lang w:val="en-GB"/>
        </w:rPr>
        <w:t>2. Composition of the judicial system of the EU</w:t>
      </w:r>
    </w:p>
    <w:p w:rsidR="001C7021" w:rsidRPr="001C7021" w:rsidRDefault="001D76A4" w:rsidP="001C7021">
      <w:pPr>
        <w:pStyle w:val="a5"/>
        <w:numPr>
          <w:ilvl w:val="0"/>
          <w:numId w:val="8"/>
        </w:numPr>
        <w:ind w:firstLine="0"/>
        <w:jc w:val="left"/>
        <w:rPr>
          <w:color w:val="auto"/>
          <w:szCs w:val="24"/>
          <w:lang w:val="en-GB"/>
        </w:rPr>
      </w:pPr>
      <w:hyperlink r:id="rId21" w:anchor="law-9780199231690-e1720-titleGroup-7" w:history="1">
        <w:r w:rsidR="001C7021" w:rsidRPr="001C7021">
          <w:rPr>
            <w:rStyle w:val="a6"/>
            <w:color w:val="auto"/>
            <w:szCs w:val="24"/>
            <w:u w:val="none"/>
            <w:lang w:val="en-GB"/>
          </w:rPr>
          <w:t>The Court of Justice</w:t>
        </w:r>
      </w:hyperlink>
    </w:p>
    <w:p w:rsidR="001C7021" w:rsidRPr="001C7021" w:rsidRDefault="001D76A4" w:rsidP="001C7021">
      <w:pPr>
        <w:pStyle w:val="a5"/>
        <w:numPr>
          <w:ilvl w:val="0"/>
          <w:numId w:val="8"/>
        </w:numPr>
        <w:ind w:firstLine="0"/>
        <w:jc w:val="left"/>
        <w:rPr>
          <w:color w:val="auto"/>
          <w:szCs w:val="24"/>
          <w:lang w:val="en-GB"/>
        </w:rPr>
      </w:pPr>
      <w:hyperlink r:id="rId22" w:anchor="law-9780199231690-e1720-titleGroup-10" w:history="1">
        <w:r w:rsidR="001C7021" w:rsidRPr="001C7021">
          <w:rPr>
            <w:rStyle w:val="a6"/>
            <w:color w:val="auto"/>
            <w:szCs w:val="24"/>
            <w:u w:val="none"/>
            <w:lang w:val="en-GB"/>
          </w:rPr>
          <w:t>The General Court</w:t>
        </w:r>
      </w:hyperlink>
    </w:p>
    <w:p w:rsidR="001C7021" w:rsidRPr="001C7021" w:rsidRDefault="001D76A4" w:rsidP="001C7021">
      <w:pPr>
        <w:pStyle w:val="a5"/>
        <w:numPr>
          <w:ilvl w:val="0"/>
          <w:numId w:val="8"/>
        </w:numPr>
        <w:ind w:firstLine="0"/>
        <w:jc w:val="left"/>
        <w:rPr>
          <w:color w:val="auto"/>
          <w:szCs w:val="24"/>
          <w:lang w:val="en-GB"/>
        </w:rPr>
      </w:pPr>
      <w:hyperlink r:id="rId23" w:anchor="law-9780199231690-e1720-titleGroup-13" w:history="1">
        <w:r w:rsidR="001C7021" w:rsidRPr="001C7021">
          <w:rPr>
            <w:rStyle w:val="a6"/>
            <w:color w:val="auto"/>
            <w:szCs w:val="24"/>
            <w:u w:val="none"/>
            <w:lang w:val="en-GB"/>
          </w:rPr>
          <w:t>The Civil Service Tribunal</w:t>
        </w:r>
      </w:hyperlink>
    </w:p>
    <w:p w:rsidR="001C7021" w:rsidRPr="001C7021" w:rsidRDefault="001D76A4" w:rsidP="001C7021">
      <w:pPr>
        <w:ind w:firstLine="0"/>
        <w:jc w:val="left"/>
        <w:rPr>
          <w:color w:val="auto"/>
          <w:szCs w:val="24"/>
          <w:lang w:val="en-GB"/>
        </w:rPr>
      </w:pPr>
      <w:r>
        <w:fldChar w:fldCharType="begin"/>
      </w:r>
      <w:r w:rsidRPr="0013040E">
        <w:rPr>
          <w:lang w:val="en-US"/>
        </w:rPr>
        <w:instrText xml:space="preserve"> HYPERLINK "http://www.mpe</w:instrText>
      </w:r>
      <w:r w:rsidRPr="0013040E">
        <w:rPr>
          <w:lang w:val="en-US"/>
        </w:rPr>
        <w:instrText xml:space="preserve">pil.com/subscriber_article?script=yes&amp;id=/epil/entries/law-9780199231690-e1720&amp;recno=11&amp;searchType=Quick&amp;query=european+union" \l "law-9780199231690-e1720-titleGroup-14" </w:instrText>
      </w:r>
      <w:r>
        <w:fldChar w:fldCharType="separate"/>
      </w:r>
      <w:r w:rsidR="001C7021" w:rsidRPr="001C7021">
        <w:rPr>
          <w:rStyle w:val="a6"/>
          <w:color w:val="auto"/>
          <w:szCs w:val="24"/>
          <w:u w:val="none"/>
          <w:lang w:val="en-GB"/>
        </w:rPr>
        <w:t>3. Jurisdiction</w:t>
      </w:r>
      <w:r>
        <w:rPr>
          <w:rStyle w:val="a6"/>
          <w:color w:val="auto"/>
          <w:szCs w:val="24"/>
          <w:u w:val="none"/>
          <w:lang w:val="en-GB"/>
        </w:rPr>
        <w:fldChar w:fldCharType="end"/>
      </w:r>
      <w:r w:rsidR="001C7021" w:rsidRPr="001C7021">
        <w:rPr>
          <w:color w:val="auto"/>
          <w:szCs w:val="24"/>
          <w:lang w:val="en-GB"/>
        </w:rPr>
        <w:t xml:space="preserve"> of the Court of Justice of the EU</w:t>
      </w:r>
    </w:p>
    <w:p w:rsidR="001C7021" w:rsidRPr="001C7021" w:rsidRDefault="001D76A4" w:rsidP="001C7021">
      <w:pPr>
        <w:pStyle w:val="a5"/>
        <w:numPr>
          <w:ilvl w:val="0"/>
          <w:numId w:val="6"/>
        </w:numPr>
        <w:ind w:firstLine="0"/>
        <w:jc w:val="left"/>
        <w:rPr>
          <w:color w:val="auto"/>
          <w:szCs w:val="24"/>
          <w:lang w:val="en-GB"/>
        </w:rPr>
      </w:pPr>
      <w:hyperlink r:id="rId24" w:anchor="law-9780199231690-e1720-titleGroup-15" w:history="1">
        <w:r w:rsidR="001C7021" w:rsidRPr="001C7021">
          <w:rPr>
            <w:rStyle w:val="a6"/>
            <w:color w:val="auto"/>
            <w:szCs w:val="24"/>
            <w:u w:val="none"/>
            <w:lang w:val="en-GB"/>
          </w:rPr>
          <w:t>Actions against Member States</w:t>
        </w:r>
      </w:hyperlink>
    </w:p>
    <w:p w:rsidR="001C7021" w:rsidRPr="001C7021" w:rsidRDefault="001D76A4" w:rsidP="001C7021">
      <w:pPr>
        <w:pStyle w:val="a5"/>
        <w:numPr>
          <w:ilvl w:val="0"/>
          <w:numId w:val="6"/>
        </w:numPr>
        <w:ind w:firstLine="0"/>
        <w:jc w:val="left"/>
        <w:rPr>
          <w:color w:val="auto"/>
          <w:szCs w:val="24"/>
          <w:lang w:val="en-GB"/>
        </w:rPr>
      </w:pPr>
      <w:hyperlink r:id="rId25" w:anchor="law-9780199231690-e1720-titleGroup-17" w:history="1">
        <w:r w:rsidR="001C7021" w:rsidRPr="001C7021">
          <w:rPr>
            <w:rStyle w:val="a6"/>
            <w:color w:val="auto"/>
            <w:szCs w:val="24"/>
            <w:u w:val="none"/>
            <w:lang w:val="en-GB"/>
          </w:rPr>
          <w:t>Actions against European Union Institutions</w:t>
        </w:r>
      </w:hyperlink>
    </w:p>
    <w:p w:rsidR="001C7021" w:rsidRPr="001C7021" w:rsidRDefault="001D76A4" w:rsidP="001C7021">
      <w:pPr>
        <w:pStyle w:val="a5"/>
        <w:numPr>
          <w:ilvl w:val="1"/>
          <w:numId w:val="7"/>
        </w:numPr>
        <w:ind w:firstLine="0"/>
        <w:jc w:val="left"/>
        <w:rPr>
          <w:color w:val="auto"/>
          <w:szCs w:val="24"/>
          <w:lang w:val="en-GB"/>
        </w:rPr>
      </w:pPr>
      <w:hyperlink r:id="rId26" w:anchor="law-9780199231690-e1720-titleGroup-18" w:history="1">
        <w:r w:rsidR="001C7021" w:rsidRPr="001C7021">
          <w:rPr>
            <w:rStyle w:val="a6"/>
            <w:color w:val="auto"/>
            <w:szCs w:val="24"/>
            <w:u w:val="none"/>
            <w:lang w:val="en-GB"/>
          </w:rPr>
          <w:t>Actions for Annulment</w:t>
        </w:r>
      </w:hyperlink>
    </w:p>
    <w:p w:rsidR="001C7021" w:rsidRPr="001C7021" w:rsidRDefault="001D76A4" w:rsidP="001C7021">
      <w:pPr>
        <w:pStyle w:val="a5"/>
        <w:numPr>
          <w:ilvl w:val="1"/>
          <w:numId w:val="7"/>
        </w:numPr>
        <w:ind w:firstLine="0"/>
        <w:jc w:val="left"/>
        <w:rPr>
          <w:color w:val="auto"/>
          <w:szCs w:val="24"/>
          <w:lang w:val="en-GB"/>
        </w:rPr>
      </w:pPr>
      <w:hyperlink r:id="rId27" w:anchor="law-9780199231690-e1720-titleGroup-19" w:history="1">
        <w:r w:rsidR="001C7021" w:rsidRPr="001C7021">
          <w:rPr>
            <w:rStyle w:val="a6"/>
            <w:color w:val="auto"/>
            <w:szCs w:val="24"/>
            <w:u w:val="none"/>
            <w:lang w:val="en-GB"/>
          </w:rPr>
          <w:t>Actions for Failure to Act</w:t>
        </w:r>
      </w:hyperlink>
    </w:p>
    <w:p w:rsidR="001C7021" w:rsidRPr="001C7021" w:rsidRDefault="001D76A4" w:rsidP="001C7021">
      <w:pPr>
        <w:pStyle w:val="a5"/>
        <w:numPr>
          <w:ilvl w:val="1"/>
          <w:numId w:val="7"/>
        </w:numPr>
        <w:ind w:firstLine="0"/>
        <w:jc w:val="left"/>
        <w:rPr>
          <w:color w:val="auto"/>
          <w:szCs w:val="24"/>
          <w:lang w:val="en-GB"/>
        </w:rPr>
      </w:pPr>
      <w:hyperlink r:id="rId28" w:anchor="law-9780199231690-e1720-titleGroup-20" w:history="1">
        <w:r w:rsidR="001C7021" w:rsidRPr="001C7021">
          <w:rPr>
            <w:rStyle w:val="a6"/>
            <w:color w:val="auto"/>
            <w:szCs w:val="24"/>
            <w:u w:val="none"/>
            <w:lang w:val="en-GB"/>
          </w:rPr>
          <w:t>Actions for Damages</w:t>
        </w:r>
      </w:hyperlink>
    </w:p>
    <w:p w:rsidR="001C7021" w:rsidRPr="001C7021" w:rsidRDefault="001D76A4" w:rsidP="001C7021">
      <w:pPr>
        <w:pStyle w:val="a5"/>
        <w:numPr>
          <w:ilvl w:val="0"/>
          <w:numId w:val="6"/>
        </w:numPr>
        <w:ind w:firstLine="0"/>
        <w:jc w:val="left"/>
        <w:rPr>
          <w:color w:val="auto"/>
          <w:szCs w:val="24"/>
          <w:lang w:val="en-GB"/>
        </w:rPr>
      </w:pPr>
      <w:r>
        <w:fldChar w:fldCharType="begin"/>
      </w:r>
      <w:r w:rsidRPr="0013040E">
        <w:rPr>
          <w:lang w:val="en-US"/>
        </w:rPr>
        <w:instrText xml:space="preserve"> HYPERLINK "http://www.mpepil.com/subscriber_article?script=yes&amp;id=/epil/entries/law-9780199231690-e1720&amp;recno=11&amp;searchType=Quick&amp;query=european+union" \l "law-9780199231690-e1720-titleGroup-21" </w:instrText>
      </w:r>
      <w:r>
        <w:fldChar w:fldCharType="separate"/>
      </w:r>
      <w:r w:rsidR="001C7021" w:rsidRPr="001C7021">
        <w:rPr>
          <w:rStyle w:val="a6"/>
          <w:color w:val="auto"/>
          <w:szCs w:val="24"/>
          <w:u w:val="none"/>
          <w:lang w:val="en-GB"/>
        </w:rPr>
        <w:t>References from National Courts or Tribunals for Preliminary Rulings</w:t>
      </w:r>
      <w:r>
        <w:rPr>
          <w:rStyle w:val="a6"/>
          <w:color w:val="auto"/>
          <w:szCs w:val="24"/>
          <w:u w:val="none"/>
          <w:lang w:val="en-GB"/>
        </w:rPr>
        <w:fldChar w:fldCharType="end"/>
      </w:r>
    </w:p>
    <w:p w:rsidR="001C7021" w:rsidRPr="001C7021" w:rsidRDefault="001D76A4" w:rsidP="001C7021">
      <w:pPr>
        <w:pStyle w:val="a5"/>
        <w:numPr>
          <w:ilvl w:val="0"/>
          <w:numId w:val="6"/>
        </w:numPr>
        <w:ind w:firstLine="0"/>
        <w:jc w:val="left"/>
        <w:rPr>
          <w:color w:val="auto"/>
          <w:szCs w:val="24"/>
          <w:lang w:val="en-GB"/>
        </w:rPr>
      </w:pPr>
      <w:r>
        <w:fldChar w:fldCharType="begin"/>
      </w:r>
      <w:r w:rsidRPr="0013040E">
        <w:rPr>
          <w:lang w:val="en-US"/>
        </w:rPr>
        <w:instrText xml:space="preserve"> HYPERLINK "http://www.mpepil.com/subscriber_article?script=yes&amp;id=/epil/entries/law-9780199231690-e1720&amp;recno=11&amp;searchType=Quick&amp;query=european+union" \l "law-9780199231690-e1720-titleGroup-22" </w:instrText>
      </w:r>
      <w:r>
        <w:fldChar w:fldCharType="separate"/>
      </w:r>
      <w:r w:rsidR="001C7021" w:rsidRPr="001C7021">
        <w:rPr>
          <w:rStyle w:val="a6"/>
          <w:color w:val="auto"/>
          <w:szCs w:val="24"/>
          <w:u w:val="none"/>
          <w:lang w:val="en-GB"/>
        </w:rPr>
        <w:t>Appeals against Decisions of the General Court</w:t>
      </w:r>
      <w:r>
        <w:rPr>
          <w:rStyle w:val="a6"/>
          <w:color w:val="auto"/>
          <w:szCs w:val="24"/>
          <w:u w:val="none"/>
          <w:lang w:val="en-GB"/>
        </w:rPr>
        <w:fldChar w:fldCharType="end"/>
      </w:r>
    </w:p>
    <w:p w:rsidR="001C7021" w:rsidRPr="001C7021" w:rsidRDefault="001D76A4" w:rsidP="001C7021">
      <w:pPr>
        <w:pStyle w:val="a5"/>
        <w:numPr>
          <w:ilvl w:val="0"/>
          <w:numId w:val="6"/>
        </w:numPr>
        <w:ind w:firstLine="0"/>
        <w:jc w:val="left"/>
        <w:rPr>
          <w:color w:val="auto"/>
          <w:szCs w:val="24"/>
          <w:lang w:val="en-GB"/>
        </w:rPr>
      </w:pPr>
      <w:r>
        <w:fldChar w:fldCharType="begin"/>
      </w:r>
      <w:r w:rsidRPr="0013040E">
        <w:rPr>
          <w:lang w:val="en-US"/>
        </w:rPr>
        <w:instrText xml:space="preserve"> HYPERLINK "http://www.mpepil.com/subscriber_article?script=yes&amp;id=/epil/entries/law-9780199231690-e1720&amp;recno=11&amp;searchType=Quick&amp;query=european+union" \l "law-9780199231690-e1720-titleGroup-23" </w:instrText>
      </w:r>
      <w:r>
        <w:fldChar w:fldCharType="separate"/>
      </w:r>
      <w:r w:rsidR="001C7021" w:rsidRPr="001C7021">
        <w:rPr>
          <w:rStyle w:val="a6"/>
          <w:color w:val="auto"/>
          <w:szCs w:val="24"/>
          <w:u w:val="none"/>
          <w:lang w:val="en-GB"/>
        </w:rPr>
        <w:t>Opinions on Treaties to be Concluded by the European Union</w:t>
      </w:r>
      <w:r>
        <w:rPr>
          <w:rStyle w:val="a6"/>
          <w:color w:val="auto"/>
          <w:szCs w:val="24"/>
          <w:u w:val="none"/>
          <w:lang w:val="en-GB"/>
        </w:rPr>
        <w:fldChar w:fldCharType="end"/>
      </w:r>
    </w:p>
    <w:p w:rsidR="001C7021" w:rsidRPr="001C7021" w:rsidRDefault="001C7021" w:rsidP="001C7021">
      <w:pPr>
        <w:ind w:firstLine="0"/>
        <w:jc w:val="left"/>
        <w:rPr>
          <w:color w:val="auto"/>
          <w:szCs w:val="24"/>
          <w:lang w:val="en-GB"/>
        </w:rPr>
      </w:pPr>
      <w:r w:rsidRPr="001C7021">
        <w:rPr>
          <w:color w:val="auto"/>
          <w:szCs w:val="24"/>
          <w:lang w:val="en-GB"/>
        </w:rPr>
        <w:t>4. Judicial Procedure.</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Basic Literature: </w:t>
      </w:r>
    </w:p>
    <w:p w:rsidR="001C7021" w:rsidRPr="001C7021" w:rsidRDefault="001D76A4" w:rsidP="001C7021">
      <w:pPr>
        <w:pStyle w:val="a0"/>
        <w:numPr>
          <w:ilvl w:val="0"/>
          <w:numId w:val="19"/>
        </w:numPr>
        <w:rPr>
          <w:color w:val="auto"/>
          <w:sz w:val="24"/>
          <w:szCs w:val="24"/>
          <w:lang w:val="en-GB"/>
        </w:rPr>
      </w:pPr>
      <w:r>
        <w:fldChar w:fldCharType="begin"/>
      </w:r>
      <w:r w:rsidRPr="0013040E">
        <w:rPr>
          <w:lang w:val="en-US"/>
        </w:rPr>
        <w:instrText xml:space="preserve"> HYPERLINK "http://www.oxfordlawcitator.com/protected/Citator?type=bib&amp;doc=law-9780199231690-e642&amp;link=law-9780199231690-e642-bibItem-54" \t "_blank" </w:instrText>
      </w:r>
      <w:r>
        <w:fldChar w:fldCharType="separate"/>
      </w:r>
      <w:r w:rsidR="001C7021" w:rsidRPr="001C7021">
        <w:rPr>
          <w:rStyle w:val="a6"/>
          <w:color w:val="auto"/>
          <w:sz w:val="24"/>
          <w:szCs w:val="24"/>
          <w:u w:val="none"/>
          <w:lang w:val="en-GB"/>
        </w:rPr>
        <w:t>Chalmers D. European Union Law. CUP Cambridge, 2010.</w:t>
      </w:r>
      <w:r>
        <w:rPr>
          <w:rStyle w:val="a6"/>
          <w:color w:val="auto"/>
          <w:sz w:val="24"/>
          <w:szCs w:val="24"/>
          <w:u w:val="none"/>
          <w:lang w:val="en-GB"/>
        </w:rPr>
        <w:fldChar w:fldCharType="end"/>
      </w:r>
    </w:p>
    <w:p w:rsidR="001C7021" w:rsidRPr="001C7021" w:rsidRDefault="001D76A4" w:rsidP="001C7021">
      <w:pPr>
        <w:pStyle w:val="a5"/>
        <w:numPr>
          <w:ilvl w:val="0"/>
          <w:numId w:val="19"/>
        </w:numPr>
        <w:rPr>
          <w:color w:val="auto"/>
          <w:szCs w:val="24"/>
          <w:lang w:val="en-GB"/>
        </w:rPr>
      </w:pPr>
      <w:r>
        <w:fldChar w:fldCharType="begin"/>
      </w:r>
      <w:r w:rsidRPr="0013040E">
        <w:rPr>
          <w:lang w:val="en-US"/>
        </w:rPr>
        <w:instrText xml:space="preserve"> HY</w:instrText>
      </w:r>
      <w:r w:rsidRPr="0013040E">
        <w:rPr>
          <w:lang w:val="en-US"/>
        </w:rPr>
        <w:instrText xml:space="preserve">PERLINK "http://www.oxfordlawcitator.com/protected/Citator?type=bib&amp;doc=law-9780199231690-e642&amp;link=law-9780199231690-e642-bibItem-56" \t "_blank" </w:instrText>
      </w:r>
      <w:r>
        <w:fldChar w:fldCharType="separate"/>
      </w:r>
      <w:r w:rsidR="001C7021" w:rsidRPr="001C7021">
        <w:rPr>
          <w:rStyle w:val="a6"/>
          <w:color w:val="auto"/>
          <w:szCs w:val="24"/>
          <w:u w:val="none"/>
          <w:lang w:val="en-GB"/>
        </w:rPr>
        <w:t>Craig P., de Búrca G. EU Law: Text, Cases, and Materials. 5th Ed. OUP Oxford, 2011.</w:t>
      </w:r>
      <w:r>
        <w:rPr>
          <w:rStyle w:val="a6"/>
          <w:color w:val="auto"/>
          <w:szCs w:val="24"/>
          <w:u w:val="none"/>
          <w:lang w:val="en-GB"/>
        </w:rPr>
        <w:fldChar w:fldCharType="end"/>
      </w:r>
    </w:p>
    <w:p w:rsidR="001C7021" w:rsidRPr="001C7021" w:rsidRDefault="001D76A4" w:rsidP="001C7021">
      <w:pPr>
        <w:pStyle w:val="a5"/>
        <w:numPr>
          <w:ilvl w:val="0"/>
          <w:numId w:val="19"/>
        </w:numPr>
        <w:rPr>
          <w:color w:val="auto"/>
          <w:szCs w:val="24"/>
          <w:lang w:val="en-GB"/>
        </w:rPr>
      </w:pPr>
      <w:r>
        <w:lastRenderedPageBreak/>
        <w:fldChar w:fldCharType="begin"/>
      </w:r>
      <w:r w:rsidRPr="0013040E">
        <w:rPr>
          <w:lang w:val="en-US"/>
        </w:rPr>
        <w:instrText xml:space="preserve"> HYPERLINK "http://www</w:instrText>
      </w:r>
      <w:r w:rsidRPr="0013040E">
        <w:rPr>
          <w:lang w:val="en-US"/>
        </w:rPr>
        <w:instrText xml:space="preserve">.oxfordlawcitator.com/protected/Citator?type=bib&amp;doc=law-9780199231690-e642&amp;link=law-9780199231690-e642-bibItem-67" \t "_blank" </w:instrText>
      </w:r>
      <w:r>
        <w:fldChar w:fldCharType="separate"/>
      </w:r>
      <w:r w:rsidR="001C7021" w:rsidRPr="001C7021">
        <w:rPr>
          <w:rStyle w:val="a6"/>
          <w:color w:val="auto"/>
          <w:szCs w:val="24"/>
          <w:u w:val="none"/>
          <w:lang w:val="en-GB"/>
        </w:rPr>
        <w:t>Treaty of Lisbon amending the Treaty on European Union and the Treaty Establishing the European Community,  13.12.2007) // OJ. 2007. C306.</w:t>
      </w:r>
      <w:r>
        <w:rPr>
          <w:rStyle w:val="a6"/>
          <w:color w:val="auto"/>
          <w:szCs w:val="24"/>
          <w:u w:val="none"/>
          <w:lang w:val="en-GB"/>
        </w:rPr>
        <w:fldChar w:fldCharType="end"/>
      </w: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20"/>
        </w:numPr>
        <w:rPr>
          <w:color w:val="auto"/>
          <w:sz w:val="24"/>
          <w:szCs w:val="24"/>
          <w:lang w:val="en-GB"/>
        </w:rPr>
      </w:pPr>
      <w:r w:rsidRPr="001C7021">
        <w:rPr>
          <w:color w:val="auto"/>
          <w:sz w:val="24"/>
          <w:szCs w:val="24"/>
          <w:lang w:val="en-GB"/>
        </w:rPr>
        <w:t>Jacobs F. G</w:t>
      </w:r>
      <w:r w:rsidRPr="001C7021">
        <w:rPr>
          <w:rStyle w:val="csshit"/>
          <w:color w:val="auto"/>
          <w:szCs w:val="24"/>
          <w:lang w:val="en-GB"/>
        </w:rPr>
        <w:t>. European</w:t>
      </w:r>
      <w:r w:rsidRPr="001C7021">
        <w:rPr>
          <w:color w:val="auto"/>
          <w:sz w:val="24"/>
          <w:szCs w:val="24"/>
          <w:lang w:val="en-GB"/>
        </w:rPr>
        <w:t xml:space="preserve"> </w:t>
      </w:r>
      <w:r w:rsidRPr="001C7021">
        <w:rPr>
          <w:rStyle w:val="csshit"/>
          <w:color w:val="auto"/>
          <w:szCs w:val="24"/>
          <w:lang w:val="en-GB"/>
        </w:rPr>
        <w:t>Union</w:t>
      </w:r>
      <w:r w:rsidRPr="001C7021">
        <w:rPr>
          <w:color w:val="auto"/>
          <w:sz w:val="24"/>
          <w:szCs w:val="24"/>
          <w:lang w:val="en-GB"/>
        </w:rPr>
        <w:t>, Court of Justice and General Court // MPEIL.</w:t>
      </w:r>
    </w:p>
    <w:p w:rsidR="001C7021" w:rsidRPr="001C7021" w:rsidRDefault="001C7021" w:rsidP="001C7021">
      <w:pPr>
        <w:pStyle w:val="a0"/>
        <w:numPr>
          <w:ilvl w:val="0"/>
          <w:numId w:val="20"/>
        </w:numPr>
        <w:rPr>
          <w:color w:val="auto"/>
          <w:sz w:val="24"/>
          <w:szCs w:val="24"/>
          <w:lang w:val="en-GB"/>
        </w:rPr>
      </w:pPr>
      <w:r w:rsidRPr="001C7021">
        <w:rPr>
          <w:color w:val="auto"/>
          <w:sz w:val="24"/>
          <w:szCs w:val="24"/>
          <w:lang w:val="en-GB"/>
        </w:rPr>
        <w:t>The Court of Justice, http://bookshop.europa.eu/en/the-court-of-justice-pbQD3010472/</w:t>
      </w:r>
    </w:p>
    <w:p w:rsidR="001C7021" w:rsidRPr="001C7021" w:rsidRDefault="001C7021" w:rsidP="001C7021">
      <w:pPr>
        <w:pStyle w:val="a0"/>
        <w:numPr>
          <w:ilvl w:val="0"/>
          <w:numId w:val="20"/>
        </w:numPr>
        <w:rPr>
          <w:color w:val="auto"/>
          <w:sz w:val="24"/>
          <w:szCs w:val="24"/>
          <w:lang w:val="en-GB"/>
        </w:rPr>
      </w:pPr>
      <w:r w:rsidRPr="001C7021">
        <w:rPr>
          <w:color w:val="auto"/>
          <w:sz w:val="24"/>
          <w:szCs w:val="24"/>
          <w:lang w:val="en-GB"/>
        </w:rPr>
        <w:t>The General Court, http://bookshop.europa.eu/en/the-general-court-pbQD3210610/?CatalogCategoryID=WTQKABsteF0AAAEjKpEY4e5L</w:t>
      </w:r>
    </w:p>
    <w:p w:rsidR="001C7021" w:rsidRPr="001C7021" w:rsidRDefault="001D76A4" w:rsidP="001C7021">
      <w:pPr>
        <w:pStyle w:val="aa"/>
        <w:numPr>
          <w:ilvl w:val="0"/>
          <w:numId w:val="20"/>
        </w:numPr>
        <w:spacing w:before="0" w:beforeAutospacing="0" w:after="0" w:afterAutospacing="0"/>
        <w:rPr>
          <w:lang w:val="en-GB"/>
        </w:rPr>
      </w:pPr>
      <w:r>
        <w:fldChar w:fldCharType="begin"/>
      </w:r>
      <w:r w:rsidRPr="0013040E">
        <w:rPr>
          <w:lang w:val="en-US"/>
        </w:rPr>
        <w:instrText xml:space="preserve"> HYPERLINK "http://www.oxfordlawcitator.com/protected/Citator?type=bib&amp;doc=law-9780199231690-e1720&amp;link=law-9780199231690-e1720-bibItem-124" \t "_blank</w:instrText>
      </w:r>
      <w:r w:rsidRPr="0013040E">
        <w:rPr>
          <w:lang w:val="en-US"/>
        </w:rPr>
        <w:instrText xml:space="preserve">" </w:instrText>
      </w:r>
      <w:r>
        <w:fldChar w:fldCharType="separate"/>
      </w:r>
      <w:r w:rsidR="001C7021" w:rsidRPr="001C7021">
        <w:rPr>
          <w:rStyle w:val="a6"/>
          <w:color w:val="auto"/>
          <w:u w:val="none"/>
          <w:lang w:val="en-GB"/>
        </w:rPr>
        <w:t xml:space="preserve">Rules of Procedure of the General Court, 2.05.1991 // OJ. 2010. C177/37. </w:t>
      </w:r>
      <w:r>
        <w:rPr>
          <w:rStyle w:val="a6"/>
          <w:color w:val="auto"/>
          <w:u w:val="none"/>
          <w:lang w:val="en-GB"/>
        </w:rPr>
        <w:fldChar w:fldCharType="end"/>
      </w:r>
    </w:p>
    <w:p w:rsidR="001C7021" w:rsidRPr="001C7021" w:rsidRDefault="001D76A4" w:rsidP="001C7021">
      <w:pPr>
        <w:pStyle w:val="aa"/>
        <w:numPr>
          <w:ilvl w:val="0"/>
          <w:numId w:val="20"/>
        </w:numPr>
        <w:spacing w:before="0" w:beforeAutospacing="0" w:after="0" w:afterAutospacing="0"/>
        <w:rPr>
          <w:lang w:val="en-GB"/>
        </w:rPr>
      </w:pPr>
      <w:r>
        <w:fldChar w:fldCharType="begin"/>
      </w:r>
      <w:r w:rsidRPr="0013040E">
        <w:rPr>
          <w:lang w:val="en-US"/>
        </w:rPr>
        <w:instrText xml:space="preserve"> HYPERLINK "http://www.oxfordlawcitator.com/protected/Citator?type=bib&amp;doc=law-9780199231690-e1720&amp;link=law-9780199231690-e1720-bibItem-125" \t "_blank" </w:instrText>
      </w:r>
      <w:r>
        <w:fldChar w:fldCharType="separate"/>
      </w:r>
      <w:r w:rsidR="001C7021" w:rsidRPr="001C7021">
        <w:rPr>
          <w:rStyle w:val="a6"/>
          <w:color w:val="auto"/>
          <w:u w:val="none"/>
          <w:lang w:val="en-GB"/>
        </w:rPr>
        <w:t>Rules of Procedure of the Court of Justice, 19.06.1991 // OJ. 2010. C177/1.</w:t>
      </w:r>
      <w:r>
        <w:rPr>
          <w:rStyle w:val="a6"/>
          <w:color w:val="auto"/>
          <w:u w:val="none"/>
          <w:lang w:val="en-GB"/>
        </w:rPr>
        <w:fldChar w:fldCharType="end"/>
      </w:r>
    </w:p>
    <w:p w:rsidR="001C7021" w:rsidRPr="001C7021" w:rsidRDefault="001D76A4" w:rsidP="001C7021">
      <w:pPr>
        <w:pStyle w:val="a0"/>
        <w:numPr>
          <w:ilvl w:val="0"/>
          <w:numId w:val="20"/>
        </w:numPr>
        <w:rPr>
          <w:color w:val="auto"/>
          <w:sz w:val="24"/>
          <w:szCs w:val="24"/>
          <w:shd w:val="clear" w:color="auto" w:fill="FFFFFF"/>
          <w:lang w:val="en-GB"/>
        </w:rPr>
      </w:pPr>
      <w:r>
        <w:fldChar w:fldCharType="begin"/>
      </w:r>
      <w:r w:rsidRPr="0013040E">
        <w:rPr>
          <w:lang w:val="en-US"/>
        </w:rPr>
        <w:instrText xml:space="preserve"> HYPERLINK "http://www.oxfordlawcitator.com/protected/Citator?type=bib&amp;doc=law-9780199231690-e1720&amp;link=law-9780199231690-e1720-bibItem-120" \t "_blank" </w:instrText>
      </w:r>
      <w:r>
        <w:fldChar w:fldCharType="separate"/>
      </w:r>
      <w:r w:rsidR="001C7021" w:rsidRPr="001C7021">
        <w:rPr>
          <w:rStyle w:val="a6"/>
          <w:color w:val="auto"/>
          <w:sz w:val="24"/>
          <w:szCs w:val="24"/>
          <w:u w:val="none"/>
          <w:lang w:val="en-GB"/>
        </w:rPr>
        <w:t xml:space="preserve">Broberg M. and Fenger N. </w:t>
      </w:r>
      <w:r w:rsidR="001C7021" w:rsidRPr="001C7021">
        <w:rPr>
          <w:rStyle w:val="a6"/>
          <w:iCs/>
          <w:color w:val="auto"/>
          <w:sz w:val="24"/>
          <w:szCs w:val="24"/>
          <w:u w:val="none"/>
          <w:lang w:val="en-GB"/>
        </w:rPr>
        <w:t xml:space="preserve">Preliminary References to the </w:t>
      </w:r>
      <w:r w:rsidR="001C7021" w:rsidRPr="001C7021">
        <w:rPr>
          <w:rStyle w:val="csshit"/>
          <w:iCs/>
          <w:color w:val="auto"/>
          <w:szCs w:val="24"/>
          <w:lang w:val="en-GB"/>
        </w:rPr>
        <w:t>European</w:t>
      </w:r>
      <w:r w:rsidR="001C7021" w:rsidRPr="001C7021">
        <w:rPr>
          <w:rStyle w:val="a6"/>
          <w:iCs/>
          <w:color w:val="auto"/>
          <w:sz w:val="24"/>
          <w:szCs w:val="24"/>
          <w:u w:val="none"/>
          <w:lang w:val="en-GB"/>
        </w:rPr>
        <w:t xml:space="preserve"> Court of Justice.</w:t>
      </w:r>
      <w:r w:rsidR="001C7021" w:rsidRPr="001C7021">
        <w:rPr>
          <w:rStyle w:val="a6"/>
          <w:color w:val="auto"/>
          <w:sz w:val="24"/>
          <w:szCs w:val="24"/>
          <w:u w:val="none"/>
          <w:lang w:val="en-GB"/>
        </w:rPr>
        <w:t xml:space="preserve"> OUP Oxford, 2010.</w:t>
      </w:r>
      <w:r>
        <w:rPr>
          <w:rStyle w:val="a6"/>
          <w:color w:val="auto"/>
          <w:sz w:val="24"/>
          <w:szCs w:val="24"/>
          <w:u w:val="none"/>
          <w:lang w:val="en-GB"/>
        </w:rPr>
        <w:fldChar w:fldCharType="end"/>
      </w:r>
    </w:p>
    <w:p w:rsidR="001C7021" w:rsidRPr="001C7021" w:rsidRDefault="001C7021" w:rsidP="001C7021">
      <w:pPr>
        <w:tabs>
          <w:tab w:val="left" w:pos="909"/>
        </w:tabs>
        <w:ind w:firstLine="0"/>
        <w:rPr>
          <w:color w:val="auto"/>
          <w:szCs w:val="24"/>
          <w:lang w:val="en-GB"/>
        </w:rPr>
      </w:pPr>
    </w:p>
    <w:p w:rsidR="001C7021" w:rsidRPr="001C7021" w:rsidRDefault="001C7021" w:rsidP="001C7021">
      <w:pPr>
        <w:pStyle w:val="a0"/>
        <w:rPr>
          <w:color w:val="auto"/>
          <w:lang w:val="en-GB"/>
        </w:rPr>
      </w:pPr>
    </w:p>
    <w:p w:rsidR="001C7021" w:rsidRPr="001C7021" w:rsidRDefault="001C7021" w:rsidP="001C7021">
      <w:pPr>
        <w:tabs>
          <w:tab w:val="left" w:pos="909"/>
        </w:tabs>
        <w:ind w:firstLine="0"/>
        <w:rPr>
          <w:b/>
          <w:color w:val="auto"/>
          <w:szCs w:val="24"/>
          <w:lang w:val="en-GB"/>
        </w:rPr>
      </w:pPr>
      <w:proofErr w:type="gramStart"/>
      <w:r w:rsidRPr="001C7021">
        <w:rPr>
          <w:b/>
          <w:color w:val="auto"/>
          <w:szCs w:val="24"/>
          <w:lang w:val="en-GB"/>
        </w:rPr>
        <w:t>Topic 7.</w:t>
      </w:r>
      <w:proofErr w:type="gramEnd"/>
      <w:r w:rsidRPr="001C7021">
        <w:rPr>
          <w:b/>
          <w:color w:val="auto"/>
          <w:szCs w:val="24"/>
          <w:lang w:val="en-GB"/>
        </w:rPr>
        <w:t xml:space="preserve"> Protection of Human Rights in the European Union</w:t>
      </w:r>
    </w:p>
    <w:p w:rsidR="001C7021" w:rsidRPr="001C7021" w:rsidRDefault="001C7021" w:rsidP="001C7021">
      <w:pPr>
        <w:pStyle w:val="a5"/>
        <w:numPr>
          <w:ilvl w:val="0"/>
          <w:numId w:val="23"/>
        </w:numPr>
        <w:tabs>
          <w:tab w:val="left" w:pos="909"/>
        </w:tabs>
        <w:rPr>
          <w:color w:val="auto"/>
          <w:szCs w:val="24"/>
          <w:lang w:val="en-GB"/>
        </w:rPr>
      </w:pPr>
      <w:r w:rsidRPr="001C7021">
        <w:rPr>
          <w:color w:val="auto"/>
          <w:szCs w:val="24"/>
          <w:lang w:val="en-GB"/>
        </w:rPr>
        <w:t>Historical evolution of the role of human rights in the EU.</w:t>
      </w:r>
    </w:p>
    <w:p w:rsidR="001C7021" w:rsidRPr="001C7021" w:rsidRDefault="001C7021" w:rsidP="001C7021">
      <w:pPr>
        <w:pStyle w:val="a5"/>
        <w:numPr>
          <w:ilvl w:val="0"/>
          <w:numId w:val="23"/>
        </w:numPr>
        <w:tabs>
          <w:tab w:val="left" w:pos="909"/>
        </w:tabs>
        <w:rPr>
          <w:color w:val="auto"/>
          <w:szCs w:val="24"/>
          <w:lang w:val="en-GB"/>
        </w:rPr>
      </w:pPr>
      <w:r w:rsidRPr="001C7021">
        <w:rPr>
          <w:color w:val="auto"/>
          <w:szCs w:val="24"/>
          <w:lang w:val="en-GB"/>
        </w:rPr>
        <w:t>Protection of human rights in the EU from the institutional prospective.</w:t>
      </w:r>
    </w:p>
    <w:p w:rsidR="001C7021" w:rsidRPr="001C7021" w:rsidRDefault="001C7021" w:rsidP="001C7021">
      <w:pPr>
        <w:pStyle w:val="a5"/>
        <w:numPr>
          <w:ilvl w:val="0"/>
          <w:numId w:val="23"/>
        </w:numPr>
        <w:tabs>
          <w:tab w:val="left" w:pos="909"/>
        </w:tabs>
        <w:rPr>
          <w:color w:val="auto"/>
          <w:szCs w:val="24"/>
          <w:lang w:val="en-GB"/>
        </w:rPr>
      </w:pPr>
      <w:r w:rsidRPr="001C7021">
        <w:rPr>
          <w:color w:val="auto"/>
          <w:szCs w:val="24"/>
          <w:lang w:val="en-GB"/>
        </w:rPr>
        <w:t>Charter of Fundamental Rights of the European Union.</w:t>
      </w:r>
    </w:p>
    <w:p w:rsidR="001C7021" w:rsidRPr="001C7021" w:rsidRDefault="001C7021" w:rsidP="001C7021">
      <w:pPr>
        <w:pStyle w:val="a5"/>
        <w:numPr>
          <w:ilvl w:val="0"/>
          <w:numId w:val="23"/>
        </w:numPr>
        <w:tabs>
          <w:tab w:val="left" w:pos="909"/>
        </w:tabs>
        <w:rPr>
          <w:color w:val="auto"/>
          <w:szCs w:val="24"/>
          <w:lang w:val="en-GB"/>
        </w:rPr>
      </w:pPr>
      <w:r w:rsidRPr="001C7021">
        <w:rPr>
          <w:color w:val="auto"/>
          <w:szCs w:val="24"/>
          <w:lang w:val="en-GB"/>
        </w:rPr>
        <w:t>Accession of the EU to the ECHR.</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22"/>
        </w:numPr>
        <w:rPr>
          <w:color w:val="auto"/>
          <w:sz w:val="24"/>
          <w:szCs w:val="24"/>
          <w:lang w:val="en-GB"/>
        </w:rPr>
      </w:pPr>
      <w:r w:rsidRPr="001C7021">
        <w:rPr>
          <w:color w:val="auto"/>
          <w:sz w:val="24"/>
          <w:szCs w:val="24"/>
          <w:lang w:val="en-GB"/>
        </w:rPr>
        <w:t>Charter of Fundamental Rights of the European Union, 07.12.2000</w:t>
      </w:r>
      <w:proofErr w:type="gramStart"/>
      <w:r w:rsidRPr="001C7021">
        <w:rPr>
          <w:color w:val="auto"/>
          <w:sz w:val="24"/>
          <w:szCs w:val="24"/>
          <w:lang w:val="en-GB"/>
        </w:rPr>
        <w:t xml:space="preserve">,  </w:t>
      </w:r>
      <w:proofErr w:type="gramEnd"/>
      <w:r w:rsidRPr="001C7021">
        <w:rPr>
          <w:color w:val="auto"/>
          <w:sz w:val="24"/>
          <w:szCs w:val="24"/>
          <w:lang w:val="en-GB"/>
        </w:rPr>
        <w:fldChar w:fldCharType="begin"/>
      </w:r>
      <w:r w:rsidRPr="001C7021">
        <w:rPr>
          <w:color w:val="auto"/>
          <w:sz w:val="24"/>
          <w:szCs w:val="24"/>
          <w:lang w:val="en-GB"/>
        </w:rPr>
        <w:instrText xml:space="preserve"> HYPERLINK "http://www.europarl.europa.eu/charter/pdf/text_en.pdf" </w:instrText>
      </w:r>
      <w:r w:rsidRPr="001C7021">
        <w:rPr>
          <w:color w:val="auto"/>
          <w:sz w:val="24"/>
          <w:szCs w:val="24"/>
          <w:lang w:val="en-GB"/>
        </w:rPr>
        <w:fldChar w:fldCharType="separate"/>
      </w:r>
      <w:r w:rsidRPr="001C7021">
        <w:rPr>
          <w:rStyle w:val="a6"/>
          <w:color w:val="auto"/>
          <w:sz w:val="24"/>
          <w:szCs w:val="24"/>
          <w:u w:val="none"/>
          <w:lang w:val="en-GB"/>
        </w:rPr>
        <w:t>http://www.europarl.europa.eu/charter/pdf/text_en.pdf</w:t>
      </w:r>
      <w:r w:rsidRPr="001C7021">
        <w:rPr>
          <w:color w:val="auto"/>
          <w:sz w:val="24"/>
          <w:szCs w:val="24"/>
          <w:lang w:val="en-GB"/>
        </w:rPr>
        <w:fldChar w:fldCharType="end"/>
      </w:r>
      <w:r w:rsidRPr="001C7021">
        <w:rPr>
          <w:color w:val="auto"/>
          <w:sz w:val="24"/>
          <w:szCs w:val="24"/>
          <w:lang w:val="en-GB"/>
        </w:rPr>
        <w:t xml:space="preserve">. </w:t>
      </w:r>
    </w:p>
    <w:p w:rsidR="001C7021" w:rsidRPr="001C7021" w:rsidRDefault="001C7021" w:rsidP="001C7021">
      <w:pPr>
        <w:pStyle w:val="aa"/>
        <w:numPr>
          <w:ilvl w:val="0"/>
          <w:numId w:val="22"/>
        </w:numPr>
        <w:spacing w:before="0" w:beforeAutospacing="0" w:after="0" w:afterAutospacing="0"/>
        <w:rPr>
          <w:lang w:val="en-GB"/>
        </w:rPr>
      </w:pPr>
      <w:r w:rsidRPr="001C7021">
        <w:rPr>
          <w:lang w:val="en-GB"/>
        </w:rPr>
        <w:t xml:space="preserve">Charter of Fundamental </w:t>
      </w:r>
      <w:r w:rsidRPr="001C7021">
        <w:rPr>
          <w:rStyle w:val="csshit"/>
          <w:lang w:val="en-GB"/>
        </w:rPr>
        <w:t>Rights</w:t>
      </w:r>
      <w:r w:rsidRPr="001C7021">
        <w:rPr>
          <w:lang w:val="en-GB"/>
        </w:rPr>
        <w:t xml:space="preserve"> of the </w:t>
      </w:r>
      <w:r w:rsidRPr="001C7021">
        <w:rPr>
          <w:rStyle w:val="csshit"/>
          <w:lang w:val="en-GB"/>
        </w:rPr>
        <w:t>European</w:t>
      </w:r>
      <w:r w:rsidRPr="001C7021">
        <w:rPr>
          <w:lang w:val="en-GB"/>
        </w:rPr>
        <w:t xml:space="preserve"> </w:t>
      </w:r>
      <w:r w:rsidRPr="001C7021">
        <w:rPr>
          <w:rStyle w:val="csshit"/>
          <w:lang w:val="en-GB"/>
        </w:rPr>
        <w:t>Union</w:t>
      </w:r>
      <w:r w:rsidRPr="001C7021">
        <w:rPr>
          <w:lang w:val="en-GB"/>
        </w:rPr>
        <w:t>, 12.12. 2007 // OJ. 2007. C303/1.</w:t>
      </w:r>
    </w:p>
    <w:p w:rsidR="001C7021" w:rsidRPr="001C7021" w:rsidRDefault="001C7021" w:rsidP="001C7021">
      <w:pPr>
        <w:pStyle w:val="a0"/>
        <w:numPr>
          <w:ilvl w:val="0"/>
          <w:numId w:val="22"/>
        </w:numPr>
        <w:rPr>
          <w:color w:val="auto"/>
          <w:sz w:val="24"/>
          <w:szCs w:val="24"/>
          <w:lang w:val="en-GB"/>
        </w:rPr>
      </w:pPr>
      <w:r w:rsidRPr="001C7021">
        <w:rPr>
          <w:color w:val="auto"/>
          <w:sz w:val="24"/>
          <w:szCs w:val="24"/>
          <w:lang w:val="en-GB"/>
        </w:rPr>
        <w:t xml:space="preserve">Human Rights in the EU, in: </w:t>
      </w:r>
      <w:r w:rsidR="001D76A4">
        <w:fldChar w:fldCharType="begin"/>
      </w:r>
      <w:r w:rsidR="001D76A4" w:rsidRPr="0013040E">
        <w:rPr>
          <w:lang w:val="en-US"/>
        </w:rPr>
        <w:instrText xml:space="preserve"> HYPERLINK "http://www.google.ru/search?hl=ru&amp;tbo=p&amp;tbm=bks&amp;q=inauthor:%22Paul+Cr</w:instrText>
      </w:r>
      <w:r w:rsidR="001D76A4" w:rsidRPr="0013040E">
        <w:rPr>
          <w:lang w:val="en-US"/>
        </w:rPr>
        <w:instrText xml:space="preserve">aig%22&amp;source=gbs_metadata_r&amp;cad=8" </w:instrText>
      </w:r>
      <w:r w:rsidR="001D76A4">
        <w:fldChar w:fldCharType="separate"/>
      </w:r>
      <w:r w:rsidRPr="001C7021">
        <w:rPr>
          <w:rStyle w:val="a6"/>
          <w:color w:val="auto"/>
          <w:sz w:val="24"/>
          <w:szCs w:val="24"/>
          <w:u w:val="none"/>
          <w:lang w:val="en-GB"/>
        </w:rPr>
        <w:t>Craig</w:t>
      </w:r>
      <w:r w:rsidR="001D76A4">
        <w:rPr>
          <w:rStyle w:val="a6"/>
          <w:color w:val="auto"/>
          <w:sz w:val="24"/>
          <w:szCs w:val="24"/>
          <w:u w:val="none"/>
          <w:lang w:val="en-GB"/>
        </w:rPr>
        <w:fldChar w:fldCharType="end"/>
      </w:r>
      <w:r w:rsidRPr="001C7021">
        <w:rPr>
          <w:color w:val="auto"/>
          <w:sz w:val="24"/>
          <w:szCs w:val="24"/>
          <w:lang w:val="en-GB"/>
        </w:rPr>
        <w:t xml:space="preserve"> P.,</w:t>
      </w:r>
      <w:r w:rsidRPr="001C7021">
        <w:rPr>
          <w:rStyle w:val="apple-converted-space"/>
          <w:color w:val="auto"/>
          <w:sz w:val="24"/>
          <w:szCs w:val="24"/>
          <w:lang w:val="en-GB"/>
        </w:rPr>
        <w:t> </w:t>
      </w:r>
      <w:r w:rsidR="001D76A4">
        <w:fldChar w:fldCharType="begin"/>
      </w:r>
      <w:r w:rsidR="001D76A4" w:rsidRPr="0013040E">
        <w:rPr>
          <w:lang w:val="en-US"/>
        </w:rPr>
        <w:instrText xml:space="preserve"> HYPERLINK "http://www.google.ru/search?hl=ru&amp;tbo=p&amp;tbm=bks&amp;q=inauthor:%22Gr%C3%A1inne+de+B%C3%BArca%22&amp;source=gbs_metadata_r&amp;cad=8" </w:instrText>
      </w:r>
      <w:r w:rsidR="001D76A4">
        <w:fldChar w:fldCharType="separate"/>
      </w:r>
      <w:r w:rsidRPr="001C7021">
        <w:rPr>
          <w:rStyle w:val="a6"/>
          <w:color w:val="auto"/>
          <w:sz w:val="24"/>
          <w:szCs w:val="24"/>
          <w:u w:val="none"/>
          <w:lang w:val="en-GB"/>
        </w:rPr>
        <w:t>de Búrca</w:t>
      </w:r>
      <w:r w:rsidR="001D76A4">
        <w:rPr>
          <w:rStyle w:val="a6"/>
          <w:color w:val="auto"/>
          <w:sz w:val="24"/>
          <w:szCs w:val="24"/>
          <w:u w:val="none"/>
          <w:lang w:val="en-GB"/>
        </w:rPr>
        <w:fldChar w:fldCharType="end"/>
      </w:r>
      <w:r w:rsidRPr="001C7021">
        <w:rPr>
          <w:color w:val="auto"/>
          <w:sz w:val="24"/>
          <w:szCs w:val="24"/>
          <w:lang w:val="en-GB"/>
        </w:rPr>
        <w:t xml:space="preserve"> G. EU Law: Text, Cases, and Materials. 5</w:t>
      </w:r>
      <w:r w:rsidRPr="001C7021">
        <w:rPr>
          <w:color w:val="auto"/>
          <w:sz w:val="24"/>
          <w:szCs w:val="24"/>
          <w:vertAlign w:val="superscript"/>
          <w:lang w:val="en-GB"/>
        </w:rPr>
        <w:t>th</w:t>
      </w:r>
      <w:r w:rsidRPr="001C7021">
        <w:rPr>
          <w:color w:val="auto"/>
          <w:sz w:val="24"/>
          <w:szCs w:val="24"/>
          <w:lang w:val="en-GB"/>
        </w:rPr>
        <w:t xml:space="preserve"> Ed. Oxford, 2011.</w:t>
      </w: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21"/>
        </w:numPr>
        <w:rPr>
          <w:color w:val="auto"/>
          <w:sz w:val="24"/>
          <w:szCs w:val="24"/>
          <w:lang w:val="en-GB"/>
        </w:rPr>
      </w:pPr>
      <w:r w:rsidRPr="001C7021">
        <w:rPr>
          <w:color w:val="auto"/>
          <w:sz w:val="24"/>
          <w:szCs w:val="24"/>
          <w:lang w:val="en-GB"/>
        </w:rPr>
        <w:t>8th Working Meeting Of The CDDH Informal Working Group On The Accession Of The European Union To The European Convention On Human Rights (CDDH-UE) with The European Commission, Draft legal instruments on the accession of the European Union to the European Convention on Human Rights, 19 July 2011, http://www.coe.int/t/dghl/standardsetting/hrpolicy/Accession/Working_documents/CDDH-UE_2011_16_final_en.pdf</w:t>
      </w:r>
    </w:p>
    <w:p w:rsidR="001C7021" w:rsidRPr="001C7021" w:rsidRDefault="001C7021" w:rsidP="001C7021">
      <w:pPr>
        <w:pStyle w:val="a0"/>
        <w:numPr>
          <w:ilvl w:val="0"/>
          <w:numId w:val="21"/>
        </w:numPr>
        <w:rPr>
          <w:color w:val="auto"/>
          <w:sz w:val="24"/>
          <w:szCs w:val="24"/>
          <w:lang w:val="en-GB"/>
        </w:rPr>
      </w:pPr>
      <w:r w:rsidRPr="001C7021">
        <w:rPr>
          <w:color w:val="auto"/>
          <w:sz w:val="24"/>
          <w:szCs w:val="24"/>
          <w:lang w:val="en-GB"/>
        </w:rPr>
        <w:t xml:space="preserve">Steering Committee For Human Rights (CDDH), Report to the Committee of Ministers on the elaboration of legal instruments for the accession of the European Union to the European Convention on Human Rights, 14 October 2011, </w:t>
      </w:r>
      <w:r w:rsidR="001D76A4">
        <w:fldChar w:fldCharType="begin"/>
      </w:r>
      <w:r w:rsidR="001D76A4" w:rsidRPr="0013040E">
        <w:rPr>
          <w:lang w:val="en-US"/>
        </w:rPr>
        <w:instrText xml:space="preserve"> HYPERLINK "http://www.coe.int/t/dghl/standardsetting/hrpolicy/Accession/Meeting_reports/CDDH_2011_009_en.pdf" </w:instrText>
      </w:r>
      <w:r w:rsidR="001D76A4">
        <w:fldChar w:fldCharType="separate"/>
      </w:r>
      <w:r w:rsidRPr="001C7021">
        <w:rPr>
          <w:rStyle w:val="a6"/>
          <w:color w:val="auto"/>
          <w:sz w:val="24"/>
          <w:szCs w:val="24"/>
          <w:u w:val="none"/>
          <w:lang w:val="en-GB"/>
        </w:rPr>
        <w:t>http://www.coe.int/t/dghl/standardsetting/hrpolicy/Accession/Meeting_reports/CDDH_2011_009_en.pdf</w:t>
      </w:r>
      <w:r w:rsidR="001D76A4">
        <w:rPr>
          <w:rStyle w:val="a6"/>
          <w:color w:val="auto"/>
          <w:sz w:val="24"/>
          <w:szCs w:val="24"/>
          <w:u w:val="none"/>
          <w:lang w:val="en-GB"/>
        </w:rPr>
        <w:fldChar w:fldCharType="end"/>
      </w:r>
    </w:p>
    <w:p w:rsidR="001C7021" w:rsidRPr="001C7021" w:rsidRDefault="001C7021" w:rsidP="001C7021">
      <w:pPr>
        <w:pStyle w:val="a0"/>
        <w:numPr>
          <w:ilvl w:val="0"/>
          <w:numId w:val="21"/>
        </w:numPr>
        <w:rPr>
          <w:color w:val="auto"/>
          <w:sz w:val="24"/>
          <w:szCs w:val="24"/>
          <w:lang w:val="en-GB"/>
        </w:rPr>
      </w:pPr>
      <w:r w:rsidRPr="001C7021">
        <w:rPr>
          <w:color w:val="auto"/>
          <w:sz w:val="24"/>
          <w:szCs w:val="24"/>
          <w:lang w:val="en-GB"/>
        </w:rPr>
        <w:t xml:space="preserve">Kadelbach S. Charter of Fundamental </w:t>
      </w:r>
      <w:r w:rsidRPr="001C7021">
        <w:rPr>
          <w:rStyle w:val="csshit"/>
          <w:color w:val="auto"/>
          <w:szCs w:val="24"/>
          <w:lang w:val="en-GB"/>
        </w:rPr>
        <w:t>Rights</w:t>
      </w:r>
      <w:r w:rsidRPr="001C7021">
        <w:rPr>
          <w:color w:val="auto"/>
          <w:sz w:val="24"/>
          <w:szCs w:val="24"/>
          <w:lang w:val="en-GB"/>
        </w:rPr>
        <w:t xml:space="preserve"> of the </w:t>
      </w:r>
      <w:r w:rsidRPr="001C7021">
        <w:rPr>
          <w:rStyle w:val="csshit"/>
          <w:color w:val="auto"/>
          <w:szCs w:val="24"/>
          <w:lang w:val="en-GB"/>
        </w:rPr>
        <w:t>European</w:t>
      </w:r>
      <w:r w:rsidRPr="001C7021">
        <w:rPr>
          <w:color w:val="auto"/>
          <w:sz w:val="24"/>
          <w:szCs w:val="24"/>
          <w:lang w:val="en-GB"/>
        </w:rPr>
        <w:t xml:space="preserve"> </w:t>
      </w:r>
      <w:r w:rsidRPr="001C7021">
        <w:rPr>
          <w:rStyle w:val="csshit"/>
          <w:color w:val="auto"/>
          <w:szCs w:val="24"/>
          <w:lang w:val="en-GB"/>
        </w:rPr>
        <w:t>Union</w:t>
      </w:r>
      <w:r w:rsidRPr="001C7021">
        <w:rPr>
          <w:color w:val="auto"/>
          <w:sz w:val="24"/>
          <w:szCs w:val="24"/>
          <w:lang w:val="en-GB"/>
        </w:rPr>
        <w:t xml:space="preserve"> (2000) // MPEIL.</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p>
    <w:p w:rsidR="001C7021" w:rsidRPr="001C7021" w:rsidRDefault="001C7021" w:rsidP="001C7021">
      <w:pPr>
        <w:tabs>
          <w:tab w:val="left" w:pos="909"/>
        </w:tabs>
        <w:ind w:firstLine="0"/>
        <w:rPr>
          <w:b/>
          <w:color w:val="auto"/>
          <w:szCs w:val="24"/>
          <w:lang w:val="en-GB"/>
        </w:rPr>
      </w:pPr>
      <w:proofErr w:type="gramStart"/>
      <w:r w:rsidRPr="001C7021">
        <w:rPr>
          <w:b/>
          <w:color w:val="auto"/>
          <w:szCs w:val="24"/>
          <w:lang w:val="en-GB"/>
        </w:rPr>
        <w:t>Topic 8.</w:t>
      </w:r>
      <w:proofErr w:type="gramEnd"/>
      <w:r w:rsidRPr="001C7021">
        <w:rPr>
          <w:b/>
          <w:color w:val="auto"/>
          <w:szCs w:val="24"/>
          <w:lang w:val="en-GB"/>
        </w:rPr>
        <w:t xml:space="preserve"> </w:t>
      </w:r>
      <w:proofErr w:type="gramStart"/>
      <w:r w:rsidRPr="001C7021">
        <w:rPr>
          <w:b/>
          <w:color w:val="auto"/>
          <w:szCs w:val="24"/>
          <w:lang w:val="en-GB"/>
        </w:rPr>
        <w:t>Foreign policy of the EU.</w:t>
      </w:r>
      <w:proofErr w:type="gramEnd"/>
    </w:p>
    <w:p w:rsidR="001C7021" w:rsidRPr="001C7021" w:rsidRDefault="001C7021" w:rsidP="001C7021">
      <w:pPr>
        <w:pStyle w:val="a0"/>
        <w:rPr>
          <w:b/>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8.1. Relations with third countries.</w:t>
      </w:r>
    </w:p>
    <w:p w:rsidR="001C7021" w:rsidRPr="001C7021" w:rsidRDefault="001C7021" w:rsidP="001C7021">
      <w:pPr>
        <w:pStyle w:val="a0"/>
        <w:ind w:firstLine="0"/>
        <w:rPr>
          <w:color w:val="auto"/>
          <w:sz w:val="24"/>
          <w:szCs w:val="24"/>
          <w:lang w:val="en-GB"/>
        </w:rPr>
      </w:pPr>
      <w:proofErr w:type="gramStart"/>
      <w:r w:rsidRPr="001C7021">
        <w:rPr>
          <w:color w:val="auto"/>
          <w:sz w:val="24"/>
          <w:szCs w:val="24"/>
          <w:lang w:val="en-GB"/>
        </w:rPr>
        <w:t>-the right of signing treaties.</w:t>
      </w:r>
      <w:proofErr w:type="gramEnd"/>
    </w:p>
    <w:p w:rsidR="001C7021" w:rsidRPr="001C7021" w:rsidRDefault="001C7021" w:rsidP="001C7021">
      <w:pPr>
        <w:pStyle w:val="a0"/>
        <w:ind w:firstLine="0"/>
        <w:rPr>
          <w:color w:val="auto"/>
          <w:sz w:val="24"/>
          <w:szCs w:val="24"/>
          <w:lang w:val="en-GB"/>
        </w:rPr>
      </w:pPr>
      <w:r w:rsidRPr="001C7021">
        <w:rPr>
          <w:color w:val="auto"/>
          <w:sz w:val="24"/>
          <w:szCs w:val="24"/>
          <w:lang w:val="en-GB"/>
        </w:rPr>
        <w:t xml:space="preserve">-the right of legation </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t xml:space="preserve">Clergerie, J.L., The common policies of the European Union, Ellipses, 2006, p.85 </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t xml:space="preserve">Dashwood, A., External relations provisions of the Amsterdam treaty//Common Market Law Review, 5/1998.p.1019. </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lastRenderedPageBreak/>
        <w:t xml:space="preserve">Mac Goldrick, D., International relations law of the European Union, Lawseries, Longman, London, 1997. </w:t>
      </w:r>
    </w:p>
    <w:p w:rsidR="001C7021" w:rsidRPr="001C7021" w:rsidRDefault="001C7021" w:rsidP="001C7021">
      <w:pPr>
        <w:pStyle w:val="a0"/>
        <w:numPr>
          <w:ilvl w:val="0"/>
          <w:numId w:val="92"/>
        </w:numPr>
        <w:jc w:val="left"/>
        <w:rPr>
          <w:color w:val="auto"/>
          <w:sz w:val="24"/>
          <w:szCs w:val="24"/>
          <w:lang w:val="en-GB"/>
        </w:rPr>
      </w:pPr>
      <w:r w:rsidRPr="001C7021">
        <w:rPr>
          <w:color w:val="auto"/>
          <w:sz w:val="24"/>
          <w:szCs w:val="24"/>
          <w:lang w:val="en-GB"/>
        </w:rPr>
        <w:t>Louis, J.-V., Dony, M., External relations, Commentary Mégret, Ed. of the</w:t>
      </w:r>
    </w:p>
    <w:p w:rsidR="001C7021" w:rsidRPr="001C7021" w:rsidRDefault="001C7021" w:rsidP="001C7021">
      <w:pPr>
        <w:pStyle w:val="a0"/>
        <w:numPr>
          <w:ilvl w:val="0"/>
          <w:numId w:val="92"/>
        </w:numPr>
        <w:jc w:val="left"/>
        <w:rPr>
          <w:color w:val="auto"/>
          <w:sz w:val="24"/>
          <w:szCs w:val="24"/>
          <w:lang w:val="en-GB"/>
        </w:rPr>
      </w:pPr>
      <w:r w:rsidRPr="001C7021">
        <w:rPr>
          <w:color w:val="auto"/>
          <w:sz w:val="24"/>
          <w:szCs w:val="24"/>
          <w:lang w:val="en-GB"/>
        </w:rPr>
        <w:t xml:space="preserve">ULB, Bruxelles, second </w:t>
      </w:r>
      <w:proofErr w:type="gramStart"/>
      <w:r w:rsidRPr="001C7021">
        <w:rPr>
          <w:color w:val="auto"/>
          <w:sz w:val="24"/>
          <w:szCs w:val="24"/>
          <w:lang w:val="en-GB"/>
        </w:rPr>
        <w:t>edn.,</w:t>
      </w:r>
      <w:proofErr w:type="gramEnd"/>
      <w:r w:rsidRPr="001C7021">
        <w:rPr>
          <w:color w:val="auto"/>
          <w:sz w:val="24"/>
          <w:szCs w:val="24"/>
          <w:lang w:val="en-GB"/>
        </w:rPr>
        <w:t xml:space="preserve"> 2005.</w:t>
      </w:r>
    </w:p>
    <w:p w:rsidR="001C7021" w:rsidRPr="001C7021" w:rsidRDefault="001C7021" w:rsidP="001C7021">
      <w:pPr>
        <w:pStyle w:val="a0"/>
        <w:numPr>
          <w:ilvl w:val="0"/>
          <w:numId w:val="92"/>
        </w:numPr>
        <w:jc w:val="left"/>
        <w:rPr>
          <w:color w:val="auto"/>
          <w:sz w:val="24"/>
          <w:szCs w:val="24"/>
          <w:lang w:val="en-GB"/>
        </w:rPr>
      </w:pPr>
      <w:r>
        <w:rPr>
          <w:color w:val="auto"/>
          <w:sz w:val="24"/>
          <w:szCs w:val="24"/>
          <w:lang w:val="en-GB"/>
        </w:rPr>
        <w:t>P</w:t>
      </w:r>
      <w:r w:rsidRPr="001C7021">
        <w:rPr>
          <w:color w:val="auto"/>
          <w:sz w:val="24"/>
          <w:szCs w:val="24"/>
          <w:lang w:val="en-GB"/>
        </w:rPr>
        <w:t>escatore, P.,  The external relations of the European</w:t>
      </w:r>
    </w:p>
    <w:p w:rsidR="001C7021" w:rsidRPr="001C7021" w:rsidRDefault="001C7021" w:rsidP="001C7021">
      <w:pPr>
        <w:pStyle w:val="a0"/>
        <w:numPr>
          <w:ilvl w:val="0"/>
          <w:numId w:val="92"/>
        </w:numPr>
        <w:jc w:val="left"/>
        <w:rPr>
          <w:color w:val="auto"/>
          <w:sz w:val="24"/>
          <w:szCs w:val="24"/>
          <w:lang w:val="en-GB"/>
        </w:rPr>
      </w:pPr>
      <w:r w:rsidRPr="001C7021">
        <w:rPr>
          <w:color w:val="auto"/>
          <w:sz w:val="24"/>
          <w:szCs w:val="24"/>
          <w:lang w:val="en-GB"/>
        </w:rPr>
        <w:t>Communities//RCADI 1961, vol.103-II.</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t>Treaty ECSC, 1951</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t>Treaty EAEC, 1957</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t>EC treaty, 1957.</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t>Single European Act, 1986</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t>Maastricht Treaty, 1992.</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t>Nice Treaty, 2001</w:t>
      </w:r>
    </w:p>
    <w:p w:rsidR="001C7021" w:rsidRPr="001C7021" w:rsidRDefault="001C7021" w:rsidP="001C7021">
      <w:pPr>
        <w:pStyle w:val="a0"/>
        <w:numPr>
          <w:ilvl w:val="0"/>
          <w:numId w:val="92"/>
        </w:numPr>
        <w:rPr>
          <w:color w:val="auto"/>
          <w:sz w:val="24"/>
          <w:szCs w:val="24"/>
          <w:lang w:val="en-GB"/>
        </w:rPr>
      </w:pPr>
      <w:r w:rsidRPr="001C7021">
        <w:rPr>
          <w:color w:val="auto"/>
          <w:sz w:val="24"/>
          <w:szCs w:val="24"/>
          <w:lang w:val="en-GB"/>
        </w:rPr>
        <w:t>Amsterdam Treaty, 1997.</w:t>
      </w:r>
    </w:p>
    <w:p w:rsidR="001C7021" w:rsidRPr="001C7021" w:rsidRDefault="001C7021" w:rsidP="001C7021">
      <w:pPr>
        <w:pStyle w:val="a0"/>
        <w:numPr>
          <w:ilvl w:val="0"/>
          <w:numId w:val="92"/>
        </w:numPr>
        <w:jc w:val="left"/>
        <w:rPr>
          <w:color w:val="auto"/>
          <w:sz w:val="24"/>
          <w:szCs w:val="24"/>
          <w:lang w:val="en-GB"/>
        </w:rPr>
      </w:pPr>
      <w:r w:rsidRPr="001C7021">
        <w:rPr>
          <w:color w:val="auto"/>
          <w:sz w:val="24"/>
          <w:szCs w:val="24"/>
          <w:lang w:val="en-GB"/>
        </w:rPr>
        <w:t>Customs Convention May 18, 1963, JORF September 1963, p.8679.</w:t>
      </w:r>
    </w:p>
    <w:p w:rsidR="001C7021" w:rsidRPr="001C7021" w:rsidRDefault="001C7021" w:rsidP="001C7021">
      <w:pPr>
        <w:pStyle w:val="a0"/>
        <w:numPr>
          <w:ilvl w:val="0"/>
          <w:numId w:val="92"/>
        </w:numPr>
        <w:jc w:val="left"/>
        <w:rPr>
          <w:color w:val="auto"/>
          <w:sz w:val="24"/>
          <w:szCs w:val="24"/>
          <w:lang w:val="en-GB"/>
        </w:rPr>
      </w:pPr>
      <w:r w:rsidRPr="001C7021">
        <w:rPr>
          <w:color w:val="auto"/>
          <w:sz w:val="24"/>
          <w:szCs w:val="24"/>
          <w:lang w:val="en-GB"/>
        </w:rPr>
        <w:t>Regulation No2151/84.</w:t>
      </w:r>
    </w:p>
    <w:p w:rsidR="001C7021" w:rsidRPr="001C7021" w:rsidRDefault="001C7021" w:rsidP="001C7021">
      <w:pPr>
        <w:pStyle w:val="a0"/>
        <w:ind w:left="720" w:firstLine="0"/>
        <w:jc w:val="left"/>
        <w:rPr>
          <w:color w:val="auto"/>
          <w:sz w:val="24"/>
          <w:szCs w:val="24"/>
          <w:lang w:val="en-GB"/>
        </w:rPr>
      </w:pP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jc w:val="left"/>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Ayberg, U., The mechanism of community decision making in the field of</w:t>
      </w:r>
    </w:p>
    <w:p w:rsidR="001C7021" w:rsidRPr="001C7021" w:rsidRDefault="001C7021" w:rsidP="001C7021">
      <w:pPr>
        <w:pStyle w:val="a0"/>
        <w:jc w:val="left"/>
        <w:rPr>
          <w:color w:val="auto"/>
          <w:sz w:val="24"/>
          <w:szCs w:val="24"/>
          <w:lang w:val="en-GB"/>
        </w:rPr>
      </w:pPr>
      <w:proofErr w:type="gramStart"/>
      <w:r w:rsidRPr="001C7021">
        <w:rPr>
          <w:color w:val="auto"/>
          <w:sz w:val="24"/>
          <w:szCs w:val="24"/>
          <w:lang w:val="en-GB"/>
        </w:rPr>
        <w:t>external</w:t>
      </w:r>
      <w:proofErr w:type="gramEnd"/>
      <w:r w:rsidRPr="001C7021">
        <w:rPr>
          <w:color w:val="auto"/>
          <w:sz w:val="24"/>
          <w:szCs w:val="24"/>
          <w:lang w:val="en-GB"/>
        </w:rPr>
        <w:t xml:space="preserve"> relations, Bruylant, Bruxelles, 1978.</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 xml:space="preserve">Balmont, L., &amp; Bourrinet J., The external relations of the European Union, PUF, Que </w:t>
      </w:r>
    </w:p>
    <w:p w:rsidR="001C7021" w:rsidRPr="001C7021" w:rsidRDefault="001C7021" w:rsidP="001C7021">
      <w:pPr>
        <w:pStyle w:val="a0"/>
        <w:jc w:val="left"/>
        <w:rPr>
          <w:color w:val="auto"/>
          <w:sz w:val="24"/>
          <w:szCs w:val="24"/>
          <w:lang w:val="en-GB"/>
        </w:rPr>
      </w:pPr>
      <w:proofErr w:type="gramStart"/>
      <w:r w:rsidRPr="001C7021">
        <w:rPr>
          <w:color w:val="auto"/>
          <w:sz w:val="24"/>
          <w:szCs w:val="24"/>
          <w:lang w:val="en-GB"/>
        </w:rPr>
        <w:t>sais-je</w:t>
      </w:r>
      <w:proofErr w:type="gramEnd"/>
      <w:r w:rsidRPr="001C7021">
        <w:rPr>
          <w:color w:val="auto"/>
          <w:sz w:val="24"/>
          <w:szCs w:val="24"/>
          <w:lang w:val="en-GB"/>
        </w:rPr>
        <w:t>? , No1837, p. 1995.</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Blin, O., The article 113 EC after Amsterdam//RMC 1998.447.</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Boulouis J., The jurisprudence of the ECJ related to the external relations of the Communities//RCADI 1978.II 335.</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Démaret, P., (under the direction of), External Relations of the European</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 xml:space="preserve">Community and internal market: legal and functional aspects, Collège </w:t>
      </w:r>
    </w:p>
    <w:p w:rsidR="001C7021" w:rsidRPr="001C7021" w:rsidRDefault="001C7021" w:rsidP="001C7021">
      <w:pPr>
        <w:pStyle w:val="a0"/>
        <w:ind w:left="360" w:firstLine="0"/>
        <w:jc w:val="left"/>
        <w:rPr>
          <w:color w:val="auto"/>
          <w:sz w:val="24"/>
          <w:szCs w:val="24"/>
          <w:lang w:val="en-GB"/>
        </w:rPr>
      </w:pPr>
      <w:proofErr w:type="gramStart"/>
      <w:r w:rsidRPr="001C7021">
        <w:rPr>
          <w:color w:val="auto"/>
          <w:sz w:val="24"/>
          <w:szCs w:val="24"/>
          <w:lang w:val="en-GB"/>
        </w:rPr>
        <w:t>d’Europe, Bruges, 1988.</w:t>
      </w:r>
      <w:proofErr w:type="gramEnd"/>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Dutheil de la Rcohere, J., The area of shared competences: about the scope of the</w:t>
      </w:r>
    </w:p>
    <w:p w:rsidR="001C7021" w:rsidRPr="001C7021" w:rsidRDefault="001C7021" w:rsidP="001C7021">
      <w:pPr>
        <w:pStyle w:val="a0"/>
        <w:ind w:left="360" w:firstLine="0"/>
        <w:jc w:val="left"/>
        <w:rPr>
          <w:color w:val="auto"/>
          <w:sz w:val="24"/>
          <w:szCs w:val="24"/>
          <w:lang w:val="en-GB"/>
        </w:rPr>
      </w:pPr>
      <w:proofErr w:type="gramStart"/>
      <w:r w:rsidRPr="001C7021">
        <w:rPr>
          <w:color w:val="auto"/>
          <w:sz w:val="24"/>
          <w:szCs w:val="24"/>
          <w:lang w:val="en-GB"/>
        </w:rPr>
        <w:t>external</w:t>
      </w:r>
      <w:proofErr w:type="gramEnd"/>
      <w:r w:rsidRPr="001C7021">
        <w:rPr>
          <w:color w:val="auto"/>
          <w:sz w:val="24"/>
          <w:szCs w:val="24"/>
          <w:lang w:val="en-GB"/>
        </w:rPr>
        <w:t xml:space="preserve"> competences of the EC//RMC 1995.461.</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Fernandez Sola, N., El reparto de competencias entre la Communidad</w:t>
      </w:r>
    </w:p>
    <w:p w:rsidR="001C7021" w:rsidRPr="001C7021" w:rsidRDefault="001C7021" w:rsidP="001C7021">
      <w:pPr>
        <w:pStyle w:val="a0"/>
        <w:jc w:val="left"/>
        <w:rPr>
          <w:color w:val="auto"/>
          <w:sz w:val="24"/>
          <w:szCs w:val="24"/>
          <w:lang w:val="en-GB"/>
        </w:rPr>
      </w:pPr>
      <w:r w:rsidRPr="001C7021">
        <w:rPr>
          <w:color w:val="auto"/>
          <w:sz w:val="24"/>
          <w:szCs w:val="24"/>
          <w:lang w:val="en-GB"/>
        </w:rPr>
        <w:t>Europea y sus Estados miembros en el ámbito de las relaciones exteriores,</w:t>
      </w:r>
    </w:p>
    <w:p w:rsidR="001C7021" w:rsidRPr="001C7021" w:rsidRDefault="001C7021" w:rsidP="001C7021">
      <w:pPr>
        <w:pStyle w:val="a0"/>
        <w:jc w:val="left"/>
        <w:rPr>
          <w:color w:val="auto"/>
          <w:sz w:val="24"/>
          <w:szCs w:val="24"/>
          <w:lang w:val="en-GB"/>
        </w:rPr>
      </w:pPr>
      <w:proofErr w:type="gramStart"/>
      <w:r w:rsidRPr="001C7021">
        <w:rPr>
          <w:color w:val="auto"/>
          <w:sz w:val="24"/>
          <w:szCs w:val="24"/>
          <w:lang w:val="en-GB"/>
        </w:rPr>
        <w:t>con</w:t>
      </w:r>
      <w:proofErr w:type="gramEnd"/>
      <w:r w:rsidRPr="001C7021">
        <w:rPr>
          <w:color w:val="auto"/>
          <w:sz w:val="24"/>
          <w:szCs w:val="24"/>
          <w:lang w:val="en-GB"/>
        </w:rPr>
        <w:t xml:space="preserve"> especial referencia a los acuerdos internacionales, thesis, Saragossa,1998.   </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 xml:space="preserve">Flaesh-Mougin, C., The Maastricht treaty and the external competences of </w:t>
      </w:r>
    </w:p>
    <w:p w:rsidR="001C7021" w:rsidRPr="001C7021" w:rsidRDefault="001C7021" w:rsidP="001C7021">
      <w:pPr>
        <w:pStyle w:val="a0"/>
        <w:jc w:val="left"/>
        <w:rPr>
          <w:color w:val="auto"/>
          <w:sz w:val="24"/>
          <w:szCs w:val="24"/>
          <w:lang w:val="en-GB"/>
        </w:rPr>
      </w:pPr>
      <w:proofErr w:type="gramStart"/>
      <w:r w:rsidRPr="001C7021">
        <w:rPr>
          <w:color w:val="auto"/>
          <w:sz w:val="24"/>
          <w:szCs w:val="24"/>
          <w:lang w:val="en-GB"/>
        </w:rPr>
        <w:t>the</w:t>
      </w:r>
      <w:proofErr w:type="gramEnd"/>
      <w:r w:rsidRPr="001C7021">
        <w:rPr>
          <w:color w:val="auto"/>
          <w:sz w:val="24"/>
          <w:szCs w:val="24"/>
          <w:lang w:val="en-GB"/>
        </w:rPr>
        <w:t xml:space="preserve"> EC//CDE, 1993.351.</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Gilsdorf, P., Scope and delimitation of the community competences in the field of</w:t>
      </w:r>
    </w:p>
    <w:p w:rsidR="001C7021" w:rsidRPr="001C7021" w:rsidRDefault="001C7021" w:rsidP="001C7021">
      <w:pPr>
        <w:pStyle w:val="a0"/>
        <w:ind w:left="360" w:firstLine="0"/>
        <w:jc w:val="left"/>
        <w:rPr>
          <w:color w:val="auto"/>
          <w:sz w:val="24"/>
          <w:szCs w:val="24"/>
          <w:lang w:val="en-GB"/>
        </w:rPr>
      </w:pPr>
      <w:proofErr w:type="gramStart"/>
      <w:r w:rsidRPr="001C7021">
        <w:rPr>
          <w:color w:val="auto"/>
          <w:sz w:val="24"/>
          <w:szCs w:val="24"/>
          <w:lang w:val="en-GB"/>
        </w:rPr>
        <w:t>commercial</w:t>
      </w:r>
      <w:proofErr w:type="gramEnd"/>
      <w:r w:rsidRPr="001C7021">
        <w:rPr>
          <w:color w:val="auto"/>
          <w:sz w:val="24"/>
          <w:szCs w:val="24"/>
          <w:lang w:val="en-GB"/>
        </w:rPr>
        <w:t xml:space="preserve"> policy, RMC 1989.195.</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Groux J., &amp; Manin Ph., The European communauties in the international</w:t>
      </w:r>
    </w:p>
    <w:p w:rsidR="001C7021" w:rsidRPr="001C7021" w:rsidRDefault="001C7021" w:rsidP="001C7021">
      <w:pPr>
        <w:pStyle w:val="a0"/>
        <w:ind w:left="360" w:firstLine="0"/>
        <w:jc w:val="left"/>
        <w:rPr>
          <w:color w:val="auto"/>
          <w:sz w:val="24"/>
          <w:szCs w:val="24"/>
          <w:lang w:val="en-GB"/>
        </w:rPr>
      </w:pPr>
      <w:proofErr w:type="gramStart"/>
      <w:r w:rsidRPr="001C7021">
        <w:rPr>
          <w:color w:val="auto"/>
          <w:sz w:val="24"/>
          <w:szCs w:val="24"/>
          <w:lang w:val="en-GB"/>
        </w:rPr>
        <w:t>order</w:t>
      </w:r>
      <w:proofErr w:type="gramEnd"/>
      <w:r w:rsidRPr="001C7021">
        <w:rPr>
          <w:color w:val="auto"/>
          <w:sz w:val="24"/>
          <w:szCs w:val="24"/>
          <w:lang w:val="en-GB"/>
        </w:rPr>
        <w:t>, Commission of the communauties, collection European perspectives, OPOCE,</w:t>
      </w:r>
    </w:p>
    <w:p w:rsidR="001C7021" w:rsidRPr="001C7021" w:rsidRDefault="001C7021" w:rsidP="001C7021">
      <w:pPr>
        <w:pStyle w:val="a0"/>
        <w:jc w:val="left"/>
        <w:rPr>
          <w:color w:val="auto"/>
          <w:sz w:val="24"/>
          <w:szCs w:val="24"/>
          <w:lang w:val="en-GB"/>
        </w:rPr>
      </w:pPr>
      <w:proofErr w:type="gramStart"/>
      <w:r w:rsidRPr="001C7021">
        <w:rPr>
          <w:color w:val="auto"/>
          <w:sz w:val="24"/>
          <w:szCs w:val="24"/>
          <w:lang w:val="en-GB"/>
        </w:rPr>
        <w:t>1 984.</w:t>
      </w:r>
      <w:proofErr w:type="gramEnd"/>
      <w:r w:rsidRPr="001C7021">
        <w:rPr>
          <w:color w:val="auto"/>
          <w:sz w:val="24"/>
          <w:szCs w:val="24"/>
          <w:lang w:val="en-GB"/>
        </w:rPr>
        <w:t xml:space="preserve"> </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Kovar, R., The contribution of the ECJ to the development of the</w:t>
      </w:r>
    </w:p>
    <w:p w:rsidR="001C7021" w:rsidRPr="001C7021" w:rsidRDefault="001C7021" w:rsidP="001C7021">
      <w:pPr>
        <w:pStyle w:val="a0"/>
        <w:jc w:val="left"/>
        <w:rPr>
          <w:color w:val="auto"/>
          <w:sz w:val="24"/>
          <w:szCs w:val="24"/>
          <w:lang w:val="en-GB"/>
        </w:rPr>
      </w:pPr>
      <w:proofErr w:type="gramStart"/>
      <w:r w:rsidRPr="001C7021">
        <w:rPr>
          <w:color w:val="auto"/>
          <w:sz w:val="24"/>
          <w:szCs w:val="24"/>
          <w:lang w:val="en-GB"/>
        </w:rPr>
        <w:t>international</w:t>
      </w:r>
      <w:proofErr w:type="gramEnd"/>
      <w:r w:rsidRPr="001C7021">
        <w:rPr>
          <w:color w:val="auto"/>
          <w:sz w:val="24"/>
          <w:szCs w:val="24"/>
          <w:lang w:val="en-GB"/>
        </w:rPr>
        <w:t xml:space="preserve"> condition of the EEC//CDE 1978.527.</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Neframi, E., Reflexions on the reform of the commercial policy by the Amsterdam</w:t>
      </w:r>
    </w:p>
    <w:p w:rsidR="001C7021" w:rsidRPr="001C7021" w:rsidRDefault="001C7021" w:rsidP="001C7021">
      <w:pPr>
        <w:pStyle w:val="a0"/>
        <w:jc w:val="left"/>
        <w:rPr>
          <w:color w:val="auto"/>
          <w:sz w:val="24"/>
          <w:szCs w:val="24"/>
          <w:lang w:val="en-GB"/>
        </w:rPr>
      </w:pPr>
      <w:proofErr w:type="gramStart"/>
      <w:r w:rsidRPr="001C7021">
        <w:rPr>
          <w:color w:val="auto"/>
          <w:sz w:val="24"/>
          <w:szCs w:val="24"/>
          <w:lang w:val="en-GB"/>
        </w:rPr>
        <w:t>treaty</w:t>
      </w:r>
      <w:proofErr w:type="gramEnd"/>
      <w:r w:rsidRPr="001C7021">
        <w:rPr>
          <w:color w:val="auto"/>
          <w:sz w:val="24"/>
          <w:szCs w:val="24"/>
          <w:lang w:val="en-GB"/>
        </w:rPr>
        <w:t xml:space="preserve">// CDE 1998.17. </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Perrakis Stélios, the external relations of the European Community after</w:t>
      </w:r>
    </w:p>
    <w:p w:rsidR="001C7021" w:rsidRPr="001C7021" w:rsidRDefault="001C7021" w:rsidP="001C7021">
      <w:pPr>
        <w:pStyle w:val="a0"/>
        <w:ind w:left="360" w:firstLine="0"/>
        <w:jc w:val="left"/>
        <w:rPr>
          <w:color w:val="auto"/>
          <w:sz w:val="24"/>
          <w:szCs w:val="24"/>
          <w:lang w:val="en-GB"/>
        </w:rPr>
      </w:pPr>
      <w:proofErr w:type="gramStart"/>
      <w:r w:rsidRPr="001C7021">
        <w:rPr>
          <w:color w:val="auto"/>
          <w:sz w:val="24"/>
          <w:szCs w:val="24"/>
          <w:lang w:val="en-GB"/>
        </w:rPr>
        <w:t>the</w:t>
      </w:r>
      <w:proofErr w:type="gramEnd"/>
      <w:r w:rsidRPr="001C7021">
        <w:rPr>
          <w:color w:val="auto"/>
          <w:sz w:val="24"/>
          <w:szCs w:val="24"/>
          <w:lang w:val="en-GB"/>
        </w:rPr>
        <w:t xml:space="preserve"> Single European Act//RMC 1989.488.</w:t>
      </w:r>
    </w:p>
    <w:p w:rsidR="001C7021" w:rsidRPr="001C7021" w:rsidRDefault="001C7021" w:rsidP="001C7021">
      <w:pPr>
        <w:pStyle w:val="a0"/>
        <w:numPr>
          <w:ilvl w:val="0"/>
          <w:numId w:val="31"/>
        </w:numPr>
        <w:ind w:left="360"/>
        <w:rPr>
          <w:color w:val="auto"/>
          <w:sz w:val="24"/>
          <w:szCs w:val="24"/>
          <w:lang w:val="en-GB"/>
        </w:rPr>
      </w:pPr>
      <w:r w:rsidRPr="001C7021">
        <w:rPr>
          <w:color w:val="auto"/>
          <w:sz w:val="24"/>
          <w:szCs w:val="24"/>
          <w:lang w:val="en-GB"/>
        </w:rPr>
        <w:t>Raux J., &amp; Flaesh- Mougin, Les accords externes de la CEE (January 1, 1973-</w:t>
      </w:r>
    </w:p>
    <w:p w:rsidR="001C7021" w:rsidRPr="001C7021" w:rsidRDefault="001C7021" w:rsidP="001C7021">
      <w:pPr>
        <w:pStyle w:val="a0"/>
        <w:ind w:left="360" w:firstLine="0"/>
        <w:rPr>
          <w:color w:val="auto"/>
          <w:sz w:val="24"/>
          <w:szCs w:val="24"/>
          <w:lang w:val="en-GB"/>
        </w:rPr>
      </w:pPr>
      <w:proofErr w:type="gramStart"/>
      <w:r w:rsidRPr="001C7021">
        <w:rPr>
          <w:color w:val="auto"/>
          <w:sz w:val="24"/>
          <w:szCs w:val="24"/>
          <w:lang w:val="en-GB"/>
        </w:rPr>
        <w:t>December  31</w:t>
      </w:r>
      <w:proofErr w:type="gramEnd"/>
      <w:r w:rsidRPr="001C7021">
        <w:rPr>
          <w:color w:val="auto"/>
          <w:sz w:val="24"/>
          <w:szCs w:val="24"/>
          <w:lang w:val="en-GB"/>
        </w:rPr>
        <w:t xml:space="preserve">, 1974)//RTD </w:t>
      </w:r>
      <w:r w:rsidRPr="001C7021">
        <w:rPr>
          <w:i/>
          <w:color w:val="auto"/>
          <w:sz w:val="24"/>
          <w:szCs w:val="24"/>
          <w:lang w:val="en-GB"/>
        </w:rPr>
        <w:t>eur</w:t>
      </w:r>
      <w:r w:rsidRPr="001C7021">
        <w:rPr>
          <w:color w:val="auto"/>
          <w:sz w:val="24"/>
          <w:szCs w:val="24"/>
          <w:lang w:val="en-GB"/>
        </w:rPr>
        <w:t xml:space="preserve"> 1975, p.227. </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 xml:space="preserve">Raux J., The externational relations of the EEC, Cujas, 1966. </w:t>
      </w:r>
    </w:p>
    <w:p w:rsidR="001C7021" w:rsidRPr="001C7021" w:rsidRDefault="001C7021" w:rsidP="001C7021">
      <w:pPr>
        <w:pStyle w:val="a0"/>
        <w:numPr>
          <w:ilvl w:val="0"/>
          <w:numId w:val="31"/>
        </w:numPr>
        <w:ind w:left="360"/>
        <w:jc w:val="left"/>
        <w:rPr>
          <w:color w:val="auto"/>
          <w:sz w:val="24"/>
          <w:szCs w:val="24"/>
          <w:lang w:val="en-GB"/>
        </w:rPr>
      </w:pPr>
      <w:r w:rsidRPr="001C7021">
        <w:rPr>
          <w:color w:val="auto"/>
          <w:sz w:val="24"/>
          <w:szCs w:val="24"/>
          <w:lang w:val="en-GB"/>
        </w:rPr>
        <w:t>Sauvigon, E.,The European Commission and the right of active legation//RMC</w:t>
      </w:r>
    </w:p>
    <w:p w:rsidR="001C7021" w:rsidRPr="001C7021" w:rsidRDefault="001C7021" w:rsidP="001C7021">
      <w:pPr>
        <w:pStyle w:val="a0"/>
        <w:jc w:val="left"/>
        <w:rPr>
          <w:color w:val="auto"/>
          <w:sz w:val="24"/>
          <w:szCs w:val="24"/>
          <w:lang w:val="en-GB"/>
        </w:rPr>
      </w:pPr>
      <w:r w:rsidRPr="001C7021">
        <w:rPr>
          <w:color w:val="auto"/>
          <w:sz w:val="24"/>
          <w:szCs w:val="24"/>
          <w:lang w:val="en-GB"/>
        </w:rPr>
        <w:t xml:space="preserve">1978.176 </w:t>
      </w:r>
    </w:p>
    <w:p w:rsidR="001C7021" w:rsidRPr="001C7021" w:rsidRDefault="001C7021" w:rsidP="001C7021">
      <w:pPr>
        <w:ind w:firstLine="0"/>
        <w:jc w:val="left"/>
        <w:rPr>
          <w:b/>
          <w:color w:val="auto"/>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lastRenderedPageBreak/>
        <w:t>Judicial decisions:</w:t>
      </w:r>
    </w:p>
    <w:p w:rsidR="001C7021" w:rsidRPr="001C7021" w:rsidRDefault="001C7021" w:rsidP="001C7021">
      <w:pPr>
        <w:pStyle w:val="a0"/>
        <w:numPr>
          <w:ilvl w:val="0"/>
          <w:numId w:val="75"/>
        </w:numPr>
        <w:jc w:val="left"/>
        <w:rPr>
          <w:color w:val="auto"/>
          <w:sz w:val="24"/>
          <w:szCs w:val="24"/>
          <w:lang w:val="en-GB"/>
        </w:rPr>
      </w:pPr>
      <w:r w:rsidRPr="001C7021">
        <w:rPr>
          <w:color w:val="auto"/>
          <w:sz w:val="24"/>
          <w:szCs w:val="24"/>
          <w:lang w:val="en-GB"/>
        </w:rPr>
        <w:t>CJCE, March 10 1971, Deutsche Tradux, case. 38/70</w:t>
      </w:r>
    </w:p>
    <w:p w:rsidR="001C7021" w:rsidRPr="001C7021" w:rsidRDefault="001C7021" w:rsidP="001C7021">
      <w:pPr>
        <w:pStyle w:val="a0"/>
        <w:numPr>
          <w:ilvl w:val="0"/>
          <w:numId w:val="75"/>
        </w:numPr>
        <w:jc w:val="left"/>
        <w:rPr>
          <w:color w:val="auto"/>
          <w:sz w:val="24"/>
          <w:szCs w:val="24"/>
          <w:lang w:val="en-GB"/>
        </w:rPr>
      </w:pPr>
      <w:r w:rsidRPr="001C7021">
        <w:rPr>
          <w:color w:val="auto"/>
          <w:sz w:val="24"/>
          <w:szCs w:val="24"/>
          <w:lang w:val="en-GB"/>
        </w:rPr>
        <w:t xml:space="preserve">CJCE, March 31, 1971, Commission vs Council, </w:t>
      </w:r>
      <w:r w:rsidRPr="001C7021">
        <w:rPr>
          <w:i/>
          <w:color w:val="auto"/>
          <w:sz w:val="24"/>
          <w:szCs w:val="24"/>
          <w:lang w:val="en-GB"/>
        </w:rPr>
        <w:t>AETR</w:t>
      </w:r>
      <w:r w:rsidRPr="001C7021">
        <w:rPr>
          <w:color w:val="auto"/>
          <w:sz w:val="24"/>
          <w:szCs w:val="24"/>
          <w:lang w:val="en-GB"/>
        </w:rPr>
        <w:t>,  case 22/70</w:t>
      </w:r>
    </w:p>
    <w:p w:rsidR="001C7021" w:rsidRPr="001C7021" w:rsidRDefault="001C7021" w:rsidP="001C7021">
      <w:pPr>
        <w:pStyle w:val="a0"/>
        <w:numPr>
          <w:ilvl w:val="0"/>
          <w:numId w:val="75"/>
        </w:numPr>
        <w:jc w:val="left"/>
        <w:rPr>
          <w:color w:val="auto"/>
          <w:sz w:val="24"/>
          <w:szCs w:val="24"/>
          <w:lang w:val="en-GB"/>
        </w:rPr>
      </w:pPr>
      <w:r w:rsidRPr="001C7021">
        <w:rPr>
          <w:color w:val="auto"/>
          <w:sz w:val="24"/>
          <w:szCs w:val="24"/>
          <w:lang w:val="en-GB"/>
        </w:rPr>
        <w:t xml:space="preserve">CJCE, July 14, 1976, </w:t>
      </w:r>
      <w:r w:rsidRPr="001C7021">
        <w:rPr>
          <w:i/>
          <w:color w:val="auto"/>
          <w:sz w:val="24"/>
          <w:szCs w:val="24"/>
          <w:lang w:val="en-GB"/>
        </w:rPr>
        <w:t>Kramer</w:t>
      </w:r>
      <w:r w:rsidRPr="001C7021">
        <w:rPr>
          <w:color w:val="auto"/>
          <w:sz w:val="24"/>
          <w:szCs w:val="24"/>
          <w:lang w:val="en-GB"/>
        </w:rPr>
        <w:t>, case 3/76.</w:t>
      </w:r>
    </w:p>
    <w:p w:rsidR="001C7021" w:rsidRPr="001C7021" w:rsidRDefault="001C7021" w:rsidP="001C7021">
      <w:pPr>
        <w:pStyle w:val="a0"/>
        <w:numPr>
          <w:ilvl w:val="0"/>
          <w:numId w:val="75"/>
        </w:numPr>
        <w:jc w:val="left"/>
        <w:rPr>
          <w:color w:val="auto"/>
          <w:sz w:val="24"/>
          <w:szCs w:val="24"/>
          <w:lang w:val="en-GB"/>
        </w:rPr>
      </w:pPr>
      <w:r w:rsidRPr="001C7021">
        <w:rPr>
          <w:color w:val="auto"/>
          <w:sz w:val="24"/>
          <w:szCs w:val="24"/>
          <w:lang w:val="en-GB"/>
        </w:rPr>
        <w:t xml:space="preserve">CJCE, May 5, 1982, </w:t>
      </w:r>
      <w:r w:rsidRPr="001C7021">
        <w:rPr>
          <w:i/>
          <w:color w:val="auto"/>
          <w:sz w:val="24"/>
          <w:szCs w:val="24"/>
          <w:lang w:val="en-GB"/>
        </w:rPr>
        <w:t>Shul</w:t>
      </w:r>
      <w:r w:rsidRPr="001C7021">
        <w:rPr>
          <w:color w:val="auto"/>
          <w:sz w:val="24"/>
          <w:szCs w:val="24"/>
          <w:lang w:val="en-GB"/>
        </w:rPr>
        <w:t>, 15/81.</w:t>
      </w:r>
    </w:p>
    <w:p w:rsidR="001C7021" w:rsidRPr="001C7021" w:rsidRDefault="001C7021" w:rsidP="001C7021">
      <w:pPr>
        <w:pStyle w:val="a0"/>
        <w:numPr>
          <w:ilvl w:val="0"/>
          <w:numId w:val="75"/>
        </w:numPr>
        <w:jc w:val="left"/>
        <w:rPr>
          <w:color w:val="auto"/>
          <w:sz w:val="24"/>
          <w:szCs w:val="24"/>
          <w:lang w:val="en-GB"/>
        </w:rPr>
      </w:pPr>
      <w:r w:rsidRPr="001C7021">
        <w:rPr>
          <w:color w:val="auto"/>
          <w:sz w:val="24"/>
          <w:szCs w:val="24"/>
          <w:lang w:val="en-GB"/>
        </w:rPr>
        <w:t xml:space="preserve">CJCE, January 1993, </w:t>
      </w:r>
      <w:r w:rsidRPr="001C7021">
        <w:rPr>
          <w:i/>
          <w:color w:val="auto"/>
          <w:sz w:val="24"/>
          <w:szCs w:val="24"/>
          <w:lang w:val="en-GB"/>
        </w:rPr>
        <w:t>Deutsche Shell</w:t>
      </w:r>
      <w:r w:rsidRPr="001C7021">
        <w:rPr>
          <w:color w:val="auto"/>
          <w:sz w:val="24"/>
          <w:szCs w:val="24"/>
          <w:lang w:val="en-GB"/>
        </w:rPr>
        <w:t>, case 188/91.</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8.2. Relations with international organizations.</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-relations between the Communities and international organizations.</w:t>
      </w:r>
      <w:proofErr w:type="gramEnd"/>
    </w:p>
    <w:p w:rsidR="001C7021" w:rsidRPr="001C7021" w:rsidRDefault="001C7021" w:rsidP="001C7021">
      <w:pPr>
        <w:pStyle w:val="a0"/>
        <w:rPr>
          <w:color w:val="auto"/>
          <w:sz w:val="24"/>
          <w:szCs w:val="24"/>
          <w:lang w:val="en-GB"/>
        </w:rPr>
      </w:pPr>
      <w:r w:rsidRPr="001C7021">
        <w:rPr>
          <w:color w:val="auto"/>
          <w:sz w:val="24"/>
          <w:szCs w:val="24"/>
          <w:lang w:val="en-GB"/>
        </w:rPr>
        <w:t>-the participation of the Communities to the organs of international</w:t>
      </w:r>
    </w:p>
    <w:p w:rsidR="001C7021" w:rsidRPr="001C7021" w:rsidRDefault="001C7021" w:rsidP="001C7021">
      <w:pPr>
        <w:pStyle w:val="a0"/>
        <w:rPr>
          <w:color w:val="auto"/>
          <w:sz w:val="24"/>
          <w:szCs w:val="24"/>
          <w:lang w:val="en-GB"/>
        </w:rPr>
      </w:pPr>
      <w:r w:rsidRPr="001C7021">
        <w:rPr>
          <w:color w:val="auto"/>
          <w:sz w:val="24"/>
          <w:szCs w:val="24"/>
          <w:lang w:val="en-GB"/>
        </w:rPr>
        <w:t xml:space="preserve"> </w:t>
      </w:r>
      <w:proofErr w:type="gramStart"/>
      <w:r w:rsidRPr="001C7021">
        <w:rPr>
          <w:color w:val="auto"/>
          <w:sz w:val="24"/>
          <w:szCs w:val="24"/>
          <w:lang w:val="en-GB"/>
        </w:rPr>
        <w:t>organizations</w:t>
      </w:r>
      <w:proofErr w:type="gramEnd"/>
      <w:r w:rsidRPr="001C7021">
        <w:rPr>
          <w:color w:val="auto"/>
          <w:sz w:val="24"/>
          <w:szCs w:val="24"/>
          <w:lang w:val="en-GB"/>
        </w:rPr>
        <w:t>.</w:t>
      </w: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 xml:space="preserve">Clergerie, J.L., The common policies of the European Union, Ellipses, 2006, p.85 </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Dashwood, A., External relations provisions of the Amsterdam</w:t>
      </w:r>
    </w:p>
    <w:p w:rsidR="001C7021" w:rsidRPr="001C7021" w:rsidRDefault="001C7021" w:rsidP="001C7021">
      <w:pPr>
        <w:pStyle w:val="a0"/>
        <w:numPr>
          <w:ilvl w:val="0"/>
          <w:numId w:val="93"/>
        </w:numPr>
        <w:rPr>
          <w:color w:val="auto"/>
          <w:sz w:val="24"/>
          <w:szCs w:val="24"/>
          <w:lang w:val="en-GB"/>
        </w:rPr>
      </w:pPr>
      <w:proofErr w:type="gramStart"/>
      <w:r w:rsidRPr="001C7021">
        <w:rPr>
          <w:color w:val="auto"/>
          <w:sz w:val="24"/>
          <w:szCs w:val="24"/>
          <w:lang w:val="en-GB"/>
        </w:rPr>
        <w:t>treaty</w:t>
      </w:r>
      <w:proofErr w:type="gramEnd"/>
      <w:r w:rsidRPr="001C7021">
        <w:rPr>
          <w:color w:val="auto"/>
          <w:sz w:val="24"/>
          <w:szCs w:val="24"/>
          <w:lang w:val="en-GB"/>
        </w:rPr>
        <w:t xml:space="preserve">//Common Market Law Review, 5/1998.p.1019. </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 xml:space="preserve">Clergerie, J.L., The common policies of the European Union, Ellipses, 2006, p.85 </w:t>
      </w:r>
      <w:proofErr w:type="gramStart"/>
      <w:r w:rsidRPr="001C7021">
        <w:rPr>
          <w:color w:val="auto"/>
          <w:sz w:val="24"/>
          <w:szCs w:val="24"/>
          <w:lang w:val="en-GB"/>
        </w:rPr>
        <w:t>et</w:t>
      </w:r>
      <w:proofErr w:type="gramEnd"/>
      <w:r w:rsidRPr="001C7021">
        <w:rPr>
          <w:color w:val="auto"/>
          <w:sz w:val="24"/>
          <w:szCs w:val="24"/>
          <w:lang w:val="en-GB"/>
        </w:rPr>
        <w:t xml:space="preserve"> s.</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Mac Goldrick, D., International relations law of the European Union, Law</w:t>
      </w:r>
    </w:p>
    <w:p w:rsidR="001C7021" w:rsidRPr="001C7021" w:rsidRDefault="001C7021" w:rsidP="001C7021">
      <w:pPr>
        <w:pStyle w:val="a0"/>
        <w:numPr>
          <w:ilvl w:val="0"/>
          <w:numId w:val="93"/>
        </w:numPr>
        <w:rPr>
          <w:color w:val="auto"/>
          <w:sz w:val="24"/>
          <w:szCs w:val="24"/>
          <w:lang w:val="en-GB"/>
        </w:rPr>
      </w:pPr>
      <w:proofErr w:type="gramStart"/>
      <w:r w:rsidRPr="001C7021">
        <w:rPr>
          <w:color w:val="auto"/>
          <w:sz w:val="24"/>
          <w:szCs w:val="24"/>
          <w:lang w:val="en-GB"/>
        </w:rPr>
        <w:t>series</w:t>
      </w:r>
      <w:proofErr w:type="gramEnd"/>
      <w:r w:rsidRPr="001C7021">
        <w:rPr>
          <w:color w:val="auto"/>
          <w:sz w:val="24"/>
          <w:szCs w:val="24"/>
          <w:lang w:val="en-GB"/>
        </w:rPr>
        <w:t xml:space="preserve">, Longman, London, 1997. </w:t>
      </w:r>
    </w:p>
    <w:p w:rsidR="001C7021" w:rsidRPr="001C7021" w:rsidRDefault="001C7021" w:rsidP="001C7021">
      <w:pPr>
        <w:pStyle w:val="a0"/>
        <w:numPr>
          <w:ilvl w:val="0"/>
          <w:numId w:val="93"/>
        </w:numPr>
        <w:jc w:val="left"/>
        <w:rPr>
          <w:color w:val="auto"/>
          <w:sz w:val="24"/>
          <w:szCs w:val="24"/>
          <w:lang w:val="en-GB"/>
        </w:rPr>
      </w:pPr>
      <w:r w:rsidRPr="001C7021">
        <w:rPr>
          <w:color w:val="auto"/>
          <w:sz w:val="24"/>
          <w:szCs w:val="24"/>
          <w:lang w:val="en-GB"/>
        </w:rPr>
        <w:t>Louis, J.-V., Dony, M., External relations, Commentary Mégret, Ed. of the</w:t>
      </w:r>
    </w:p>
    <w:p w:rsidR="001C7021" w:rsidRPr="001C7021" w:rsidRDefault="001C7021" w:rsidP="001C7021">
      <w:pPr>
        <w:pStyle w:val="a0"/>
        <w:numPr>
          <w:ilvl w:val="0"/>
          <w:numId w:val="93"/>
        </w:numPr>
        <w:jc w:val="left"/>
        <w:rPr>
          <w:color w:val="auto"/>
          <w:sz w:val="24"/>
          <w:szCs w:val="24"/>
          <w:lang w:val="en-GB"/>
        </w:rPr>
      </w:pPr>
      <w:r w:rsidRPr="001C7021">
        <w:rPr>
          <w:color w:val="auto"/>
          <w:sz w:val="24"/>
          <w:szCs w:val="24"/>
          <w:lang w:val="en-GB"/>
        </w:rPr>
        <w:t xml:space="preserve">ULB, Bruxelles, second </w:t>
      </w:r>
      <w:proofErr w:type="gramStart"/>
      <w:r w:rsidRPr="001C7021">
        <w:rPr>
          <w:color w:val="auto"/>
          <w:sz w:val="24"/>
          <w:szCs w:val="24"/>
          <w:lang w:val="en-GB"/>
        </w:rPr>
        <w:t>edn.,</w:t>
      </w:r>
      <w:proofErr w:type="gramEnd"/>
      <w:r w:rsidRPr="001C7021">
        <w:rPr>
          <w:color w:val="auto"/>
          <w:sz w:val="24"/>
          <w:szCs w:val="24"/>
          <w:lang w:val="en-GB"/>
        </w:rPr>
        <w:t xml:space="preserve"> 2005.</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Treaty ECSC, 1951</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Treaty EAEC, 1957</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The Rome Treaty, 1957.</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The Maastricht Treaty, 1992.</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The Nice Treaty, 2001</w:t>
      </w:r>
    </w:p>
    <w:p w:rsidR="001C7021" w:rsidRPr="001C7021" w:rsidRDefault="001C7021" w:rsidP="001C7021">
      <w:pPr>
        <w:pStyle w:val="a0"/>
        <w:numPr>
          <w:ilvl w:val="0"/>
          <w:numId w:val="93"/>
        </w:numPr>
        <w:rPr>
          <w:color w:val="auto"/>
          <w:sz w:val="24"/>
          <w:szCs w:val="24"/>
          <w:lang w:val="en-GB"/>
        </w:rPr>
      </w:pPr>
      <w:r w:rsidRPr="001C7021">
        <w:rPr>
          <w:color w:val="auto"/>
          <w:sz w:val="24"/>
          <w:szCs w:val="24"/>
          <w:lang w:val="en-GB"/>
        </w:rPr>
        <w:t>Amsterdam Treaty, 1997.</w:t>
      </w:r>
    </w:p>
    <w:p w:rsidR="001C7021" w:rsidRPr="001C7021" w:rsidRDefault="001C7021" w:rsidP="001C7021">
      <w:pPr>
        <w:pStyle w:val="a0"/>
        <w:ind w:left="720" w:firstLine="0"/>
        <w:jc w:val="left"/>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Auvret-Finck, J., The participation of the EC to conventional activity and to</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international  organic</w:t>
      </w:r>
      <w:proofErr w:type="gramEnd"/>
      <w:r w:rsidRPr="001C7021">
        <w:rPr>
          <w:color w:val="auto"/>
          <w:sz w:val="24"/>
          <w:szCs w:val="24"/>
          <w:lang w:val="en-GB"/>
        </w:rPr>
        <w:t xml:space="preserve"> structures, thesis, Strasbourg, 1985. </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 xml:space="preserve">Auvret-Finck, J., The international obstacles to the affirmation of the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Community and the European Union in international organizations, Mélanges in tribute</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to</w:t>
      </w:r>
      <w:proofErr w:type="gramEnd"/>
      <w:r w:rsidRPr="001C7021">
        <w:rPr>
          <w:color w:val="auto"/>
          <w:sz w:val="24"/>
          <w:szCs w:val="24"/>
          <w:lang w:val="en-GB"/>
        </w:rPr>
        <w:t xml:space="preserve"> Guy Isaac, Presses de l’Université des sciences sociales de Toulouse, 2004, p.449.</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Carotenuto, C., The participation of the European community and its member States to</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international</w:t>
      </w:r>
      <w:proofErr w:type="gramEnd"/>
      <w:r w:rsidRPr="001C7021">
        <w:rPr>
          <w:color w:val="auto"/>
          <w:sz w:val="24"/>
          <w:szCs w:val="24"/>
          <w:lang w:val="en-GB"/>
        </w:rPr>
        <w:t xml:space="preserve"> organisations, thesis, Strasbourg, 1999. </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Dormoy, D., The status of the European Union in international organizations</w:t>
      </w:r>
    </w:p>
    <w:p w:rsidR="001C7021" w:rsidRPr="001C7021" w:rsidRDefault="001C7021" w:rsidP="001C7021">
      <w:pPr>
        <w:pStyle w:val="a0"/>
        <w:rPr>
          <w:color w:val="auto"/>
          <w:sz w:val="24"/>
          <w:szCs w:val="24"/>
          <w:lang w:val="en-GB"/>
        </w:rPr>
      </w:pPr>
      <w:r w:rsidRPr="001C7021">
        <w:rPr>
          <w:color w:val="auto"/>
          <w:sz w:val="24"/>
          <w:szCs w:val="24"/>
          <w:lang w:val="en-GB"/>
        </w:rPr>
        <w:t xml:space="preserve">, Ed.Bruylant </w:t>
      </w:r>
      <w:proofErr w:type="gramStart"/>
      <w:r w:rsidRPr="001C7021">
        <w:rPr>
          <w:color w:val="auto"/>
          <w:sz w:val="24"/>
          <w:szCs w:val="24"/>
          <w:lang w:val="en-GB"/>
        </w:rPr>
        <w:t>et</w:t>
      </w:r>
      <w:proofErr w:type="gramEnd"/>
      <w:r w:rsidRPr="001C7021">
        <w:rPr>
          <w:color w:val="auto"/>
          <w:sz w:val="24"/>
          <w:szCs w:val="24"/>
          <w:lang w:val="en-GB"/>
        </w:rPr>
        <w:t xml:space="preserve"> de l’Université de Bruxelles, 1997, p.36.</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Jacqué, J, P., The participation of the EEC to universal international organizations</w:t>
      </w:r>
    </w:p>
    <w:p w:rsidR="001C7021" w:rsidRPr="001C7021" w:rsidRDefault="001C7021" w:rsidP="001C7021">
      <w:pPr>
        <w:pStyle w:val="a0"/>
        <w:rPr>
          <w:color w:val="auto"/>
          <w:sz w:val="24"/>
          <w:szCs w:val="24"/>
          <w:lang w:val="en-GB"/>
        </w:rPr>
      </w:pPr>
      <w:r w:rsidRPr="001C7021">
        <w:rPr>
          <w:color w:val="auto"/>
          <w:sz w:val="24"/>
          <w:szCs w:val="24"/>
          <w:lang w:val="en-GB"/>
        </w:rPr>
        <w:t>//AFDI 1975.924</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Kovar, R., The participation of the EEC to multilateral conventions//AFDI 1975.903.</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 xml:space="preserve">Le Tallec, G., Some aspects of the relations between the EEC and international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organizations</w:t>
      </w:r>
      <w:proofErr w:type="gramEnd"/>
      <w:r w:rsidRPr="001C7021">
        <w:rPr>
          <w:color w:val="auto"/>
          <w:sz w:val="24"/>
          <w:szCs w:val="24"/>
          <w:lang w:val="en-GB"/>
        </w:rPr>
        <w:t>//RMC 1972.636.</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 xml:space="preserve">Maes, A., The European community, </w:t>
      </w:r>
      <w:r w:rsidR="00F51032" w:rsidRPr="001C7021">
        <w:rPr>
          <w:color w:val="auto"/>
          <w:sz w:val="24"/>
          <w:szCs w:val="24"/>
          <w:lang w:val="en-GB"/>
        </w:rPr>
        <w:t>intergovernmental</w:t>
      </w:r>
      <w:r w:rsidRPr="001C7021">
        <w:rPr>
          <w:color w:val="auto"/>
          <w:sz w:val="24"/>
          <w:szCs w:val="24"/>
          <w:lang w:val="en-GB"/>
        </w:rPr>
        <w:t xml:space="preserve"> organizations and multilateral</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agreements</w:t>
      </w:r>
      <w:proofErr w:type="gramEnd"/>
      <w:r w:rsidRPr="001C7021">
        <w:rPr>
          <w:color w:val="auto"/>
          <w:sz w:val="24"/>
          <w:szCs w:val="24"/>
          <w:lang w:val="en-GB"/>
        </w:rPr>
        <w:t>// RMC 1977.395.</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Rott, J., The participation of the EEC to the management of multilateral agreements</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thesis</w:t>
      </w:r>
      <w:proofErr w:type="gramEnd"/>
      <w:r w:rsidRPr="001C7021">
        <w:rPr>
          <w:color w:val="auto"/>
          <w:sz w:val="24"/>
          <w:szCs w:val="24"/>
          <w:lang w:val="en-GB"/>
        </w:rPr>
        <w:t>, Toulouse, 1979.</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Sack,J., The European Community’s membership of international</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organizations</w:t>
      </w:r>
      <w:proofErr w:type="gramEnd"/>
      <w:r w:rsidRPr="001C7021">
        <w:rPr>
          <w:color w:val="auto"/>
          <w:sz w:val="24"/>
          <w:szCs w:val="24"/>
          <w:lang w:val="en-GB"/>
        </w:rPr>
        <w:t>//Common Market Law Review 1995.1227.</w:t>
      </w:r>
    </w:p>
    <w:p w:rsidR="001C7021" w:rsidRPr="001C7021" w:rsidRDefault="001C7021" w:rsidP="001C7021">
      <w:pPr>
        <w:pStyle w:val="a0"/>
        <w:numPr>
          <w:ilvl w:val="0"/>
          <w:numId w:val="37"/>
        </w:numPr>
        <w:rPr>
          <w:color w:val="auto"/>
          <w:sz w:val="24"/>
          <w:szCs w:val="24"/>
          <w:lang w:val="en-GB"/>
        </w:rPr>
      </w:pPr>
      <w:r w:rsidRPr="001C7021">
        <w:rPr>
          <w:color w:val="auto"/>
          <w:sz w:val="24"/>
          <w:szCs w:val="24"/>
          <w:lang w:val="en-GB"/>
        </w:rPr>
        <w:t>Sermet, L., The question of the membership of the EC to international organizations</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and</w:t>
      </w:r>
      <w:proofErr w:type="gramEnd"/>
      <w:r w:rsidRPr="001C7021">
        <w:rPr>
          <w:color w:val="auto"/>
          <w:sz w:val="24"/>
          <w:szCs w:val="24"/>
          <w:lang w:val="en-GB"/>
        </w:rPr>
        <w:t xml:space="preserve"> treaties//AFDI 1997.671.</w:t>
      </w:r>
    </w:p>
    <w:p w:rsidR="001C7021" w:rsidRPr="001C7021" w:rsidRDefault="001C7021" w:rsidP="001C7021">
      <w:pPr>
        <w:ind w:firstLine="0"/>
        <w:jc w:val="left"/>
        <w:rPr>
          <w:b/>
          <w:color w:val="auto"/>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lastRenderedPageBreak/>
        <w:t>Judicial Practice:</w:t>
      </w:r>
    </w:p>
    <w:p w:rsidR="001C7021" w:rsidRPr="001C7021" w:rsidRDefault="001C7021" w:rsidP="001C7021">
      <w:pPr>
        <w:pStyle w:val="a0"/>
        <w:numPr>
          <w:ilvl w:val="0"/>
          <w:numId w:val="78"/>
        </w:numPr>
        <w:rPr>
          <w:color w:val="auto"/>
          <w:sz w:val="24"/>
          <w:szCs w:val="24"/>
          <w:lang w:val="en-GB"/>
        </w:rPr>
      </w:pPr>
      <w:r w:rsidRPr="001C7021">
        <w:rPr>
          <w:color w:val="auto"/>
          <w:sz w:val="24"/>
          <w:szCs w:val="24"/>
          <w:lang w:val="en-GB"/>
        </w:rPr>
        <w:t xml:space="preserve">CJCE, March 31, 1971, </w:t>
      </w:r>
      <w:r w:rsidRPr="001C7021">
        <w:rPr>
          <w:i/>
          <w:color w:val="auto"/>
          <w:sz w:val="24"/>
          <w:szCs w:val="24"/>
          <w:lang w:val="en-GB"/>
        </w:rPr>
        <w:t>AETR</w:t>
      </w:r>
      <w:r w:rsidRPr="001C7021">
        <w:rPr>
          <w:color w:val="auto"/>
          <w:sz w:val="24"/>
          <w:szCs w:val="24"/>
          <w:lang w:val="en-GB"/>
        </w:rPr>
        <w:t>, Commission vs Council, Case.22/70.</w:t>
      </w:r>
    </w:p>
    <w:p w:rsidR="001C7021" w:rsidRPr="001C7021" w:rsidRDefault="001C7021" w:rsidP="001C7021">
      <w:pPr>
        <w:pStyle w:val="a0"/>
        <w:numPr>
          <w:ilvl w:val="0"/>
          <w:numId w:val="78"/>
        </w:numPr>
        <w:rPr>
          <w:color w:val="auto"/>
          <w:sz w:val="24"/>
          <w:szCs w:val="24"/>
          <w:lang w:val="en-GB"/>
        </w:rPr>
      </w:pPr>
      <w:r w:rsidRPr="001C7021">
        <w:rPr>
          <w:color w:val="auto"/>
          <w:sz w:val="24"/>
          <w:szCs w:val="24"/>
          <w:lang w:val="en-GB"/>
        </w:rPr>
        <w:t xml:space="preserve">CJCE, July 14, 1976, </w:t>
      </w:r>
      <w:r w:rsidRPr="001C7021">
        <w:rPr>
          <w:i/>
          <w:color w:val="auto"/>
          <w:sz w:val="24"/>
          <w:szCs w:val="24"/>
          <w:lang w:val="en-GB"/>
        </w:rPr>
        <w:t>Kramer</w:t>
      </w:r>
      <w:r w:rsidRPr="001C7021">
        <w:rPr>
          <w:color w:val="auto"/>
          <w:sz w:val="24"/>
          <w:szCs w:val="24"/>
          <w:lang w:val="en-GB"/>
        </w:rPr>
        <w:t xml:space="preserve"> case. 3/76.  </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p>
    <w:p w:rsidR="001C7021" w:rsidRPr="001C7021" w:rsidRDefault="001C7021" w:rsidP="001C7021">
      <w:pPr>
        <w:tabs>
          <w:tab w:val="left" w:pos="909"/>
        </w:tabs>
        <w:ind w:firstLine="0"/>
        <w:rPr>
          <w:b/>
          <w:color w:val="auto"/>
          <w:szCs w:val="24"/>
          <w:lang w:val="en-GB"/>
        </w:rPr>
      </w:pPr>
      <w:proofErr w:type="gramStart"/>
      <w:r w:rsidRPr="001C7021">
        <w:rPr>
          <w:b/>
          <w:color w:val="auto"/>
          <w:szCs w:val="24"/>
          <w:lang w:val="en-GB"/>
        </w:rPr>
        <w:t>Topic 9.</w:t>
      </w:r>
      <w:proofErr w:type="gramEnd"/>
      <w:r w:rsidRPr="001C7021">
        <w:rPr>
          <w:b/>
          <w:color w:val="auto"/>
          <w:szCs w:val="24"/>
          <w:lang w:val="en-GB"/>
        </w:rPr>
        <w:t xml:space="preserve"> </w:t>
      </w:r>
      <w:proofErr w:type="gramStart"/>
      <w:r w:rsidRPr="001C7021">
        <w:rPr>
          <w:b/>
          <w:color w:val="auto"/>
          <w:szCs w:val="24"/>
          <w:lang w:val="en-GB"/>
        </w:rPr>
        <w:t>Russia and the EU.</w:t>
      </w:r>
      <w:proofErr w:type="gramEnd"/>
      <w:r w:rsidRPr="001C7021">
        <w:rPr>
          <w:b/>
          <w:color w:val="auto"/>
          <w:szCs w:val="24"/>
          <w:lang w:val="en-GB"/>
        </w:rPr>
        <w:t xml:space="preserve"> </w:t>
      </w:r>
      <w:proofErr w:type="gramStart"/>
      <w:r w:rsidRPr="001C7021">
        <w:rPr>
          <w:b/>
          <w:color w:val="auto"/>
          <w:szCs w:val="24"/>
          <w:lang w:val="en-GB"/>
        </w:rPr>
        <w:t>Legal Framework of Co-operation.</w:t>
      </w:r>
      <w:proofErr w:type="gramEnd"/>
    </w:p>
    <w:p w:rsidR="001C7021" w:rsidRPr="001C7021" w:rsidRDefault="001C7021" w:rsidP="001C7021">
      <w:pPr>
        <w:pStyle w:val="a5"/>
        <w:numPr>
          <w:ilvl w:val="0"/>
          <w:numId w:val="24"/>
        </w:numPr>
        <w:rPr>
          <w:color w:val="auto"/>
          <w:szCs w:val="24"/>
          <w:lang w:val="en-GB"/>
        </w:rPr>
      </w:pPr>
      <w:r w:rsidRPr="001C7021">
        <w:rPr>
          <w:color w:val="auto"/>
          <w:szCs w:val="24"/>
          <w:lang w:val="en-GB"/>
        </w:rPr>
        <w:t>History of development of co-operation between Russia and the EU.</w:t>
      </w:r>
    </w:p>
    <w:p w:rsidR="001C7021" w:rsidRPr="001C7021" w:rsidRDefault="001C7021" w:rsidP="001C7021">
      <w:pPr>
        <w:pStyle w:val="a0"/>
        <w:numPr>
          <w:ilvl w:val="0"/>
          <w:numId w:val="24"/>
        </w:numPr>
        <w:rPr>
          <w:color w:val="auto"/>
          <w:sz w:val="24"/>
          <w:szCs w:val="24"/>
          <w:lang w:val="en-GB"/>
        </w:rPr>
      </w:pPr>
      <w:r>
        <w:rPr>
          <w:color w:val="auto"/>
          <w:sz w:val="24"/>
          <w:szCs w:val="24"/>
          <w:lang w:val="en-GB"/>
        </w:rPr>
        <w:t>Agreement on Partnership and Co</w:t>
      </w:r>
      <w:r w:rsidRPr="001C7021">
        <w:rPr>
          <w:color w:val="auto"/>
          <w:sz w:val="24"/>
          <w:szCs w:val="24"/>
          <w:lang w:val="en-GB"/>
        </w:rPr>
        <w:t>-operation of 1994.</w:t>
      </w:r>
    </w:p>
    <w:p w:rsidR="001C7021" w:rsidRPr="001C7021" w:rsidRDefault="001C7021" w:rsidP="001C7021">
      <w:pPr>
        <w:pStyle w:val="a0"/>
        <w:numPr>
          <w:ilvl w:val="0"/>
          <w:numId w:val="24"/>
        </w:numPr>
        <w:rPr>
          <w:color w:val="auto"/>
          <w:sz w:val="24"/>
          <w:szCs w:val="24"/>
          <w:lang w:val="en-GB"/>
        </w:rPr>
      </w:pPr>
      <w:r w:rsidRPr="001C7021">
        <w:rPr>
          <w:color w:val="auto"/>
          <w:sz w:val="24"/>
          <w:szCs w:val="24"/>
          <w:lang w:val="en-GB"/>
        </w:rPr>
        <w:t>Other bilateral agreements between Russia and the EU.</w:t>
      </w:r>
    </w:p>
    <w:p w:rsidR="001C7021" w:rsidRPr="001C7021" w:rsidRDefault="001C7021" w:rsidP="001C7021">
      <w:pPr>
        <w:pStyle w:val="a0"/>
        <w:numPr>
          <w:ilvl w:val="0"/>
          <w:numId w:val="24"/>
        </w:numPr>
        <w:rPr>
          <w:color w:val="auto"/>
          <w:sz w:val="24"/>
          <w:szCs w:val="24"/>
          <w:lang w:val="en-GB"/>
        </w:rPr>
      </w:pPr>
      <w:r w:rsidRPr="001C7021">
        <w:rPr>
          <w:color w:val="auto"/>
          <w:sz w:val="24"/>
          <w:szCs w:val="24"/>
          <w:lang w:val="en-GB"/>
        </w:rPr>
        <w:t>Road maps of 2005.</w:t>
      </w:r>
    </w:p>
    <w:p w:rsidR="001C7021" w:rsidRPr="001C7021" w:rsidRDefault="001C7021" w:rsidP="001C7021">
      <w:pPr>
        <w:pStyle w:val="a0"/>
        <w:numPr>
          <w:ilvl w:val="0"/>
          <w:numId w:val="24"/>
        </w:numPr>
        <w:rPr>
          <w:color w:val="auto"/>
          <w:sz w:val="24"/>
          <w:szCs w:val="24"/>
          <w:lang w:val="en-GB"/>
        </w:rPr>
      </w:pPr>
      <w:r w:rsidRPr="001C7021">
        <w:rPr>
          <w:color w:val="auto"/>
          <w:sz w:val="24"/>
          <w:szCs w:val="24"/>
          <w:lang w:val="en-GB"/>
        </w:rPr>
        <w:t>Perspectives of development of co-operation between Russia and the EU.</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D76A4" w:rsidP="001C7021">
      <w:pPr>
        <w:ind w:firstLine="0"/>
        <w:jc w:val="left"/>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"http://ec.europa.eu/world/agreements/prepareCreateTreatiesWorkspace/treatiesGeneralData.do?step=0&amp;redirect=true&amp;treatyId=201" </w:instrText>
      </w:r>
      <w:r>
        <w:fldChar w:fldCharType="separate"/>
      </w:r>
      <w:r w:rsidR="001C7021" w:rsidRPr="001C7021">
        <w:rPr>
          <w:rStyle w:val="a6"/>
          <w:color w:val="auto"/>
          <w:szCs w:val="24"/>
          <w:u w:val="none"/>
          <w:lang w:val="en-GB"/>
        </w:rPr>
        <w:t>Agreement on partnership and cooperation establishing a partnership between the European Communities and their Member States, of one part, and the Russian Federation, of the other part</w:t>
      </w:r>
      <w:r>
        <w:rPr>
          <w:rStyle w:val="a6"/>
          <w:color w:val="auto"/>
          <w:szCs w:val="24"/>
          <w:u w:val="none"/>
          <w:lang w:val="en-GB"/>
        </w:rPr>
        <w:fldChar w:fldCharType="end"/>
      </w:r>
      <w:r w:rsidR="001C7021" w:rsidRPr="001C7021">
        <w:rPr>
          <w:color w:val="auto"/>
          <w:szCs w:val="24"/>
          <w:lang w:val="en-GB"/>
        </w:rPr>
        <w:t>. 24.06.1994,ttp://ec.europa.eu/world/agreements/searchByCountryAndContinent.do?countryId=3853&amp;countryName=Russia</w:t>
      </w:r>
    </w:p>
    <w:p w:rsidR="001C7021" w:rsidRPr="001C7021" w:rsidRDefault="001C7021" w:rsidP="001C7021">
      <w:pPr>
        <w:pStyle w:val="a0"/>
        <w:ind w:firstLine="0"/>
        <w:rPr>
          <w:color w:val="auto"/>
          <w:sz w:val="24"/>
          <w:szCs w:val="24"/>
          <w:lang w:val="en-GB"/>
        </w:rPr>
      </w:pPr>
    </w:p>
    <w:p w:rsidR="001C7021" w:rsidRPr="001C7021" w:rsidRDefault="001C7021" w:rsidP="001C7021">
      <w:pPr>
        <w:ind w:firstLine="0"/>
        <w:rPr>
          <w:color w:val="auto"/>
          <w:szCs w:val="24"/>
          <w:lang w:val="en-GB"/>
        </w:rPr>
      </w:pPr>
      <w:r w:rsidRPr="001C7021">
        <w:rPr>
          <w:b/>
          <w:color w:val="auto"/>
          <w:szCs w:val="24"/>
          <w:shd w:val="clear" w:color="auto" w:fill="FFFFFF"/>
          <w:lang w:val="en-GB"/>
        </w:rPr>
        <w:t>Additional Literature:</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"http://www.google.ru/search?hl=ru&amp;tbo</w:instrText>
      </w:r>
      <w:r w:rsidRPr="0013040E">
        <w:rPr>
          <w:lang w:val="en-US"/>
        </w:rPr>
        <w:instrText xml:space="preserve">=p&amp;tbm=bks&amp;q=inauthor:%22Federiga+M.+Bindi%22&amp;source=gbs_metadata_r&amp;cad=8" </w:instrText>
      </w:r>
      <w:r>
        <w:fldChar w:fldCharType="separate"/>
      </w:r>
      <w:r w:rsidR="001C7021" w:rsidRPr="001C7021">
        <w:rPr>
          <w:rStyle w:val="a6"/>
          <w:color w:val="auto"/>
          <w:szCs w:val="24"/>
          <w:u w:val="none"/>
          <w:lang w:val="en-GB"/>
        </w:rPr>
        <w:t>Bindi</w:t>
      </w:r>
      <w:r>
        <w:rPr>
          <w:rStyle w:val="a6"/>
          <w:color w:val="auto"/>
          <w:szCs w:val="24"/>
          <w:u w:val="none"/>
          <w:lang w:val="en-GB"/>
        </w:rPr>
        <w:fldChar w:fldCharType="end"/>
      </w:r>
      <w:r w:rsidR="001C7021" w:rsidRPr="001C7021">
        <w:rPr>
          <w:color w:val="auto"/>
          <w:szCs w:val="24"/>
          <w:lang w:val="en-GB"/>
        </w:rPr>
        <w:t xml:space="preserve"> А.М. The Foreign Policy of the European Union: Assessing Europe's Role in the World. Brookings Institution Press, 2010.</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w:instrText>
      </w:r>
      <w:r w:rsidRPr="0013040E">
        <w:rPr>
          <w:lang w:val="en-US"/>
        </w:rPr>
        <w:instrText xml:space="preserve">pareCreateTreatiesWorkspace/treatiesGeneralData.do?step=0&amp;redirect=true&amp;treatyId=8561" </w:instrText>
      </w:r>
      <w:r>
        <w:fldChar w:fldCharType="separate"/>
      </w:r>
      <w:r w:rsidR="001C7021" w:rsidRPr="001C7021">
        <w:rPr>
          <w:rStyle w:val="a6"/>
          <w:color w:val="auto"/>
          <w:szCs w:val="24"/>
          <w:u w:val="none"/>
          <w:lang w:val="en-GB"/>
        </w:rPr>
        <w:t>Agreement between the Government of the Russian Federation and the European Union on the protection of classified information</w:t>
      </w:r>
      <w:r>
        <w:rPr>
          <w:rStyle w:val="a6"/>
          <w:color w:val="auto"/>
          <w:szCs w:val="24"/>
          <w:u w:val="none"/>
          <w:lang w:val="en-GB"/>
        </w:rPr>
        <w:fldChar w:fldCharType="end"/>
      </w:r>
      <w:r w:rsidR="001C7021" w:rsidRPr="001C7021">
        <w:rPr>
          <w:color w:val="auto"/>
          <w:szCs w:val="24"/>
          <w:lang w:val="en-GB"/>
        </w:rPr>
        <w:t>, 01.06.2010, http://ec.europa.eu/world/agreements/searchByCountryAndContinent.do?countryId=3853&amp;countryName=Russia</w:t>
      </w:r>
    </w:p>
    <w:p w:rsidR="001C7021" w:rsidRPr="001C7021" w:rsidRDefault="001C7021" w:rsidP="001C7021">
      <w:pPr>
        <w:pStyle w:val="a5"/>
        <w:numPr>
          <w:ilvl w:val="0"/>
          <w:numId w:val="25"/>
        </w:numPr>
        <w:rPr>
          <w:color w:val="auto"/>
          <w:szCs w:val="24"/>
          <w:lang w:val="en-GB"/>
        </w:rPr>
      </w:pPr>
      <w:r w:rsidRPr="001C7021">
        <w:rPr>
          <w:color w:val="auto"/>
          <w:szCs w:val="24"/>
          <w:lang w:val="en-GB"/>
        </w:rPr>
        <w:t>Agreement between the European Community and the Government of the Russian Federation on cooperation in fisheries and the conservation of the living marine resources in the Baltic Sea, 28.04.2009, 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"http://ec.europa.eu/world/agreements/prepareCreateTreatiesWorkspace/treatiesGeneralData.do?step=0&amp;redirect=true&amp;treatyId=8161" </w:instrText>
      </w:r>
      <w:r>
        <w:fldChar w:fldCharType="separate"/>
      </w:r>
      <w:r w:rsidR="001C7021" w:rsidRPr="001C7021">
        <w:rPr>
          <w:rStyle w:val="a6"/>
          <w:color w:val="auto"/>
          <w:szCs w:val="24"/>
          <w:u w:val="none"/>
          <w:lang w:val="en-GB"/>
        </w:rPr>
        <w:t>Agreement between the European Union and the Russian Federation on the participation of the Russian Federation in the European Union military operation in the Republic of Chad and in the Central African Republic (EUFOR Tchad/RCA)</w:t>
      </w:r>
      <w:r>
        <w:rPr>
          <w:rStyle w:val="a6"/>
          <w:color w:val="auto"/>
          <w:szCs w:val="24"/>
          <w:u w:val="none"/>
          <w:lang w:val="en-GB"/>
        </w:rPr>
        <w:fldChar w:fldCharType="end"/>
      </w:r>
      <w:r w:rsidR="001C7021" w:rsidRPr="001C7021">
        <w:rPr>
          <w:color w:val="auto"/>
          <w:szCs w:val="24"/>
          <w:lang w:val="en-GB"/>
        </w:rPr>
        <w:t>, 05.11.2008, 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w:instrText>
      </w:r>
      <w:r w:rsidRPr="0013040E">
        <w:rPr>
          <w:lang w:val="en-US"/>
        </w:rPr>
        <w:instrText xml:space="preserve">opa.eu/world/agreements/prepareCreateTreatiesWorkspace/treatiesGeneralData.do?step=0&amp;redirect=true&amp;treatyId=7921" </w:instrText>
      </w:r>
      <w:r>
        <w:fldChar w:fldCharType="separate"/>
      </w:r>
      <w:r w:rsidR="001C7021" w:rsidRPr="001C7021">
        <w:rPr>
          <w:rStyle w:val="a6"/>
          <w:color w:val="auto"/>
          <w:szCs w:val="24"/>
          <w:u w:val="none"/>
          <w:lang w:val="en-GB"/>
        </w:rPr>
        <w:t>Agreement between the European Community and the Russian Federation on trade in certain steel products</w:t>
      </w:r>
      <w:r>
        <w:rPr>
          <w:rStyle w:val="a6"/>
          <w:color w:val="auto"/>
          <w:szCs w:val="24"/>
          <w:u w:val="none"/>
          <w:lang w:val="en-GB"/>
        </w:rPr>
        <w:fldChar w:fldCharType="end"/>
      </w:r>
      <w:r w:rsidR="001C7021" w:rsidRPr="001C7021">
        <w:rPr>
          <w:color w:val="auto"/>
          <w:szCs w:val="24"/>
          <w:lang w:val="en-GB"/>
        </w:rPr>
        <w:t>, 26.10.2007, 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"http://ec.europa.eu/world/agreements/prepareCreateTreatiesWorkspace/treatiesGeneralData.do?step=0&amp;redirect=true&amp;treatyId=4721" </w:instrText>
      </w:r>
      <w:r>
        <w:fldChar w:fldCharType="separate"/>
      </w:r>
      <w:r w:rsidR="001C7021" w:rsidRPr="001C7021">
        <w:rPr>
          <w:rStyle w:val="a6"/>
          <w:color w:val="auto"/>
          <w:szCs w:val="24"/>
          <w:u w:val="none"/>
          <w:lang w:val="en-GB"/>
        </w:rPr>
        <w:t>Agreement between the European Community and the Russian Federation on readmission</w:t>
      </w:r>
      <w:r>
        <w:rPr>
          <w:rStyle w:val="a6"/>
          <w:color w:val="auto"/>
          <w:szCs w:val="24"/>
          <w:u w:val="none"/>
          <w:lang w:val="en-GB"/>
        </w:rPr>
        <w:fldChar w:fldCharType="end"/>
      </w:r>
      <w:r w:rsidR="001C7021" w:rsidRPr="001C7021">
        <w:rPr>
          <w:color w:val="auto"/>
          <w:szCs w:val="24"/>
          <w:lang w:val="en-GB"/>
        </w:rPr>
        <w:t>, 25.05.2006, 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w:instrText>
      </w:r>
      <w:r w:rsidRPr="0013040E">
        <w:rPr>
          <w:lang w:val="en-US"/>
        </w:rPr>
        <w:instrText xml:space="preserve">ralData.do?step=0&amp;redirect=true&amp;treatyId=4741" </w:instrText>
      </w:r>
      <w:r>
        <w:fldChar w:fldCharType="separate"/>
      </w:r>
      <w:r w:rsidR="001C7021" w:rsidRPr="001C7021">
        <w:rPr>
          <w:rStyle w:val="a6"/>
          <w:color w:val="auto"/>
          <w:szCs w:val="24"/>
          <w:u w:val="none"/>
          <w:lang w:val="en-GB"/>
        </w:rPr>
        <w:t>Agreement between the European Community and the Russian Federation on the facilitation of the issuance of visas to the citizens of the European Union and the Russian Federation</w:t>
      </w:r>
      <w:r>
        <w:rPr>
          <w:rStyle w:val="a6"/>
          <w:color w:val="auto"/>
          <w:szCs w:val="24"/>
          <w:u w:val="none"/>
          <w:lang w:val="en-GB"/>
        </w:rPr>
        <w:fldChar w:fldCharType="end"/>
      </w:r>
      <w:r w:rsidR="001C7021" w:rsidRPr="001C7021">
        <w:rPr>
          <w:color w:val="auto"/>
          <w:szCs w:val="24"/>
          <w:lang w:val="en-GB"/>
        </w:rPr>
        <w:t>, 25.05.2006, 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"http://ec.europa.eu/world/agreements/prepareCreateTreatiesWorkspace/treatiesGeneralData.do?step=0&amp;redirect=true&amp;treatyId=3381" </w:instrText>
      </w:r>
      <w:r>
        <w:fldChar w:fldCharType="separate"/>
      </w:r>
      <w:r w:rsidR="001C7021" w:rsidRPr="001C7021">
        <w:rPr>
          <w:rStyle w:val="a6"/>
          <w:color w:val="auto"/>
          <w:szCs w:val="24"/>
          <w:u w:val="none"/>
          <w:lang w:val="en-GB"/>
        </w:rPr>
        <w:t>Agreement between the European Community and the Russian Federation on trade in certain steel products</w:t>
      </w:r>
      <w:r>
        <w:rPr>
          <w:rStyle w:val="a6"/>
          <w:color w:val="auto"/>
          <w:szCs w:val="24"/>
          <w:u w:val="none"/>
          <w:lang w:val="en-GB"/>
        </w:rPr>
        <w:fldChar w:fldCharType="end"/>
      </w:r>
      <w:r w:rsidR="001C7021" w:rsidRPr="001C7021">
        <w:rPr>
          <w:color w:val="auto"/>
          <w:szCs w:val="24"/>
          <w:lang w:val="en-GB"/>
        </w:rPr>
        <w:t>, 03.11.2005, http://ec.europa.eu/world/agreements/searchByCountryAndContinent.do?countryId=3853&amp;countryName=Russia</w:t>
      </w:r>
    </w:p>
    <w:p w:rsidR="001C7021" w:rsidRPr="001C7021" w:rsidRDefault="001C7021" w:rsidP="001C7021">
      <w:pPr>
        <w:pStyle w:val="a5"/>
        <w:numPr>
          <w:ilvl w:val="0"/>
          <w:numId w:val="25"/>
        </w:numPr>
        <w:rPr>
          <w:color w:val="auto"/>
          <w:szCs w:val="24"/>
          <w:lang w:val="en-GB"/>
        </w:rPr>
      </w:pPr>
      <w:r w:rsidRPr="001C7021">
        <w:rPr>
          <w:color w:val="auto"/>
          <w:szCs w:val="24"/>
          <w:lang w:val="en-GB"/>
        </w:rPr>
        <w:lastRenderedPageBreak/>
        <w:t>Agreement between the European Community and the Russian Federation amending the Agreement between the European Coal and Steel Community and the Government of the Russian Federation on trade in certain steel products of 9 July 2002, 26.07.2004, 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"http://ec.europa.eu/world/agreements/prepareCreateTreatiesWorkspace/treatiesGeneralData.do?step=0&amp;redirect=true&amp;treatyId=3021" </w:instrText>
      </w:r>
      <w:r>
        <w:fldChar w:fldCharType="separate"/>
      </w:r>
      <w:r w:rsidR="001C7021" w:rsidRPr="001C7021">
        <w:rPr>
          <w:rStyle w:val="a6"/>
          <w:color w:val="auto"/>
          <w:szCs w:val="24"/>
          <w:u w:val="none"/>
          <w:lang w:val="en-GB"/>
        </w:rPr>
        <w:t>Protocol to the Partnership and Cooperation Agreement establishing a partnership between the European Communities and their Member States, of the one part, and the Russian Federation, of the other part, to take account of the accession of the Czech Republic, the Republic of Estonia, the Republic of Cyprus, the Republic of Hungary, the Republic of Latvia, the Republic of Lithuania, the Republic of Malta, the Republic of Poland, the Republic of Slovenia, and the Slovak Republic to the European Union</w:t>
      </w:r>
      <w:r>
        <w:rPr>
          <w:rStyle w:val="a6"/>
          <w:color w:val="auto"/>
          <w:szCs w:val="24"/>
          <w:u w:val="none"/>
          <w:lang w:val="en-GB"/>
        </w:rPr>
        <w:fldChar w:fldCharType="end"/>
      </w:r>
      <w:r w:rsidR="001C7021" w:rsidRPr="001C7021">
        <w:rPr>
          <w:color w:val="auto"/>
          <w:szCs w:val="24"/>
          <w:lang w:val="en-GB"/>
        </w:rPr>
        <w:t>, 27.04.2004, 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"http://ec.europa.eu/world/agreements/prepareCreateTreatiesWorkspace/treatiesGeneralData.do?step=0&amp;redirect=true&amp;treatyId=212" </w:instrText>
      </w:r>
      <w:r>
        <w:fldChar w:fldCharType="separate"/>
      </w:r>
      <w:r w:rsidR="001C7021" w:rsidRPr="001C7021">
        <w:rPr>
          <w:rStyle w:val="a6"/>
          <w:color w:val="auto"/>
          <w:szCs w:val="24"/>
          <w:u w:val="none"/>
          <w:lang w:val="en-GB"/>
        </w:rPr>
        <w:t>Agreement between the European Community and the Government of the Russian Federation amending the Agreement between the European Coal and Steel Community and the Government of the Russian Federation on trade in certain steel products of 9 July 2002</w:t>
      </w:r>
      <w:r>
        <w:rPr>
          <w:rStyle w:val="a6"/>
          <w:color w:val="auto"/>
          <w:szCs w:val="24"/>
          <w:u w:val="none"/>
          <w:lang w:val="en-GB"/>
        </w:rPr>
        <w:fldChar w:fldCharType="end"/>
      </w:r>
      <w:r w:rsidR="001C7021" w:rsidRPr="001C7021">
        <w:rPr>
          <w:color w:val="auto"/>
          <w:szCs w:val="24"/>
          <w:lang w:val="en-GB"/>
        </w:rPr>
        <w:t>, 26.12. 2003,</w:t>
      </w:r>
    </w:p>
    <w:p w:rsidR="001C7021" w:rsidRPr="001C7021" w:rsidRDefault="001C7021" w:rsidP="001C7021">
      <w:pPr>
        <w:pStyle w:val="a5"/>
        <w:ind w:left="360" w:firstLine="0"/>
        <w:rPr>
          <w:color w:val="auto"/>
          <w:szCs w:val="24"/>
          <w:lang w:val="en-GB"/>
        </w:rPr>
      </w:pPr>
      <w:r w:rsidRPr="001C7021">
        <w:rPr>
          <w:color w:val="auto"/>
          <w:szCs w:val="24"/>
          <w:lang w:val="en-GB"/>
        </w:rPr>
        <w:t>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"http://ec.europa.eu/world/agreements/prepareCreateTreatiesWorkspace/treatiesGeneralData.do?step=0&amp;redirect=true&amp;treatyId=209" </w:instrText>
      </w:r>
      <w:r>
        <w:fldChar w:fldCharType="separate"/>
      </w:r>
      <w:r w:rsidR="001C7021" w:rsidRPr="001C7021">
        <w:rPr>
          <w:rStyle w:val="a6"/>
          <w:color w:val="auto"/>
          <w:szCs w:val="24"/>
          <w:u w:val="none"/>
          <w:lang w:val="en-GB"/>
        </w:rPr>
        <w:t>Agreement in the form of an Exchange of Letters between the European Community and the Russian Federation establishing a double-checking system without quantitative limits in respect of the export of certain steel products from the Russian Federation to the European Community</w:t>
      </w:r>
      <w:r>
        <w:rPr>
          <w:rStyle w:val="a6"/>
          <w:color w:val="auto"/>
          <w:szCs w:val="24"/>
          <w:u w:val="none"/>
          <w:lang w:val="en-GB"/>
        </w:rPr>
        <w:fldChar w:fldCharType="end"/>
      </w:r>
      <w:r w:rsidR="001C7021" w:rsidRPr="001C7021">
        <w:rPr>
          <w:color w:val="auto"/>
          <w:szCs w:val="24"/>
          <w:lang w:val="en-GB"/>
        </w:rPr>
        <w:t xml:space="preserve">, 30.07.2003, </w:t>
      </w:r>
    </w:p>
    <w:p w:rsidR="001C7021" w:rsidRPr="001C7021" w:rsidRDefault="001C7021" w:rsidP="001C7021">
      <w:pPr>
        <w:pStyle w:val="a5"/>
        <w:ind w:left="360" w:firstLine="0"/>
        <w:rPr>
          <w:color w:val="auto"/>
          <w:szCs w:val="24"/>
          <w:lang w:val="en-GB"/>
        </w:rPr>
      </w:pPr>
      <w:r w:rsidRPr="001C7021">
        <w:rPr>
          <w:color w:val="auto"/>
          <w:szCs w:val="24"/>
          <w:lang w:val="en-GB"/>
        </w:rPr>
        <w:t>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"http://ec.europa.eu/world/agreements/prepareCreateTreatiesWorkspace/treatiesGeneralData.do?step=0&amp;redirect=true&amp;treatyId=208" </w:instrText>
      </w:r>
      <w:r>
        <w:fldChar w:fldCharType="separate"/>
      </w:r>
      <w:r w:rsidR="001C7021" w:rsidRPr="001C7021">
        <w:rPr>
          <w:rStyle w:val="a6"/>
          <w:color w:val="auto"/>
          <w:szCs w:val="24"/>
          <w:u w:val="none"/>
          <w:lang w:val="en-GB"/>
        </w:rPr>
        <w:t>Agreement between the European Union and the Russian Federation on the participation of the Russian Federation in the European Union Police Mission (EUPM) in Bosnia and Herzegovina (BiH)</w:t>
      </w:r>
      <w:r>
        <w:rPr>
          <w:rStyle w:val="a6"/>
          <w:color w:val="auto"/>
          <w:szCs w:val="24"/>
          <w:u w:val="none"/>
          <w:lang w:val="en-GB"/>
        </w:rPr>
        <w:fldChar w:fldCharType="end"/>
      </w:r>
      <w:r w:rsidR="001C7021" w:rsidRPr="001C7021">
        <w:rPr>
          <w:color w:val="auto"/>
          <w:szCs w:val="24"/>
          <w:lang w:val="en-GB"/>
        </w:rPr>
        <w:t xml:space="preserve">. 24.07.2003, </w:t>
      </w:r>
    </w:p>
    <w:p w:rsidR="001C7021" w:rsidRPr="001C7021" w:rsidRDefault="001C7021" w:rsidP="001C7021">
      <w:pPr>
        <w:pStyle w:val="a5"/>
        <w:ind w:left="360" w:firstLine="0"/>
        <w:rPr>
          <w:color w:val="auto"/>
          <w:szCs w:val="24"/>
          <w:lang w:val="en-GB"/>
        </w:rPr>
      </w:pPr>
      <w:r w:rsidRPr="001C7021">
        <w:rPr>
          <w:color w:val="auto"/>
          <w:szCs w:val="24"/>
          <w:lang w:val="en-GB"/>
        </w:rPr>
        <w:t>http://ec.europa.eu/world/agreements/searchByCountryAndContinent.do?countryId=3853&amp;countryName=Russia</w:t>
      </w:r>
    </w:p>
    <w:p w:rsidR="001C7021" w:rsidRPr="001C7021" w:rsidRDefault="001D76A4" w:rsidP="001C7021">
      <w:pPr>
        <w:pStyle w:val="a5"/>
        <w:ind w:left="360" w:firstLine="0"/>
        <w:rPr>
          <w:color w:val="auto"/>
          <w:szCs w:val="24"/>
          <w:lang w:val="en-GB"/>
        </w:rPr>
      </w:pPr>
      <w:hyperlink r:id="rId29" w:history="1">
        <w:proofErr w:type="gramStart"/>
        <w:r w:rsidR="001C7021" w:rsidRPr="001C7021">
          <w:rPr>
            <w:rStyle w:val="a6"/>
            <w:color w:val="auto"/>
            <w:szCs w:val="24"/>
            <w:u w:val="none"/>
            <w:lang w:val="en-GB"/>
          </w:rPr>
          <w:t>Agreement renewing the Agreement on cooperation in science and technology between the European Community and the Government of the Russian Federation</w:t>
        </w:r>
      </w:hyperlink>
      <w:r w:rsidR="001C7021" w:rsidRPr="001C7021">
        <w:rPr>
          <w:color w:val="auto"/>
          <w:szCs w:val="24"/>
          <w:lang w:val="en-GB"/>
        </w:rPr>
        <w:t>.</w:t>
      </w:r>
      <w:proofErr w:type="gramEnd"/>
      <w:r w:rsidR="001C7021" w:rsidRPr="001C7021">
        <w:rPr>
          <w:color w:val="auto"/>
          <w:szCs w:val="24"/>
          <w:lang w:val="en-GB"/>
        </w:rPr>
        <w:t xml:space="preserve"> 05.06.2003, </w:t>
      </w:r>
    </w:p>
    <w:p w:rsidR="001C7021" w:rsidRPr="001C7021" w:rsidRDefault="001C7021" w:rsidP="001C7021">
      <w:pPr>
        <w:pStyle w:val="a5"/>
        <w:ind w:left="360" w:firstLine="0"/>
        <w:rPr>
          <w:color w:val="auto"/>
          <w:szCs w:val="24"/>
          <w:lang w:val="en-GB"/>
        </w:rPr>
      </w:pPr>
      <w:r w:rsidRPr="001C7021">
        <w:rPr>
          <w:color w:val="auto"/>
          <w:szCs w:val="24"/>
          <w:lang w:val="en-GB"/>
        </w:rPr>
        <w:t>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"http://ec.europa.eu/world/agreements/prepareCreateTreatiesWorkspace/treatiesGeneralData.do?step=0&amp;redirect=true&amp;treatyId=205" </w:instrText>
      </w:r>
      <w:r>
        <w:fldChar w:fldCharType="separate"/>
      </w:r>
      <w:r w:rsidR="001C7021" w:rsidRPr="001C7021">
        <w:rPr>
          <w:rStyle w:val="a6"/>
          <w:color w:val="auto"/>
          <w:szCs w:val="24"/>
          <w:u w:val="none"/>
          <w:lang w:val="en-GB"/>
        </w:rPr>
        <w:t>Agreement between the European Coal and Steel Community and the Government of the Russian Federation on trade in certain steel products</w:t>
      </w:r>
      <w:r>
        <w:rPr>
          <w:rStyle w:val="a6"/>
          <w:color w:val="auto"/>
          <w:szCs w:val="24"/>
          <w:u w:val="none"/>
          <w:lang w:val="en-GB"/>
        </w:rPr>
        <w:fldChar w:fldCharType="end"/>
      </w:r>
      <w:r w:rsidR="001C7021" w:rsidRPr="001C7021">
        <w:rPr>
          <w:color w:val="auto"/>
          <w:szCs w:val="24"/>
          <w:lang w:val="en-GB"/>
        </w:rPr>
        <w:t>, 09.07.2002, 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"http://ec.europa.eu/world/agreements/prepareCreateTreatiesWorkspace/treatiesGeneralData.do?step=0&amp;redirect=true&amp;treatyId=204" </w:instrText>
      </w:r>
      <w:r>
        <w:fldChar w:fldCharType="separate"/>
      </w:r>
      <w:r w:rsidR="001C7021" w:rsidRPr="001C7021">
        <w:rPr>
          <w:rStyle w:val="a6"/>
          <w:color w:val="auto"/>
          <w:szCs w:val="24"/>
          <w:u w:val="none"/>
          <w:lang w:val="en-GB"/>
        </w:rPr>
        <w:t>Agreement on cooperation in science and technology between the European Community and the Government of the Russian Federation</w:t>
      </w:r>
      <w:r>
        <w:rPr>
          <w:rStyle w:val="a6"/>
          <w:color w:val="auto"/>
          <w:szCs w:val="24"/>
          <w:u w:val="none"/>
          <w:lang w:val="en-GB"/>
        </w:rPr>
        <w:fldChar w:fldCharType="end"/>
      </w:r>
      <w:r w:rsidR="001C7021" w:rsidRPr="001C7021">
        <w:rPr>
          <w:color w:val="auto"/>
          <w:szCs w:val="24"/>
          <w:lang w:val="en-GB"/>
        </w:rPr>
        <w:t>, 16.11.2000, http://ec.europa.eu/world/agreements/searchByCountryAndContinent.do?countryId=3853&amp;countryName=Russia</w:t>
      </w:r>
    </w:p>
    <w:p w:rsidR="001C7021" w:rsidRPr="001C7021" w:rsidRDefault="001D76A4" w:rsidP="001C7021">
      <w:pPr>
        <w:pStyle w:val="a5"/>
        <w:numPr>
          <w:ilvl w:val="0"/>
          <w:numId w:val="25"/>
        </w:numPr>
        <w:rPr>
          <w:color w:val="auto"/>
          <w:szCs w:val="24"/>
          <w:lang w:val="en-GB"/>
        </w:rPr>
      </w:pPr>
      <w:r>
        <w:fldChar w:fldCharType="begin"/>
      </w:r>
      <w:r w:rsidRPr="0013040E">
        <w:rPr>
          <w:lang w:val="en-US"/>
        </w:rPr>
        <w:instrText xml:space="preserve"> HYPERLINK "http://ec.europa.eu/world/agreements/prepareCreateTreatiesWorkspace/treatiesGeneralData.do?step=0&amp;redirect=true&amp;treat</w:instrText>
      </w:r>
      <w:r w:rsidRPr="0013040E">
        <w:rPr>
          <w:lang w:val="en-US"/>
        </w:rPr>
        <w:instrText xml:space="preserve">yId=1122" </w:instrText>
      </w:r>
      <w:r>
        <w:fldChar w:fldCharType="separate"/>
      </w:r>
      <w:r w:rsidR="001C7021" w:rsidRPr="001C7021">
        <w:rPr>
          <w:rStyle w:val="a6"/>
          <w:color w:val="auto"/>
          <w:szCs w:val="24"/>
          <w:u w:val="none"/>
          <w:lang w:val="en-GB"/>
        </w:rPr>
        <w:t>Agreement between the European Community and the Russian Federation on trade in textile products</w:t>
      </w:r>
      <w:r>
        <w:rPr>
          <w:rStyle w:val="a6"/>
          <w:color w:val="auto"/>
          <w:szCs w:val="24"/>
          <w:u w:val="none"/>
          <w:lang w:val="en-GB"/>
        </w:rPr>
        <w:fldChar w:fldCharType="end"/>
      </w:r>
      <w:r w:rsidR="001C7021" w:rsidRPr="001C7021">
        <w:rPr>
          <w:color w:val="auto"/>
          <w:szCs w:val="24"/>
          <w:lang w:val="en-GB"/>
        </w:rPr>
        <w:t>, 23.07.1998, http://ec.europa.eu/world/agreements/searchByCountryAndContinent.do?countryId=3853&amp;countryName=Russia</w:t>
      </w:r>
    </w:p>
    <w:p w:rsidR="001C7021" w:rsidRPr="001C7021" w:rsidRDefault="001C7021" w:rsidP="001C7021">
      <w:pPr>
        <w:pStyle w:val="a5"/>
        <w:numPr>
          <w:ilvl w:val="0"/>
          <w:numId w:val="25"/>
        </w:numPr>
        <w:rPr>
          <w:color w:val="auto"/>
          <w:szCs w:val="24"/>
          <w:lang w:val="en-GB"/>
        </w:rPr>
      </w:pPr>
      <w:r w:rsidRPr="001C7021">
        <w:rPr>
          <w:color w:val="auto"/>
          <w:szCs w:val="24"/>
          <w:lang w:val="en-GB"/>
        </w:rPr>
        <w:t xml:space="preserve">Road Map For The Common Economic Space, </w:t>
      </w:r>
      <w:r w:rsidR="001D76A4">
        <w:fldChar w:fldCharType="begin"/>
      </w:r>
      <w:r w:rsidR="001D76A4" w:rsidRPr="0013040E">
        <w:rPr>
          <w:lang w:val="en-US"/>
        </w:rPr>
        <w:instrText xml:space="preserve"> HYPERLINK "http://ec.europa.eu/environment/enlarg/pdf/road_map_ces.pdf" </w:instrText>
      </w:r>
      <w:r w:rsidR="001D76A4">
        <w:fldChar w:fldCharType="separate"/>
      </w:r>
      <w:r w:rsidRPr="001C7021">
        <w:rPr>
          <w:rStyle w:val="a6"/>
          <w:color w:val="auto"/>
          <w:szCs w:val="24"/>
          <w:u w:val="none"/>
          <w:lang w:val="en-GB"/>
        </w:rPr>
        <w:t>http://ec.europa.eu/environment/enlarg/pdf/road_map_ces.pdf</w:t>
      </w:r>
      <w:r w:rsidR="001D76A4">
        <w:rPr>
          <w:rStyle w:val="a6"/>
          <w:color w:val="auto"/>
          <w:szCs w:val="24"/>
          <w:u w:val="none"/>
          <w:lang w:val="en-GB"/>
        </w:rPr>
        <w:fldChar w:fldCharType="end"/>
      </w:r>
    </w:p>
    <w:p w:rsidR="001C7021" w:rsidRPr="001C7021" w:rsidRDefault="001C7021" w:rsidP="001C7021">
      <w:pPr>
        <w:pStyle w:val="a0"/>
        <w:numPr>
          <w:ilvl w:val="0"/>
          <w:numId w:val="25"/>
        </w:numPr>
        <w:rPr>
          <w:color w:val="auto"/>
          <w:sz w:val="24"/>
          <w:szCs w:val="24"/>
          <w:lang w:val="en-GB"/>
        </w:rPr>
      </w:pPr>
      <w:r w:rsidRPr="001C7021">
        <w:rPr>
          <w:color w:val="auto"/>
          <w:sz w:val="24"/>
          <w:szCs w:val="24"/>
          <w:lang w:val="en-GB"/>
        </w:rPr>
        <w:t xml:space="preserve">Road Map on the Common Space of Freedom, Security and Justice, </w:t>
      </w:r>
      <w:r w:rsidR="001D76A4">
        <w:fldChar w:fldCharType="begin"/>
      </w:r>
      <w:r w:rsidR="001D76A4" w:rsidRPr="0013040E">
        <w:rPr>
          <w:lang w:val="en-US"/>
        </w:rPr>
        <w:instrText xml:space="preserve"> HYPERLINK "http://www.russianmission.eu/userfil</w:instrText>
      </w:r>
      <w:r w:rsidR="001D76A4" w:rsidRPr="0013040E">
        <w:rPr>
          <w:lang w:val="en-US"/>
        </w:rPr>
        <w:instrText xml:space="preserve">es/file/road_map_on_the_common_space_of_freedom,_security_and_justice_2005_english.pdf" </w:instrText>
      </w:r>
      <w:r w:rsidR="001D76A4">
        <w:fldChar w:fldCharType="separate"/>
      </w:r>
      <w:r w:rsidRPr="001C7021">
        <w:rPr>
          <w:rStyle w:val="a6"/>
          <w:color w:val="auto"/>
          <w:sz w:val="24"/>
          <w:szCs w:val="24"/>
          <w:u w:val="none"/>
          <w:lang w:val="en-GB"/>
        </w:rPr>
        <w:t>http://www.russianmission.eu/userfiles/file/road_map_on_the_common_space_of_freedom,_security_and_justice_2005_english.pdf</w:t>
      </w:r>
      <w:r w:rsidR="001D76A4">
        <w:rPr>
          <w:rStyle w:val="a6"/>
          <w:color w:val="auto"/>
          <w:sz w:val="24"/>
          <w:szCs w:val="24"/>
          <w:u w:val="none"/>
          <w:lang w:val="en-GB"/>
        </w:rPr>
        <w:fldChar w:fldCharType="end"/>
      </w:r>
    </w:p>
    <w:p w:rsidR="001C7021" w:rsidRPr="001C7021" w:rsidRDefault="001C7021" w:rsidP="001C7021">
      <w:pPr>
        <w:pStyle w:val="a0"/>
        <w:numPr>
          <w:ilvl w:val="0"/>
          <w:numId w:val="25"/>
        </w:numPr>
        <w:rPr>
          <w:color w:val="auto"/>
          <w:sz w:val="24"/>
          <w:szCs w:val="24"/>
          <w:lang w:val="en-GB"/>
        </w:rPr>
      </w:pPr>
      <w:r w:rsidRPr="001C7021">
        <w:rPr>
          <w:color w:val="auto"/>
          <w:sz w:val="24"/>
          <w:szCs w:val="24"/>
          <w:lang w:val="en-GB"/>
        </w:rPr>
        <w:lastRenderedPageBreak/>
        <w:t xml:space="preserve">Road Map on the Common Space of External Security, </w:t>
      </w:r>
      <w:r w:rsidR="001D76A4">
        <w:fldChar w:fldCharType="begin"/>
      </w:r>
      <w:r w:rsidR="001D76A4" w:rsidRPr="0013040E">
        <w:rPr>
          <w:lang w:val="en-US"/>
        </w:rPr>
        <w:instrText xml:space="preserve"> HYPERLINK "http://www.russianmission.eu/userfiles/file/road_map_on_the_common_space_of_external_security_2005_english.pdf" </w:instrText>
      </w:r>
      <w:r w:rsidR="001D76A4">
        <w:fldChar w:fldCharType="separate"/>
      </w:r>
      <w:r w:rsidRPr="001C7021">
        <w:rPr>
          <w:rStyle w:val="a6"/>
          <w:color w:val="auto"/>
          <w:sz w:val="24"/>
          <w:szCs w:val="24"/>
          <w:u w:val="none"/>
          <w:lang w:val="en-GB"/>
        </w:rPr>
        <w:t>http://www.russianmission.eu/userfiles/file/road_map_on_the_common_space_of_external_security_2005_english.pdf</w:t>
      </w:r>
      <w:r w:rsidR="001D76A4">
        <w:rPr>
          <w:rStyle w:val="a6"/>
          <w:color w:val="auto"/>
          <w:sz w:val="24"/>
          <w:szCs w:val="24"/>
          <w:u w:val="none"/>
          <w:lang w:val="en-GB"/>
        </w:rPr>
        <w:fldChar w:fldCharType="end"/>
      </w:r>
    </w:p>
    <w:p w:rsidR="001C7021" w:rsidRPr="001C7021" w:rsidRDefault="001C7021" w:rsidP="001C7021">
      <w:pPr>
        <w:pStyle w:val="a0"/>
        <w:numPr>
          <w:ilvl w:val="0"/>
          <w:numId w:val="25"/>
        </w:numPr>
        <w:rPr>
          <w:color w:val="auto"/>
          <w:sz w:val="24"/>
          <w:szCs w:val="24"/>
          <w:lang w:val="en-GB"/>
        </w:rPr>
      </w:pPr>
      <w:r w:rsidRPr="001C7021">
        <w:rPr>
          <w:color w:val="auto"/>
          <w:sz w:val="24"/>
          <w:szCs w:val="24"/>
          <w:lang w:val="en-GB"/>
        </w:rPr>
        <w:t xml:space="preserve">Road Map on the Common Space of Research and Education, Including Cultural Aspects, </w:t>
      </w:r>
      <w:r w:rsidR="001D76A4">
        <w:fldChar w:fldCharType="begin"/>
      </w:r>
      <w:r w:rsidR="001D76A4" w:rsidRPr="0013040E">
        <w:rPr>
          <w:lang w:val="en-US"/>
        </w:rPr>
        <w:instrText xml:space="preserve"> HYPERLINK "http://www.russianmission.eu/userfiles/file/road_map_on_the_common_space_of_research_and_education_2005_english.pdf" </w:instrText>
      </w:r>
      <w:r w:rsidR="001D76A4">
        <w:fldChar w:fldCharType="separate"/>
      </w:r>
      <w:r w:rsidRPr="001C7021">
        <w:rPr>
          <w:rStyle w:val="a6"/>
          <w:color w:val="auto"/>
          <w:sz w:val="24"/>
          <w:szCs w:val="24"/>
          <w:u w:val="none"/>
          <w:lang w:val="en-GB"/>
        </w:rPr>
        <w:t>http://www.russianmission.eu/userfiles/file/road_map_on_the_common_space_of_research_and_education_2005_english.pdf</w:t>
      </w:r>
      <w:r w:rsidR="001D76A4">
        <w:rPr>
          <w:rStyle w:val="a6"/>
          <w:color w:val="auto"/>
          <w:sz w:val="24"/>
          <w:szCs w:val="24"/>
          <w:u w:val="none"/>
          <w:lang w:val="en-GB"/>
        </w:rPr>
        <w:fldChar w:fldCharType="end"/>
      </w:r>
    </w:p>
    <w:p w:rsidR="001C7021" w:rsidRPr="001C7021" w:rsidRDefault="001C7021" w:rsidP="001C7021">
      <w:pPr>
        <w:pStyle w:val="a0"/>
        <w:numPr>
          <w:ilvl w:val="0"/>
          <w:numId w:val="25"/>
        </w:numPr>
        <w:rPr>
          <w:color w:val="auto"/>
          <w:sz w:val="24"/>
          <w:szCs w:val="24"/>
          <w:lang w:val="en-GB"/>
        </w:rPr>
      </w:pPr>
      <w:r w:rsidRPr="001C7021">
        <w:rPr>
          <w:color w:val="auto"/>
          <w:sz w:val="24"/>
          <w:szCs w:val="24"/>
          <w:lang w:val="en-GB"/>
        </w:rPr>
        <w:t>Web-site of the Permanent Mission of the Russian Federation to the European Union, http://www.russianmission.eu</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p>
    <w:p w:rsidR="001C7021" w:rsidRPr="001C7021" w:rsidRDefault="001C7021" w:rsidP="001C7021">
      <w:pPr>
        <w:ind w:firstLine="0"/>
        <w:rPr>
          <w:b/>
          <w:color w:val="auto"/>
          <w:szCs w:val="24"/>
          <w:lang w:val="en-GB"/>
        </w:rPr>
      </w:pPr>
      <w:proofErr w:type="gramStart"/>
      <w:r w:rsidRPr="001C7021">
        <w:rPr>
          <w:b/>
          <w:color w:val="auto"/>
          <w:szCs w:val="24"/>
          <w:lang w:val="en-GB"/>
        </w:rPr>
        <w:t>Chapter II.</w:t>
      </w:r>
      <w:proofErr w:type="gramEnd"/>
      <w:r w:rsidRPr="001C7021">
        <w:rPr>
          <w:b/>
          <w:color w:val="auto"/>
          <w:szCs w:val="24"/>
          <w:lang w:val="en-GB"/>
        </w:rPr>
        <w:t xml:space="preserve"> Material Law of the EU </w:t>
      </w:r>
    </w:p>
    <w:p w:rsidR="001C7021" w:rsidRPr="001C7021" w:rsidRDefault="001C7021" w:rsidP="001C7021">
      <w:pPr>
        <w:pStyle w:val="a0"/>
        <w:rPr>
          <w:color w:val="auto"/>
          <w:sz w:val="24"/>
          <w:szCs w:val="24"/>
          <w:highlight w:val="yellow"/>
          <w:lang w:val="en-GB"/>
        </w:rPr>
      </w:pPr>
    </w:p>
    <w:p w:rsidR="001C7021" w:rsidRPr="001C7021" w:rsidRDefault="001C7021" w:rsidP="001C7021">
      <w:pPr>
        <w:ind w:firstLine="0"/>
        <w:rPr>
          <w:b/>
          <w:color w:val="auto"/>
          <w:szCs w:val="24"/>
          <w:lang w:val="en-GB"/>
        </w:rPr>
      </w:pPr>
      <w:proofErr w:type="gramStart"/>
      <w:r w:rsidRPr="001C7021">
        <w:rPr>
          <w:b/>
          <w:color w:val="auto"/>
          <w:szCs w:val="24"/>
          <w:lang w:val="en-GB"/>
        </w:rPr>
        <w:t>Topic 10.</w:t>
      </w:r>
      <w:proofErr w:type="gramEnd"/>
      <w:r w:rsidRPr="001C7021">
        <w:rPr>
          <w:b/>
          <w:color w:val="auto"/>
          <w:szCs w:val="24"/>
          <w:lang w:val="en-GB"/>
        </w:rPr>
        <w:t xml:space="preserve"> </w:t>
      </w:r>
      <w:proofErr w:type="gramStart"/>
      <w:r w:rsidRPr="001C7021">
        <w:rPr>
          <w:b/>
          <w:color w:val="auto"/>
          <w:szCs w:val="24"/>
          <w:lang w:val="en-GB"/>
        </w:rPr>
        <w:t>Law of the Internal Market of the EU.</w:t>
      </w:r>
      <w:proofErr w:type="gramEnd"/>
    </w:p>
    <w:p w:rsidR="001C7021" w:rsidRPr="001C7021" w:rsidRDefault="001C7021" w:rsidP="001C7021">
      <w:pPr>
        <w:pStyle w:val="a0"/>
        <w:rPr>
          <w:color w:val="auto"/>
          <w:sz w:val="24"/>
          <w:szCs w:val="24"/>
          <w:highlight w:val="yellow"/>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10.1. Free movement of goods </w:t>
      </w:r>
    </w:p>
    <w:p w:rsidR="001C7021" w:rsidRPr="001C7021" w:rsidRDefault="001C7021" w:rsidP="001C7021">
      <w:pPr>
        <w:pStyle w:val="a0"/>
        <w:ind w:firstLine="0"/>
        <w:rPr>
          <w:b/>
          <w:color w:val="auto"/>
          <w:sz w:val="24"/>
          <w:szCs w:val="24"/>
          <w:lang w:val="en-GB"/>
        </w:rPr>
      </w:pPr>
      <w:r w:rsidRPr="001C7021">
        <w:rPr>
          <w:b/>
          <w:color w:val="auto"/>
          <w:sz w:val="24"/>
          <w:szCs w:val="24"/>
          <w:lang w:val="en-GB"/>
        </w:rPr>
        <w:t>10.1.1.</w:t>
      </w:r>
      <w:r w:rsidRPr="001C7021">
        <w:rPr>
          <w:color w:val="auto"/>
          <w:sz w:val="24"/>
          <w:szCs w:val="24"/>
          <w:lang w:val="en-GB"/>
        </w:rPr>
        <w:t xml:space="preserve"> </w:t>
      </w:r>
      <w:r w:rsidRPr="001C7021">
        <w:rPr>
          <w:b/>
          <w:color w:val="auto"/>
          <w:sz w:val="24"/>
          <w:szCs w:val="24"/>
          <w:lang w:val="en-GB"/>
        </w:rPr>
        <w:t xml:space="preserve">The abolition of customs duties and internal taxation  </w:t>
      </w:r>
    </w:p>
    <w:p w:rsidR="001C7021" w:rsidRPr="001C7021" w:rsidRDefault="001C7021" w:rsidP="001C7021">
      <w:pPr>
        <w:pStyle w:val="a0"/>
        <w:rPr>
          <w:color w:val="auto"/>
          <w:sz w:val="24"/>
          <w:szCs w:val="24"/>
          <w:lang w:val="en-GB"/>
        </w:rPr>
      </w:pPr>
      <w:r w:rsidRPr="001C7021">
        <w:rPr>
          <w:color w:val="auto"/>
          <w:sz w:val="24"/>
          <w:szCs w:val="24"/>
          <w:lang w:val="en-GB"/>
        </w:rPr>
        <w:t>-The Customs Union: common customs tariff (Articles 26 and 27 EC)</w:t>
      </w:r>
    </w:p>
    <w:p w:rsidR="001C7021" w:rsidRPr="001C7021" w:rsidRDefault="001C7021" w:rsidP="001C7021">
      <w:pPr>
        <w:pStyle w:val="a0"/>
        <w:rPr>
          <w:color w:val="auto"/>
          <w:sz w:val="24"/>
          <w:szCs w:val="24"/>
          <w:lang w:val="en-GB"/>
        </w:rPr>
      </w:pPr>
      <w:r w:rsidRPr="001C7021">
        <w:rPr>
          <w:color w:val="auto"/>
          <w:sz w:val="24"/>
          <w:szCs w:val="24"/>
          <w:lang w:val="en-GB"/>
        </w:rPr>
        <w:t>-Free movement of goods provisions in the Treaty.</w:t>
      </w:r>
    </w:p>
    <w:p w:rsidR="001C7021" w:rsidRPr="001C7021" w:rsidRDefault="001C7021" w:rsidP="001C7021">
      <w:pPr>
        <w:pStyle w:val="a0"/>
        <w:rPr>
          <w:color w:val="auto"/>
          <w:sz w:val="24"/>
          <w:szCs w:val="24"/>
          <w:lang w:val="en-GB"/>
        </w:rPr>
      </w:pPr>
      <w:r w:rsidRPr="001C7021">
        <w:rPr>
          <w:color w:val="auto"/>
          <w:sz w:val="24"/>
          <w:szCs w:val="24"/>
          <w:lang w:val="en-GB"/>
        </w:rPr>
        <w:t>-Customs duties.</w:t>
      </w:r>
    </w:p>
    <w:p w:rsidR="001C7021" w:rsidRPr="001C7021" w:rsidRDefault="001C7021" w:rsidP="001C7021">
      <w:pPr>
        <w:pStyle w:val="a0"/>
        <w:rPr>
          <w:color w:val="auto"/>
          <w:sz w:val="24"/>
          <w:szCs w:val="24"/>
          <w:lang w:val="en-GB"/>
        </w:rPr>
      </w:pPr>
      <w:r w:rsidRPr="001C7021">
        <w:rPr>
          <w:color w:val="auto"/>
          <w:sz w:val="24"/>
          <w:szCs w:val="24"/>
          <w:lang w:val="en-GB"/>
        </w:rPr>
        <w:t>-Charges having equivalent effect of a customs duty.</w:t>
      </w:r>
    </w:p>
    <w:p w:rsidR="001C7021" w:rsidRPr="001C7021" w:rsidRDefault="001C7021" w:rsidP="001C7021">
      <w:pPr>
        <w:pStyle w:val="a0"/>
        <w:rPr>
          <w:color w:val="auto"/>
          <w:sz w:val="24"/>
          <w:szCs w:val="24"/>
          <w:lang w:val="en-GB"/>
        </w:rPr>
      </w:pPr>
      <w:r w:rsidRPr="001C7021">
        <w:rPr>
          <w:color w:val="auto"/>
          <w:sz w:val="24"/>
          <w:szCs w:val="24"/>
          <w:lang w:val="en-GB"/>
        </w:rPr>
        <w:t>-Charges falling within the scope of internal taxation.</w:t>
      </w:r>
    </w:p>
    <w:p w:rsidR="001C7021" w:rsidRPr="001C7021" w:rsidRDefault="001C7021" w:rsidP="001C7021">
      <w:pPr>
        <w:pStyle w:val="a0"/>
        <w:rPr>
          <w:color w:val="auto"/>
          <w:sz w:val="24"/>
          <w:szCs w:val="24"/>
          <w:highlight w:val="yellow"/>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66"/>
        </w:numPr>
        <w:rPr>
          <w:color w:val="auto"/>
          <w:sz w:val="24"/>
          <w:szCs w:val="24"/>
          <w:lang w:val="en-GB"/>
        </w:rPr>
      </w:pPr>
      <w:r w:rsidRPr="001C7021">
        <w:rPr>
          <w:color w:val="auto"/>
          <w:sz w:val="24"/>
          <w:szCs w:val="24"/>
          <w:lang w:val="en-GB"/>
        </w:rPr>
        <w:t>Arnull, Dashwood, Dougan, Sparenta, Ross and Wyatt, European Union Law, 5</w:t>
      </w:r>
      <w:r w:rsidRPr="001C7021">
        <w:rPr>
          <w:color w:val="auto"/>
          <w:sz w:val="24"/>
          <w:szCs w:val="24"/>
          <w:vertAlign w:val="superscript"/>
          <w:lang w:val="en-GB"/>
        </w:rPr>
        <w:t>th</w:t>
      </w:r>
      <w:r w:rsidRPr="001C7021">
        <w:rPr>
          <w:color w:val="auto"/>
          <w:sz w:val="24"/>
          <w:szCs w:val="24"/>
          <w:lang w:val="en-GB"/>
        </w:rPr>
        <w:t xml:space="preserve"> edn, Sweet and Maxwell, 2006, ch 12.</w:t>
      </w:r>
    </w:p>
    <w:p w:rsidR="001C7021" w:rsidRPr="001C7021" w:rsidRDefault="001C7021" w:rsidP="001C7021">
      <w:pPr>
        <w:pStyle w:val="a0"/>
        <w:numPr>
          <w:ilvl w:val="0"/>
          <w:numId w:val="66"/>
        </w:numPr>
        <w:rPr>
          <w:color w:val="auto"/>
          <w:sz w:val="24"/>
          <w:szCs w:val="24"/>
          <w:lang w:val="en-GB"/>
        </w:rPr>
      </w:pPr>
      <w:r w:rsidRPr="001C7021">
        <w:rPr>
          <w:color w:val="auto"/>
          <w:sz w:val="24"/>
          <w:szCs w:val="24"/>
          <w:lang w:val="en-GB"/>
        </w:rPr>
        <w:t xml:space="preserve">Molle, W., </w:t>
      </w:r>
      <w:proofErr w:type="gramStart"/>
      <w:r w:rsidRPr="001C7021">
        <w:rPr>
          <w:color w:val="auto"/>
          <w:sz w:val="24"/>
          <w:szCs w:val="24"/>
          <w:lang w:val="en-GB"/>
        </w:rPr>
        <w:t>The</w:t>
      </w:r>
      <w:proofErr w:type="gramEnd"/>
      <w:r w:rsidRPr="001C7021">
        <w:rPr>
          <w:color w:val="auto"/>
          <w:sz w:val="24"/>
          <w:szCs w:val="24"/>
          <w:lang w:val="en-GB"/>
        </w:rPr>
        <w:t xml:space="preserve"> Economics of European Union Integration: Theory, Practice, Policy, 1997, pt I.</w:t>
      </w:r>
    </w:p>
    <w:p w:rsidR="001C7021" w:rsidRPr="001C7021" w:rsidRDefault="001C7021" w:rsidP="001C7021">
      <w:pPr>
        <w:pStyle w:val="a0"/>
        <w:numPr>
          <w:ilvl w:val="0"/>
          <w:numId w:val="66"/>
        </w:numPr>
        <w:rPr>
          <w:color w:val="auto"/>
          <w:sz w:val="24"/>
          <w:szCs w:val="24"/>
          <w:lang w:val="en-GB"/>
        </w:rPr>
      </w:pPr>
      <w:r w:rsidRPr="001C7021">
        <w:rPr>
          <w:color w:val="auto"/>
          <w:sz w:val="24"/>
          <w:szCs w:val="24"/>
          <w:lang w:val="en-GB"/>
        </w:rPr>
        <w:t>Oliver, P., Free movement of goods in the European Community, 4</w:t>
      </w:r>
      <w:r w:rsidRPr="001C7021">
        <w:rPr>
          <w:color w:val="auto"/>
          <w:sz w:val="24"/>
          <w:szCs w:val="24"/>
          <w:vertAlign w:val="superscript"/>
          <w:lang w:val="en-GB"/>
        </w:rPr>
        <w:t>th</w:t>
      </w:r>
      <w:r w:rsidRPr="001C7021">
        <w:rPr>
          <w:color w:val="auto"/>
          <w:sz w:val="24"/>
          <w:szCs w:val="24"/>
          <w:lang w:val="en-GB"/>
        </w:rPr>
        <w:t xml:space="preserve"> edn, Sweet and Maxwell, 2003, chs 1-4</w:t>
      </w:r>
    </w:p>
    <w:p w:rsidR="001C7021" w:rsidRPr="001C7021" w:rsidRDefault="001C7021" w:rsidP="001C7021">
      <w:pPr>
        <w:pStyle w:val="a0"/>
        <w:numPr>
          <w:ilvl w:val="0"/>
          <w:numId w:val="66"/>
        </w:numPr>
        <w:rPr>
          <w:color w:val="auto"/>
          <w:sz w:val="24"/>
          <w:szCs w:val="24"/>
          <w:lang w:val="en-GB"/>
        </w:rPr>
      </w:pPr>
      <w:r w:rsidRPr="001C7021">
        <w:rPr>
          <w:color w:val="auto"/>
          <w:sz w:val="24"/>
          <w:szCs w:val="24"/>
          <w:lang w:val="en-GB"/>
        </w:rPr>
        <w:t>Weatherill and Beaumont, EC Law</w:t>
      </w:r>
      <w:proofErr w:type="gramStart"/>
      <w:r w:rsidRPr="001C7021">
        <w:rPr>
          <w:color w:val="auto"/>
          <w:sz w:val="24"/>
          <w:szCs w:val="24"/>
          <w:lang w:val="en-GB"/>
        </w:rPr>
        <w:t>,3</w:t>
      </w:r>
      <w:r w:rsidRPr="001C7021">
        <w:rPr>
          <w:color w:val="auto"/>
          <w:sz w:val="24"/>
          <w:szCs w:val="24"/>
          <w:vertAlign w:val="superscript"/>
          <w:lang w:val="en-GB"/>
        </w:rPr>
        <w:t>rd</w:t>
      </w:r>
      <w:proofErr w:type="gramEnd"/>
      <w:r w:rsidRPr="001C7021">
        <w:rPr>
          <w:color w:val="auto"/>
          <w:sz w:val="24"/>
          <w:szCs w:val="24"/>
          <w:lang w:val="en-GB"/>
        </w:rPr>
        <w:t xml:space="preserve"> edn, Penguin, 1999, chs 13 and 14.</w:t>
      </w: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65"/>
        </w:numPr>
        <w:rPr>
          <w:color w:val="auto"/>
          <w:sz w:val="24"/>
          <w:szCs w:val="24"/>
          <w:lang w:val="en-GB"/>
        </w:rPr>
      </w:pPr>
      <w:r w:rsidRPr="001C7021">
        <w:rPr>
          <w:color w:val="auto"/>
          <w:sz w:val="24"/>
          <w:szCs w:val="24"/>
          <w:lang w:val="en-GB"/>
        </w:rPr>
        <w:t xml:space="preserve">Danusso and Denton, Does the European Court of Justice look for a protectionist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motive</w:t>
      </w:r>
      <w:proofErr w:type="gramEnd"/>
      <w:r w:rsidRPr="001C7021">
        <w:rPr>
          <w:color w:val="auto"/>
          <w:sz w:val="24"/>
          <w:szCs w:val="24"/>
          <w:lang w:val="en-GB"/>
        </w:rPr>
        <w:t xml:space="preserve"> under article 95?// LIEI 67, 1990.</w:t>
      </w:r>
    </w:p>
    <w:p w:rsidR="001C7021" w:rsidRPr="001C7021" w:rsidRDefault="001C7021" w:rsidP="001C7021">
      <w:pPr>
        <w:pStyle w:val="a0"/>
        <w:numPr>
          <w:ilvl w:val="0"/>
          <w:numId w:val="65"/>
        </w:numPr>
        <w:rPr>
          <w:color w:val="auto"/>
          <w:sz w:val="24"/>
          <w:szCs w:val="24"/>
          <w:lang w:val="en-GB"/>
        </w:rPr>
      </w:pPr>
      <w:r w:rsidRPr="001C7021">
        <w:rPr>
          <w:color w:val="auto"/>
          <w:sz w:val="24"/>
          <w:szCs w:val="24"/>
          <w:lang w:val="en-GB"/>
        </w:rPr>
        <w:t xml:space="preserve">Easson, .Fiscal discrimination: new perspectives on article 95//Common market Law Review 521, 1981. </w:t>
      </w:r>
    </w:p>
    <w:p w:rsidR="001C7021" w:rsidRPr="001C7021" w:rsidRDefault="001C7021" w:rsidP="001C7021">
      <w:pPr>
        <w:pStyle w:val="a0"/>
        <w:numPr>
          <w:ilvl w:val="0"/>
          <w:numId w:val="65"/>
        </w:numPr>
        <w:rPr>
          <w:color w:val="auto"/>
          <w:sz w:val="24"/>
          <w:szCs w:val="24"/>
          <w:lang w:val="en-GB"/>
        </w:rPr>
      </w:pPr>
      <w:r w:rsidRPr="001C7021">
        <w:rPr>
          <w:color w:val="auto"/>
          <w:sz w:val="24"/>
          <w:szCs w:val="24"/>
          <w:lang w:val="en-GB"/>
        </w:rPr>
        <w:t>Hedeman-Robinson, Indirect discrimination; Article 95 (1) EC Back to Front and Inside Out//1 EPL 439, 1995.</w:t>
      </w:r>
    </w:p>
    <w:p w:rsidR="001C7021" w:rsidRPr="001C7021" w:rsidRDefault="001C7021" w:rsidP="001C7021">
      <w:pPr>
        <w:pStyle w:val="a0"/>
        <w:numPr>
          <w:ilvl w:val="0"/>
          <w:numId w:val="65"/>
        </w:numPr>
        <w:rPr>
          <w:color w:val="auto"/>
          <w:sz w:val="24"/>
          <w:szCs w:val="24"/>
          <w:lang w:val="en-GB"/>
        </w:rPr>
      </w:pPr>
      <w:r w:rsidRPr="001C7021">
        <w:rPr>
          <w:color w:val="auto"/>
          <w:sz w:val="24"/>
          <w:szCs w:val="24"/>
          <w:lang w:val="en-GB"/>
        </w:rPr>
        <w:t xml:space="preserve">Oliver and Henning Roth, The internal market and the four Freedom// 31 Common Market Law Review 407, 2004. </w:t>
      </w:r>
    </w:p>
    <w:p w:rsidR="001C7021" w:rsidRPr="001C7021" w:rsidRDefault="001C7021" w:rsidP="001C7021">
      <w:pPr>
        <w:pStyle w:val="a0"/>
        <w:numPr>
          <w:ilvl w:val="0"/>
          <w:numId w:val="65"/>
        </w:numPr>
        <w:rPr>
          <w:color w:val="auto"/>
          <w:sz w:val="24"/>
          <w:szCs w:val="24"/>
          <w:lang w:val="en-GB"/>
        </w:rPr>
      </w:pPr>
      <w:r w:rsidRPr="001C7021">
        <w:rPr>
          <w:color w:val="auto"/>
          <w:sz w:val="24"/>
          <w:szCs w:val="24"/>
          <w:lang w:val="en-GB"/>
        </w:rPr>
        <w:t>Vamistendael, The limits to the new Community tax order, 31 Common Market Law Review, 1994.</w:t>
      </w:r>
    </w:p>
    <w:p w:rsidR="001C7021" w:rsidRPr="001C7021" w:rsidRDefault="001C7021" w:rsidP="001C7021">
      <w:pPr>
        <w:pStyle w:val="a0"/>
        <w:ind w:left="720"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10.1.2. Quantitative restrictions and measures having the equivalent effects. </w:t>
      </w:r>
    </w:p>
    <w:p w:rsidR="001C7021" w:rsidRPr="001C7021" w:rsidRDefault="001C7021" w:rsidP="001C7021">
      <w:pPr>
        <w:pStyle w:val="a0"/>
        <w:ind w:left="720" w:firstLine="0"/>
        <w:rPr>
          <w:b/>
          <w:color w:val="auto"/>
          <w:sz w:val="24"/>
          <w:szCs w:val="24"/>
          <w:lang w:val="en-GB"/>
        </w:rPr>
      </w:pP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-prohibition of quantitative restrictions and measures having equivalent effect: Articles 28 and 29 EC.</w:t>
      </w:r>
      <w:proofErr w:type="gramEnd"/>
      <w:r w:rsidRPr="001C7021">
        <w:rPr>
          <w:color w:val="auto"/>
          <w:sz w:val="24"/>
          <w:szCs w:val="24"/>
          <w:lang w:val="en-GB"/>
        </w:rPr>
        <w:t xml:space="preserve">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-distinctly and indistinctly applicable measures.</w:t>
      </w:r>
      <w:proofErr w:type="gramEnd"/>
      <w:r w:rsidRPr="001C7021">
        <w:rPr>
          <w:color w:val="auto"/>
          <w:sz w:val="24"/>
          <w:szCs w:val="24"/>
          <w:lang w:val="en-GB"/>
        </w:rPr>
        <w:t xml:space="preserve">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-derogation (article 30 EC)</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 xml:space="preserve">-the rule of reason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 xml:space="preserve">-the principles of mutual recognition and equivalence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 xml:space="preserve">-the ruling in and its aftermath </w:t>
      </w:r>
    </w:p>
    <w:p w:rsidR="001C7021" w:rsidRPr="001C7021" w:rsidRDefault="001C7021" w:rsidP="001C7021">
      <w:pPr>
        <w:pStyle w:val="a0"/>
        <w:ind w:left="720"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64"/>
        </w:numPr>
        <w:rPr>
          <w:color w:val="auto"/>
          <w:sz w:val="24"/>
          <w:szCs w:val="24"/>
          <w:lang w:val="en-GB"/>
        </w:rPr>
      </w:pPr>
      <w:r w:rsidRPr="001C7021">
        <w:rPr>
          <w:color w:val="auto"/>
          <w:sz w:val="24"/>
          <w:szCs w:val="24"/>
          <w:lang w:val="en-GB"/>
        </w:rPr>
        <w:t>Arnull, Dashwood, Dougan, Sparenta, Ross and Wyatt, European Union Law, 5</w:t>
      </w:r>
      <w:r w:rsidRPr="001C7021">
        <w:rPr>
          <w:color w:val="auto"/>
          <w:sz w:val="24"/>
          <w:szCs w:val="24"/>
          <w:vertAlign w:val="superscript"/>
          <w:lang w:val="en-GB"/>
        </w:rPr>
        <w:t>th</w:t>
      </w:r>
      <w:r w:rsidRPr="001C7021">
        <w:rPr>
          <w:color w:val="auto"/>
          <w:sz w:val="24"/>
          <w:szCs w:val="24"/>
          <w:lang w:val="en-GB"/>
        </w:rPr>
        <w:t xml:space="preserve"> edn</w:t>
      </w:r>
      <w:proofErr w:type="gramStart"/>
      <w:r w:rsidRPr="001C7021">
        <w:rPr>
          <w:color w:val="auto"/>
          <w:sz w:val="24"/>
          <w:szCs w:val="24"/>
          <w:lang w:val="en-GB"/>
        </w:rPr>
        <w:t>,Sweet</w:t>
      </w:r>
      <w:proofErr w:type="gramEnd"/>
      <w:r w:rsidRPr="001C7021">
        <w:rPr>
          <w:color w:val="auto"/>
          <w:sz w:val="24"/>
          <w:szCs w:val="24"/>
          <w:lang w:val="en-GB"/>
        </w:rPr>
        <w:t xml:space="preserve"> and Maxwell, 2006, ch 12.</w:t>
      </w:r>
    </w:p>
    <w:p w:rsidR="001C7021" w:rsidRPr="001C7021" w:rsidRDefault="001C7021" w:rsidP="001C7021">
      <w:pPr>
        <w:pStyle w:val="a0"/>
        <w:numPr>
          <w:ilvl w:val="0"/>
          <w:numId w:val="64"/>
        </w:numPr>
        <w:rPr>
          <w:color w:val="auto"/>
          <w:sz w:val="24"/>
          <w:szCs w:val="24"/>
          <w:lang w:val="en-GB"/>
        </w:rPr>
      </w:pPr>
      <w:r w:rsidRPr="001C7021">
        <w:rPr>
          <w:color w:val="auto"/>
          <w:sz w:val="24"/>
          <w:szCs w:val="24"/>
          <w:lang w:val="en-GB"/>
        </w:rPr>
        <w:t>Maduro, M., We the Court: the European Court of Justice and  the European</w:t>
      </w:r>
    </w:p>
    <w:p w:rsidR="001C7021" w:rsidRPr="001C7021" w:rsidRDefault="001C7021" w:rsidP="001C7021">
      <w:pPr>
        <w:pStyle w:val="a0"/>
        <w:numPr>
          <w:ilvl w:val="0"/>
          <w:numId w:val="64"/>
        </w:numPr>
        <w:rPr>
          <w:color w:val="auto"/>
          <w:sz w:val="24"/>
          <w:szCs w:val="24"/>
          <w:lang w:val="en-GB"/>
        </w:rPr>
      </w:pPr>
      <w:r w:rsidRPr="001C7021">
        <w:rPr>
          <w:color w:val="auto"/>
          <w:sz w:val="24"/>
          <w:szCs w:val="24"/>
          <w:lang w:val="en-GB"/>
        </w:rPr>
        <w:t xml:space="preserve">Constitution: a critical reading of article 30 of the EC Treaty, Hart, Oxford, 1998.  </w:t>
      </w:r>
    </w:p>
    <w:p w:rsidR="001C7021" w:rsidRPr="001C7021" w:rsidRDefault="001C7021" w:rsidP="001C7021">
      <w:pPr>
        <w:pStyle w:val="a0"/>
        <w:numPr>
          <w:ilvl w:val="0"/>
          <w:numId w:val="64"/>
        </w:numPr>
        <w:rPr>
          <w:color w:val="auto"/>
          <w:sz w:val="24"/>
          <w:szCs w:val="24"/>
          <w:lang w:val="en-GB"/>
        </w:rPr>
      </w:pPr>
      <w:r w:rsidRPr="001C7021">
        <w:rPr>
          <w:color w:val="auto"/>
          <w:sz w:val="24"/>
          <w:szCs w:val="24"/>
          <w:lang w:val="en-GB"/>
        </w:rPr>
        <w:t>Molle, W., The Economics of European Union Integration: Theory, Practice, Policy</w:t>
      </w:r>
      <w:proofErr w:type="gramStart"/>
      <w:r w:rsidRPr="001C7021">
        <w:rPr>
          <w:color w:val="auto"/>
          <w:sz w:val="24"/>
          <w:szCs w:val="24"/>
          <w:lang w:val="en-GB"/>
        </w:rPr>
        <w:t>,1997</w:t>
      </w:r>
      <w:proofErr w:type="gramEnd"/>
      <w:r w:rsidRPr="001C7021">
        <w:rPr>
          <w:color w:val="auto"/>
          <w:sz w:val="24"/>
          <w:szCs w:val="24"/>
          <w:lang w:val="en-GB"/>
        </w:rPr>
        <w:t>, pt I.</w:t>
      </w:r>
    </w:p>
    <w:p w:rsidR="001C7021" w:rsidRPr="001C7021" w:rsidRDefault="001C7021" w:rsidP="001C7021">
      <w:pPr>
        <w:pStyle w:val="a0"/>
        <w:numPr>
          <w:ilvl w:val="0"/>
          <w:numId w:val="64"/>
        </w:numPr>
        <w:rPr>
          <w:color w:val="auto"/>
          <w:sz w:val="24"/>
          <w:szCs w:val="24"/>
          <w:lang w:val="en-GB"/>
        </w:rPr>
      </w:pPr>
      <w:r w:rsidRPr="001C7021">
        <w:rPr>
          <w:color w:val="auto"/>
          <w:sz w:val="24"/>
          <w:szCs w:val="24"/>
          <w:lang w:val="en-GB"/>
        </w:rPr>
        <w:t>Oliver, P., Free movement of goods in the European Community, 4</w:t>
      </w:r>
      <w:r w:rsidRPr="001C7021">
        <w:rPr>
          <w:color w:val="auto"/>
          <w:sz w:val="24"/>
          <w:szCs w:val="24"/>
          <w:vertAlign w:val="superscript"/>
          <w:lang w:val="en-GB"/>
        </w:rPr>
        <w:t>th</w:t>
      </w:r>
      <w:r w:rsidRPr="001C7021">
        <w:rPr>
          <w:color w:val="auto"/>
          <w:sz w:val="24"/>
          <w:szCs w:val="24"/>
          <w:lang w:val="en-GB"/>
        </w:rPr>
        <w:t xml:space="preserve"> edn, Sweet and Maxwell, 2003, chs 1-4</w:t>
      </w:r>
    </w:p>
    <w:p w:rsidR="001C7021" w:rsidRPr="001C7021" w:rsidRDefault="001C7021" w:rsidP="001C7021">
      <w:pPr>
        <w:pStyle w:val="a0"/>
        <w:numPr>
          <w:ilvl w:val="0"/>
          <w:numId w:val="64"/>
        </w:numPr>
        <w:rPr>
          <w:color w:val="auto"/>
          <w:sz w:val="24"/>
          <w:szCs w:val="24"/>
          <w:lang w:val="en-GB"/>
        </w:rPr>
      </w:pPr>
      <w:r w:rsidRPr="001C7021">
        <w:rPr>
          <w:color w:val="auto"/>
          <w:sz w:val="24"/>
          <w:szCs w:val="24"/>
          <w:lang w:val="en-GB"/>
        </w:rPr>
        <w:t>Weatherill and Beaumont, EC Law, 3</w:t>
      </w:r>
      <w:r w:rsidRPr="001C7021">
        <w:rPr>
          <w:color w:val="auto"/>
          <w:sz w:val="24"/>
          <w:szCs w:val="24"/>
          <w:vertAlign w:val="superscript"/>
          <w:lang w:val="en-GB"/>
        </w:rPr>
        <w:t>rd</w:t>
      </w:r>
      <w:r w:rsidRPr="001C7021">
        <w:rPr>
          <w:color w:val="auto"/>
          <w:sz w:val="24"/>
          <w:szCs w:val="24"/>
          <w:lang w:val="en-GB"/>
        </w:rPr>
        <w:t xml:space="preserve"> edn, Penguin, 1999, chs 13 and 14.</w:t>
      </w:r>
    </w:p>
    <w:p w:rsidR="001C7021" w:rsidRPr="001C7021" w:rsidRDefault="001C7021" w:rsidP="001C7021">
      <w:pPr>
        <w:pStyle w:val="a0"/>
        <w:numPr>
          <w:ilvl w:val="0"/>
          <w:numId w:val="64"/>
        </w:numPr>
        <w:rPr>
          <w:color w:val="auto"/>
          <w:sz w:val="24"/>
          <w:szCs w:val="24"/>
          <w:lang w:val="en-GB"/>
        </w:rPr>
      </w:pPr>
      <w:r w:rsidRPr="001C7021">
        <w:rPr>
          <w:color w:val="auto"/>
          <w:sz w:val="24"/>
          <w:szCs w:val="24"/>
          <w:lang w:val="en-GB"/>
        </w:rPr>
        <w:t xml:space="preserve">Weiler, J., From Dassonville to keck and Beyond: an evolutionary reflection on the text and the context of free movement of goods in P.Craig and G. de Burca (eds), The Evolution of EU Law, Oxford University Press, Oxford, 1999. </w:t>
      </w:r>
    </w:p>
    <w:p w:rsidR="001C7021" w:rsidRPr="001C7021" w:rsidRDefault="001C7021" w:rsidP="001C7021">
      <w:pPr>
        <w:pStyle w:val="a0"/>
        <w:ind w:left="720"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Davies, G., Can selling arrangements be harmonized// Common Law Review 371, 30</w:t>
      </w:r>
    </w:p>
    <w:p w:rsidR="001C7021" w:rsidRPr="001C7021" w:rsidRDefault="001C7021" w:rsidP="001C7021">
      <w:pPr>
        <w:pStyle w:val="a0"/>
        <w:numPr>
          <w:ilvl w:val="1"/>
          <w:numId w:val="63"/>
        </w:numPr>
        <w:rPr>
          <w:color w:val="auto"/>
          <w:sz w:val="24"/>
          <w:szCs w:val="24"/>
          <w:lang w:val="en-GB"/>
        </w:rPr>
      </w:pPr>
      <w:r w:rsidRPr="001C7021">
        <w:rPr>
          <w:color w:val="auto"/>
          <w:sz w:val="24"/>
          <w:szCs w:val="24"/>
          <w:lang w:val="en-GB"/>
        </w:rPr>
        <w:t xml:space="preserve">(3), 2005 </w:t>
      </w:r>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 xml:space="preserve">Gormley, L., Reasoning renounced? The remarkable judgment in </w:t>
      </w:r>
      <w:r w:rsidRPr="001C7021">
        <w:rPr>
          <w:i/>
          <w:color w:val="auto"/>
          <w:sz w:val="24"/>
          <w:szCs w:val="24"/>
          <w:lang w:val="en-GB"/>
        </w:rPr>
        <w:t xml:space="preserve">Keck v   </w:t>
      </w:r>
    </w:p>
    <w:p w:rsidR="001C7021" w:rsidRPr="001C7021" w:rsidRDefault="001C7021" w:rsidP="001C7021">
      <w:pPr>
        <w:pStyle w:val="a0"/>
        <w:ind w:left="720" w:firstLine="0"/>
        <w:rPr>
          <w:color w:val="auto"/>
          <w:sz w:val="24"/>
          <w:szCs w:val="24"/>
          <w:lang w:val="en-GB"/>
        </w:rPr>
      </w:pPr>
      <w:r w:rsidRPr="001C7021">
        <w:rPr>
          <w:i/>
          <w:color w:val="auto"/>
          <w:sz w:val="24"/>
          <w:szCs w:val="24"/>
          <w:lang w:val="en-GB"/>
        </w:rPr>
        <w:t>Mithouard</w:t>
      </w:r>
      <w:r w:rsidRPr="001C7021">
        <w:rPr>
          <w:color w:val="auto"/>
          <w:sz w:val="24"/>
          <w:szCs w:val="24"/>
          <w:lang w:val="en-GB"/>
        </w:rPr>
        <w:t>//European Business law Review 63, 1994.</w:t>
      </w:r>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Hilson, C., Discrimination in Community free movement law//European Law Review</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445, 1999, 24.</w:t>
      </w:r>
      <w:proofErr w:type="gramEnd"/>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Kaczorowska, A., Gourmet can have his Keck and eat it!//European Law Journal, 479-</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6.94, 2004, 10.</w:t>
      </w:r>
      <w:proofErr w:type="gramEnd"/>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Koutrakos, P., On mortelmans, The Common Market, the internal market and the</w:t>
      </w:r>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 xml:space="preserve">Single market//What’s in a market? 35 Common Market Law </w:t>
      </w:r>
      <w:proofErr w:type="gramStart"/>
      <w:r w:rsidRPr="001C7021">
        <w:rPr>
          <w:color w:val="auto"/>
          <w:sz w:val="24"/>
          <w:szCs w:val="24"/>
          <w:lang w:val="en-GB"/>
        </w:rPr>
        <w:t>Review</w:t>
      </w:r>
      <w:proofErr w:type="gramEnd"/>
      <w:r w:rsidRPr="001C7021">
        <w:rPr>
          <w:color w:val="auto"/>
          <w:sz w:val="24"/>
          <w:szCs w:val="24"/>
          <w:lang w:val="en-GB"/>
        </w:rPr>
        <w:t xml:space="preserve"> 101, 1998, 35.</w:t>
      </w:r>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Kraft, D., Advertising restrictions and the free movements of goods-the case law of the ECJ, European Business Law Review 517, 2007, 18(3)</w:t>
      </w:r>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Oliver and Henning Roth, The internal market and the four Freedom// 31 Common</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Market Law Review 407, 2004.</w:t>
      </w:r>
      <w:proofErr w:type="gramEnd"/>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Oliver, P. and Enchelmaier, S., Free movement of goods: recent developments in the</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Case law//Common Market Law Review 649, 2007, 43 (3).</w:t>
      </w:r>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Suibhne, N., The free movement of goods and Article 28 EC: an evolving</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framework</w:t>
      </w:r>
      <w:proofErr w:type="gramEnd"/>
      <w:r w:rsidRPr="001C7021">
        <w:rPr>
          <w:color w:val="auto"/>
          <w:sz w:val="24"/>
          <w:szCs w:val="24"/>
          <w:lang w:val="en-GB"/>
        </w:rPr>
        <w:t>//European Law Journal, 2007, 43 (3).</w:t>
      </w:r>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 xml:space="preserve">Weatherill, S., After Keck: some thoughts on how to clarify the clarification//Common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Market Law Review 885-906, 1996.</w:t>
      </w:r>
      <w:proofErr w:type="gramEnd"/>
    </w:p>
    <w:p w:rsidR="001C7021" w:rsidRPr="001C7021" w:rsidRDefault="001C7021" w:rsidP="001C7021">
      <w:pPr>
        <w:pStyle w:val="a0"/>
        <w:numPr>
          <w:ilvl w:val="0"/>
          <w:numId w:val="63"/>
        </w:numPr>
        <w:rPr>
          <w:color w:val="auto"/>
          <w:sz w:val="24"/>
          <w:szCs w:val="24"/>
          <w:lang w:val="en-GB"/>
        </w:rPr>
      </w:pPr>
      <w:r w:rsidRPr="001C7021">
        <w:rPr>
          <w:color w:val="auto"/>
          <w:sz w:val="24"/>
          <w:szCs w:val="24"/>
          <w:lang w:val="en-GB"/>
        </w:rPr>
        <w:t>Weatherill, S., Recent developments in the law governing the free movement of goods</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in</w:t>
      </w:r>
      <w:proofErr w:type="gramEnd"/>
      <w:r w:rsidRPr="001C7021">
        <w:rPr>
          <w:color w:val="auto"/>
          <w:sz w:val="24"/>
          <w:szCs w:val="24"/>
          <w:lang w:val="en-GB"/>
        </w:rPr>
        <w:t xml:space="preserve"> the EC’s internal market//European Review of Contract Law 90, 2006, 2.</w:t>
      </w:r>
    </w:p>
    <w:p w:rsidR="001C7021" w:rsidRPr="001C7021" w:rsidRDefault="001C7021" w:rsidP="001C7021">
      <w:pPr>
        <w:pStyle w:val="a0"/>
        <w:ind w:left="720"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10.2. Free movement of persons: workers’ rights and the right of establishment.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 xml:space="preserve">-Free movement of workers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-Independent rights</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-Are job seekers entitled to equal treatment?</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-Rights for workers’ families.</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-Access to social and other benefits.</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 xml:space="preserve">-Freedom of establishment. </w:t>
      </w:r>
    </w:p>
    <w:p w:rsidR="001C7021" w:rsidRPr="001C7021" w:rsidRDefault="001C7021" w:rsidP="001C7021">
      <w:pPr>
        <w:pStyle w:val="a0"/>
        <w:ind w:left="720"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73"/>
        </w:numPr>
        <w:rPr>
          <w:color w:val="auto"/>
          <w:sz w:val="24"/>
          <w:szCs w:val="24"/>
          <w:lang w:val="en-GB"/>
        </w:rPr>
      </w:pPr>
      <w:r w:rsidRPr="001C7021">
        <w:rPr>
          <w:color w:val="auto"/>
          <w:sz w:val="24"/>
          <w:szCs w:val="24"/>
          <w:lang w:val="en-GB"/>
        </w:rPr>
        <w:t>Arnull, Dashwood, Dougan, Sparenta, Ross and Wyatt, European Union Law, 5</w:t>
      </w:r>
      <w:r w:rsidRPr="001C7021">
        <w:rPr>
          <w:color w:val="auto"/>
          <w:sz w:val="24"/>
          <w:szCs w:val="24"/>
          <w:vertAlign w:val="superscript"/>
          <w:lang w:val="en-GB"/>
        </w:rPr>
        <w:t>th</w:t>
      </w:r>
      <w:r w:rsidRPr="001C7021">
        <w:rPr>
          <w:color w:val="auto"/>
          <w:sz w:val="24"/>
          <w:szCs w:val="24"/>
          <w:lang w:val="en-GB"/>
        </w:rPr>
        <w:t xml:space="preserve"> edn,</w:t>
      </w:r>
    </w:p>
    <w:p w:rsidR="001C7021" w:rsidRPr="001C7021" w:rsidRDefault="001C7021" w:rsidP="001C7021">
      <w:pPr>
        <w:pStyle w:val="a0"/>
        <w:numPr>
          <w:ilvl w:val="0"/>
          <w:numId w:val="73"/>
        </w:numPr>
        <w:rPr>
          <w:color w:val="auto"/>
          <w:sz w:val="24"/>
          <w:szCs w:val="24"/>
          <w:lang w:val="en-GB"/>
        </w:rPr>
      </w:pPr>
      <w:r w:rsidRPr="001C7021">
        <w:rPr>
          <w:color w:val="auto"/>
          <w:sz w:val="24"/>
          <w:szCs w:val="24"/>
          <w:lang w:val="en-GB"/>
        </w:rPr>
        <w:t>Sweet and Maxwell, 2006, ch 12.</w:t>
      </w:r>
    </w:p>
    <w:p w:rsidR="001C7021" w:rsidRPr="001C7021" w:rsidRDefault="001C7021" w:rsidP="001C7021">
      <w:pPr>
        <w:pStyle w:val="a0"/>
        <w:numPr>
          <w:ilvl w:val="0"/>
          <w:numId w:val="73"/>
        </w:numPr>
        <w:rPr>
          <w:color w:val="auto"/>
          <w:sz w:val="24"/>
          <w:szCs w:val="24"/>
          <w:lang w:val="en-GB"/>
        </w:rPr>
      </w:pPr>
      <w:r w:rsidRPr="001C7021">
        <w:rPr>
          <w:color w:val="auto"/>
          <w:sz w:val="24"/>
          <w:szCs w:val="24"/>
          <w:lang w:val="en-GB"/>
        </w:rPr>
        <w:t>Steiner, Woods &amp; Twigger-Flesner, EU law, 9</w:t>
      </w:r>
      <w:r w:rsidRPr="001C7021">
        <w:rPr>
          <w:color w:val="auto"/>
          <w:sz w:val="24"/>
          <w:szCs w:val="24"/>
          <w:vertAlign w:val="superscript"/>
          <w:lang w:val="en-GB"/>
        </w:rPr>
        <w:t>th</w:t>
      </w:r>
      <w:r w:rsidRPr="001C7021">
        <w:rPr>
          <w:color w:val="auto"/>
          <w:sz w:val="24"/>
          <w:szCs w:val="24"/>
          <w:lang w:val="en-GB"/>
        </w:rPr>
        <w:t xml:space="preserve"> edn, Blackstone, 2006.</w:t>
      </w:r>
    </w:p>
    <w:p w:rsidR="001C7021" w:rsidRPr="001C7021" w:rsidRDefault="001C7021" w:rsidP="001C7021">
      <w:pPr>
        <w:pStyle w:val="a0"/>
        <w:numPr>
          <w:ilvl w:val="0"/>
          <w:numId w:val="73"/>
        </w:numPr>
        <w:rPr>
          <w:color w:val="auto"/>
          <w:sz w:val="24"/>
          <w:szCs w:val="24"/>
          <w:lang w:val="en-GB"/>
        </w:rPr>
      </w:pPr>
      <w:r w:rsidRPr="001C7021">
        <w:rPr>
          <w:color w:val="auto"/>
          <w:sz w:val="24"/>
          <w:szCs w:val="24"/>
          <w:lang w:val="en-GB"/>
        </w:rPr>
        <w:t>Weatherill and Beaumont, EC Law, 3</w:t>
      </w:r>
      <w:r w:rsidRPr="001C7021">
        <w:rPr>
          <w:color w:val="auto"/>
          <w:sz w:val="24"/>
          <w:szCs w:val="24"/>
          <w:vertAlign w:val="superscript"/>
          <w:lang w:val="en-GB"/>
        </w:rPr>
        <w:t>rd</w:t>
      </w:r>
      <w:r w:rsidRPr="001C7021">
        <w:rPr>
          <w:color w:val="auto"/>
          <w:sz w:val="24"/>
          <w:szCs w:val="24"/>
          <w:lang w:val="en-GB"/>
        </w:rPr>
        <w:t xml:space="preserve"> edn, Penguin, 1999.</w:t>
      </w:r>
    </w:p>
    <w:p w:rsidR="001C7021" w:rsidRPr="001C7021" w:rsidRDefault="001C7021" w:rsidP="001C7021">
      <w:pPr>
        <w:pStyle w:val="a0"/>
        <w:numPr>
          <w:ilvl w:val="0"/>
          <w:numId w:val="73"/>
        </w:numPr>
        <w:rPr>
          <w:color w:val="auto"/>
          <w:sz w:val="24"/>
          <w:szCs w:val="24"/>
          <w:lang w:val="en-GB"/>
        </w:rPr>
      </w:pPr>
      <w:r w:rsidRPr="001C7021">
        <w:rPr>
          <w:color w:val="auto"/>
          <w:sz w:val="24"/>
          <w:szCs w:val="24"/>
          <w:lang w:val="en-GB"/>
        </w:rPr>
        <w:lastRenderedPageBreak/>
        <w:t>Wyatt &amp; Dashwood European Community Law, 5</w:t>
      </w:r>
      <w:r w:rsidRPr="001C7021">
        <w:rPr>
          <w:color w:val="auto"/>
          <w:sz w:val="24"/>
          <w:szCs w:val="24"/>
          <w:vertAlign w:val="superscript"/>
          <w:lang w:val="en-GB"/>
        </w:rPr>
        <w:t>th</w:t>
      </w:r>
      <w:r w:rsidRPr="001C7021">
        <w:rPr>
          <w:color w:val="auto"/>
          <w:sz w:val="24"/>
          <w:szCs w:val="24"/>
          <w:lang w:val="en-GB"/>
        </w:rPr>
        <w:t xml:space="preserve"> edn, Sweet &amp; Maxwell, 2006.</w:t>
      </w: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74"/>
        </w:numPr>
        <w:rPr>
          <w:color w:val="auto"/>
          <w:sz w:val="24"/>
          <w:szCs w:val="24"/>
          <w:lang w:val="en-GB"/>
        </w:rPr>
      </w:pPr>
      <w:r w:rsidRPr="001C7021">
        <w:rPr>
          <w:color w:val="auto"/>
          <w:sz w:val="24"/>
          <w:szCs w:val="24"/>
          <w:lang w:val="en-GB"/>
        </w:rPr>
        <w:t>Adinolfi, A., Free movement and access to work of citizens of the new Member States: the transitional measures//Common Market Law Review 469, 2005.</w:t>
      </w:r>
    </w:p>
    <w:p w:rsidR="001C7021" w:rsidRPr="001C7021" w:rsidRDefault="001C7021" w:rsidP="001C7021">
      <w:pPr>
        <w:pStyle w:val="a0"/>
        <w:numPr>
          <w:ilvl w:val="0"/>
          <w:numId w:val="74"/>
        </w:numPr>
        <w:rPr>
          <w:color w:val="auto"/>
          <w:sz w:val="24"/>
          <w:szCs w:val="24"/>
          <w:lang w:val="en-GB"/>
        </w:rPr>
      </w:pPr>
      <w:r w:rsidRPr="001C7021">
        <w:rPr>
          <w:color w:val="auto"/>
          <w:sz w:val="24"/>
          <w:szCs w:val="24"/>
          <w:lang w:val="en-GB"/>
        </w:rPr>
        <w:t>O’Keeffe, D., Equal rights for migrants: the concept of social advantages in Article 7(2) Regulation 1612/68, YEL 93, 1985.</w:t>
      </w:r>
    </w:p>
    <w:p w:rsidR="001C7021" w:rsidRPr="001C7021" w:rsidRDefault="001C7021" w:rsidP="001C7021">
      <w:pPr>
        <w:pStyle w:val="a0"/>
        <w:numPr>
          <w:ilvl w:val="0"/>
          <w:numId w:val="74"/>
        </w:numPr>
        <w:rPr>
          <w:color w:val="auto"/>
          <w:sz w:val="24"/>
          <w:szCs w:val="24"/>
          <w:lang w:val="en-GB"/>
        </w:rPr>
      </w:pPr>
      <w:r w:rsidRPr="001C7021">
        <w:rPr>
          <w:color w:val="auto"/>
          <w:sz w:val="24"/>
          <w:szCs w:val="24"/>
          <w:lang w:val="en-GB"/>
        </w:rPr>
        <w:t>Lonbay, J. Picking over the bones:right of establishment reviewed”//European law</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Review 507, 1991, 16.</w:t>
      </w:r>
      <w:proofErr w:type="gramEnd"/>
      <w:r w:rsidRPr="001C7021">
        <w:rPr>
          <w:color w:val="auto"/>
          <w:sz w:val="24"/>
          <w:szCs w:val="24"/>
          <w:lang w:val="en-GB"/>
        </w:rPr>
        <w:t xml:space="preserve"> </w:t>
      </w:r>
    </w:p>
    <w:p w:rsidR="001C7021" w:rsidRPr="001C7021" w:rsidRDefault="001C7021" w:rsidP="001C7021">
      <w:pPr>
        <w:pStyle w:val="a0"/>
        <w:numPr>
          <w:ilvl w:val="0"/>
          <w:numId w:val="74"/>
        </w:numPr>
        <w:rPr>
          <w:color w:val="auto"/>
          <w:sz w:val="24"/>
          <w:szCs w:val="24"/>
          <w:lang w:val="en-GB"/>
        </w:rPr>
      </w:pPr>
      <w:r w:rsidRPr="001C7021">
        <w:rPr>
          <w:color w:val="auto"/>
          <w:sz w:val="24"/>
          <w:szCs w:val="24"/>
          <w:lang w:val="en-GB"/>
        </w:rPr>
        <w:t>Moore, M., Freedom of movement and migrant workers’ social security: an overview of the Courts’ jurisprudence 1992-1997//Common Market Law Review 409, 1998, 35.</w:t>
      </w: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10.3. Free movements of services: the freedom to provide and receive services.</w:t>
      </w:r>
      <w:r w:rsidRPr="001C7021">
        <w:rPr>
          <w:color w:val="auto"/>
          <w:sz w:val="24"/>
          <w:szCs w:val="24"/>
          <w:lang w:val="en-GB"/>
        </w:rPr>
        <w:t xml:space="preserve">  </w:t>
      </w:r>
    </w:p>
    <w:p w:rsidR="001C7021" w:rsidRPr="001C7021" w:rsidRDefault="001C7021" w:rsidP="001C7021">
      <w:pPr>
        <w:pStyle w:val="a0"/>
        <w:rPr>
          <w:color w:val="auto"/>
          <w:sz w:val="24"/>
          <w:szCs w:val="24"/>
          <w:lang w:val="en-GB"/>
        </w:rPr>
      </w:pPr>
      <w:r w:rsidRPr="001C7021">
        <w:rPr>
          <w:color w:val="auto"/>
          <w:sz w:val="24"/>
          <w:szCs w:val="24"/>
          <w:lang w:val="en-GB"/>
        </w:rPr>
        <w:t>-Definitions of services and the requirement of remuneration.</w:t>
      </w:r>
    </w:p>
    <w:p w:rsidR="001C7021" w:rsidRPr="001C7021" w:rsidRDefault="001C7021" w:rsidP="001C7021">
      <w:pPr>
        <w:pStyle w:val="a0"/>
        <w:rPr>
          <w:color w:val="auto"/>
          <w:sz w:val="24"/>
          <w:szCs w:val="24"/>
          <w:lang w:val="en-GB"/>
        </w:rPr>
      </w:pPr>
      <w:r w:rsidRPr="001C7021">
        <w:rPr>
          <w:color w:val="auto"/>
          <w:sz w:val="24"/>
          <w:szCs w:val="24"/>
          <w:lang w:val="en-GB"/>
        </w:rPr>
        <w:t>-Non-economic services.</w:t>
      </w:r>
    </w:p>
    <w:p w:rsidR="001C7021" w:rsidRPr="001C7021" w:rsidRDefault="001C7021" w:rsidP="001C7021">
      <w:pPr>
        <w:pStyle w:val="a0"/>
        <w:rPr>
          <w:color w:val="auto"/>
          <w:sz w:val="24"/>
          <w:szCs w:val="24"/>
          <w:lang w:val="en-GB"/>
        </w:rPr>
      </w:pPr>
      <w:r w:rsidRPr="001C7021">
        <w:rPr>
          <w:color w:val="auto"/>
          <w:sz w:val="24"/>
          <w:szCs w:val="24"/>
          <w:lang w:val="en-GB"/>
        </w:rPr>
        <w:t>-Services, non-discrimination and the direct effect of Article 49 EC</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-the freedom to provide a service.</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-the freedom to receive a service.</w:t>
      </w:r>
      <w:proofErr w:type="gramEnd"/>
    </w:p>
    <w:p w:rsidR="001C7021" w:rsidRPr="001C7021" w:rsidRDefault="001C7021" w:rsidP="001C7021">
      <w:pPr>
        <w:pStyle w:val="a0"/>
        <w:rPr>
          <w:color w:val="auto"/>
          <w:sz w:val="24"/>
          <w:szCs w:val="24"/>
          <w:lang w:val="en-GB"/>
        </w:rPr>
      </w:pPr>
      <w:r w:rsidRPr="001C7021">
        <w:rPr>
          <w:color w:val="auto"/>
          <w:sz w:val="24"/>
          <w:szCs w:val="24"/>
          <w:lang w:val="en-GB"/>
        </w:rPr>
        <w:t>-services provided across borders where neither the recipient nor the provider move</w:t>
      </w:r>
    </w:p>
    <w:p w:rsidR="001C7021" w:rsidRPr="001C7021" w:rsidRDefault="001C7021" w:rsidP="001C7021">
      <w:pPr>
        <w:pStyle w:val="a0"/>
        <w:rPr>
          <w:color w:val="auto"/>
          <w:sz w:val="24"/>
          <w:szCs w:val="24"/>
          <w:lang w:val="en-GB"/>
        </w:rPr>
      </w:pPr>
      <w:r w:rsidRPr="001C7021">
        <w:rPr>
          <w:color w:val="auto"/>
          <w:sz w:val="24"/>
          <w:szCs w:val="24"/>
          <w:lang w:val="en-GB"/>
        </w:rPr>
        <w:t xml:space="preserve"> </w:t>
      </w:r>
      <w:proofErr w:type="gramStart"/>
      <w:r w:rsidRPr="001C7021">
        <w:rPr>
          <w:color w:val="auto"/>
          <w:sz w:val="24"/>
          <w:szCs w:val="24"/>
          <w:lang w:val="en-GB"/>
        </w:rPr>
        <w:t>across</w:t>
      </w:r>
      <w:proofErr w:type="gramEnd"/>
      <w:r w:rsidRPr="001C7021">
        <w:rPr>
          <w:color w:val="auto"/>
          <w:sz w:val="24"/>
          <w:szCs w:val="24"/>
          <w:lang w:val="en-GB"/>
        </w:rPr>
        <w:t xml:space="preserve"> borders.</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-illegal services.</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-the Lisbon Strategy and the Services Directive.</w:t>
      </w:r>
      <w:proofErr w:type="gramEnd"/>
      <w:r w:rsidRPr="001C7021">
        <w:rPr>
          <w:color w:val="auto"/>
          <w:sz w:val="24"/>
          <w:szCs w:val="24"/>
          <w:lang w:val="en-GB"/>
        </w:rPr>
        <w:t xml:space="preserve"> </w:t>
      </w: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32"/>
        </w:numPr>
        <w:rPr>
          <w:color w:val="auto"/>
          <w:sz w:val="24"/>
          <w:szCs w:val="24"/>
          <w:lang w:val="en-GB"/>
        </w:rPr>
      </w:pPr>
      <w:r w:rsidRPr="001C7021">
        <w:rPr>
          <w:color w:val="auto"/>
          <w:sz w:val="24"/>
          <w:szCs w:val="24"/>
          <w:lang w:val="en-GB"/>
        </w:rPr>
        <w:t>Arnull, Dashwood, Dougan, Sparenta, Ross and Wyatt, European Union Law, 5</w:t>
      </w:r>
      <w:r w:rsidRPr="001C7021">
        <w:rPr>
          <w:color w:val="auto"/>
          <w:sz w:val="24"/>
          <w:szCs w:val="24"/>
          <w:vertAlign w:val="superscript"/>
          <w:lang w:val="en-GB"/>
        </w:rPr>
        <w:t>th</w:t>
      </w:r>
      <w:r w:rsidRPr="001C7021">
        <w:rPr>
          <w:color w:val="auto"/>
          <w:sz w:val="24"/>
          <w:szCs w:val="24"/>
          <w:lang w:val="en-GB"/>
        </w:rPr>
        <w:t xml:space="preserve"> edn,</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Sweet and Maxwell, 2006, ch 12.</w:t>
      </w:r>
      <w:proofErr w:type="gramEnd"/>
    </w:p>
    <w:p w:rsidR="001C7021" w:rsidRPr="001C7021" w:rsidRDefault="001C7021" w:rsidP="001C7021">
      <w:pPr>
        <w:pStyle w:val="a0"/>
        <w:numPr>
          <w:ilvl w:val="0"/>
          <w:numId w:val="32"/>
        </w:numPr>
        <w:rPr>
          <w:color w:val="auto"/>
          <w:sz w:val="24"/>
          <w:szCs w:val="24"/>
          <w:lang w:val="en-GB"/>
        </w:rPr>
      </w:pPr>
      <w:r w:rsidRPr="001C7021">
        <w:rPr>
          <w:color w:val="auto"/>
          <w:sz w:val="24"/>
          <w:szCs w:val="24"/>
          <w:lang w:val="en-GB"/>
        </w:rPr>
        <w:t>Snell, J., Goods and Services in EC Law, OUP, Oxford, 2002.</w:t>
      </w:r>
    </w:p>
    <w:p w:rsidR="001C7021" w:rsidRPr="001C7021" w:rsidRDefault="001C7021" w:rsidP="001C7021">
      <w:pPr>
        <w:pStyle w:val="a0"/>
        <w:rPr>
          <w:color w:val="auto"/>
          <w:sz w:val="24"/>
          <w:szCs w:val="24"/>
          <w:lang w:val="en-GB"/>
        </w:rPr>
      </w:pPr>
      <w:r w:rsidRPr="001C7021">
        <w:rPr>
          <w:color w:val="auto"/>
          <w:sz w:val="24"/>
          <w:szCs w:val="24"/>
          <w:lang w:val="en-GB"/>
        </w:rPr>
        <w:t>Steiner, Woods &amp; Twigger-Flesner, EU law, 9</w:t>
      </w:r>
      <w:r w:rsidRPr="001C7021">
        <w:rPr>
          <w:color w:val="auto"/>
          <w:sz w:val="24"/>
          <w:szCs w:val="24"/>
          <w:vertAlign w:val="superscript"/>
          <w:lang w:val="en-GB"/>
        </w:rPr>
        <w:t>th</w:t>
      </w:r>
      <w:r w:rsidRPr="001C7021">
        <w:rPr>
          <w:color w:val="auto"/>
          <w:sz w:val="24"/>
          <w:szCs w:val="24"/>
          <w:lang w:val="en-GB"/>
        </w:rPr>
        <w:t xml:space="preserve"> edn, Blackstone, 2006.</w:t>
      </w:r>
    </w:p>
    <w:p w:rsidR="001C7021" w:rsidRPr="001C7021" w:rsidRDefault="001C7021" w:rsidP="001C7021">
      <w:pPr>
        <w:pStyle w:val="a0"/>
        <w:numPr>
          <w:ilvl w:val="0"/>
          <w:numId w:val="32"/>
        </w:numPr>
        <w:rPr>
          <w:color w:val="auto"/>
          <w:sz w:val="24"/>
          <w:szCs w:val="24"/>
          <w:lang w:val="en-GB"/>
        </w:rPr>
      </w:pPr>
      <w:r w:rsidRPr="001C7021">
        <w:rPr>
          <w:color w:val="auto"/>
          <w:sz w:val="24"/>
          <w:szCs w:val="24"/>
          <w:lang w:val="en-GB"/>
        </w:rPr>
        <w:t>Weatherill and Beaumont, EC Law, 3</w:t>
      </w:r>
      <w:r w:rsidRPr="001C7021">
        <w:rPr>
          <w:color w:val="auto"/>
          <w:sz w:val="24"/>
          <w:szCs w:val="24"/>
          <w:vertAlign w:val="superscript"/>
          <w:lang w:val="en-GB"/>
        </w:rPr>
        <w:t>rd</w:t>
      </w:r>
      <w:r w:rsidRPr="001C7021">
        <w:rPr>
          <w:color w:val="auto"/>
          <w:sz w:val="24"/>
          <w:szCs w:val="24"/>
          <w:lang w:val="en-GB"/>
        </w:rPr>
        <w:t xml:space="preserve"> edn, Penguin, 1999.</w:t>
      </w:r>
    </w:p>
    <w:p w:rsidR="001C7021" w:rsidRPr="001C7021" w:rsidRDefault="001C7021" w:rsidP="001C7021">
      <w:pPr>
        <w:pStyle w:val="a0"/>
        <w:numPr>
          <w:ilvl w:val="0"/>
          <w:numId w:val="32"/>
        </w:numPr>
        <w:rPr>
          <w:color w:val="auto"/>
          <w:sz w:val="24"/>
          <w:szCs w:val="24"/>
          <w:lang w:val="en-GB"/>
        </w:rPr>
      </w:pPr>
      <w:r w:rsidRPr="001C7021">
        <w:rPr>
          <w:color w:val="auto"/>
          <w:sz w:val="24"/>
          <w:szCs w:val="24"/>
          <w:lang w:val="en-GB"/>
        </w:rPr>
        <w:t>Wyatt &amp; Dashwood European Community Law, 5</w:t>
      </w:r>
      <w:r w:rsidRPr="001C7021">
        <w:rPr>
          <w:color w:val="auto"/>
          <w:sz w:val="24"/>
          <w:szCs w:val="24"/>
          <w:vertAlign w:val="superscript"/>
          <w:lang w:val="en-GB"/>
        </w:rPr>
        <w:t>th</w:t>
      </w:r>
      <w:r w:rsidRPr="001C7021">
        <w:rPr>
          <w:color w:val="auto"/>
          <w:sz w:val="24"/>
          <w:szCs w:val="24"/>
          <w:lang w:val="en-GB"/>
        </w:rPr>
        <w:t xml:space="preserve"> edn, Sweet &amp; Maxwell, 2006.</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62"/>
        </w:numPr>
        <w:rPr>
          <w:color w:val="auto"/>
          <w:sz w:val="24"/>
          <w:szCs w:val="24"/>
          <w:lang w:val="en-GB"/>
        </w:rPr>
      </w:pPr>
      <w:r w:rsidRPr="001C7021">
        <w:rPr>
          <w:color w:val="auto"/>
          <w:sz w:val="24"/>
          <w:szCs w:val="24"/>
          <w:lang w:val="en-GB"/>
        </w:rPr>
        <w:t xml:space="preserve">Art, J.Y., Legislative Lacunae, the Court of Justice and freedom to provide services </w:t>
      </w:r>
      <w:r w:rsidRPr="001C7021">
        <w:rPr>
          <w:i/>
          <w:color w:val="auto"/>
          <w:sz w:val="24"/>
          <w:szCs w:val="24"/>
          <w:lang w:val="en-GB"/>
        </w:rPr>
        <w:t>in</w:t>
      </w:r>
      <w:r w:rsidRPr="001C7021">
        <w:rPr>
          <w:color w:val="auto"/>
          <w:sz w:val="24"/>
          <w:szCs w:val="24"/>
          <w:lang w:val="en-GB"/>
        </w:rPr>
        <w:t xml:space="preserve"> Curtin and O’Keeffe (eds) Constitutional Adjudication in European Community Law and National Law, Butherworths, Ireland, 1992.</w:t>
      </w:r>
    </w:p>
    <w:p w:rsidR="001C7021" w:rsidRPr="001C7021" w:rsidRDefault="001C7021" w:rsidP="001C7021">
      <w:pPr>
        <w:pStyle w:val="a0"/>
        <w:numPr>
          <w:ilvl w:val="0"/>
          <w:numId w:val="62"/>
        </w:numPr>
        <w:rPr>
          <w:color w:val="auto"/>
          <w:sz w:val="24"/>
          <w:szCs w:val="24"/>
          <w:lang w:val="en-GB"/>
        </w:rPr>
      </w:pPr>
      <w:r w:rsidRPr="001C7021">
        <w:rPr>
          <w:color w:val="auto"/>
          <w:sz w:val="24"/>
          <w:szCs w:val="24"/>
          <w:lang w:val="en-GB"/>
        </w:rPr>
        <w:t>Barnard, C., The substantive law of the EU: the four freedoms, OUP, Oxford, 2007.</w:t>
      </w:r>
    </w:p>
    <w:p w:rsidR="001C7021" w:rsidRPr="001C7021" w:rsidRDefault="001C7021" w:rsidP="001C7021">
      <w:pPr>
        <w:pStyle w:val="a0"/>
        <w:numPr>
          <w:ilvl w:val="0"/>
          <w:numId w:val="62"/>
        </w:numPr>
        <w:rPr>
          <w:color w:val="auto"/>
          <w:sz w:val="24"/>
          <w:szCs w:val="24"/>
          <w:lang w:val="en-GB"/>
        </w:rPr>
      </w:pPr>
      <w:r w:rsidRPr="001C7021">
        <w:rPr>
          <w:color w:val="auto"/>
          <w:sz w:val="24"/>
          <w:szCs w:val="24"/>
          <w:lang w:val="en-GB"/>
        </w:rPr>
        <w:t>Biondi, A., In and out of the Internal market; Recent developments on the principle of free movement//Yearbook of European Law 469, 1999/2000, 19.</w:t>
      </w:r>
    </w:p>
    <w:p w:rsidR="001C7021" w:rsidRPr="001C7021" w:rsidRDefault="001C7021" w:rsidP="001C7021">
      <w:pPr>
        <w:pStyle w:val="a0"/>
        <w:numPr>
          <w:ilvl w:val="0"/>
          <w:numId w:val="62"/>
        </w:numPr>
        <w:rPr>
          <w:color w:val="auto"/>
          <w:sz w:val="24"/>
          <w:szCs w:val="24"/>
          <w:lang w:val="en-GB"/>
        </w:rPr>
      </w:pPr>
      <w:r w:rsidRPr="001C7021">
        <w:rPr>
          <w:color w:val="auto"/>
          <w:sz w:val="24"/>
          <w:szCs w:val="24"/>
          <w:lang w:val="en-GB"/>
        </w:rPr>
        <w:t>Cabral, Cross-border medial care in the EU-bringing down a first wall//</w:t>
      </w:r>
    </w:p>
    <w:p w:rsidR="001C7021" w:rsidRPr="001C7021" w:rsidRDefault="001C7021" w:rsidP="001C7021">
      <w:pPr>
        <w:pStyle w:val="a0"/>
        <w:numPr>
          <w:ilvl w:val="0"/>
          <w:numId w:val="62"/>
        </w:numPr>
        <w:rPr>
          <w:color w:val="auto"/>
          <w:sz w:val="24"/>
          <w:szCs w:val="24"/>
          <w:lang w:val="en-GB"/>
        </w:rPr>
      </w:pPr>
      <w:r w:rsidRPr="001C7021">
        <w:rPr>
          <w:color w:val="auto"/>
          <w:sz w:val="24"/>
          <w:szCs w:val="24"/>
          <w:lang w:val="en-GB"/>
        </w:rPr>
        <w:t xml:space="preserve">European Law Review 387, 1999, 24.  </w:t>
      </w:r>
    </w:p>
    <w:p w:rsidR="001C7021" w:rsidRPr="001C7021" w:rsidRDefault="001C7021" w:rsidP="001C7021">
      <w:pPr>
        <w:pStyle w:val="a0"/>
        <w:numPr>
          <w:ilvl w:val="0"/>
          <w:numId w:val="62"/>
        </w:numPr>
        <w:rPr>
          <w:color w:val="auto"/>
          <w:sz w:val="24"/>
          <w:szCs w:val="24"/>
          <w:lang w:val="en-GB"/>
        </w:rPr>
      </w:pPr>
      <w:r w:rsidRPr="001C7021">
        <w:rPr>
          <w:color w:val="auto"/>
          <w:sz w:val="24"/>
          <w:szCs w:val="24"/>
          <w:lang w:val="en-GB"/>
        </w:rPr>
        <w:t>Davies, G., Welfare as a service//LIEL, 2002, 29.</w:t>
      </w:r>
    </w:p>
    <w:p w:rsidR="001C7021" w:rsidRPr="001C7021" w:rsidRDefault="001C7021" w:rsidP="001C7021">
      <w:pPr>
        <w:pStyle w:val="a0"/>
        <w:numPr>
          <w:ilvl w:val="0"/>
          <w:numId w:val="62"/>
        </w:numPr>
        <w:rPr>
          <w:color w:val="auto"/>
          <w:sz w:val="24"/>
          <w:szCs w:val="24"/>
          <w:lang w:val="en-GB"/>
        </w:rPr>
      </w:pPr>
      <w:r w:rsidRPr="001C7021">
        <w:rPr>
          <w:color w:val="auto"/>
          <w:sz w:val="24"/>
          <w:szCs w:val="24"/>
          <w:lang w:val="en-GB"/>
        </w:rPr>
        <w:t>Fuchs, Free movement of services and social security-quo vadis?//European Law</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Journal586, 2002.</w:t>
      </w:r>
      <w:proofErr w:type="gramEnd"/>
    </w:p>
    <w:p w:rsidR="001C7021" w:rsidRPr="001C7021" w:rsidRDefault="001C7021" w:rsidP="001C7021">
      <w:pPr>
        <w:pStyle w:val="a0"/>
        <w:numPr>
          <w:ilvl w:val="0"/>
          <w:numId w:val="62"/>
        </w:numPr>
        <w:rPr>
          <w:color w:val="auto"/>
          <w:sz w:val="24"/>
          <w:szCs w:val="24"/>
          <w:lang w:val="en-GB"/>
        </w:rPr>
      </w:pPr>
      <w:r w:rsidRPr="001C7021">
        <w:rPr>
          <w:color w:val="auto"/>
          <w:sz w:val="24"/>
          <w:szCs w:val="24"/>
          <w:lang w:val="en-GB"/>
        </w:rPr>
        <w:t>Hatzopoulos, V., Recent developments of the case law of the ECJ in the field of</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services</w:t>
      </w:r>
      <w:proofErr w:type="gramEnd"/>
      <w:r w:rsidRPr="001C7021">
        <w:rPr>
          <w:color w:val="auto"/>
          <w:sz w:val="24"/>
          <w:szCs w:val="24"/>
          <w:lang w:val="en-GB"/>
        </w:rPr>
        <w:t>// Common Market Law Review 43, 2000, 37.</w:t>
      </w:r>
    </w:p>
    <w:p w:rsidR="001C7021" w:rsidRPr="001C7021" w:rsidRDefault="001C7021" w:rsidP="001C7021">
      <w:pPr>
        <w:pStyle w:val="a0"/>
        <w:numPr>
          <w:ilvl w:val="0"/>
          <w:numId w:val="62"/>
        </w:numPr>
        <w:rPr>
          <w:color w:val="auto"/>
          <w:sz w:val="24"/>
          <w:szCs w:val="24"/>
          <w:lang w:val="en-GB"/>
        </w:rPr>
      </w:pPr>
      <w:r w:rsidRPr="001C7021">
        <w:rPr>
          <w:color w:val="auto"/>
          <w:sz w:val="24"/>
          <w:szCs w:val="24"/>
          <w:lang w:val="en-GB"/>
        </w:rPr>
        <w:t>Martinsen, D.S., Toward an internal health market with the European Court of</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 xml:space="preserve">Justice//West European Politics 1035//2000, 37. </w:t>
      </w:r>
    </w:p>
    <w:p w:rsidR="001C7021" w:rsidRPr="001C7021" w:rsidRDefault="001C7021" w:rsidP="001C7021">
      <w:pPr>
        <w:pStyle w:val="a0"/>
        <w:rPr>
          <w:color w:val="auto"/>
          <w:sz w:val="24"/>
          <w:szCs w:val="24"/>
          <w:highlight w:val="yellow"/>
          <w:lang w:val="en-GB"/>
        </w:rPr>
      </w:pPr>
    </w:p>
    <w:p w:rsidR="001C7021" w:rsidRPr="001C7021" w:rsidRDefault="001C7021" w:rsidP="001C7021">
      <w:pPr>
        <w:pStyle w:val="a0"/>
        <w:rPr>
          <w:color w:val="auto"/>
          <w:sz w:val="24"/>
          <w:szCs w:val="24"/>
          <w:highlight w:val="yellow"/>
          <w:lang w:val="en-GB"/>
        </w:rPr>
      </w:pPr>
    </w:p>
    <w:p w:rsidR="001C7021" w:rsidRPr="001C7021" w:rsidRDefault="001C7021" w:rsidP="001C7021">
      <w:pPr>
        <w:ind w:firstLine="0"/>
        <w:rPr>
          <w:b/>
          <w:color w:val="auto"/>
          <w:szCs w:val="24"/>
          <w:lang w:val="en-GB"/>
        </w:rPr>
      </w:pPr>
      <w:proofErr w:type="gramStart"/>
      <w:r w:rsidRPr="001C7021">
        <w:rPr>
          <w:b/>
          <w:color w:val="auto"/>
          <w:szCs w:val="24"/>
          <w:lang w:val="en-GB"/>
        </w:rPr>
        <w:t>Topic 11.</w:t>
      </w:r>
      <w:proofErr w:type="gramEnd"/>
      <w:r w:rsidRPr="001C7021">
        <w:rPr>
          <w:b/>
          <w:color w:val="auto"/>
          <w:szCs w:val="24"/>
          <w:lang w:val="en-GB"/>
        </w:rPr>
        <w:t xml:space="preserve"> </w:t>
      </w:r>
      <w:proofErr w:type="gramStart"/>
      <w:r w:rsidRPr="001C7021">
        <w:rPr>
          <w:b/>
          <w:color w:val="auto"/>
          <w:szCs w:val="24"/>
          <w:lang w:val="en-GB"/>
        </w:rPr>
        <w:t>Economic and Monetary Union.</w:t>
      </w:r>
      <w:proofErr w:type="gramEnd"/>
      <w:r w:rsidRPr="001C7021">
        <w:rPr>
          <w:b/>
          <w:color w:val="auto"/>
          <w:szCs w:val="24"/>
          <w:lang w:val="en-GB"/>
        </w:rPr>
        <w:t xml:space="preserve"> </w:t>
      </w: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11. 1. </w:t>
      </w:r>
      <w:proofErr w:type="gramStart"/>
      <w:r w:rsidRPr="001C7021">
        <w:rPr>
          <w:b/>
          <w:color w:val="auto"/>
          <w:sz w:val="24"/>
          <w:szCs w:val="24"/>
          <w:lang w:val="en-GB"/>
        </w:rPr>
        <w:t>The evolution of the Economic and Monetary European Union (EMEU).</w:t>
      </w:r>
      <w:proofErr w:type="gramEnd"/>
    </w:p>
    <w:p w:rsidR="001C7021" w:rsidRPr="001C7021" w:rsidRDefault="001C7021" w:rsidP="001C7021">
      <w:pPr>
        <w:pStyle w:val="a0"/>
        <w:rPr>
          <w:color w:val="auto"/>
          <w:sz w:val="24"/>
          <w:szCs w:val="24"/>
          <w:lang w:val="en-GB"/>
        </w:rPr>
      </w:pPr>
      <w:r w:rsidRPr="001C7021">
        <w:rPr>
          <w:color w:val="auto"/>
          <w:sz w:val="24"/>
          <w:szCs w:val="24"/>
          <w:lang w:val="en-GB"/>
        </w:rPr>
        <w:lastRenderedPageBreak/>
        <w:t xml:space="preserve">-legal basis </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-objectives.</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-achievements.</w:t>
      </w:r>
      <w:proofErr w:type="gramEnd"/>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5"/>
        <w:numPr>
          <w:ilvl w:val="0"/>
          <w:numId w:val="94"/>
        </w:numPr>
        <w:ind w:left="360"/>
        <w:rPr>
          <w:color w:val="auto"/>
          <w:lang w:val="en-GB"/>
        </w:rPr>
      </w:pPr>
      <w:r w:rsidRPr="001C7021">
        <w:rPr>
          <w:color w:val="auto"/>
          <w:lang w:val="en-GB"/>
        </w:rPr>
        <w:t>Baimbridge, Mark &amp; Whyman Philipp, Economic and Monetary Union in Europe,</w:t>
      </w:r>
    </w:p>
    <w:p w:rsidR="001C7021" w:rsidRPr="001C7021" w:rsidRDefault="001C7021" w:rsidP="001C7021">
      <w:pPr>
        <w:pStyle w:val="a5"/>
        <w:ind w:left="360" w:firstLine="0"/>
        <w:rPr>
          <w:color w:val="auto"/>
          <w:lang w:val="en-GB"/>
        </w:rPr>
      </w:pPr>
      <w:r w:rsidRPr="001C7021">
        <w:rPr>
          <w:color w:val="auto"/>
          <w:lang w:val="en-GB"/>
        </w:rPr>
        <w:t>Edward Elgar Publishing, 2003, p.170</w:t>
      </w:r>
    </w:p>
    <w:p w:rsidR="001C7021" w:rsidRPr="001C7021" w:rsidRDefault="001C7021" w:rsidP="001C7021">
      <w:pPr>
        <w:pStyle w:val="a5"/>
        <w:numPr>
          <w:ilvl w:val="0"/>
          <w:numId w:val="94"/>
        </w:numPr>
        <w:ind w:left="360"/>
        <w:rPr>
          <w:color w:val="auto"/>
          <w:lang w:val="en-GB"/>
        </w:rPr>
      </w:pPr>
      <w:r w:rsidRPr="001C7021">
        <w:rPr>
          <w:color w:val="auto"/>
          <w:lang w:val="en-GB"/>
        </w:rPr>
        <w:t xml:space="preserve">ECB, How the euro became our money. A short history of the euro banknotes and </w:t>
      </w:r>
    </w:p>
    <w:p w:rsidR="001C7021" w:rsidRPr="001C7021" w:rsidRDefault="001C7021" w:rsidP="001C7021">
      <w:pPr>
        <w:pStyle w:val="a5"/>
        <w:ind w:left="360" w:firstLine="0"/>
        <w:rPr>
          <w:color w:val="auto"/>
          <w:lang w:val="en-GB"/>
        </w:rPr>
      </w:pPr>
      <w:proofErr w:type="gramStart"/>
      <w:r w:rsidRPr="001C7021">
        <w:rPr>
          <w:color w:val="auto"/>
          <w:lang w:val="en-GB"/>
        </w:rPr>
        <w:t>coins</w:t>
      </w:r>
      <w:proofErr w:type="gramEnd"/>
      <w:r w:rsidRPr="001C7021">
        <w:rPr>
          <w:color w:val="auto"/>
          <w:lang w:val="en-GB"/>
        </w:rPr>
        <w:t>, Eurosystem, 2007, 1994.</w:t>
      </w:r>
    </w:p>
    <w:p w:rsidR="001C7021" w:rsidRPr="001C7021" w:rsidRDefault="001C7021" w:rsidP="001C7021">
      <w:pPr>
        <w:pStyle w:val="a5"/>
        <w:numPr>
          <w:ilvl w:val="0"/>
          <w:numId w:val="94"/>
        </w:numPr>
        <w:ind w:left="360"/>
        <w:rPr>
          <w:color w:val="auto"/>
          <w:lang w:val="en-GB"/>
        </w:rPr>
      </w:pPr>
      <w:r w:rsidRPr="001C7021">
        <w:rPr>
          <w:color w:val="auto"/>
          <w:lang w:val="en-GB"/>
        </w:rPr>
        <w:t>O’Donnel, Rory &amp; Honohan Patrick, Economic and Monetary Union, Institute of</w:t>
      </w:r>
    </w:p>
    <w:p w:rsidR="001C7021" w:rsidRPr="001C7021" w:rsidRDefault="001C7021" w:rsidP="001C7021">
      <w:pPr>
        <w:pStyle w:val="a5"/>
        <w:ind w:left="360" w:firstLine="0"/>
        <w:rPr>
          <w:color w:val="auto"/>
          <w:lang w:val="en-GB"/>
        </w:rPr>
      </w:pPr>
      <w:proofErr w:type="gramStart"/>
      <w:r w:rsidRPr="001C7021">
        <w:rPr>
          <w:color w:val="auto"/>
          <w:lang w:val="en-GB"/>
        </w:rPr>
        <w:t>European Affairs, 1991.</w:t>
      </w:r>
      <w:proofErr w:type="gramEnd"/>
      <w:r w:rsidRPr="001C7021">
        <w:rPr>
          <w:color w:val="auto"/>
          <w:lang w:val="en-GB"/>
        </w:rPr>
        <w:t xml:space="preserve"> </w:t>
      </w:r>
    </w:p>
    <w:p w:rsidR="001C7021" w:rsidRPr="001C7021" w:rsidRDefault="001C7021" w:rsidP="001C7021">
      <w:pPr>
        <w:pStyle w:val="a5"/>
        <w:numPr>
          <w:ilvl w:val="0"/>
          <w:numId w:val="94"/>
        </w:numPr>
        <w:ind w:left="360"/>
        <w:rPr>
          <w:color w:val="auto"/>
          <w:lang w:val="en-GB"/>
        </w:rPr>
      </w:pPr>
      <w:r w:rsidRPr="001C7021">
        <w:rPr>
          <w:color w:val="auto"/>
          <w:lang w:val="en-GB"/>
        </w:rPr>
        <w:t>Overturf, Stephen, Money and European Union</w:t>
      </w:r>
      <w:proofErr w:type="gramStart"/>
      <w:r w:rsidRPr="001C7021">
        <w:rPr>
          <w:color w:val="auto"/>
          <w:lang w:val="en-GB"/>
        </w:rPr>
        <w:t>,  New</w:t>
      </w:r>
      <w:proofErr w:type="gramEnd"/>
      <w:r w:rsidRPr="001C7021">
        <w:rPr>
          <w:color w:val="auto"/>
          <w:lang w:val="en-GB"/>
        </w:rPr>
        <w:t xml:space="preserve"> York: St Martin’s Press, 1997.</w:t>
      </w:r>
    </w:p>
    <w:p w:rsidR="001C7021" w:rsidRPr="001C7021" w:rsidRDefault="001C7021" w:rsidP="001C7021">
      <w:pPr>
        <w:pStyle w:val="a5"/>
        <w:numPr>
          <w:ilvl w:val="0"/>
          <w:numId w:val="94"/>
        </w:numPr>
        <w:ind w:left="360"/>
        <w:rPr>
          <w:color w:val="auto"/>
          <w:lang w:val="en-GB"/>
        </w:rPr>
      </w:pPr>
      <w:r w:rsidRPr="001C7021">
        <w:rPr>
          <w:color w:val="auto"/>
          <w:lang w:val="en-GB"/>
        </w:rPr>
        <w:t>Reman, Scheherazade., The path to european economic and monetary Union, Springer, 488 p</w:t>
      </w:r>
    </w:p>
    <w:p w:rsidR="001C7021" w:rsidRPr="001C7021" w:rsidRDefault="001C7021" w:rsidP="001C7021">
      <w:pPr>
        <w:pStyle w:val="a5"/>
        <w:numPr>
          <w:ilvl w:val="0"/>
          <w:numId w:val="94"/>
        </w:numPr>
        <w:ind w:left="360"/>
        <w:rPr>
          <w:color w:val="auto"/>
          <w:lang w:val="en-GB"/>
        </w:rPr>
      </w:pPr>
      <w:r w:rsidRPr="001C7021">
        <w:rPr>
          <w:color w:val="auto"/>
          <w:lang w:val="en-GB"/>
        </w:rPr>
        <w:t xml:space="preserve">Decisions of the European Summit of the Hague (1969), Paris (1972), Bruxelles </w:t>
      </w:r>
    </w:p>
    <w:p w:rsidR="001C7021" w:rsidRPr="001C7021" w:rsidRDefault="001C7021" w:rsidP="001C7021">
      <w:pPr>
        <w:pStyle w:val="a5"/>
        <w:ind w:left="360" w:firstLine="0"/>
        <w:rPr>
          <w:color w:val="auto"/>
          <w:lang w:val="en-GB"/>
        </w:rPr>
      </w:pPr>
      <w:proofErr w:type="gramStart"/>
      <w:r w:rsidRPr="001C7021">
        <w:rPr>
          <w:color w:val="auto"/>
          <w:lang w:val="en-GB"/>
        </w:rPr>
        <w:t>(1978) and Noordwick (1997).</w:t>
      </w:r>
      <w:proofErr w:type="gramEnd"/>
      <w:r w:rsidRPr="001C7021">
        <w:rPr>
          <w:color w:val="auto"/>
          <w:lang w:val="en-GB"/>
        </w:rPr>
        <w:t xml:space="preserve"> </w:t>
      </w:r>
    </w:p>
    <w:p w:rsidR="001C7021" w:rsidRPr="001C7021" w:rsidRDefault="001C7021" w:rsidP="001C7021">
      <w:pPr>
        <w:pStyle w:val="a5"/>
        <w:numPr>
          <w:ilvl w:val="0"/>
          <w:numId w:val="94"/>
        </w:numPr>
        <w:ind w:left="360"/>
        <w:rPr>
          <w:color w:val="auto"/>
          <w:lang w:val="en-GB"/>
        </w:rPr>
      </w:pPr>
      <w:r w:rsidRPr="001C7021">
        <w:rPr>
          <w:color w:val="auto"/>
          <w:lang w:val="en-GB"/>
        </w:rPr>
        <w:t>Articles 2 to 5, 119 to 144, 219, 282 to 284 of the treaty on the functioning of the</w:t>
      </w:r>
    </w:p>
    <w:p w:rsidR="001C7021" w:rsidRPr="001C7021" w:rsidRDefault="001C7021" w:rsidP="001C7021">
      <w:pPr>
        <w:pStyle w:val="a5"/>
        <w:ind w:left="360" w:firstLine="0"/>
        <w:rPr>
          <w:color w:val="auto"/>
          <w:lang w:val="en-GB"/>
        </w:rPr>
      </w:pPr>
      <w:r w:rsidRPr="001C7021">
        <w:rPr>
          <w:color w:val="auto"/>
          <w:lang w:val="en-GB"/>
        </w:rPr>
        <w:t>European Union (TFEU);</w:t>
      </w:r>
    </w:p>
    <w:p w:rsidR="001C7021" w:rsidRPr="001C7021" w:rsidRDefault="001C7021" w:rsidP="001C7021">
      <w:pPr>
        <w:pStyle w:val="a5"/>
        <w:numPr>
          <w:ilvl w:val="0"/>
          <w:numId w:val="94"/>
        </w:numPr>
        <w:ind w:left="360"/>
        <w:rPr>
          <w:color w:val="auto"/>
          <w:lang w:val="en-GB"/>
        </w:rPr>
      </w:pPr>
      <w:r w:rsidRPr="001C7021">
        <w:rPr>
          <w:color w:val="auto"/>
          <w:lang w:val="en-GB"/>
        </w:rPr>
        <w:t>Protocols annexed to the TFEU regarding the changeover to the third stage of the</w:t>
      </w:r>
    </w:p>
    <w:p w:rsidR="001C7021" w:rsidRPr="001C7021" w:rsidRDefault="001C7021" w:rsidP="001C7021">
      <w:pPr>
        <w:pStyle w:val="a5"/>
        <w:ind w:left="360" w:firstLine="0"/>
        <w:rPr>
          <w:color w:val="auto"/>
          <w:lang w:val="en-GB"/>
        </w:rPr>
      </w:pPr>
      <w:r w:rsidRPr="001C7021">
        <w:rPr>
          <w:color w:val="auto"/>
          <w:lang w:val="en-GB"/>
        </w:rPr>
        <w:t xml:space="preserve">economic and monetary Union, the procedure regarding excessive deficits, citeria of convergence, exception clauses in favour of the United Kingdom and Danmark, the european system of central banks, the Central European Bank and the Eurogroup. </w:t>
      </w:r>
    </w:p>
    <w:p w:rsidR="001C7021" w:rsidRPr="001C7021" w:rsidRDefault="001C7021" w:rsidP="001C7021">
      <w:pPr>
        <w:pStyle w:val="a0"/>
        <w:rPr>
          <w:color w:val="auto"/>
          <w:sz w:val="24"/>
          <w:szCs w:val="24"/>
          <w:shd w:val="clear" w:color="auto" w:fill="FFFFFF"/>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33"/>
        </w:numPr>
        <w:rPr>
          <w:color w:val="auto"/>
          <w:sz w:val="24"/>
          <w:szCs w:val="24"/>
          <w:lang w:val="en-GB"/>
        </w:rPr>
      </w:pPr>
      <w:r w:rsidRPr="001C7021">
        <w:rPr>
          <w:color w:val="auto"/>
          <w:sz w:val="24"/>
          <w:szCs w:val="24"/>
          <w:lang w:val="en-GB"/>
        </w:rPr>
        <w:t>Boissonnat, Jean Europe after the euro.Europe yesterday-today –tomorrow,</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Economica, 2001, p.111.</w:t>
      </w:r>
      <w:proofErr w:type="gramEnd"/>
    </w:p>
    <w:p w:rsidR="001C7021" w:rsidRPr="001C7021" w:rsidRDefault="001C7021" w:rsidP="001C7021">
      <w:pPr>
        <w:pStyle w:val="a0"/>
        <w:numPr>
          <w:ilvl w:val="0"/>
          <w:numId w:val="33"/>
        </w:numPr>
        <w:rPr>
          <w:color w:val="auto"/>
          <w:sz w:val="24"/>
          <w:szCs w:val="24"/>
          <w:lang w:val="en-GB"/>
        </w:rPr>
      </w:pPr>
      <w:r w:rsidRPr="001C7021">
        <w:rPr>
          <w:color w:val="auto"/>
          <w:sz w:val="24"/>
          <w:szCs w:val="24"/>
          <w:lang w:val="en-GB"/>
        </w:rPr>
        <w:t>Commission of the European Communities, Economic and Monetary Union,</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Commission Library, 1991, p.80.</w:t>
      </w:r>
      <w:proofErr w:type="gramEnd"/>
      <w:r w:rsidRPr="001C7021">
        <w:rPr>
          <w:color w:val="auto"/>
          <w:sz w:val="24"/>
          <w:szCs w:val="24"/>
          <w:lang w:val="en-GB"/>
        </w:rPr>
        <w:t xml:space="preserve"> </w:t>
      </w:r>
    </w:p>
    <w:p w:rsidR="001C7021" w:rsidRPr="001C7021" w:rsidRDefault="001C7021" w:rsidP="001C7021">
      <w:pPr>
        <w:pStyle w:val="a0"/>
        <w:numPr>
          <w:ilvl w:val="0"/>
          <w:numId w:val="33"/>
        </w:numPr>
        <w:rPr>
          <w:color w:val="auto"/>
          <w:sz w:val="24"/>
          <w:szCs w:val="24"/>
          <w:lang w:val="en-GB"/>
        </w:rPr>
      </w:pPr>
      <w:r w:rsidRPr="001C7021">
        <w:rPr>
          <w:color w:val="auto"/>
          <w:sz w:val="24"/>
          <w:szCs w:val="24"/>
          <w:lang w:val="en-GB"/>
        </w:rPr>
        <w:t xml:space="preserve">De Grauwe, P., What have we learnt about monetary integration since the Maastricht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Treaty</w:t>
      </w:r>
      <w:proofErr w:type="gramStart"/>
      <w:r w:rsidRPr="001C7021">
        <w:rPr>
          <w:color w:val="auto"/>
          <w:sz w:val="24"/>
          <w:szCs w:val="24"/>
          <w:lang w:val="en-GB"/>
        </w:rPr>
        <w:t>?/</w:t>
      </w:r>
      <w:proofErr w:type="gramEnd"/>
      <w:r w:rsidRPr="001C7021">
        <w:rPr>
          <w:color w:val="auto"/>
          <w:sz w:val="24"/>
          <w:szCs w:val="24"/>
          <w:lang w:val="en-GB"/>
        </w:rPr>
        <w:t>/Journal of Common Market Studies, Katholieke Universiteit Leuvenurn,</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November 2006, pages 711-730.</w:t>
      </w:r>
    </w:p>
    <w:p w:rsidR="001C7021" w:rsidRPr="001C7021" w:rsidRDefault="001C7021" w:rsidP="001C7021">
      <w:pPr>
        <w:pStyle w:val="a0"/>
        <w:numPr>
          <w:ilvl w:val="0"/>
          <w:numId w:val="33"/>
        </w:numPr>
        <w:rPr>
          <w:color w:val="auto"/>
          <w:sz w:val="24"/>
          <w:szCs w:val="24"/>
          <w:lang w:val="en-GB"/>
        </w:rPr>
      </w:pPr>
      <w:r w:rsidRPr="001C7021">
        <w:rPr>
          <w:color w:val="auto"/>
          <w:sz w:val="24"/>
          <w:szCs w:val="24"/>
          <w:lang w:val="en-GB"/>
        </w:rPr>
        <w:t>Feldstein Martin, The political economy of the European Economic and Monetary</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Union: political sources of an economic liability//Journal of Economic Perspectives,</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Vol.11 no4, February, 1998.</w:t>
      </w:r>
      <w:proofErr w:type="gramEnd"/>
    </w:p>
    <w:p w:rsidR="001C7021" w:rsidRPr="001C7021" w:rsidRDefault="001C7021" w:rsidP="001C7021">
      <w:pPr>
        <w:pStyle w:val="a0"/>
        <w:numPr>
          <w:ilvl w:val="0"/>
          <w:numId w:val="33"/>
        </w:numPr>
        <w:rPr>
          <w:color w:val="auto"/>
          <w:sz w:val="24"/>
          <w:szCs w:val="24"/>
          <w:lang w:val="en-GB"/>
        </w:rPr>
      </w:pPr>
      <w:r w:rsidRPr="001C7021">
        <w:rPr>
          <w:color w:val="auto"/>
          <w:sz w:val="24"/>
          <w:szCs w:val="24"/>
          <w:lang w:val="en-GB"/>
        </w:rPr>
        <w:t xml:space="preserve">Grahl, John., European Union: problems of legitimacy, development and stability,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 xml:space="preserve">Kogan Page, June 1, 2001, p.53 </w:t>
      </w:r>
    </w:p>
    <w:p w:rsidR="001C7021" w:rsidRPr="001C7021" w:rsidRDefault="001C7021" w:rsidP="001C7021">
      <w:pPr>
        <w:pStyle w:val="a0"/>
        <w:numPr>
          <w:ilvl w:val="0"/>
          <w:numId w:val="33"/>
        </w:numPr>
        <w:rPr>
          <w:color w:val="auto"/>
          <w:sz w:val="24"/>
          <w:szCs w:val="24"/>
          <w:lang w:val="en-GB"/>
        </w:rPr>
      </w:pPr>
      <w:r w:rsidRPr="001C7021">
        <w:rPr>
          <w:color w:val="auto"/>
          <w:sz w:val="24"/>
          <w:szCs w:val="24"/>
          <w:lang w:val="en-GB"/>
        </w:rPr>
        <w:t>Gretschmann, Klaus, Economic and monetary Union: implications for national policy-</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makers</w:t>
      </w:r>
      <w:proofErr w:type="gramEnd"/>
      <w:r w:rsidRPr="001C7021">
        <w:rPr>
          <w:color w:val="auto"/>
          <w:sz w:val="24"/>
          <w:szCs w:val="24"/>
          <w:lang w:val="en-GB"/>
        </w:rPr>
        <w:t>, European Institute of Public Administration, M.Nijhoff Publishers, 1993, p. 281.</w:t>
      </w:r>
    </w:p>
    <w:p w:rsidR="001C7021" w:rsidRPr="001C7021" w:rsidRDefault="001C7021" w:rsidP="001C7021">
      <w:pPr>
        <w:pStyle w:val="a0"/>
        <w:numPr>
          <w:ilvl w:val="0"/>
          <w:numId w:val="33"/>
        </w:numPr>
        <w:rPr>
          <w:color w:val="auto"/>
          <w:sz w:val="24"/>
          <w:szCs w:val="24"/>
          <w:shd w:val="clear" w:color="auto" w:fill="FFFFFF"/>
          <w:lang w:val="en-GB"/>
        </w:rPr>
      </w:pPr>
      <w:r w:rsidRPr="001C7021">
        <w:rPr>
          <w:color w:val="auto"/>
          <w:sz w:val="24"/>
          <w:szCs w:val="24"/>
          <w:shd w:val="clear" w:color="auto" w:fill="FFFFFF"/>
          <w:lang w:val="en-GB"/>
        </w:rPr>
        <w:t>Townsend, Malcolm., The euro and economic and monetary union, John Harper., 2007,</w:t>
      </w:r>
    </w:p>
    <w:p w:rsidR="001C7021" w:rsidRPr="001C7021" w:rsidRDefault="001C7021" w:rsidP="001C7021">
      <w:pPr>
        <w:pStyle w:val="a0"/>
        <w:ind w:left="720" w:firstLine="0"/>
        <w:rPr>
          <w:color w:val="auto"/>
          <w:sz w:val="24"/>
          <w:szCs w:val="24"/>
          <w:shd w:val="clear" w:color="auto" w:fill="FFFFFF"/>
          <w:lang w:val="en-GB"/>
        </w:rPr>
      </w:pPr>
      <w:proofErr w:type="gramStart"/>
      <w:r w:rsidRPr="001C7021">
        <w:rPr>
          <w:color w:val="auto"/>
          <w:sz w:val="24"/>
          <w:szCs w:val="24"/>
          <w:shd w:val="clear" w:color="auto" w:fill="FFFFFF"/>
          <w:lang w:val="en-GB"/>
        </w:rPr>
        <w:t>p.318.</w:t>
      </w:r>
      <w:proofErr w:type="gramEnd"/>
    </w:p>
    <w:p w:rsidR="001C7021" w:rsidRPr="001C7021" w:rsidRDefault="001C7021" w:rsidP="001C7021">
      <w:pPr>
        <w:pStyle w:val="a0"/>
        <w:ind w:left="720" w:firstLine="0"/>
        <w:rPr>
          <w:color w:val="auto"/>
          <w:sz w:val="24"/>
          <w:szCs w:val="24"/>
          <w:shd w:val="clear" w:color="auto" w:fill="FFFFFF"/>
          <w:lang w:val="en-GB"/>
        </w:rPr>
      </w:pPr>
      <w:r w:rsidRPr="001C7021">
        <w:rPr>
          <w:color w:val="auto"/>
          <w:sz w:val="24"/>
          <w:szCs w:val="24"/>
          <w:shd w:val="clear" w:color="auto" w:fill="FFFFFF"/>
          <w:lang w:val="en-GB"/>
        </w:rPr>
        <w:t>Verdun, A., The role of the Delors Committee in the creation of EMU: an epistemic</w:t>
      </w:r>
    </w:p>
    <w:p w:rsidR="001C7021" w:rsidRPr="001C7021" w:rsidRDefault="001C7021" w:rsidP="001C7021">
      <w:pPr>
        <w:pStyle w:val="a0"/>
        <w:numPr>
          <w:ilvl w:val="0"/>
          <w:numId w:val="33"/>
        </w:numPr>
        <w:rPr>
          <w:color w:val="auto"/>
          <w:sz w:val="24"/>
          <w:szCs w:val="24"/>
          <w:shd w:val="clear" w:color="auto" w:fill="FFFFFF"/>
          <w:lang w:val="en-GB"/>
        </w:rPr>
      </w:pPr>
      <w:r w:rsidRPr="001C7021">
        <w:rPr>
          <w:color w:val="auto"/>
          <w:sz w:val="24"/>
          <w:szCs w:val="24"/>
          <w:shd w:val="clear" w:color="auto" w:fill="FFFFFF"/>
          <w:lang w:val="en-GB"/>
        </w:rPr>
        <w:t xml:space="preserve">community?//Journal of European Public Policy, Volume 6, Number 2, 1 June 1999, pp </w:t>
      </w:r>
    </w:p>
    <w:p w:rsidR="001C7021" w:rsidRPr="001C7021" w:rsidRDefault="001C7021" w:rsidP="001C7021">
      <w:pPr>
        <w:pStyle w:val="a0"/>
        <w:ind w:left="720" w:firstLine="0"/>
        <w:rPr>
          <w:color w:val="auto"/>
          <w:sz w:val="24"/>
          <w:szCs w:val="24"/>
          <w:shd w:val="clear" w:color="auto" w:fill="FFFFFF"/>
          <w:lang w:val="en-GB"/>
        </w:rPr>
      </w:pPr>
      <w:r w:rsidRPr="001C7021">
        <w:rPr>
          <w:color w:val="auto"/>
          <w:sz w:val="24"/>
          <w:szCs w:val="24"/>
          <w:shd w:val="clear" w:color="auto" w:fill="FFFFFF"/>
          <w:lang w:val="en-GB"/>
        </w:rPr>
        <w:t xml:space="preserve">308-328 (21)  </w:t>
      </w:r>
    </w:p>
    <w:p w:rsidR="001C7021" w:rsidRPr="001C7021" w:rsidRDefault="001C7021" w:rsidP="001C7021">
      <w:pPr>
        <w:pStyle w:val="a0"/>
        <w:numPr>
          <w:ilvl w:val="0"/>
          <w:numId w:val="33"/>
        </w:numPr>
        <w:rPr>
          <w:color w:val="auto"/>
          <w:sz w:val="24"/>
          <w:szCs w:val="24"/>
          <w:shd w:val="clear" w:color="auto" w:fill="FFFFFF"/>
          <w:lang w:val="en-GB"/>
        </w:rPr>
      </w:pPr>
      <w:r w:rsidRPr="001C7021">
        <w:rPr>
          <w:color w:val="auto"/>
          <w:sz w:val="24"/>
          <w:szCs w:val="24"/>
          <w:shd w:val="clear" w:color="auto" w:fill="FFFFFF"/>
          <w:lang w:val="en-GB"/>
        </w:rPr>
        <w:t xml:space="preserve">Welfens Paul, J.J., European monetary intergration, Sringer Verlag, pages 467. </w:t>
      </w:r>
    </w:p>
    <w:p w:rsidR="001C7021" w:rsidRPr="001C7021" w:rsidRDefault="001C7021" w:rsidP="001C7021">
      <w:pPr>
        <w:pStyle w:val="a0"/>
        <w:numPr>
          <w:ilvl w:val="0"/>
          <w:numId w:val="33"/>
        </w:numPr>
        <w:rPr>
          <w:color w:val="auto"/>
          <w:sz w:val="24"/>
          <w:szCs w:val="24"/>
          <w:shd w:val="clear" w:color="auto" w:fill="FFFFFF"/>
          <w:lang w:val="en-GB"/>
        </w:rPr>
      </w:pPr>
      <w:r w:rsidRPr="001C7021">
        <w:rPr>
          <w:color w:val="auto"/>
          <w:sz w:val="24"/>
          <w:szCs w:val="24"/>
          <w:shd w:val="clear" w:color="auto" w:fill="FFFFFF"/>
          <w:lang w:val="en-GB"/>
        </w:rPr>
        <w:t>Zestos, George., European monetary integration: the euro, Thomson/South-Western,</w:t>
      </w:r>
    </w:p>
    <w:p w:rsidR="001C7021" w:rsidRPr="001C7021" w:rsidRDefault="001C7021" w:rsidP="001C7021">
      <w:pPr>
        <w:pStyle w:val="a0"/>
        <w:ind w:left="720" w:firstLine="0"/>
        <w:rPr>
          <w:color w:val="auto"/>
          <w:sz w:val="24"/>
          <w:szCs w:val="24"/>
          <w:shd w:val="clear" w:color="auto" w:fill="FFFFFF"/>
          <w:lang w:val="en-GB"/>
        </w:rPr>
      </w:pPr>
      <w:proofErr w:type="gramStart"/>
      <w:r w:rsidRPr="001C7021">
        <w:rPr>
          <w:color w:val="auto"/>
          <w:sz w:val="24"/>
          <w:szCs w:val="24"/>
          <w:shd w:val="clear" w:color="auto" w:fill="FFFFFF"/>
          <w:lang w:val="en-GB"/>
        </w:rPr>
        <w:t>2006, p.267.</w:t>
      </w:r>
      <w:proofErr w:type="gramEnd"/>
      <w:r w:rsidRPr="001C7021">
        <w:rPr>
          <w:color w:val="auto"/>
          <w:sz w:val="24"/>
          <w:szCs w:val="24"/>
          <w:shd w:val="clear" w:color="auto" w:fill="FFFFFF"/>
          <w:lang w:val="en-GB"/>
        </w:rPr>
        <w:t xml:space="preserve"> </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11.2. The organs of the Economic and Monetary Union </w:t>
      </w:r>
    </w:p>
    <w:p w:rsidR="001C7021" w:rsidRPr="001C7021" w:rsidRDefault="001C7021" w:rsidP="001C7021">
      <w:pPr>
        <w:pStyle w:val="a0"/>
        <w:rPr>
          <w:color w:val="auto"/>
          <w:sz w:val="24"/>
          <w:szCs w:val="24"/>
          <w:lang w:val="en-GB"/>
        </w:rPr>
      </w:pPr>
      <w:r w:rsidRPr="001C7021">
        <w:rPr>
          <w:color w:val="auto"/>
          <w:sz w:val="24"/>
          <w:szCs w:val="24"/>
          <w:lang w:val="en-GB"/>
        </w:rPr>
        <w:t xml:space="preserve">-legal basis </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-objectives.</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-achievements.</w:t>
      </w:r>
      <w:proofErr w:type="gramEnd"/>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lastRenderedPageBreak/>
        <w:t>Basic Literature:</w:t>
      </w:r>
    </w:p>
    <w:p w:rsidR="001C7021" w:rsidRPr="001C7021" w:rsidRDefault="001C7021" w:rsidP="001C7021">
      <w:pPr>
        <w:pStyle w:val="a0"/>
        <w:numPr>
          <w:ilvl w:val="0"/>
          <w:numId w:val="34"/>
        </w:numPr>
        <w:rPr>
          <w:color w:val="auto"/>
          <w:sz w:val="24"/>
          <w:szCs w:val="24"/>
          <w:lang w:val="en-GB"/>
        </w:rPr>
      </w:pPr>
      <w:r w:rsidRPr="001C7021">
        <w:rPr>
          <w:color w:val="auto"/>
          <w:sz w:val="24"/>
          <w:szCs w:val="24"/>
          <w:lang w:val="en-GB"/>
        </w:rPr>
        <w:t xml:space="preserve">Schwiger, G-C., European Central Bank, Minerva Press, January 1 2000, p.402. </w:t>
      </w:r>
    </w:p>
    <w:p w:rsidR="001C7021" w:rsidRPr="001C7021" w:rsidRDefault="001C7021" w:rsidP="001C7021">
      <w:pPr>
        <w:pStyle w:val="a0"/>
        <w:rPr>
          <w:color w:val="auto"/>
          <w:sz w:val="24"/>
          <w:szCs w:val="24"/>
          <w:lang w:val="en-GB"/>
        </w:rPr>
      </w:pPr>
      <w:r w:rsidRPr="001C7021">
        <w:rPr>
          <w:color w:val="auto"/>
          <w:sz w:val="24"/>
          <w:szCs w:val="24"/>
          <w:lang w:val="en-GB"/>
        </w:rPr>
        <w:t xml:space="preserve">Scheller Hanspeter K., The European Central Bank - History, role and functions, </w:t>
      </w:r>
    </w:p>
    <w:p w:rsidR="001C7021" w:rsidRPr="001C7021" w:rsidRDefault="001C7021" w:rsidP="001C7021">
      <w:pPr>
        <w:pStyle w:val="a0"/>
        <w:numPr>
          <w:ilvl w:val="0"/>
          <w:numId w:val="34"/>
        </w:numPr>
        <w:rPr>
          <w:color w:val="auto"/>
          <w:sz w:val="24"/>
          <w:szCs w:val="24"/>
          <w:lang w:val="en-GB"/>
        </w:rPr>
      </w:pPr>
      <w:r w:rsidRPr="001C7021">
        <w:rPr>
          <w:color w:val="auto"/>
          <w:sz w:val="24"/>
          <w:szCs w:val="24"/>
          <w:lang w:val="en-GB"/>
        </w:rPr>
        <w:t>Eurosystem, 2nd revised edition: 2006.</w:t>
      </w:r>
    </w:p>
    <w:p w:rsidR="001C7021" w:rsidRPr="001C7021" w:rsidRDefault="001C7021" w:rsidP="001C7021">
      <w:pPr>
        <w:pStyle w:val="a0"/>
        <w:numPr>
          <w:ilvl w:val="0"/>
          <w:numId w:val="34"/>
        </w:numPr>
        <w:rPr>
          <w:color w:val="auto"/>
          <w:sz w:val="24"/>
          <w:szCs w:val="24"/>
          <w:lang w:val="en-GB"/>
        </w:rPr>
      </w:pPr>
      <w:r w:rsidRPr="001C7021">
        <w:rPr>
          <w:color w:val="auto"/>
          <w:sz w:val="24"/>
          <w:szCs w:val="24"/>
          <w:lang w:val="en-GB"/>
        </w:rPr>
        <w:t xml:space="preserve">Ziolioli C., &amp; Martin, S., The law of the European Central Bank, Hart, 2001, p.268. </w:t>
      </w:r>
    </w:p>
    <w:p w:rsidR="001C7021" w:rsidRPr="001C7021" w:rsidRDefault="001C7021" w:rsidP="001C7021">
      <w:pPr>
        <w:pStyle w:val="a0"/>
        <w:numPr>
          <w:ilvl w:val="0"/>
          <w:numId w:val="34"/>
        </w:numPr>
        <w:rPr>
          <w:color w:val="auto"/>
          <w:sz w:val="24"/>
          <w:szCs w:val="24"/>
          <w:lang w:val="en-GB"/>
        </w:rPr>
      </w:pPr>
      <w:r w:rsidRPr="001C7021">
        <w:rPr>
          <w:color w:val="auto"/>
          <w:sz w:val="24"/>
          <w:szCs w:val="24"/>
          <w:lang w:val="en-GB"/>
        </w:rPr>
        <w:t>Articles 119 to 144, 219, 282 to 284 of the of the treaty on the functioning of the</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European Union (TFEU);</w:t>
      </w:r>
    </w:p>
    <w:p w:rsidR="001C7021" w:rsidRPr="001C7021" w:rsidRDefault="001C7021" w:rsidP="001C7021">
      <w:pPr>
        <w:pStyle w:val="a0"/>
        <w:numPr>
          <w:ilvl w:val="0"/>
          <w:numId w:val="34"/>
        </w:numPr>
        <w:rPr>
          <w:color w:val="auto"/>
          <w:sz w:val="24"/>
          <w:szCs w:val="24"/>
          <w:lang w:val="en-GB"/>
        </w:rPr>
      </w:pPr>
      <w:r w:rsidRPr="001C7021">
        <w:rPr>
          <w:color w:val="auto"/>
          <w:sz w:val="24"/>
          <w:szCs w:val="24"/>
          <w:lang w:val="en-GB"/>
        </w:rPr>
        <w:t>Protocols annexed  to the EU treaty: Protocole (n° 4) on the status of the European</w:t>
      </w:r>
    </w:p>
    <w:p w:rsidR="001C7021" w:rsidRPr="001C7021" w:rsidRDefault="001C7021" w:rsidP="001C7021">
      <w:pPr>
        <w:pStyle w:val="a0"/>
        <w:numPr>
          <w:ilvl w:val="0"/>
          <w:numId w:val="34"/>
        </w:numPr>
        <w:rPr>
          <w:color w:val="auto"/>
          <w:sz w:val="24"/>
          <w:szCs w:val="24"/>
          <w:lang w:val="en-GB"/>
        </w:rPr>
      </w:pPr>
      <w:r w:rsidRPr="001C7021">
        <w:rPr>
          <w:color w:val="auto"/>
          <w:sz w:val="24"/>
          <w:szCs w:val="24"/>
          <w:lang w:val="en-GB"/>
        </w:rPr>
        <w:t xml:space="preserve">System of central banks and on the European central Bank, protocole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w:t>
      </w:r>
      <w:proofErr w:type="gramStart"/>
      <w:r w:rsidRPr="001C7021">
        <w:rPr>
          <w:color w:val="auto"/>
          <w:sz w:val="24"/>
          <w:szCs w:val="24"/>
          <w:lang w:val="en-GB"/>
        </w:rPr>
        <w:t>n</w:t>
      </w:r>
      <w:proofErr w:type="gramEnd"/>
      <w:r w:rsidRPr="001C7021">
        <w:rPr>
          <w:color w:val="auto"/>
          <w:sz w:val="24"/>
          <w:szCs w:val="24"/>
          <w:lang w:val="en-GB"/>
        </w:rPr>
        <w:t>° 14) on the Eurogroup.</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 xml:space="preserve">Alesina, A &amp; Grilli, V., The European central bank: reshaping monetary politics in Europe, Centre for Economic Policy Research, 1991, p.34. </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De Grauwe, P &amp; Dewachter, H., Yunus, A., The European Central Bank: decisions, rules and macroeconomic performance, Centre for Economic Policy Research, 1999</w:t>
      </w:r>
      <w:proofErr w:type="gramStart"/>
      <w:r w:rsidRPr="001C7021">
        <w:rPr>
          <w:color w:val="auto"/>
          <w:sz w:val="24"/>
          <w:szCs w:val="24"/>
          <w:lang w:val="en-GB"/>
        </w:rPr>
        <w:t>,p.30</w:t>
      </w:r>
      <w:proofErr w:type="gramEnd"/>
      <w:r w:rsidRPr="001C7021">
        <w:rPr>
          <w:color w:val="auto"/>
          <w:sz w:val="24"/>
          <w:szCs w:val="24"/>
          <w:lang w:val="en-GB"/>
        </w:rPr>
        <w:t>.</w:t>
      </w:r>
      <w:r w:rsidRPr="001C7021">
        <w:rPr>
          <w:bCs/>
          <w:color w:val="auto"/>
          <w:sz w:val="24"/>
          <w:szCs w:val="24"/>
          <w:lang w:val="en-GB"/>
        </w:rPr>
        <w:t xml:space="preserve"> </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Fitoussi, J.O &amp; Creel, J., How to reform the European Central Bank? Centre for European reform, 2002, p.68.</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Hamori, S &amp; Hamori, N</w:t>
      </w:r>
      <w:proofErr w:type="gramStart"/>
      <w:r w:rsidRPr="001C7021">
        <w:rPr>
          <w:color w:val="auto"/>
          <w:sz w:val="24"/>
          <w:szCs w:val="24"/>
          <w:lang w:val="en-GB"/>
        </w:rPr>
        <w:t>,.</w:t>
      </w:r>
      <w:proofErr w:type="gramEnd"/>
      <w:r w:rsidRPr="001C7021">
        <w:rPr>
          <w:color w:val="auto"/>
          <w:sz w:val="24"/>
          <w:szCs w:val="24"/>
          <w:lang w:val="en-GB"/>
        </w:rPr>
        <w:t xml:space="preserve"> Introduction of the Euro and the monetary policy of the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European Central Bank, World Scientific, December 31, 2009</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Hasse, R &amp; Weidenfeld W &amp; Biskup, R., The European Central Bank: perspectives for a further development of the European Monetary System, Bertelsmann Foundation</w:t>
      </w:r>
      <w:proofErr w:type="gramStart"/>
      <w:r w:rsidRPr="001C7021">
        <w:rPr>
          <w:color w:val="auto"/>
          <w:sz w:val="24"/>
          <w:szCs w:val="24"/>
          <w:lang w:val="en-GB"/>
        </w:rPr>
        <w:t>,1990,p.280</w:t>
      </w:r>
      <w:proofErr w:type="gramEnd"/>
      <w:r w:rsidRPr="001C7021">
        <w:rPr>
          <w:color w:val="auto"/>
          <w:sz w:val="24"/>
          <w:szCs w:val="24"/>
          <w:lang w:val="en-GB"/>
        </w:rPr>
        <w:t>.</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Mehnert-Meland, R., Central bank of the European Union: European monetary</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institute</w:t>
      </w:r>
      <w:proofErr w:type="gramEnd"/>
      <w:r w:rsidRPr="001C7021">
        <w:rPr>
          <w:color w:val="auto"/>
          <w:sz w:val="24"/>
          <w:szCs w:val="24"/>
          <w:lang w:val="en-GB"/>
        </w:rPr>
        <w:t>, European system of Central Banks, European Central Bank: structures, tasks</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and</w:t>
      </w:r>
      <w:proofErr w:type="gramEnd"/>
      <w:r w:rsidRPr="001C7021">
        <w:rPr>
          <w:color w:val="auto"/>
          <w:sz w:val="24"/>
          <w:szCs w:val="24"/>
          <w:lang w:val="en-GB"/>
        </w:rPr>
        <w:t xml:space="preserve"> functions, Kluwer Law International, 1995, p.238. </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 xml:space="preserve">Puetter, U., The Eurogroup: how a secretive circle of finance ministers shape European economic governance, Manchester University Press, 2006. </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Schwiger, G-C., European Central Bank, Minerva Press, January 1 2000, p.402.</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Smits, R., The European Central Bank: institutional aspects, Kluwer law International</w:t>
      </w:r>
      <w:proofErr w:type="gramStart"/>
      <w:r w:rsidRPr="001C7021">
        <w:rPr>
          <w:color w:val="auto"/>
          <w:sz w:val="24"/>
          <w:szCs w:val="24"/>
          <w:lang w:val="en-GB"/>
        </w:rPr>
        <w:t>,1997</w:t>
      </w:r>
      <w:proofErr w:type="gramEnd"/>
      <w:r w:rsidRPr="001C7021">
        <w:rPr>
          <w:color w:val="auto"/>
          <w:sz w:val="24"/>
          <w:szCs w:val="24"/>
          <w:lang w:val="en-GB"/>
        </w:rPr>
        <w:t>, p.569.</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 xml:space="preserve">Scheller Hanspeter K. The European Central Bank - History, role and functions"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2nd revised edition</w:t>
      </w:r>
      <w:proofErr w:type="gramStart"/>
      <w:r w:rsidRPr="001C7021">
        <w:rPr>
          <w:color w:val="auto"/>
          <w:sz w:val="24"/>
          <w:szCs w:val="24"/>
          <w:lang w:val="en-GB"/>
        </w:rPr>
        <w:t>:,</w:t>
      </w:r>
      <w:proofErr w:type="gramEnd"/>
      <w:r w:rsidRPr="001C7021">
        <w:rPr>
          <w:color w:val="auto"/>
          <w:sz w:val="24"/>
          <w:szCs w:val="24"/>
          <w:lang w:val="en-GB"/>
        </w:rPr>
        <w:t xml:space="preserve"> 2006</w:t>
      </w:r>
    </w:p>
    <w:p w:rsidR="001C7021" w:rsidRPr="001C7021" w:rsidRDefault="001C7021" w:rsidP="001C7021">
      <w:pPr>
        <w:pStyle w:val="a0"/>
        <w:numPr>
          <w:ilvl w:val="0"/>
          <w:numId w:val="35"/>
        </w:numPr>
        <w:rPr>
          <w:color w:val="auto"/>
          <w:sz w:val="24"/>
          <w:szCs w:val="24"/>
          <w:lang w:val="en-GB"/>
        </w:rPr>
      </w:pPr>
      <w:r w:rsidRPr="001C7021">
        <w:rPr>
          <w:color w:val="auto"/>
          <w:sz w:val="24"/>
          <w:szCs w:val="24"/>
          <w:lang w:val="en-GB"/>
        </w:rPr>
        <w:t>Ziolioli C., &amp; Martin, S., The law of the European Central Bank, Hart, 2001, p.268</w:t>
      </w:r>
    </w:p>
    <w:p w:rsidR="001C7021" w:rsidRPr="001C7021" w:rsidRDefault="001C7021" w:rsidP="001C7021">
      <w:pPr>
        <w:ind w:left="709" w:firstLine="0"/>
        <w:rPr>
          <w:color w:val="auto"/>
          <w:szCs w:val="24"/>
          <w:lang w:val="en-GB"/>
        </w:rPr>
      </w:pP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11. 3. The European monetary policy </w:t>
      </w:r>
    </w:p>
    <w:p w:rsidR="001C7021" w:rsidRPr="001C7021" w:rsidRDefault="001C7021" w:rsidP="001C7021">
      <w:pPr>
        <w:pStyle w:val="a0"/>
        <w:rPr>
          <w:color w:val="auto"/>
          <w:sz w:val="24"/>
          <w:szCs w:val="24"/>
          <w:lang w:val="en-GB"/>
        </w:rPr>
      </w:pPr>
      <w:r w:rsidRPr="001C7021">
        <w:rPr>
          <w:color w:val="auto"/>
          <w:sz w:val="24"/>
          <w:szCs w:val="24"/>
          <w:lang w:val="en-GB"/>
        </w:rPr>
        <w:t xml:space="preserve">-legal basis </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-objectives.</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-achievements.</w:t>
      </w:r>
      <w:proofErr w:type="gramEnd"/>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88"/>
        </w:numPr>
        <w:rPr>
          <w:color w:val="auto"/>
          <w:sz w:val="24"/>
          <w:szCs w:val="24"/>
          <w:lang w:val="en-GB"/>
        </w:rPr>
      </w:pPr>
      <w:r w:rsidRPr="001C7021">
        <w:rPr>
          <w:color w:val="auto"/>
          <w:sz w:val="24"/>
          <w:szCs w:val="24"/>
          <w:lang w:val="en-GB"/>
        </w:rPr>
        <w:t>ECB, The international role of the euro, Eurosystem, July 2012</w:t>
      </w:r>
    </w:p>
    <w:p w:rsidR="001C7021" w:rsidRPr="001C7021" w:rsidRDefault="001C7021" w:rsidP="001C7021">
      <w:pPr>
        <w:pStyle w:val="a0"/>
        <w:numPr>
          <w:ilvl w:val="0"/>
          <w:numId w:val="88"/>
        </w:numPr>
        <w:rPr>
          <w:color w:val="auto"/>
          <w:sz w:val="24"/>
          <w:szCs w:val="24"/>
          <w:lang w:val="en-GB"/>
        </w:rPr>
      </w:pPr>
      <w:r w:rsidRPr="001C7021">
        <w:rPr>
          <w:color w:val="auto"/>
          <w:sz w:val="24"/>
          <w:szCs w:val="24"/>
          <w:lang w:val="en-GB"/>
        </w:rPr>
        <w:t xml:space="preserve">ECB, The implementation of monetary policy in the euro area: General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Documentation on Eurosystem monetary policy instruments and procedures",</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Eurosystem, January 1</w:t>
      </w:r>
      <w:r w:rsidRPr="001C7021">
        <w:rPr>
          <w:color w:val="auto"/>
          <w:sz w:val="24"/>
          <w:szCs w:val="24"/>
          <w:vertAlign w:val="superscript"/>
          <w:lang w:val="en-GB"/>
        </w:rPr>
        <w:t>st</w:t>
      </w:r>
      <w:r w:rsidRPr="001C7021">
        <w:rPr>
          <w:color w:val="auto"/>
          <w:sz w:val="24"/>
          <w:szCs w:val="24"/>
          <w:lang w:val="en-GB"/>
        </w:rPr>
        <w:t xml:space="preserve">, 2012. </w:t>
      </w:r>
    </w:p>
    <w:p w:rsidR="001C7021" w:rsidRPr="001C7021" w:rsidRDefault="001C7021" w:rsidP="001C7021">
      <w:pPr>
        <w:pStyle w:val="a0"/>
        <w:numPr>
          <w:ilvl w:val="0"/>
          <w:numId w:val="88"/>
        </w:numPr>
        <w:rPr>
          <w:color w:val="auto"/>
          <w:sz w:val="24"/>
          <w:szCs w:val="24"/>
          <w:lang w:val="en-GB"/>
        </w:rPr>
      </w:pPr>
      <w:r w:rsidRPr="001C7021">
        <w:rPr>
          <w:color w:val="auto"/>
          <w:sz w:val="24"/>
          <w:szCs w:val="24"/>
          <w:lang w:val="en-GB"/>
        </w:rPr>
        <w:t>ECB, The monetary policy of the ECB, Eurosystem (Third edition), May 2011.</w:t>
      </w:r>
    </w:p>
    <w:p w:rsidR="001C7021" w:rsidRPr="001C7021" w:rsidRDefault="001C7021" w:rsidP="001C7021">
      <w:pPr>
        <w:pStyle w:val="a0"/>
        <w:numPr>
          <w:ilvl w:val="0"/>
          <w:numId w:val="88"/>
        </w:numPr>
        <w:rPr>
          <w:color w:val="auto"/>
          <w:sz w:val="24"/>
          <w:szCs w:val="24"/>
          <w:lang w:val="en-GB"/>
        </w:rPr>
      </w:pPr>
      <w:r w:rsidRPr="001C7021">
        <w:rPr>
          <w:color w:val="auto"/>
          <w:sz w:val="24"/>
          <w:szCs w:val="24"/>
          <w:lang w:val="en-GB"/>
        </w:rPr>
        <w:t xml:space="preserve">ECB, The European Central Bank, the Eurosystem, the European System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of</w:t>
      </w:r>
      <w:proofErr w:type="gramEnd"/>
      <w:r w:rsidRPr="001C7021">
        <w:rPr>
          <w:color w:val="auto"/>
          <w:sz w:val="24"/>
          <w:szCs w:val="24"/>
          <w:lang w:val="en-GB"/>
        </w:rPr>
        <w:t xml:space="preserve"> Central Banks" Eurosystem, 2011.</w:t>
      </w:r>
    </w:p>
    <w:p w:rsidR="001C7021" w:rsidRPr="001C7021" w:rsidRDefault="001C7021" w:rsidP="001C7021">
      <w:pPr>
        <w:pStyle w:val="a0"/>
        <w:numPr>
          <w:ilvl w:val="0"/>
          <w:numId w:val="88"/>
        </w:numPr>
        <w:rPr>
          <w:color w:val="auto"/>
          <w:sz w:val="24"/>
          <w:szCs w:val="24"/>
          <w:lang w:val="en-GB"/>
        </w:rPr>
      </w:pPr>
      <w:r w:rsidRPr="001C7021">
        <w:rPr>
          <w:color w:val="auto"/>
          <w:sz w:val="24"/>
          <w:szCs w:val="24"/>
          <w:lang w:val="en-GB"/>
        </w:rPr>
        <w:t>ECB, Price stability : Why is it important for you?, Eurosystem, 2011</w:t>
      </w:r>
    </w:p>
    <w:p w:rsidR="001C7021" w:rsidRPr="001C7021" w:rsidRDefault="001C7021" w:rsidP="001C7021">
      <w:pPr>
        <w:pStyle w:val="a0"/>
        <w:numPr>
          <w:ilvl w:val="0"/>
          <w:numId w:val="88"/>
        </w:numPr>
        <w:rPr>
          <w:color w:val="auto"/>
          <w:sz w:val="24"/>
          <w:szCs w:val="24"/>
          <w:lang w:val="en-GB"/>
        </w:rPr>
      </w:pPr>
      <w:r w:rsidRPr="001C7021">
        <w:rPr>
          <w:color w:val="auto"/>
          <w:sz w:val="24"/>
          <w:szCs w:val="24"/>
          <w:lang w:val="en-GB"/>
        </w:rPr>
        <w:t>ECB</w:t>
      </w:r>
      <w:proofErr w:type="gramStart"/>
      <w:r w:rsidRPr="001C7021">
        <w:rPr>
          <w:color w:val="auto"/>
          <w:sz w:val="24"/>
          <w:szCs w:val="24"/>
          <w:lang w:val="en-GB"/>
        </w:rPr>
        <w:t>,The</w:t>
      </w:r>
      <w:proofErr w:type="gramEnd"/>
      <w:r w:rsidRPr="001C7021">
        <w:rPr>
          <w:color w:val="auto"/>
          <w:sz w:val="24"/>
          <w:szCs w:val="24"/>
          <w:lang w:val="en-GB"/>
        </w:rPr>
        <w:t xml:space="preserve"> payment system: payments, securities and derivatives, and the role of the Eurosystem, Eurosystem.Editor: Tom Kokkola, September 2010.</w:t>
      </w:r>
    </w:p>
    <w:p w:rsidR="001C7021" w:rsidRPr="001C7021" w:rsidRDefault="001C7021" w:rsidP="001C7021">
      <w:pPr>
        <w:pStyle w:val="a0"/>
        <w:numPr>
          <w:ilvl w:val="0"/>
          <w:numId w:val="88"/>
        </w:numPr>
        <w:rPr>
          <w:color w:val="auto"/>
          <w:sz w:val="24"/>
          <w:szCs w:val="24"/>
          <w:lang w:val="en-GB"/>
        </w:rPr>
      </w:pPr>
      <w:r w:rsidRPr="001C7021">
        <w:rPr>
          <w:color w:val="auto"/>
          <w:sz w:val="24"/>
          <w:szCs w:val="24"/>
          <w:lang w:val="en-GB"/>
        </w:rPr>
        <w:lastRenderedPageBreak/>
        <w:t>Articles 119 to 144, 219, 282 to 284 of Treaty on the functioning of the</w:t>
      </w:r>
    </w:p>
    <w:p w:rsidR="001C7021" w:rsidRPr="001C7021" w:rsidRDefault="001C7021" w:rsidP="001C7021">
      <w:pPr>
        <w:pStyle w:val="a0"/>
        <w:numPr>
          <w:ilvl w:val="0"/>
          <w:numId w:val="88"/>
        </w:numPr>
        <w:rPr>
          <w:color w:val="auto"/>
          <w:sz w:val="24"/>
          <w:szCs w:val="24"/>
          <w:lang w:val="en-GB"/>
        </w:rPr>
      </w:pPr>
      <w:r w:rsidRPr="001C7021">
        <w:rPr>
          <w:color w:val="auto"/>
          <w:sz w:val="24"/>
          <w:szCs w:val="24"/>
          <w:lang w:val="en-GB"/>
        </w:rPr>
        <w:t>European Union (TFEU)</w:t>
      </w:r>
    </w:p>
    <w:p w:rsidR="001C7021" w:rsidRPr="001C7021" w:rsidRDefault="001C7021" w:rsidP="001C7021">
      <w:pPr>
        <w:pStyle w:val="a0"/>
        <w:numPr>
          <w:ilvl w:val="0"/>
          <w:numId w:val="88"/>
        </w:numPr>
        <w:rPr>
          <w:color w:val="auto"/>
          <w:sz w:val="24"/>
          <w:szCs w:val="24"/>
          <w:lang w:val="en-GB"/>
        </w:rPr>
      </w:pPr>
      <w:r w:rsidRPr="001C7021">
        <w:rPr>
          <w:color w:val="auto"/>
          <w:sz w:val="24"/>
          <w:szCs w:val="24"/>
          <w:lang w:val="en-GB"/>
        </w:rPr>
        <w:t>Protocole (n° 4) annexed to the Lisbonne treaty on the the status of the European system</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of</w:t>
      </w:r>
      <w:proofErr w:type="gramEnd"/>
      <w:r w:rsidRPr="001C7021">
        <w:rPr>
          <w:color w:val="auto"/>
          <w:sz w:val="24"/>
          <w:szCs w:val="24"/>
          <w:lang w:val="en-GB"/>
        </w:rPr>
        <w:t xml:space="preserve"> banks  (ECSB) et de la Banque centrale européenne (BCE).</w:t>
      </w: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De Grauwe, P &amp; Dewachter, H., Yunus, A., The European Central Bank: decisions,</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rules</w:t>
      </w:r>
      <w:proofErr w:type="gramEnd"/>
      <w:r w:rsidRPr="001C7021">
        <w:rPr>
          <w:color w:val="auto"/>
          <w:sz w:val="24"/>
          <w:szCs w:val="24"/>
          <w:lang w:val="en-GB"/>
        </w:rPr>
        <w:t xml:space="preserve"> and macroeconomic performance, Centre for Economic Policy Research, 1999. </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Faust J., Rogers J-H, Wright, J-H., An empirical comparison of Bundesbank and ECB</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monetary</w:t>
      </w:r>
      <w:proofErr w:type="gramEnd"/>
      <w:r w:rsidRPr="001C7021">
        <w:rPr>
          <w:color w:val="auto"/>
          <w:sz w:val="24"/>
          <w:szCs w:val="24"/>
          <w:lang w:val="en-GB"/>
        </w:rPr>
        <w:t xml:space="preserve"> policy rules, Board of Governors of the Federal Reserve System, 2001, p.25.   </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Feldstein Martin, The political economy of the European Economic and Monetary</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Union: political sources of an economic liability//Journal of Economic Perspectives, J</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Vol.11 no4, February, 1998.</w:t>
      </w:r>
      <w:proofErr w:type="gramEnd"/>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Fendel, M. &amp; Frenkel, R., Five years of single European monetary policy in practise: is</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the</w:t>
      </w:r>
      <w:proofErr w:type="gramEnd"/>
      <w:r w:rsidRPr="001C7021">
        <w:rPr>
          <w:color w:val="auto"/>
          <w:sz w:val="24"/>
          <w:szCs w:val="24"/>
          <w:lang w:val="en-GB"/>
        </w:rPr>
        <w:t xml:space="preserve"> ECB rule-Based?// Contemporary Economic Policy, Western Economic Association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International, vol. 24(1), pages 106-115</w:t>
      </w:r>
      <w:proofErr w:type="gramStart"/>
      <w:r w:rsidRPr="001C7021">
        <w:rPr>
          <w:color w:val="auto"/>
          <w:sz w:val="24"/>
          <w:szCs w:val="24"/>
          <w:lang w:val="en-GB"/>
        </w:rPr>
        <w:t>,01</w:t>
      </w:r>
      <w:proofErr w:type="gramEnd"/>
      <w:r w:rsidRPr="001C7021">
        <w:rPr>
          <w:color w:val="auto"/>
          <w:sz w:val="24"/>
          <w:szCs w:val="24"/>
          <w:lang w:val="en-GB"/>
        </w:rPr>
        <w:t>.</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Gretschmann, Klaus, Economic and monetary Union: implications for national policy-</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makers</w:t>
      </w:r>
      <w:proofErr w:type="gramEnd"/>
      <w:r w:rsidRPr="001C7021">
        <w:rPr>
          <w:color w:val="auto"/>
          <w:sz w:val="24"/>
          <w:szCs w:val="24"/>
          <w:lang w:val="en-GB"/>
        </w:rPr>
        <w:t>, European Institute of Public Administration, M.Nijhoff Publishers, 1993, p. 281.</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Karagiannis, S. &amp; Panagopoulos, Y. &amp; Vlamis, P. Interest rate pass-through in Europe</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and</w:t>
      </w:r>
      <w:proofErr w:type="gramEnd"/>
      <w:r w:rsidRPr="001C7021">
        <w:rPr>
          <w:color w:val="auto"/>
          <w:sz w:val="24"/>
          <w:szCs w:val="24"/>
          <w:lang w:val="en-GB"/>
        </w:rPr>
        <w:t xml:space="preserve"> the US: Monetary policy after the financial crisis//Journal of Policy Modeling,</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Elsevier, vol. 32 (3), pages 323-338, May 2010</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 xml:space="preserve">McNamara, K., Economic and monetary Union in Wallace, H.Wallace, W. and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Pollack</w:t>
      </w:r>
      <w:proofErr w:type="gramStart"/>
      <w:r w:rsidRPr="001C7021">
        <w:rPr>
          <w:color w:val="auto"/>
          <w:sz w:val="24"/>
          <w:szCs w:val="24"/>
          <w:lang w:val="en-GB"/>
        </w:rPr>
        <w:t>,M</w:t>
      </w:r>
      <w:proofErr w:type="gramEnd"/>
      <w:r w:rsidRPr="001C7021">
        <w:rPr>
          <w:color w:val="auto"/>
          <w:sz w:val="24"/>
          <w:szCs w:val="24"/>
          <w:lang w:val="en-GB"/>
        </w:rPr>
        <w:t xml:space="preserve">. Policymaking in the European Union, fifth edn, Oxford University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Press.pp.141-160.</w:t>
      </w:r>
      <w:proofErr w:type="gramEnd"/>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Radu Vranceanu, The Euro Sovereign Debt crisis and the built-in instability of the</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Euro//ESSEC Research Center, ESSEC Business School, 2012.</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Kazanas, T. &amp; Tzavalis E, 2011, Unveiling the monetary policy rule in the euro</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area</w:t>
      </w:r>
      <w:proofErr w:type="gramEnd"/>
      <w:r w:rsidRPr="001C7021">
        <w:rPr>
          <w:color w:val="auto"/>
          <w:sz w:val="24"/>
          <w:szCs w:val="24"/>
          <w:lang w:val="en-GB"/>
        </w:rPr>
        <w:t>//Working Papers 130, Bank of Greece, 2011.</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 xml:space="preserve">Wallace, H., An institutional anatomy and five policy modes in Wallace, H. Wallace, </w:t>
      </w:r>
    </w:p>
    <w:p w:rsidR="001C7021" w:rsidRPr="001C7021" w:rsidRDefault="001C7021" w:rsidP="001C7021">
      <w:pPr>
        <w:pStyle w:val="a0"/>
        <w:numPr>
          <w:ilvl w:val="0"/>
          <w:numId w:val="36"/>
        </w:numPr>
        <w:rPr>
          <w:color w:val="auto"/>
          <w:sz w:val="24"/>
          <w:szCs w:val="24"/>
          <w:lang w:val="en-GB"/>
        </w:rPr>
      </w:pPr>
      <w:r w:rsidRPr="001C7021">
        <w:rPr>
          <w:color w:val="auto"/>
          <w:sz w:val="24"/>
          <w:szCs w:val="24"/>
          <w:lang w:val="en-GB"/>
        </w:rPr>
        <w:t xml:space="preserve">Wallace, H. &amp; Pollack, M. Policymaking in the European Union, fifth edition, Oxford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University Press, pp.49-90.</w:t>
      </w:r>
      <w:proofErr w:type="gramEnd"/>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11. 4. Economic governance </w:t>
      </w:r>
    </w:p>
    <w:p w:rsidR="001C7021" w:rsidRPr="001C7021" w:rsidRDefault="001C7021" w:rsidP="001C7021">
      <w:pPr>
        <w:pStyle w:val="a0"/>
        <w:rPr>
          <w:color w:val="auto"/>
          <w:sz w:val="24"/>
          <w:szCs w:val="24"/>
          <w:lang w:val="en-GB"/>
        </w:rPr>
      </w:pPr>
      <w:r w:rsidRPr="001C7021">
        <w:rPr>
          <w:color w:val="auto"/>
          <w:sz w:val="24"/>
          <w:szCs w:val="24"/>
          <w:lang w:val="en-GB"/>
        </w:rPr>
        <w:t xml:space="preserve">-legal basis </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-objectives.</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-achievements.</w:t>
      </w:r>
      <w:proofErr w:type="gramEnd"/>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96"/>
        </w:numPr>
        <w:ind w:left="360"/>
        <w:rPr>
          <w:iCs/>
          <w:color w:val="auto"/>
          <w:sz w:val="24"/>
          <w:szCs w:val="24"/>
          <w:lang w:val="en-GB"/>
        </w:rPr>
      </w:pPr>
      <w:r w:rsidRPr="001C7021">
        <w:rPr>
          <w:iCs/>
          <w:color w:val="auto"/>
          <w:sz w:val="24"/>
          <w:szCs w:val="24"/>
          <w:lang w:val="en-GB"/>
        </w:rPr>
        <w:t xml:space="preserve">Dyson, Kenneth &amp; Quaglia L. European economic governance and policies, Volume I: </w:t>
      </w:r>
    </w:p>
    <w:p w:rsidR="001C7021" w:rsidRPr="001C7021" w:rsidRDefault="001C7021" w:rsidP="001C7021">
      <w:pPr>
        <w:pStyle w:val="a0"/>
        <w:ind w:left="360" w:firstLine="0"/>
        <w:rPr>
          <w:iCs/>
          <w:color w:val="auto"/>
          <w:sz w:val="24"/>
          <w:szCs w:val="24"/>
          <w:lang w:val="en-GB"/>
        </w:rPr>
      </w:pPr>
      <w:r w:rsidRPr="001C7021">
        <w:rPr>
          <w:iCs/>
          <w:color w:val="auto"/>
          <w:sz w:val="24"/>
          <w:szCs w:val="24"/>
          <w:lang w:val="en-GB"/>
        </w:rPr>
        <w:t>Commentary on key historical and institutional documents, Oxford University Press,</w:t>
      </w:r>
    </w:p>
    <w:p w:rsidR="001C7021" w:rsidRPr="001C7021" w:rsidRDefault="001C7021" w:rsidP="001C7021">
      <w:pPr>
        <w:pStyle w:val="a0"/>
        <w:ind w:left="360" w:firstLine="0"/>
        <w:rPr>
          <w:iCs/>
          <w:color w:val="auto"/>
          <w:sz w:val="24"/>
          <w:szCs w:val="24"/>
          <w:lang w:val="en-GB"/>
        </w:rPr>
      </w:pPr>
      <w:r w:rsidRPr="001C7021">
        <w:rPr>
          <w:iCs/>
          <w:color w:val="auto"/>
          <w:sz w:val="24"/>
          <w:szCs w:val="24"/>
          <w:lang w:val="en-GB"/>
        </w:rPr>
        <w:t>Nov. 2010, p.896</w:t>
      </w:r>
    </w:p>
    <w:p w:rsidR="001C7021" w:rsidRPr="001C7021" w:rsidRDefault="001C7021" w:rsidP="001C7021">
      <w:pPr>
        <w:pStyle w:val="a0"/>
        <w:numPr>
          <w:ilvl w:val="0"/>
          <w:numId w:val="96"/>
        </w:numPr>
        <w:ind w:left="360"/>
        <w:rPr>
          <w:iCs/>
          <w:color w:val="auto"/>
          <w:sz w:val="24"/>
          <w:szCs w:val="24"/>
          <w:lang w:val="en-GB"/>
        </w:rPr>
      </w:pPr>
      <w:r w:rsidRPr="001C7021">
        <w:rPr>
          <w:color w:val="auto"/>
          <w:sz w:val="24"/>
          <w:szCs w:val="24"/>
          <w:lang w:val="en-GB"/>
        </w:rPr>
        <w:t xml:space="preserve">Molto Calvo, M., The new economic Governance in the EU: advances and </w:t>
      </w:r>
    </w:p>
    <w:p w:rsidR="001C7021" w:rsidRPr="001C7021" w:rsidRDefault="001C7021" w:rsidP="001C7021">
      <w:pPr>
        <w:pStyle w:val="a0"/>
        <w:ind w:left="-360"/>
        <w:rPr>
          <w:color w:val="auto"/>
          <w:sz w:val="24"/>
          <w:szCs w:val="24"/>
          <w:lang w:val="en-GB"/>
        </w:rPr>
      </w:pPr>
      <w:proofErr w:type="gramStart"/>
      <w:r w:rsidRPr="001C7021">
        <w:rPr>
          <w:color w:val="auto"/>
          <w:sz w:val="24"/>
          <w:szCs w:val="24"/>
          <w:lang w:val="en-GB"/>
        </w:rPr>
        <w:t>weaknesses</w:t>
      </w:r>
      <w:proofErr w:type="gramEnd"/>
      <w:r w:rsidRPr="001C7021">
        <w:rPr>
          <w:color w:val="auto"/>
          <w:sz w:val="24"/>
          <w:szCs w:val="24"/>
          <w:lang w:val="en-GB"/>
        </w:rPr>
        <w:t>//Revisat Galega de Economia, 2012, Volume 21.</w:t>
      </w:r>
    </w:p>
    <w:p w:rsidR="001C7021" w:rsidRPr="001C7021" w:rsidRDefault="001C7021" w:rsidP="001C7021">
      <w:pPr>
        <w:pStyle w:val="a0"/>
        <w:numPr>
          <w:ilvl w:val="0"/>
          <w:numId w:val="96"/>
        </w:numPr>
        <w:ind w:left="360"/>
        <w:rPr>
          <w:color w:val="auto"/>
          <w:sz w:val="24"/>
          <w:szCs w:val="24"/>
          <w:lang w:val="en-GB"/>
        </w:rPr>
      </w:pPr>
      <w:r w:rsidRPr="001C7021">
        <w:rPr>
          <w:color w:val="auto"/>
          <w:sz w:val="24"/>
          <w:szCs w:val="24"/>
          <w:lang w:val="en-GB"/>
        </w:rPr>
        <w:t xml:space="preserve">Prest, E., Geeroms, H., Langenus,G., New developments in the economic governance </w:t>
      </w:r>
    </w:p>
    <w:p w:rsidR="001C7021" w:rsidRPr="001C7021" w:rsidRDefault="001C7021" w:rsidP="001C7021">
      <w:pPr>
        <w:pStyle w:val="a0"/>
        <w:ind w:left="1080" w:firstLine="0"/>
        <w:rPr>
          <w:color w:val="auto"/>
          <w:sz w:val="24"/>
          <w:szCs w:val="24"/>
          <w:lang w:val="en-GB"/>
        </w:rPr>
      </w:pPr>
      <w:proofErr w:type="gramStart"/>
      <w:r w:rsidRPr="001C7021">
        <w:rPr>
          <w:color w:val="auto"/>
          <w:sz w:val="24"/>
          <w:szCs w:val="24"/>
          <w:lang w:val="en-GB"/>
        </w:rPr>
        <w:t>of  the</w:t>
      </w:r>
      <w:proofErr w:type="gramEnd"/>
      <w:r w:rsidRPr="001C7021">
        <w:rPr>
          <w:color w:val="auto"/>
          <w:sz w:val="24"/>
          <w:szCs w:val="24"/>
          <w:lang w:val="en-GB"/>
        </w:rPr>
        <w:t xml:space="preserve"> European Union, Economic Review of the National Bank of Belgium, June 2012, pages 101-120.</w:t>
      </w:r>
    </w:p>
    <w:p w:rsidR="001C7021" w:rsidRPr="001C7021" w:rsidRDefault="001C7021" w:rsidP="001C7021">
      <w:pPr>
        <w:pStyle w:val="a0"/>
        <w:numPr>
          <w:ilvl w:val="0"/>
          <w:numId w:val="96"/>
        </w:numPr>
        <w:rPr>
          <w:color w:val="auto"/>
          <w:sz w:val="24"/>
          <w:szCs w:val="24"/>
          <w:lang w:val="en-GB"/>
        </w:rPr>
      </w:pPr>
      <w:r w:rsidRPr="001C7021">
        <w:rPr>
          <w:color w:val="auto"/>
          <w:sz w:val="24"/>
          <w:szCs w:val="24"/>
          <w:lang w:val="en-GB"/>
        </w:rPr>
        <w:t>Article 3 of the EU treaty.</w:t>
      </w:r>
    </w:p>
    <w:p w:rsidR="001C7021" w:rsidRPr="001C7021" w:rsidRDefault="001C7021" w:rsidP="001C7021">
      <w:pPr>
        <w:pStyle w:val="a0"/>
        <w:numPr>
          <w:ilvl w:val="0"/>
          <w:numId w:val="96"/>
        </w:numPr>
        <w:rPr>
          <w:color w:val="auto"/>
          <w:sz w:val="24"/>
          <w:szCs w:val="24"/>
          <w:lang w:val="en-GB"/>
        </w:rPr>
      </w:pPr>
      <w:r w:rsidRPr="001C7021">
        <w:rPr>
          <w:color w:val="auto"/>
          <w:sz w:val="24"/>
          <w:szCs w:val="24"/>
          <w:lang w:val="en-GB"/>
        </w:rPr>
        <w:t>Articles 2 to 5, 119 to 144, 219, 282 to 284 of the Treaty on the functioning of the European Union (TFEU)</w:t>
      </w:r>
    </w:p>
    <w:p w:rsidR="001C7021" w:rsidRPr="001C7021" w:rsidRDefault="001C7021" w:rsidP="001C7021">
      <w:pPr>
        <w:pStyle w:val="a0"/>
        <w:numPr>
          <w:ilvl w:val="0"/>
          <w:numId w:val="96"/>
        </w:numPr>
        <w:rPr>
          <w:color w:val="auto"/>
          <w:sz w:val="24"/>
          <w:szCs w:val="24"/>
          <w:lang w:val="en-GB"/>
        </w:rPr>
      </w:pPr>
      <w:r w:rsidRPr="001C7021">
        <w:rPr>
          <w:color w:val="auto"/>
          <w:sz w:val="24"/>
          <w:szCs w:val="24"/>
          <w:lang w:val="en-GB"/>
        </w:rPr>
        <w:t>Protocoles 12, 13 and 14 annexed to the TFEU</w:t>
      </w:r>
    </w:p>
    <w:p w:rsidR="001C7021" w:rsidRPr="001C7021" w:rsidRDefault="001C7021" w:rsidP="001C7021">
      <w:pPr>
        <w:pStyle w:val="a0"/>
        <w:ind w:left="720"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lastRenderedPageBreak/>
        <w:t>Additional Literature:</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Bromley, S., Governing the European Union, Open Unversity, SAGE publications</w:t>
      </w:r>
      <w:proofErr w:type="gramStart"/>
      <w:r w:rsidRPr="001C7021">
        <w:rPr>
          <w:color w:val="auto"/>
          <w:sz w:val="24"/>
          <w:szCs w:val="24"/>
          <w:lang w:val="en-GB"/>
        </w:rPr>
        <w:t>,2001</w:t>
      </w:r>
      <w:proofErr w:type="gramEnd"/>
      <w:r w:rsidRPr="001C7021">
        <w:rPr>
          <w:color w:val="auto"/>
          <w:sz w:val="24"/>
          <w:szCs w:val="24"/>
          <w:lang w:val="en-GB"/>
        </w:rPr>
        <w:t>.</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Campanella, M &amp; Sylvester, C. &amp; Eijffinger, W., EU economic governance and</w:t>
      </w:r>
    </w:p>
    <w:p w:rsidR="001C7021" w:rsidRPr="001C7021" w:rsidRDefault="001C7021" w:rsidP="001C7021">
      <w:pPr>
        <w:pStyle w:val="a0"/>
        <w:ind w:left="360" w:firstLine="0"/>
        <w:rPr>
          <w:color w:val="auto"/>
          <w:sz w:val="24"/>
          <w:szCs w:val="24"/>
          <w:lang w:val="en-GB"/>
        </w:rPr>
      </w:pPr>
      <w:proofErr w:type="gramStart"/>
      <w:r w:rsidRPr="001C7021">
        <w:rPr>
          <w:color w:val="auto"/>
          <w:sz w:val="24"/>
          <w:szCs w:val="24"/>
          <w:lang w:val="en-GB"/>
        </w:rPr>
        <w:t>Globalization, Edward Elgar Publishing, 2003, p.48.</w:t>
      </w:r>
      <w:proofErr w:type="gramEnd"/>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Eising, Rainer &amp;  Kohler-Koch Beate, The transformation of governance in the</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 xml:space="preserve">European Union, Routledge, 2004. </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Molle Willem, European economic governance: the quest for consistency and evidence, Routledge, 2011.</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 xml:space="preserve">Puetter, U., The Eurogroup: how a secretive circle of finance ministers shape European economic governance, Manchester University Press, 2006. </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Quaglia, L., Central banking governance in the European Union: a comparative</w:t>
      </w:r>
    </w:p>
    <w:p w:rsidR="001C7021" w:rsidRPr="001C7021" w:rsidRDefault="001C7021" w:rsidP="001C7021">
      <w:pPr>
        <w:pStyle w:val="a0"/>
        <w:ind w:left="360" w:firstLine="0"/>
        <w:rPr>
          <w:color w:val="auto"/>
          <w:sz w:val="24"/>
          <w:szCs w:val="24"/>
          <w:lang w:val="en-GB"/>
        </w:rPr>
      </w:pPr>
      <w:proofErr w:type="gramStart"/>
      <w:r w:rsidRPr="001C7021">
        <w:rPr>
          <w:color w:val="auto"/>
          <w:sz w:val="24"/>
          <w:szCs w:val="24"/>
          <w:lang w:val="en-GB"/>
        </w:rPr>
        <w:t>analysis</w:t>
      </w:r>
      <w:proofErr w:type="gramEnd"/>
      <w:r w:rsidRPr="001C7021">
        <w:rPr>
          <w:color w:val="auto"/>
          <w:sz w:val="24"/>
          <w:szCs w:val="24"/>
          <w:lang w:val="en-GB"/>
        </w:rPr>
        <w:t xml:space="preserve">, Routledge, 2008.   </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 xml:space="preserve">Secchi Carlo, Villafranca Antonio, Liberalism in crisis? European economic </w:t>
      </w:r>
    </w:p>
    <w:p w:rsidR="001C7021" w:rsidRPr="001C7021" w:rsidRDefault="001C7021" w:rsidP="001C7021">
      <w:pPr>
        <w:pStyle w:val="a0"/>
        <w:ind w:left="360" w:firstLine="0"/>
        <w:rPr>
          <w:color w:val="auto"/>
          <w:sz w:val="24"/>
          <w:szCs w:val="24"/>
          <w:lang w:val="en-GB"/>
        </w:rPr>
      </w:pPr>
      <w:proofErr w:type="gramStart"/>
      <w:r w:rsidRPr="001C7021">
        <w:rPr>
          <w:color w:val="auto"/>
          <w:sz w:val="24"/>
          <w:szCs w:val="24"/>
          <w:lang w:val="en-GB"/>
        </w:rPr>
        <w:t>governance  in</w:t>
      </w:r>
      <w:proofErr w:type="gramEnd"/>
      <w:r w:rsidRPr="001C7021">
        <w:rPr>
          <w:color w:val="auto"/>
          <w:sz w:val="24"/>
          <w:szCs w:val="24"/>
          <w:lang w:val="en-GB"/>
        </w:rPr>
        <w:t xml:space="preserve"> the age of turbulence, Edward Elgar Publishing, 2009.  </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 xml:space="preserve">Thompson,  G,, Governing the European economy, Open University, SAGE </w:t>
      </w:r>
    </w:p>
    <w:p w:rsidR="001C7021" w:rsidRPr="001C7021" w:rsidRDefault="001C7021" w:rsidP="001C7021">
      <w:pPr>
        <w:pStyle w:val="a0"/>
        <w:ind w:left="360" w:firstLine="0"/>
        <w:rPr>
          <w:color w:val="auto"/>
          <w:sz w:val="24"/>
          <w:szCs w:val="24"/>
          <w:lang w:val="en-GB"/>
        </w:rPr>
      </w:pPr>
      <w:proofErr w:type="gramStart"/>
      <w:r w:rsidRPr="001C7021">
        <w:rPr>
          <w:color w:val="auto"/>
          <w:sz w:val="24"/>
          <w:szCs w:val="24"/>
          <w:lang w:val="en-GB"/>
        </w:rPr>
        <w:t>publications</w:t>
      </w:r>
      <w:proofErr w:type="gramEnd"/>
      <w:r w:rsidRPr="001C7021">
        <w:rPr>
          <w:color w:val="auto"/>
          <w:sz w:val="24"/>
          <w:szCs w:val="24"/>
          <w:lang w:val="en-GB"/>
        </w:rPr>
        <w:t>, 2001.</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Wouters, J., Defraigne, P., Defraigne J-C., China, the EU and the restructuring of</w:t>
      </w:r>
    </w:p>
    <w:p w:rsidR="001C7021" w:rsidRPr="001C7021" w:rsidRDefault="001C7021" w:rsidP="001C7021">
      <w:pPr>
        <w:pStyle w:val="a0"/>
        <w:ind w:left="360" w:firstLine="0"/>
        <w:rPr>
          <w:color w:val="auto"/>
          <w:sz w:val="24"/>
          <w:szCs w:val="24"/>
          <w:lang w:val="en-GB"/>
        </w:rPr>
      </w:pPr>
      <w:proofErr w:type="gramStart"/>
      <w:r w:rsidRPr="001C7021">
        <w:rPr>
          <w:color w:val="auto"/>
          <w:sz w:val="24"/>
          <w:szCs w:val="24"/>
          <w:lang w:val="en-GB"/>
        </w:rPr>
        <w:t>global</w:t>
      </w:r>
      <w:proofErr w:type="gramEnd"/>
      <w:r w:rsidRPr="001C7021">
        <w:rPr>
          <w:color w:val="auto"/>
          <w:sz w:val="24"/>
          <w:szCs w:val="24"/>
          <w:lang w:val="en-GB"/>
        </w:rPr>
        <w:t xml:space="preserve"> Governance, Edward Elgar Publishing, 2012.</w:t>
      </w:r>
    </w:p>
    <w:p w:rsidR="001C7021" w:rsidRPr="001C7021" w:rsidRDefault="001C7021" w:rsidP="001C7021">
      <w:pPr>
        <w:pStyle w:val="a0"/>
        <w:numPr>
          <w:ilvl w:val="0"/>
          <w:numId w:val="95"/>
        </w:numPr>
        <w:rPr>
          <w:color w:val="auto"/>
          <w:sz w:val="24"/>
          <w:szCs w:val="24"/>
          <w:lang w:val="en-GB"/>
        </w:rPr>
      </w:pPr>
      <w:r w:rsidRPr="001C7021">
        <w:rPr>
          <w:color w:val="auto"/>
          <w:sz w:val="24"/>
          <w:szCs w:val="24"/>
          <w:lang w:val="en-GB"/>
        </w:rPr>
        <w:t xml:space="preserve">Wunderlich, J.U. &amp; Bailey David, J., The European Union and global governance. </w:t>
      </w:r>
    </w:p>
    <w:p w:rsidR="001C7021" w:rsidRPr="001C7021" w:rsidRDefault="001C7021" w:rsidP="001C7021">
      <w:pPr>
        <w:pStyle w:val="a0"/>
        <w:ind w:left="360" w:firstLine="0"/>
        <w:rPr>
          <w:color w:val="auto"/>
          <w:sz w:val="24"/>
          <w:szCs w:val="24"/>
          <w:lang w:val="en-GB"/>
        </w:rPr>
      </w:pPr>
      <w:r w:rsidRPr="001C7021">
        <w:rPr>
          <w:color w:val="auto"/>
          <w:sz w:val="24"/>
          <w:szCs w:val="24"/>
          <w:lang w:val="en-GB"/>
        </w:rPr>
        <w:t>A handbook</w:t>
      </w:r>
      <w:proofErr w:type="gramStart"/>
      <w:r w:rsidRPr="001C7021">
        <w:rPr>
          <w:color w:val="auto"/>
          <w:sz w:val="24"/>
          <w:szCs w:val="24"/>
          <w:lang w:val="en-GB"/>
        </w:rPr>
        <w:t>,  Routledge</w:t>
      </w:r>
      <w:proofErr w:type="gramEnd"/>
      <w:r w:rsidRPr="001C7021">
        <w:rPr>
          <w:color w:val="auto"/>
          <w:sz w:val="24"/>
          <w:szCs w:val="24"/>
          <w:lang w:val="en-GB"/>
        </w:rPr>
        <w:t xml:space="preserve">, 2011.  </w:t>
      </w:r>
    </w:p>
    <w:p w:rsidR="001C7021" w:rsidRPr="001C7021" w:rsidRDefault="001C7021" w:rsidP="001C7021">
      <w:pPr>
        <w:pStyle w:val="a0"/>
        <w:rPr>
          <w:color w:val="auto"/>
          <w:sz w:val="24"/>
          <w:szCs w:val="24"/>
          <w:shd w:val="clear" w:color="auto" w:fill="FFFFFF"/>
          <w:lang w:val="en-GB"/>
        </w:rPr>
      </w:pP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highlight w:val="yellow"/>
          <w:lang w:val="en-GB"/>
        </w:rPr>
      </w:pPr>
      <w:r w:rsidRPr="001C7021">
        <w:rPr>
          <w:b/>
          <w:color w:val="auto"/>
          <w:sz w:val="24"/>
          <w:szCs w:val="24"/>
          <w:lang w:val="en-GB"/>
        </w:rPr>
        <w:t xml:space="preserve">11.5. A new framework for the budget policies </w:t>
      </w:r>
    </w:p>
    <w:p w:rsidR="001C7021" w:rsidRPr="001C7021" w:rsidRDefault="001C7021" w:rsidP="001C7021">
      <w:pPr>
        <w:pStyle w:val="a0"/>
        <w:rPr>
          <w:color w:val="auto"/>
          <w:sz w:val="24"/>
          <w:szCs w:val="24"/>
          <w:lang w:val="en-GB"/>
        </w:rPr>
      </w:pPr>
      <w:r w:rsidRPr="001C7021">
        <w:rPr>
          <w:color w:val="auto"/>
          <w:sz w:val="24"/>
          <w:szCs w:val="24"/>
          <w:lang w:val="en-GB"/>
        </w:rPr>
        <w:t xml:space="preserve">-legal basis </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-objectives.</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-achievements.</w:t>
      </w:r>
      <w:proofErr w:type="gramEnd"/>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38"/>
        </w:numPr>
        <w:rPr>
          <w:color w:val="auto"/>
          <w:sz w:val="24"/>
          <w:szCs w:val="24"/>
          <w:lang w:val="en-GB"/>
        </w:rPr>
      </w:pPr>
      <w:r w:rsidRPr="001C7021">
        <w:rPr>
          <w:color w:val="auto"/>
          <w:sz w:val="24"/>
          <w:szCs w:val="24"/>
          <w:lang w:val="en-GB"/>
        </w:rPr>
        <w:t xml:space="preserve">Benedetto, G. &amp; Milio, S., European Union budget </w:t>
      </w:r>
      <w:proofErr w:type="gramStart"/>
      <w:r w:rsidRPr="001C7021">
        <w:rPr>
          <w:color w:val="auto"/>
          <w:sz w:val="24"/>
          <w:szCs w:val="24"/>
          <w:lang w:val="en-GB"/>
        </w:rPr>
        <w:t>reform  institutions</w:t>
      </w:r>
      <w:proofErr w:type="gramEnd"/>
      <w:r w:rsidRPr="001C7021">
        <w:rPr>
          <w:color w:val="auto"/>
          <w:sz w:val="24"/>
          <w:szCs w:val="24"/>
          <w:lang w:val="en-GB"/>
        </w:rPr>
        <w:t>, policy and economic crisis, Palgrave Macmillan, 2012.</w:t>
      </w:r>
    </w:p>
    <w:p w:rsidR="001C7021" w:rsidRPr="001C7021" w:rsidRDefault="001C7021" w:rsidP="001C7021">
      <w:pPr>
        <w:pStyle w:val="a0"/>
        <w:numPr>
          <w:ilvl w:val="0"/>
          <w:numId w:val="38"/>
        </w:numPr>
        <w:rPr>
          <w:color w:val="auto"/>
          <w:sz w:val="24"/>
          <w:szCs w:val="24"/>
          <w:lang w:val="en-GB"/>
        </w:rPr>
      </w:pPr>
      <w:r w:rsidRPr="001C7021">
        <w:rPr>
          <w:color w:val="auto"/>
          <w:sz w:val="24"/>
          <w:szCs w:val="24"/>
          <w:lang w:val="en-GB"/>
        </w:rPr>
        <w:t>Ferreiro, J. &amp; Fontana G., Fiscal policy in the European Union, Palgrave macmillan,</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2008, p.219.</w:t>
      </w:r>
      <w:proofErr w:type="gramEnd"/>
    </w:p>
    <w:p w:rsidR="001C7021" w:rsidRPr="001C7021" w:rsidRDefault="001C7021" w:rsidP="001C7021">
      <w:pPr>
        <w:pStyle w:val="a0"/>
        <w:numPr>
          <w:ilvl w:val="0"/>
          <w:numId w:val="38"/>
        </w:numPr>
        <w:rPr>
          <w:color w:val="auto"/>
          <w:sz w:val="24"/>
          <w:szCs w:val="24"/>
          <w:lang w:val="en-GB"/>
        </w:rPr>
      </w:pPr>
      <w:r w:rsidRPr="001C7021">
        <w:rPr>
          <w:color w:val="auto"/>
          <w:sz w:val="24"/>
          <w:szCs w:val="24"/>
          <w:lang w:val="en-GB"/>
        </w:rPr>
        <w:t>Hallerberg Mark, Domestic Budgets in a United Europe, fiscal governance from the end</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of</w:t>
      </w:r>
      <w:proofErr w:type="gramEnd"/>
      <w:r w:rsidRPr="001C7021">
        <w:rPr>
          <w:color w:val="auto"/>
          <w:sz w:val="24"/>
          <w:szCs w:val="24"/>
          <w:lang w:val="en-GB"/>
        </w:rPr>
        <w:t xml:space="preserve"> Bretton Woods to the EMU, Cornell University Press, 2004. </w:t>
      </w:r>
    </w:p>
    <w:p w:rsidR="001C7021" w:rsidRPr="001C7021" w:rsidRDefault="001C7021" w:rsidP="001C7021">
      <w:pPr>
        <w:pStyle w:val="a0"/>
        <w:numPr>
          <w:ilvl w:val="0"/>
          <w:numId w:val="38"/>
        </w:numPr>
        <w:rPr>
          <w:color w:val="auto"/>
          <w:sz w:val="24"/>
          <w:szCs w:val="24"/>
          <w:shd w:val="clear" w:color="auto" w:fill="FFFFFF"/>
          <w:lang w:val="en-GB"/>
        </w:rPr>
      </w:pPr>
      <w:r w:rsidRPr="001C7021">
        <w:rPr>
          <w:color w:val="auto"/>
          <w:sz w:val="24"/>
          <w:szCs w:val="24"/>
          <w:shd w:val="clear" w:color="auto" w:fill="FFFFFF"/>
          <w:lang w:val="en-GB"/>
        </w:rPr>
        <w:t xml:space="preserve">Wierts peter, fiscal Policy Surveillance in Europe, Palgrave Macmillan, 2006. </w:t>
      </w:r>
    </w:p>
    <w:p w:rsidR="001C7021" w:rsidRPr="001C7021" w:rsidRDefault="001C7021" w:rsidP="001C7021">
      <w:pPr>
        <w:pStyle w:val="a0"/>
        <w:numPr>
          <w:ilvl w:val="0"/>
          <w:numId w:val="38"/>
        </w:numPr>
        <w:rPr>
          <w:color w:val="auto"/>
          <w:sz w:val="24"/>
          <w:szCs w:val="24"/>
          <w:lang w:val="en-GB"/>
        </w:rPr>
      </w:pPr>
      <w:r w:rsidRPr="001C7021">
        <w:rPr>
          <w:color w:val="auto"/>
          <w:sz w:val="24"/>
          <w:szCs w:val="24"/>
          <w:lang w:val="en-GB"/>
        </w:rPr>
        <w:t>Articles 3, 119 to 144, 219, 282 to 284 on the Treaty of the functioning of the European</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 xml:space="preserve">Union (TFUE) </w:t>
      </w:r>
    </w:p>
    <w:p w:rsidR="001C7021" w:rsidRPr="001C7021" w:rsidRDefault="001C7021" w:rsidP="001C7021">
      <w:pPr>
        <w:pStyle w:val="a0"/>
        <w:numPr>
          <w:ilvl w:val="0"/>
          <w:numId w:val="38"/>
        </w:numPr>
        <w:rPr>
          <w:color w:val="auto"/>
          <w:sz w:val="24"/>
          <w:szCs w:val="24"/>
          <w:lang w:val="en-GB"/>
        </w:rPr>
      </w:pPr>
      <w:r w:rsidRPr="001C7021">
        <w:rPr>
          <w:color w:val="auto"/>
          <w:sz w:val="24"/>
          <w:szCs w:val="24"/>
          <w:lang w:val="en-GB"/>
        </w:rPr>
        <w:t>Protocole (n° 12) on the procedure regarding excessive deficits and protocole (n° 13) on</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the</w:t>
      </w:r>
      <w:proofErr w:type="gramEnd"/>
      <w:r w:rsidRPr="001C7021">
        <w:rPr>
          <w:color w:val="auto"/>
          <w:sz w:val="24"/>
          <w:szCs w:val="24"/>
          <w:lang w:val="en-GB"/>
        </w:rPr>
        <w:t xml:space="preserve"> criteria of convergence, annexed to the TFUE.</w:t>
      </w: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t>Buti M. &amp; Nava M., “Constrained flexibility” as a tool to facilitate reform of the EU</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budget</w:t>
      </w:r>
      <w:proofErr w:type="gramEnd"/>
      <w:r w:rsidRPr="001C7021">
        <w:rPr>
          <w:color w:val="auto"/>
          <w:sz w:val="24"/>
          <w:szCs w:val="24"/>
          <w:lang w:val="en-GB"/>
        </w:rPr>
        <w:t>, European Commission-Directorate General for Economic and Financial Affairs,</w:t>
      </w:r>
    </w:p>
    <w:p w:rsidR="001C7021" w:rsidRPr="001C7021" w:rsidRDefault="001C7021" w:rsidP="001C7021">
      <w:pPr>
        <w:pStyle w:val="a0"/>
        <w:rPr>
          <w:color w:val="auto"/>
          <w:sz w:val="24"/>
          <w:szCs w:val="24"/>
          <w:lang w:val="en-GB"/>
        </w:rPr>
      </w:pPr>
      <w:r w:rsidRPr="001C7021">
        <w:rPr>
          <w:color w:val="auto"/>
          <w:sz w:val="24"/>
          <w:szCs w:val="24"/>
          <w:lang w:val="en-GB"/>
        </w:rPr>
        <w:t>2008.</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t>Cipriani, G., Rethinking the EU budget: three unavoidable reforms, Centre for</w:t>
      </w:r>
    </w:p>
    <w:p w:rsidR="001C7021" w:rsidRPr="001C7021" w:rsidRDefault="001C7021" w:rsidP="001C7021">
      <w:pPr>
        <w:pStyle w:val="a0"/>
        <w:rPr>
          <w:color w:val="auto"/>
          <w:sz w:val="24"/>
          <w:szCs w:val="24"/>
          <w:lang w:val="en-GB"/>
        </w:rPr>
      </w:pPr>
      <w:r w:rsidRPr="001C7021">
        <w:rPr>
          <w:color w:val="auto"/>
          <w:sz w:val="24"/>
          <w:szCs w:val="24"/>
          <w:lang w:val="en-GB"/>
        </w:rPr>
        <w:t xml:space="preserve">European Policy studies, Bruxelles, 2007 </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t xml:space="preserve">Lindner, J., Conflict and change in EU budgetary politics, Routledge, 2006. </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t>Lindner, J., Conflict and change in EU budgetary politics, Routledge, 2006</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t>Muysken, J. &amp; Van Veen T., Growth and cohesion in the European Union: the impact</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of</w:t>
      </w:r>
      <w:proofErr w:type="gramEnd"/>
      <w:r w:rsidRPr="001C7021">
        <w:rPr>
          <w:color w:val="auto"/>
          <w:sz w:val="24"/>
          <w:szCs w:val="24"/>
          <w:lang w:val="en-GB"/>
        </w:rPr>
        <w:t xml:space="preserve"> macro economic policy. </w:t>
      </w:r>
      <w:proofErr w:type="gramStart"/>
      <w:r w:rsidRPr="001C7021">
        <w:rPr>
          <w:color w:val="auto"/>
          <w:sz w:val="24"/>
          <w:szCs w:val="24"/>
          <w:lang w:val="en-GB"/>
        </w:rPr>
        <w:t>Edward Elgar publishing, 2006.</w:t>
      </w:r>
      <w:proofErr w:type="gramEnd"/>
      <w:r w:rsidRPr="001C7021">
        <w:rPr>
          <w:color w:val="auto"/>
          <w:sz w:val="24"/>
          <w:szCs w:val="24"/>
          <w:lang w:val="en-GB"/>
        </w:rPr>
        <w:t xml:space="preserve"> </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t>Gros, D., How to achieve a better budget for the European Union?//CEPS Working</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documents</w:t>
      </w:r>
      <w:proofErr w:type="gramEnd"/>
      <w:r w:rsidRPr="001C7021">
        <w:rPr>
          <w:color w:val="auto"/>
          <w:sz w:val="24"/>
          <w:szCs w:val="24"/>
          <w:lang w:val="en-GB"/>
        </w:rPr>
        <w:t xml:space="preserve">, Centre for European Policy studies No289/april 2008. </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lastRenderedPageBreak/>
        <w:t>Heinemann, F., Reform options for the EU own resources system, 2008, Physica Verlag,</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a</w:t>
      </w:r>
      <w:proofErr w:type="gramEnd"/>
      <w:r w:rsidRPr="001C7021">
        <w:rPr>
          <w:color w:val="auto"/>
          <w:sz w:val="24"/>
          <w:szCs w:val="24"/>
          <w:lang w:val="en-GB"/>
        </w:rPr>
        <w:t xml:space="preserve"> Springer company, Heildelberg 2008. </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t>Heinemann, F., Lefevre, M., Réflections franco-allemandes sur l’avenir du budget</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Européen.</w:t>
      </w:r>
      <w:proofErr w:type="gramEnd"/>
      <w:r w:rsidRPr="001C7021">
        <w:rPr>
          <w:color w:val="auto"/>
          <w:sz w:val="24"/>
          <w:szCs w:val="24"/>
          <w:lang w:val="en-GB"/>
        </w:rPr>
        <w:t xml:space="preserve"> </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t>Jackson, R., Reforming the European budget, Conservative political centre, 1981.</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Larch, M., Fiscal policy making in the European Union: an assessment of current</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practice</w:t>
      </w:r>
      <w:proofErr w:type="gramEnd"/>
      <w:r w:rsidRPr="001C7021">
        <w:rPr>
          <w:color w:val="auto"/>
          <w:sz w:val="24"/>
          <w:szCs w:val="24"/>
          <w:lang w:val="en-GB"/>
        </w:rPr>
        <w:t xml:space="preserve"> and challenges, Routledge, 2009</w:t>
      </w:r>
    </w:p>
    <w:p w:rsidR="001C7021" w:rsidRPr="001C7021" w:rsidRDefault="001C7021" w:rsidP="001C7021">
      <w:pPr>
        <w:pStyle w:val="a0"/>
        <w:numPr>
          <w:ilvl w:val="0"/>
          <w:numId w:val="39"/>
        </w:numPr>
        <w:rPr>
          <w:color w:val="auto"/>
          <w:sz w:val="24"/>
          <w:szCs w:val="24"/>
          <w:lang w:val="en-GB"/>
        </w:rPr>
      </w:pPr>
      <w:r w:rsidRPr="001C7021">
        <w:rPr>
          <w:color w:val="auto"/>
          <w:sz w:val="24"/>
          <w:szCs w:val="24"/>
          <w:lang w:val="en-GB"/>
        </w:rPr>
        <w:t xml:space="preserve">Vaneecloo, C., Badriotti, C., Fornasini, M., Fiscal federalism in the European Union and  </w:t>
      </w:r>
    </w:p>
    <w:p w:rsidR="001C7021" w:rsidRPr="001C7021" w:rsidRDefault="001C7021" w:rsidP="001C7021">
      <w:pPr>
        <w:pStyle w:val="a0"/>
        <w:rPr>
          <w:color w:val="auto"/>
          <w:sz w:val="24"/>
          <w:szCs w:val="24"/>
          <w:shd w:val="clear" w:color="auto" w:fill="FFFFFF"/>
          <w:lang w:val="en-GB"/>
        </w:rPr>
      </w:pPr>
      <w:proofErr w:type="gramStart"/>
      <w:r w:rsidRPr="001C7021">
        <w:rPr>
          <w:color w:val="auto"/>
          <w:sz w:val="24"/>
          <w:szCs w:val="24"/>
          <w:lang w:val="en-GB"/>
        </w:rPr>
        <w:t>its</w:t>
      </w:r>
      <w:proofErr w:type="gramEnd"/>
      <w:r w:rsidRPr="001C7021">
        <w:rPr>
          <w:color w:val="auto"/>
          <w:sz w:val="24"/>
          <w:szCs w:val="24"/>
          <w:lang w:val="en-GB"/>
        </w:rPr>
        <w:t xml:space="preserve"> countries: a confrontation between theories and facts, P.I.E Peter Lang, Brussels,2006 </w:t>
      </w:r>
    </w:p>
    <w:p w:rsidR="001C7021" w:rsidRPr="001C7021" w:rsidRDefault="001C7021" w:rsidP="001C7021">
      <w:pPr>
        <w:pStyle w:val="a0"/>
        <w:ind w:firstLine="0"/>
        <w:rPr>
          <w:color w:val="auto"/>
          <w:sz w:val="24"/>
          <w:szCs w:val="24"/>
          <w:highlight w:val="yellow"/>
          <w:lang w:val="en-GB"/>
        </w:rPr>
      </w:pPr>
    </w:p>
    <w:p w:rsidR="001C7021" w:rsidRPr="001C7021" w:rsidRDefault="001C7021" w:rsidP="001C7021">
      <w:pPr>
        <w:pStyle w:val="a0"/>
        <w:ind w:firstLine="0"/>
        <w:rPr>
          <w:color w:val="auto"/>
          <w:sz w:val="24"/>
          <w:szCs w:val="24"/>
          <w:highlight w:val="yellow"/>
          <w:lang w:val="en-GB"/>
        </w:rPr>
      </w:pPr>
    </w:p>
    <w:p w:rsidR="001C7021" w:rsidRPr="001C7021" w:rsidRDefault="001C7021" w:rsidP="001C7021">
      <w:pPr>
        <w:ind w:firstLine="0"/>
        <w:rPr>
          <w:b/>
          <w:color w:val="auto"/>
          <w:szCs w:val="24"/>
          <w:lang w:val="en-GB"/>
        </w:rPr>
      </w:pPr>
      <w:proofErr w:type="gramStart"/>
      <w:r w:rsidRPr="001C7021">
        <w:rPr>
          <w:b/>
          <w:color w:val="auto"/>
          <w:szCs w:val="24"/>
          <w:lang w:val="en-GB"/>
        </w:rPr>
        <w:t>Topic 12.</w:t>
      </w:r>
      <w:proofErr w:type="gramEnd"/>
      <w:r w:rsidRPr="001C7021">
        <w:rPr>
          <w:b/>
          <w:color w:val="auto"/>
          <w:szCs w:val="24"/>
          <w:lang w:val="en-GB"/>
        </w:rPr>
        <w:t xml:space="preserve"> </w:t>
      </w:r>
      <w:proofErr w:type="gramStart"/>
      <w:r w:rsidRPr="001C7021">
        <w:rPr>
          <w:b/>
          <w:color w:val="auto"/>
          <w:szCs w:val="24"/>
          <w:lang w:val="en-GB"/>
        </w:rPr>
        <w:t>Competition Law of the EU.</w:t>
      </w:r>
      <w:proofErr w:type="gramEnd"/>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12.1. The notion of relevant market</w:t>
      </w:r>
    </w:p>
    <w:p w:rsidR="001C7021" w:rsidRPr="001C7021" w:rsidRDefault="001C7021" w:rsidP="001C7021">
      <w:pPr>
        <w:pStyle w:val="a0"/>
        <w:ind w:left="360" w:firstLine="0"/>
        <w:rPr>
          <w:color w:val="auto"/>
          <w:sz w:val="24"/>
          <w:szCs w:val="24"/>
          <w:lang w:val="en-GB"/>
        </w:rPr>
      </w:pPr>
      <w:r w:rsidRPr="001C7021">
        <w:rPr>
          <w:color w:val="auto"/>
          <w:sz w:val="24"/>
          <w:szCs w:val="24"/>
          <w:lang w:val="en-GB"/>
        </w:rPr>
        <w:t>-the notion of enterprise</w:t>
      </w:r>
    </w:p>
    <w:p w:rsidR="001C7021" w:rsidRPr="001C7021" w:rsidRDefault="001C7021" w:rsidP="001C7021">
      <w:pPr>
        <w:pStyle w:val="a0"/>
        <w:ind w:left="360" w:firstLine="0"/>
        <w:rPr>
          <w:color w:val="auto"/>
          <w:sz w:val="24"/>
          <w:szCs w:val="24"/>
          <w:lang w:val="en-GB"/>
        </w:rPr>
      </w:pPr>
      <w:r w:rsidRPr="001C7021">
        <w:rPr>
          <w:color w:val="auto"/>
          <w:sz w:val="24"/>
          <w:szCs w:val="24"/>
          <w:lang w:val="en-GB"/>
        </w:rPr>
        <w:t>-the delimitation of the relevant product market</w:t>
      </w:r>
    </w:p>
    <w:p w:rsidR="001C7021" w:rsidRPr="001C7021" w:rsidRDefault="001C7021" w:rsidP="001C7021">
      <w:pPr>
        <w:pStyle w:val="a0"/>
        <w:ind w:left="360" w:firstLine="0"/>
        <w:rPr>
          <w:color w:val="auto"/>
          <w:sz w:val="24"/>
          <w:szCs w:val="24"/>
          <w:lang w:val="en-GB"/>
        </w:rPr>
      </w:pPr>
      <w:proofErr w:type="gramStart"/>
      <w:r w:rsidRPr="001C7021">
        <w:rPr>
          <w:color w:val="auto"/>
          <w:sz w:val="24"/>
          <w:szCs w:val="24"/>
          <w:lang w:val="en-GB"/>
        </w:rPr>
        <w:t>-the delimitation of the relevant geographical market.</w:t>
      </w:r>
      <w:proofErr w:type="gramEnd"/>
      <w:r w:rsidRPr="001C7021">
        <w:rPr>
          <w:color w:val="auto"/>
          <w:sz w:val="24"/>
          <w:szCs w:val="24"/>
          <w:lang w:val="en-GB"/>
        </w:rPr>
        <w:t xml:space="preserve"> </w:t>
      </w: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97"/>
        </w:numPr>
        <w:rPr>
          <w:color w:val="auto"/>
          <w:sz w:val="24"/>
          <w:szCs w:val="24"/>
          <w:lang w:val="en-GB"/>
        </w:rPr>
      </w:pPr>
      <w:r w:rsidRPr="001C7021">
        <w:rPr>
          <w:color w:val="auto"/>
          <w:sz w:val="24"/>
          <w:szCs w:val="24"/>
          <w:lang w:val="en-GB"/>
        </w:rPr>
        <w:t>Furse, Competition law of the UK &amp; EC, OUP, Oxford</w:t>
      </w:r>
      <w:proofErr w:type="gramStart"/>
      <w:r w:rsidRPr="001C7021">
        <w:rPr>
          <w:color w:val="auto"/>
          <w:sz w:val="24"/>
          <w:szCs w:val="24"/>
          <w:lang w:val="en-GB"/>
        </w:rPr>
        <w:t>, ,2009</w:t>
      </w:r>
      <w:proofErr w:type="gramEnd"/>
      <w:r w:rsidRPr="001C7021">
        <w:rPr>
          <w:color w:val="auto"/>
          <w:sz w:val="24"/>
          <w:szCs w:val="24"/>
          <w:lang w:val="en-GB"/>
        </w:rPr>
        <w:t>.</w:t>
      </w:r>
    </w:p>
    <w:p w:rsidR="001C7021" w:rsidRPr="001C7021" w:rsidRDefault="001C7021" w:rsidP="001C7021">
      <w:pPr>
        <w:pStyle w:val="a0"/>
        <w:numPr>
          <w:ilvl w:val="0"/>
          <w:numId w:val="97"/>
        </w:numPr>
        <w:rPr>
          <w:color w:val="auto"/>
          <w:sz w:val="24"/>
          <w:szCs w:val="24"/>
          <w:lang w:val="en-GB"/>
        </w:rPr>
      </w:pPr>
      <w:r w:rsidRPr="001C7021">
        <w:rPr>
          <w:color w:val="auto"/>
          <w:sz w:val="24"/>
          <w:szCs w:val="24"/>
          <w:lang w:val="en-GB"/>
        </w:rPr>
        <w:t>Korah, EC Competition Law and Practice, 8</w:t>
      </w:r>
      <w:r w:rsidRPr="001C7021">
        <w:rPr>
          <w:color w:val="auto"/>
          <w:sz w:val="24"/>
          <w:szCs w:val="24"/>
          <w:vertAlign w:val="superscript"/>
          <w:lang w:val="en-GB"/>
        </w:rPr>
        <w:t>th</w:t>
      </w:r>
      <w:r w:rsidRPr="001C7021">
        <w:rPr>
          <w:color w:val="auto"/>
          <w:sz w:val="24"/>
          <w:szCs w:val="24"/>
          <w:lang w:val="en-GB"/>
        </w:rPr>
        <w:t xml:space="preserve"> edn, Hart Publishing, Oxford, 2010.</w:t>
      </w:r>
    </w:p>
    <w:p w:rsidR="001C7021" w:rsidRPr="001C7021" w:rsidRDefault="001C7021" w:rsidP="001C7021">
      <w:pPr>
        <w:pStyle w:val="a0"/>
        <w:numPr>
          <w:ilvl w:val="0"/>
          <w:numId w:val="97"/>
        </w:numPr>
        <w:rPr>
          <w:color w:val="auto"/>
          <w:sz w:val="24"/>
          <w:szCs w:val="24"/>
          <w:lang w:val="en-GB"/>
        </w:rPr>
      </w:pPr>
      <w:r w:rsidRPr="001C7021">
        <w:rPr>
          <w:color w:val="auto"/>
          <w:sz w:val="24"/>
          <w:szCs w:val="24"/>
          <w:lang w:val="en-GB"/>
        </w:rPr>
        <w:t xml:space="preserve">Whish, Competition law Butterworths, London, 2008. </w:t>
      </w:r>
    </w:p>
    <w:p w:rsidR="001C7021" w:rsidRPr="001C7021" w:rsidRDefault="001C7021" w:rsidP="001C7021">
      <w:pPr>
        <w:pStyle w:val="a0"/>
        <w:numPr>
          <w:ilvl w:val="0"/>
          <w:numId w:val="97"/>
        </w:numPr>
        <w:rPr>
          <w:color w:val="auto"/>
          <w:sz w:val="24"/>
          <w:szCs w:val="24"/>
          <w:lang w:val="en-GB"/>
        </w:rPr>
      </w:pPr>
      <w:r w:rsidRPr="001C7021">
        <w:rPr>
          <w:color w:val="auto"/>
          <w:sz w:val="24"/>
          <w:szCs w:val="24"/>
          <w:lang w:val="en-GB"/>
        </w:rPr>
        <w:t>EEC Treaty</w:t>
      </w:r>
    </w:p>
    <w:p w:rsidR="001C7021" w:rsidRPr="001C7021" w:rsidRDefault="001C7021" w:rsidP="001C7021">
      <w:pPr>
        <w:pStyle w:val="a0"/>
        <w:numPr>
          <w:ilvl w:val="0"/>
          <w:numId w:val="97"/>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0"/>
        <w:numPr>
          <w:ilvl w:val="0"/>
          <w:numId w:val="97"/>
        </w:numPr>
        <w:rPr>
          <w:color w:val="auto"/>
          <w:sz w:val="24"/>
          <w:szCs w:val="24"/>
          <w:lang w:val="en-GB"/>
        </w:rPr>
      </w:pPr>
      <w:r w:rsidRPr="001C7021">
        <w:rPr>
          <w:color w:val="auto"/>
          <w:sz w:val="24"/>
          <w:szCs w:val="24"/>
          <w:lang w:val="en-GB"/>
        </w:rPr>
        <w:t>Guidelines of the EC Commission, 1998.</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lang w:val="en-GB"/>
        </w:rPr>
        <w:t>Additional Literature</w:t>
      </w:r>
      <w:r w:rsidRPr="001C7021">
        <w:rPr>
          <w:color w:val="auto"/>
          <w:sz w:val="24"/>
          <w:szCs w:val="24"/>
          <w:lang w:val="en-GB"/>
        </w:rPr>
        <w:t>:</w:t>
      </w:r>
    </w:p>
    <w:p w:rsidR="001C7021" w:rsidRPr="001C7021" w:rsidRDefault="001C7021" w:rsidP="001C7021">
      <w:pPr>
        <w:pStyle w:val="a5"/>
        <w:numPr>
          <w:ilvl w:val="0"/>
          <w:numId w:val="40"/>
        </w:numPr>
        <w:rPr>
          <w:color w:val="auto"/>
          <w:szCs w:val="24"/>
          <w:lang w:val="en-GB"/>
        </w:rPr>
      </w:pPr>
      <w:r w:rsidRPr="001C7021">
        <w:rPr>
          <w:color w:val="auto"/>
          <w:szCs w:val="24"/>
          <w:lang w:val="en-GB"/>
        </w:rPr>
        <w:t>Abdelgawad, Globalisation and Competition law, Litec, 2008.</w:t>
      </w:r>
    </w:p>
    <w:p w:rsidR="001C7021" w:rsidRPr="001C7021" w:rsidRDefault="001C7021" w:rsidP="001C7021">
      <w:pPr>
        <w:pStyle w:val="a5"/>
        <w:numPr>
          <w:ilvl w:val="0"/>
          <w:numId w:val="40"/>
        </w:numPr>
        <w:rPr>
          <w:color w:val="auto"/>
          <w:szCs w:val="24"/>
          <w:lang w:val="en-GB"/>
        </w:rPr>
      </w:pPr>
      <w:r w:rsidRPr="001C7021">
        <w:rPr>
          <w:color w:val="auto"/>
          <w:szCs w:val="24"/>
          <w:lang w:val="en-GB"/>
        </w:rPr>
        <w:t xml:space="preserve">Baker and Wu, Applying the market definition guidelines of the EC Commission// </w:t>
      </w:r>
    </w:p>
    <w:p w:rsidR="001C7021" w:rsidRPr="001C7021" w:rsidRDefault="001C7021" w:rsidP="001C7021">
      <w:pPr>
        <w:pStyle w:val="a5"/>
        <w:ind w:firstLine="0"/>
        <w:rPr>
          <w:color w:val="auto"/>
          <w:szCs w:val="24"/>
          <w:lang w:val="en-GB"/>
        </w:rPr>
      </w:pPr>
      <w:proofErr w:type="gramStart"/>
      <w:r w:rsidRPr="001C7021">
        <w:rPr>
          <w:color w:val="auto"/>
          <w:szCs w:val="24"/>
          <w:lang w:val="en-GB"/>
        </w:rPr>
        <w:t>ECL Review 273, 1998.</w:t>
      </w:r>
      <w:proofErr w:type="gramEnd"/>
    </w:p>
    <w:p w:rsidR="001C7021" w:rsidRPr="001C7021" w:rsidRDefault="001C7021" w:rsidP="001C7021">
      <w:pPr>
        <w:pStyle w:val="a5"/>
        <w:numPr>
          <w:ilvl w:val="0"/>
          <w:numId w:val="40"/>
        </w:numPr>
        <w:rPr>
          <w:color w:val="auto"/>
          <w:szCs w:val="24"/>
          <w:lang w:val="en-GB"/>
        </w:rPr>
      </w:pPr>
      <w:r w:rsidRPr="001C7021">
        <w:rPr>
          <w:color w:val="auto"/>
          <w:szCs w:val="24"/>
          <w:lang w:val="en-GB"/>
        </w:rPr>
        <w:t>Ehlermann, The modernization of EC antitrust policy: a legal and cultural revolution</w:t>
      </w:r>
      <w:proofErr w:type="gramStart"/>
      <w:r w:rsidRPr="001C7021">
        <w:rPr>
          <w:color w:val="auto"/>
          <w:szCs w:val="24"/>
          <w:lang w:val="en-GB"/>
        </w:rPr>
        <w:t>?/</w:t>
      </w:r>
      <w:proofErr w:type="gramEnd"/>
      <w:r w:rsidRPr="001C7021">
        <w:rPr>
          <w:color w:val="auto"/>
          <w:szCs w:val="24"/>
          <w:lang w:val="en-GB"/>
        </w:rPr>
        <w:t>/</w:t>
      </w:r>
    </w:p>
    <w:p w:rsidR="001C7021" w:rsidRPr="001C7021" w:rsidRDefault="001C7021" w:rsidP="001C7021">
      <w:pPr>
        <w:pStyle w:val="a5"/>
        <w:ind w:firstLine="0"/>
        <w:rPr>
          <w:color w:val="auto"/>
          <w:szCs w:val="24"/>
          <w:lang w:val="en-GB"/>
        </w:rPr>
      </w:pPr>
      <w:proofErr w:type="gramStart"/>
      <w:r w:rsidRPr="001C7021">
        <w:rPr>
          <w:color w:val="auto"/>
          <w:szCs w:val="24"/>
          <w:lang w:val="en-GB"/>
        </w:rPr>
        <w:t>Common Market Law Review 537-90, 2000.</w:t>
      </w:r>
      <w:proofErr w:type="gramEnd"/>
    </w:p>
    <w:p w:rsidR="001C7021" w:rsidRPr="001C7021" w:rsidRDefault="001C7021" w:rsidP="001C7021">
      <w:pPr>
        <w:pStyle w:val="a5"/>
        <w:numPr>
          <w:ilvl w:val="0"/>
          <w:numId w:val="40"/>
        </w:numPr>
        <w:rPr>
          <w:color w:val="auto"/>
          <w:szCs w:val="24"/>
          <w:lang w:val="en-GB"/>
        </w:rPr>
      </w:pPr>
      <w:r w:rsidRPr="001C7021">
        <w:rPr>
          <w:color w:val="auto"/>
          <w:szCs w:val="24"/>
          <w:lang w:val="en-GB"/>
        </w:rPr>
        <w:t>Jones and Sufrin, EC Competition Law: Text, Cases, and Materials</w:t>
      </w:r>
      <w:r w:rsidRPr="001C7021">
        <w:rPr>
          <w:i/>
          <w:color w:val="auto"/>
          <w:szCs w:val="24"/>
          <w:lang w:val="en-GB"/>
        </w:rPr>
        <w:t xml:space="preserve">, </w:t>
      </w:r>
      <w:r w:rsidRPr="001C7021">
        <w:rPr>
          <w:color w:val="auto"/>
          <w:szCs w:val="24"/>
          <w:lang w:val="en-GB"/>
        </w:rPr>
        <w:t>2</w:t>
      </w:r>
      <w:r w:rsidRPr="001C7021">
        <w:rPr>
          <w:color w:val="auto"/>
          <w:szCs w:val="24"/>
          <w:vertAlign w:val="superscript"/>
          <w:lang w:val="en-GB"/>
        </w:rPr>
        <w:t>nd</w:t>
      </w:r>
      <w:r w:rsidRPr="001C7021">
        <w:rPr>
          <w:color w:val="auto"/>
          <w:szCs w:val="24"/>
          <w:lang w:val="en-GB"/>
        </w:rPr>
        <w:t xml:space="preserve"> edn, OUP,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Oxford.</w:t>
      </w:r>
    </w:p>
    <w:p w:rsidR="001C7021" w:rsidRPr="001C7021" w:rsidRDefault="001C7021" w:rsidP="001C7021">
      <w:pPr>
        <w:pStyle w:val="a0"/>
        <w:numPr>
          <w:ilvl w:val="0"/>
          <w:numId w:val="40"/>
        </w:numPr>
        <w:rPr>
          <w:color w:val="auto"/>
          <w:sz w:val="24"/>
          <w:szCs w:val="24"/>
          <w:lang w:val="en-GB"/>
        </w:rPr>
      </w:pPr>
      <w:r w:rsidRPr="001C7021">
        <w:rPr>
          <w:color w:val="auto"/>
          <w:sz w:val="24"/>
          <w:szCs w:val="24"/>
          <w:lang w:val="en-GB"/>
        </w:rPr>
        <w:t>Korah, Cases and Material on EC Competition Law, Hart Publishing, Oxford, 2011.</w:t>
      </w:r>
    </w:p>
    <w:p w:rsidR="001C7021" w:rsidRPr="001C7021" w:rsidRDefault="001C7021" w:rsidP="001C7021">
      <w:pPr>
        <w:pStyle w:val="a0"/>
        <w:numPr>
          <w:ilvl w:val="0"/>
          <w:numId w:val="40"/>
        </w:numPr>
        <w:rPr>
          <w:color w:val="auto"/>
          <w:sz w:val="24"/>
          <w:szCs w:val="24"/>
          <w:lang w:val="en-GB"/>
        </w:rPr>
      </w:pPr>
      <w:r w:rsidRPr="001C7021">
        <w:rPr>
          <w:color w:val="auto"/>
          <w:sz w:val="24"/>
          <w:szCs w:val="24"/>
          <w:lang w:val="en-GB"/>
        </w:rPr>
        <w:t>Whish, The enforcement of EC competition law in the domestic courts of member//</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states</w:t>
      </w:r>
      <w:proofErr w:type="gramEnd"/>
      <w:r w:rsidRPr="001C7021">
        <w:rPr>
          <w:color w:val="auto"/>
          <w:sz w:val="24"/>
          <w:szCs w:val="24"/>
          <w:lang w:val="en-GB"/>
        </w:rPr>
        <w:t>”, ECL Review 60, 1994.</w:t>
      </w:r>
    </w:p>
    <w:p w:rsidR="001C7021" w:rsidRPr="001C7021" w:rsidRDefault="001C7021" w:rsidP="001C7021">
      <w:pPr>
        <w:pStyle w:val="a0"/>
        <w:ind w:left="720" w:firstLine="0"/>
        <w:rPr>
          <w:color w:val="auto"/>
          <w:sz w:val="24"/>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0"/>
        <w:numPr>
          <w:ilvl w:val="0"/>
          <w:numId w:val="79"/>
        </w:numPr>
        <w:rPr>
          <w:i/>
          <w:color w:val="auto"/>
          <w:sz w:val="24"/>
          <w:szCs w:val="24"/>
          <w:lang w:val="en-GB"/>
        </w:rPr>
      </w:pPr>
      <w:r w:rsidRPr="001C7021">
        <w:rPr>
          <w:color w:val="auto"/>
          <w:sz w:val="24"/>
          <w:szCs w:val="24"/>
          <w:lang w:val="en-GB"/>
        </w:rPr>
        <w:t xml:space="preserve">ECJ, April 23, 1991, </w:t>
      </w:r>
      <w:r w:rsidRPr="001C7021">
        <w:rPr>
          <w:i/>
          <w:color w:val="auto"/>
          <w:sz w:val="24"/>
          <w:szCs w:val="24"/>
          <w:lang w:val="en-GB"/>
        </w:rPr>
        <w:t>Höfne</w:t>
      </w:r>
    </w:p>
    <w:p w:rsidR="001C7021" w:rsidRPr="001C7021" w:rsidRDefault="001C7021" w:rsidP="001C7021">
      <w:pPr>
        <w:pStyle w:val="a0"/>
        <w:numPr>
          <w:ilvl w:val="0"/>
          <w:numId w:val="79"/>
        </w:numPr>
        <w:rPr>
          <w:color w:val="auto"/>
          <w:sz w:val="24"/>
          <w:szCs w:val="24"/>
          <w:lang w:val="en-GB"/>
        </w:rPr>
      </w:pPr>
      <w:r w:rsidRPr="001C7021">
        <w:rPr>
          <w:color w:val="auto"/>
          <w:sz w:val="24"/>
          <w:szCs w:val="24"/>
          <w:lang w:val="en-GB"/>
        </w:rPr>
        <w:t xml:space="preserve">Decision of the Commission, November 14 1995, </w:t>
      </w:r>
      <w:r w:rsidRPr="001C7021">
        <w:rPr>
          <w:i/>
          <w:color w:val="auto"/>
          <w:sz w:val="24"/>
          <w:szCs w:val="24"/>
          <w:lang w:val="en-GB"/>
        </w:rPr>
        <w:t>Crown Cork/Carnaud Metalbox</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w:t>
      </w:r>
      <w:proofErr w:type="gramStart"/>
      <w:r w:rsidRPr="001C7021">
        <w:rPr>
          <w:color w:val="auto"/>
          <w:sz w:val="24"/>
          <w:szCs w:val="24"/>
          <w:lang w:val="en-GB"/>
        </w:rPr>
        <w:t>definition</w:t>
      </w:r>
      <w:proofErr w:type="gramEnd"/>
      <w:r w:rsidRPr="001C7021">
        <w:rPr>
          <w:color w:val="auto"/>
          <w:sz w:val="24"/>
          <w:szCs w:val="24"/>
          <w:lang w:val="en-GB"/>
        </w:rPr>
        <w:t xml:space="preserve"> by the European commission of several markets including the market of</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sheet</w:t>
      </w:r>
      <w:proofErr w:type="gramEnd"/>
      <w:r w:rsidRPr="001C7021">
        <w:rPr>
          <w:color w:val="auto"/>
          <w:sz w:val="24"/>
          <w:szCs w:val="24"/>
          <w:lang w:val="en-GB"/>
        </w:rPr>
        <w:t xml:space="preserve"> iron spray can and the market of aluminium spray can).</w:t>
      </w:r>
    </w:p>
    <w:p w:rsidR="001C7021" w:rsidRPr="001C7021" w:rsidRDefault="001C7021" w:rsidP="001C7021">
      <w:pPr>
        <w:pStyle w:val="a5"/>
        <w:numPr>
          <w:ilvl w:val="0"/>
          <w:numId w:val="79"/>
        </w:numPr>
        <w:rPr>
          <w:color w:val="auto"/>
          <w:szCs w:val="24"/>
          <w:lang w:val="en-GB"/>
        </w:rPr>
      </w:pPr>
      <w:r w:rsidRPr="001C7021">
        <w:rPr>
          <w:color w:val="auto"/>
          <w:szCs w:val="24"/>
          <w:lang w:val="en-GB"/>
        </w:rPr>
        <w:t xml:space="preserve">Decision of the Commission, July 17 1996, </w:t>
      </w:r>
      <w:r w:rsidRPr="001C7021">
        <w:rPr>
          <w:i/>
          <w:color w:val="auto"/>
          <w:szCs w:val="24"/>
          <w:lang w:val="en-GB"/>
        </w:rPr>
        <w:t xml:space="preserve">Ciba-Geigy/Sandoz </w:t>
      </w:r>
      <w:r w:rsidRPr="001C7021">
        <w:rPr>
          <w:color w:val="auto"/>
          <w:szCs w:val="24"/>
          <w:lang w:val="en-GB"/>
        </w:rPr>
        <w:t>(every drug was</w:t>
      </w:r>
    </w:p>
    <w:p w:rsidR="001C7021" w:rsidRPr="001C7021" w:rsidRDefault="001C7021" w:rsidP="001C7021">
      <w:pPr>
        <w:pStyle w:val="a5"/>
        <w:ind w:firstLine="0"/>
        <w:rPr>
          <w:color w:val="auto"/>
          <w:szCs w:val="24"/>
          <w:lang w:val="en-GB"/>
        </w:rPr>
      </w:pPr>
      <w:proofErr w:type="gramStart"/>
      <w:r w:rsidRPr="001C7021">
        <w:rPr>
          <w:color w:val="auto"/>
          <w:szCs w:val="24"/>
          <w:lang w:val="en-GB"/>
        </w:rPr>
        <w:t>considered</w:t>
      </w:r>
      <w:proofErr w:type="gramEnd"/>
      <w:r w:rsidRPr="001C7021">
        <w:rPr>
          <w:color w:val="auto"/>
          <w:szCs w:val="24"/>
          <w:lang w:val="en-GB"/>
        </w:rPr>
        <w:t xml:space="preserve"> as a distinctive market due to its characteristics and particularly its weak</w:t>
      </w:r>
    </w:p>
    <w:p w:rsidR="001C7021" w:rsidRPr="001C7021" w:rsidRDefault="001C7021" w:rsidP="001C7021">
      <w:pPr>
        <w:pStyle w:val="a5"/>
        <w:ind w:firstLine="0"/>
        <w:rPr>
          <w:color w:val="auto"/>
          <w:szCs w:val="24"/>
          <w:lang w:val="en-GB"/>
        </w:rPr>
      </w:pPr>
      <w:proofErr w:type="gramStart"/>
      <w:r w:rsidRPr="001C7021">
        <w:rPr>
          <w:color w:val="auto"/>
          <w:szCs w:val="24"/>
          <w:lang w:val="en-GB"/>
        </w:rPr>
        <w:t>degree</w:t>
      </w:r>
      <w:proofErr w:type="gramEnd"/>
      <w:r w:rsidRPr="001C7021">
        <w:rPr>
          <w:color w:val="auto"/>
          <w:szCs w:val="24"/>
          <w:lang w:val="en-GB"/>
        </w:rPr>
        <w:t xml:space="preserve"> of substitutability).</w:t>
      </w:r>
    </w:p>
    <w:p w:rsidR="001C7021" w:rsidRPr="001C7021" w:rsidRDefault="001C7021" w:rsidP="001C7021">
      <w:pPr>
        <w:pStyle w:val="a5"/>
        <w:numPr>
          <w:ilvl w:val="0"/>
          <w:numId w:val="79"/>
        </w:numPr>
        <w:rPr>
          <w:i/>
          <w:color w:val="auto"/>
          <w:szCs w:val="24"/>
          <w:lang w:val="en-GB"/>
        </w:rPr>
      </w:pPr>
      <w:r w:rsidRPr="001C7021">
        <w:rPr>
          <w:color w:val="auto"/>
          <w:szCs w:val="24"/>
          <w:lang w:val="en-GB"/>
        </w:rPr>
        <w:t xml:space="preserve">Decision of the Commission, January 22 1997, </w:t>
      </w:r>
      <w:r w:rsidRPr="001C7021">
        <w:rPr>
          <w:i/>
          <w:color w:val="auto"/>
          <w:szCs w:val="24"/>
          <w:lang w:val="en-GB"/>
        </w:rPr>
        <w:t>Coca-cola/Amalgamated beverages</w:t>
      </w:r>
    </w:p>
    <w:p w:rsidR="001C7021" w:rsidRPr="001C7021" w:rsidRDefault="001C7021" w:rsidP="001C7021">
      <w:pPr>
        <w:pStyle w:val="a5"/>
        <w:ind w:firstLine="0"/>
        <w:rPr>
          <w:color w:val="auto"/>
          <w:szCs w:val="24"/>
          <w:lang w:val="en-GB"/>
        </w:rPr>
      </w:pPr>
      <w:r w:rsidRPr="001C7021">
        <w:rPr>
          <w:color w:val="auto"/>
          <w:szCs w:val="24"/>
          <w:lang w:val="en-GB"/>
        </w:rPr>
        <w:t>(</w:t>
      </w:r>
      <w:proofErr w:type="gramStart"/>
      <w:r w:rsidRPr="001C7021">
        <w:rPr>
          <w:color w:val="auto"/>
          <w:szCs w:val="24"/>
          <w:lang w:val="en-GB"/>
        </w:rPr>
        <w:t>the</w:t>
      </w:r>
      <w:proofErr w:type="gramEnd"/>
      <w:r w:rsidRPr="001C7021">
        <w:rPr>
          <w:color w:val="auto"/>
          <w:szCs w:val="24"/>
          <w:lang w:val="en-GB"/>
        </w:rPr>
        <w:t xml:space="preserve"> market of fuzzy beverages based on cola was admitted as distinctive market from</w:t>
      </w:r>
    </w:p>
    <w:p w:rsidR="001C7021" w:rsidRPr="001C7021" w:rsidRDefault="001C7021" w:rsidP="001C7021">
      <w:pPr>
        <w:pStyle w:val="a5"/>
        <w:ind w:firstLine="0"/>
        <w:rPr>
          <w:color w:val="auto"/>
          <w:szCs w:val="24"/>
          <w:lang w:val="en-GB"/>
        </w:rPr>
      </w:pPr>
      <w:proofErr w:type="gramStart"/>
      <w:r w:rsidRPr="001C7021">
        <w:rPr>
          <w:color w:val="auto"/>
          <w:szCs w:val="24"/>
          <w:lang w:val="en-GB"/>
        </w:rPr>
        <w:t>the</w:t>
      </w:r>
      <w:proofErr w:type="gramEnd"/>
      <w:r w:rsidRPr="001C7021">
        <w:rPr>
          <w:color w:val="auto"/>
          <w:szCs w:val="24"/>
          <w:lang w:val="en-GB"/>
        </w:rPr>
        <w:t xml:space="preserve"> market of gas water).</w:t>
      </w:r>
    </w:p>
    <w:p w:rsidR="001C7021" w:rsidRPr="001C7021" w:rsidRDefault="001C7021" w:rsidP="001C7021">
      <w:pPr>
        <w:pStyle w:val="a5"/>
        <w:numPr>
          <w:ilvl w:val="0"/>
          <w:numId w:val="79"/>
        </w:numPr>
        <w:rPr>
          <w:color w:val="auto"/>
          <w:szCs w:val="24"/>
          <w:lang w:val="en-GB"/>
        </w:rPr>
      </w:pPr>
      <w:r w:rsidRPr="001C7021">
        <w:rPr>
          <w:color w:val="auto"/>
          <w:szCs w:val="24"/>
          <w:lang w:val="en-GB"/>
        </w:rPr>
        <w:t xml:space="preserve">decision of the Commission, </w:t>
      </w:r>
      <w:r>
        <w:rPr>
          <w:color w:val="auto"/>
          <w:szCs w:val="24"/>
          <w:lang w:val="en-GB"/>
        </w:rPr>
        <w:t>J</w:t>
      </w:r>
      <w:r w:rsidRPr="001C7021">
        <w:rPr>
          <w:color w:val="auto"/>
          <w:szCs w:val="24"/>
          <w:lang w:val="en-GB"/>
        </w:rPr>
        <w:t xml:space="preserve">uly 3 2003, </w:t>
      </w:r>
      <w:r w:rsidRPr="001C7021">
        <w:rPr>
          <w:i/>
          <w:color w:val="auto"/>
          <w:szCs w:val="24"/>
          <w:lang w:val="en-GB"/>
        </w:rPr>
        <w:t>Wolseley/Pinault Bois et Matériaux</w:t>
      </w:r>
      <w:r w:rsidRPr="001C7021">
        <w:rPr>
          <w:color w:val="auto"/>
          <w:szCs w:val="24"/>
          <w:lang w:val="en-GB"/>
        </w:rPr>
        <w:t xml:space="preserve"> (local</w:t>
      </w:r>
    </w:p>
    <w:p w:rsidR="001C7021" w:rsidRPr="001C7021" w:rsidRDefault="001C7021" w:rsidP="001C7021">
      <w:pPr>
        <w:pStyle w:val="a5"/>
        <w:ind w:firstLine="0"/>
        <w:rPr>
          <w:color w:val="auto"/>
          <w:szCs w:val="24"/>
          <w:lang w:val="en-GB"/>
        </w:rPr>
      </w:pPr>
      <w:proofErr w:type="gramStart"/>
      <w:r w:rsidRPr="001C7021">
        <w:rPr>
          <w:color w:val="auto"/>
          <w:szCs w:val="24"/>
          <w:lang w:val="en-GB"/>
        </w:rPr>
        <w:t>geographical</w:t>
      </w:r>
      <w:proofErr w:type="gramEnd"/>
      <w:r w:rsidRPr="001C7021">
        <w:rPr>
          <w:color w:val="auto"/>
          <w:szCs w:val="24"/>
          <w:lang w:val="en-GB"/>
        </w:rPr>
        <w:t xml:space="preserve"> market).</w:t>
      </w:r>
    </w:p>
    <w:p w:rsidR="001C7021" w:rsidRPr="001C7021" w:rsidRDefault="001C7021" w:rsidP="001C7021">
      <w:pPr>
        <w:pStyle w:val="a5"/>
        <w:numPr>
          <w:ilvl w:val="0"/>
          <w:numId w:val="79"/>
        </w:numPr>
        <w:rPr>
          <w:color w:val="auto"/>
          <w:szCs w:val="24"/>
          <w:lang w:val="en-GB"/>
        </w:rPr>
      </w:pPr>
      <w:r w:rsidRPr="001C7021">
        <w:rPr>
          <w:color w:val="auto"/>
          <w:szCs w:val="24"/>
          <w:lang w:val="en-GB"/>
        </w:rPr>
        <w:t xml:space="preserve">Decision of the Commission, December 20 1990 </w:t>
      </w:r>
      <w:r w:rsidRPr="001C7021">
        <w:rPr>
          <w:i/>
          <w:color w:val="auto"/>
          <w:szCs w:val="24"/>
          <w:lang w:val="en-GB"/>
        </w:rPr>
        <w:t>Cargil/Unilever</w:t>
      </w:r>
      <w:r w:rsidRPr="001C7021">
        <w:rPr>
          <w:color w:val="auto"/>
          <w:szCs w:val="24"/>
          <w:lang w:val="en-GB"/>
        </w:rPr>
        <w:t xml:space="preserve"> (wider </w:t>
      </w:r>
    </w:p>
    <w:p w:rsidR="001C7021" w:rsidRPr="001C7021" w:rsidRDefault="001C7021" w:rsidP="001C7021">
      <w:pPr>
        <w:pStyle w:val="a5"/>
        <w:ind w:firstLine="0"/>
        <w:rPr>
          <w:color w:val="auto"/>
          <w:szCs w:val="24"/>
          <w:lang w:val="en-GB"/>
        </w:rPr>
      </w:pPr>
      <w:proofErr w:type="gramStart"/>
      <w:r w:rsidRPr="001C7021">
        <w:rPr>
          <w:color w:val="auto"/>
          <w:szCs w:val="24"/>
          <w:lang w:val="en-GB"/>
        </w:rPr>
        <w:lastRenderedPageBreak/>
        <w:t>trading</w:t>
      </w:r>
      <w:proofErr w:type="gramEnd"/>
      <w:r w:rsidRPr="001C7021">
        <w:rPr>
          <w:color w:val="auto"/>
          <w:szCs w:val="24"/>
          <w:lang w:val="en-GB"/>
        </w:rPr>
        <w:t xml:space="preserve"> area).</w:t>
      </w:r>
    </w:p>
    <w:p w:rsidR="001C7021" w:rsidRPr="001C7021" w:rsidRDefault="001C7021" w:rsidP="001C7021">
      <w:pPr>
        <w:pStyle w:val="a5"/>
        <w:numPr>
          <w:ilvl w:val="0"/>
          <w:numId w:val="79"/>
        </w:numPr>
        <w:rPr>
          <w:i/>
          <w:color w:val="auto"/>
          <w:szCs w:val="24"/>
          <w:lang w:val="en-GB"/>
        </w:rPr>
      </w:pPr>
      <w:r w:rsidRPr="001C7021">
        <w:rPr>
          <w:color w:val="auto"/>
          <w:szCs w:val="24"/>
          <w:lang w:val="en-GB"/>
        </w:rPr>
        <w:t xml:space="preserve">Decision of the Commission, January 22 1997, </w:t>
      </w:r>
      <w:r w:rsidRPr="001C7021">
        <w:rPr>
          <w:i/>
          <w:color w:val="auto"/>
          <w:szCs w:val="24"/>
          <w:lang w:val="en-GB"/>
        </w:rPr>
        <w:t xml:space="preserve">Coca-cola/Amalgamated </w:t>
      </w:r>
    </w:p>
    <w:p w:rsidR="001C7021" w:rsidRPr="001C7021" w:rsidRDefault="001C7021" w:rsidP="001C7021">
      <w:pPr>
        <w:pStyle w:val="a5"/>
        <w:ind w:firstLine="0"/>
        <w:rPr>
          <w:color w:val="auto"/>
          <w:szCs w:val="24"/>
          <w:lang w:val="en-GB"/>
        </w:rPr>
      </w:pPr>
      <w:proofErr w:type="gramStart"/>
      <w:r w:rsidRPr="001C7021">
        <w:rPr>
          <w:i/>
          <w:color w:val="auto"/>
          <w:szCs w:val="24"/>
          <w:lang w:val="en-GB"/>
        </w:rPr>
        <w:t>beverages</w:t>
      </w:r>
      <w:proofErr w:type="gramEnd"/>
      <w:r w:rsidRPr="001C7021">
        <w:rPr>
          <w:i/>
          <w:color w:val="auto"/>
          <w:szCs w:val="24"/>
          <w:lang w:val="en-GB"/>
        </w:rPr>
        <w:t xml:space="preserve"> </w:t>
      </w:r>
      <w:r w:rsidRPr="001C7021">
        <w:rPr>
          <w:color w:val="auto"/>
          <w:szCs w:val="24"/>
          <w:lang w:val="en-GB"/>
        </w:rPr>
        <w:t>(national geographical market).</w:t>
      </w:r>
    </w:p>
    <w:p w:rsidR="001C7021" w:rsidRPr="001C7021" w:rsidRDefault="001C7021" w:rsidP="001C7021">
      <w:pPr>
        <w:pStyle w:val="a5"/>
        <w:numPr>
          <w:ilvl w:val="0"/>
          <w:numId w:val="79"/>
        </w:numPr>
        <w:rPr>
          <w:color w:val="auto"/>
          <w:szCs w:val="24"/>
          <w:lang w:val="en-GB"/>
        </w:rPr>
      </w:pPr>
      <w:r w:rsidRPr="001C7021">
        <w:rPr>
          <w:color w:val="auto"/>
          <w:szCs w:val="24"/>
          <w:lang w:val="en-GB"/>
        </w:rPr>
        <w:t>Judgement of the Court of first instance of the European Community, march 25,</w:t>
      </w:r>
    </w:p>
    <w:p w:rsidR="001C7021" w:rsidRPr="001C7021" w:rsidRDefault="001C7021" w:rsidP="001C7021">
      <w:pPr>
        <w:pStyle w:val="a5"/>
        <w:ind w:firstLine="0"/>
        <w:rPr>
          <w:color w:val="auto"/>
          <w:szCs w:val="24"/>
          <w:lang w:val="en-GB"/>
        </w:rPr>
      </w:pPr>
      <w:proofErr w:type="gramStart"/>
      <w:r w:rsidRPr="001C7021">
        <w:rPr>
          <w:color w:val="auto"/>
          <w:szCs w:val="24"/>
          <w:lang w:val="en-GB"/>
        </w:rPr>
        <w:t xml:space="preserve">1999, </w:t>
      </w:r>
      <w:r w:rsidRPr="001C7021">
        <w:rPr>
          <w:i/>
          <w:color w:val="auto"/>
          <w:szCs w:val="24"/>
          <w:lang w:val="en-GB"/>
        </w:rPr>
        <w:t>Gencor</w:t>
      </w:r>
      <w:r w:rsidRPr="001C7021">
        <w:rPr>
          <w:color w:val="auto"/>
          <w:szCs w:val="24"/>
          <w:lang w:val="en-GB"/>
        </w:rPr>
        <w:t xml:space="preserve"> (above 40% of market share, evidence of dominant position).</w:t>
      </w:r>
      <w:proofErr w:type="gramEnd"/>
      <w:r w:rsidRPr="001C7021">
        <w:rPr>
          <w:color w:val="auto"/>
          <w:szCs w:val="24"/>
          <w:lang w:val="en-GB"/>
        </w:rPr>
        <w:t xml:space="preserve"> </w:t>
      </w:r>
    </w:p>
    <w:p w:rsidR="001C7021" w:rsidRPr="001C7021" w:rsidRDefault="001C7021" w:rsidP="001C7021">
      <w:pPr>
        <w:ind w:firstLine="0"/>
        <w:rPr>
          <w:color w:val="auto"/>
          <w:szCs w:val="24"/>
          <w:lang w:val="en-GB"/>
        </w:rPr>
      </w:pPr>
    </w:p>
    <w:p w:rsidR="001C7021" w:rsidRPr="001C7021" w:rsidRDefault="001C7021" w:rsidP="001C7021">
      <w:pPr>
        <w:pStyle w:val="a0"/>
        <w:rPr>
          <w:color w:val="auto"/>
          <w:sz w:val="24"/>
          <w:szCs w:val="24"/>
          <w:lang w:val="en-GB"/>
        </w:rPr>
      </w:pPr>
    </w:p>
    <w:p w:rsidR="001C7021" w:rsidRPr="001C7021" w:rsidRDefault="001C7021" w:rsidP="001C7021">
      <w:pPr>
        <w:ind w:firstLine="0"/>
        <w:rPr>
          <w:b/>
          <w:color w:val="auto"/>
          <w:szCs w:val="24"/>
          <w:lang w:val="en-GB"/>
        </w:rPr>
      </w:pPr>
      <w:r w:rsidRPr="001C7021">
        <w:rPr>
          <w:b/>
          <w:color w:val="auto"/>
          <w:szCs w:val="24"/>
          <w:lang w:val="en-GB"/>
        </w:rPr>
        <w:t>12.2. Horizontal agreements.</w:t>
      </w:r>
    </w:p>
    <w:p w:rsidR="001C7021" w:rsidRPr="001C7021" w:rsidRDefault="001C7021" w:rsidP="001C7021">
      <w:pPr>
        <w:rPr>
          <w:color w:val="auto"/>
          <w:szCs w:val="24"/>
          <w:lang w:val="en-GB"/>
        </w:rPr>
      </w:pPr>
      <w:r w:rsidRPr="001C7021">
        <w:rPr>
          <w:color w:val="auto"/>
          <w:szCs w:val="24"/>
          <w:lang w:val="en-GB"/>
        </w:rPr>
        <w:t xml:space="preserve">-agreements prohibited </w:t>
      </w:r>
      <w:r w:rsidRPr="001C7021">
        <w:rPr>
          <w:i/>
          <w:color w:val="auto"/>
          <w:szCs w:val="24"/>
          <w:lang w:val="en-GB"/>
        </w:rPr>
        <w:t>per se</w:t>
      </w:r>
    </w:p>
    <w:p w:rsidR="001C7021" w:rsidRPr="001C7021" w:rsidRDefault="001C7021" w:rsidP="001C7021">
      <w:pPr>
        <w:rPr>
          <w:color w:val="auto"/>
          <w:szCs w:val="24"/>
          <w:lang w:val="en-GB"/>
        </w:rPr>
      </w:pPr>
      <w:proofErr w:type="gramStart"/>
      <w:r w:rsidRPr="001C7021">
        <w:rPr>
          <w:color w:val="auto"/>
          <w:szCs w:val="24"/>
          <w:lang w:val="en-GB"/>
        </w:rPr>
        <w:t>-the possibilities of validating certain types of agreements.</w:t>
      </w:r>
      <w:proofErr w:type="gramEnd"/>
    </w:p>
    <w:p w:rsidR="001C7021" w:rsidRPr="001C7021" w:rsidRDefault="001C7021" w:rsidP="001C7021">
      <w:pPr>
        <w:rPr>
          <w:color w:val="auto"/>
          <w:szCs w:val="24"/>
          <w:lang w:val="en-GB"/>
        </w:rPr>
      </w:pPr>
      <w:proofErr w:type="gramStart"/>
      <w:r w:rsidRPr="001C7021">
        <w:rPr>
          <w:color w:val="auto"/>
          <w:szCs w:val="24"/>
          <w:lang w:val="en-GB"/>
        </w:rPr>
        <w:t>-the evidence of prohibited agreement.</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-the sanctions against prohibited agreements.</w:t>
      </w:r>
      <w:proofErr w:type="gramEnd"/>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98"/>
        </w:numPr>
        <w:rPr>
          <w:color w:val="auto"/>
          <w:sz w:val="24"/>
          <w:szCs w:val="24"/>
          <w:lang w:val="en-GB"/>
        </w:rPr>
      </w:pPr>
      <w:r w:rsidRPr="001C7021">
        <w:rPr>
          <w:color w:val="auto"/>
          <w:sz w:val="24"/>
          <w:szCs w:val="24"/>
          <w:lang w:val="en-GB"/>
        </w:rPr>
        <w:t>Furse, Competition law of the UK &amp; EC, OUP</w:t>
      </w:r>
      <w:proofErr w:type="gramStart"/>
      <w:r w:rsidRPr="001C7021">
        <w:rPr>
          <w:color w:val="auto"/>
          <w:sz w:val="24"/>
          <w:szCs w:val="24"/>
          <w:lang w:val="en-GB"/>
        </w:rPr>
        <w:t>,  Oxford</w:t>
      </w:r>
      <w:proofErr w:type="gramEnd"/>
      <w:r w:rsidRPr="001C7021">
        <w:rPr>
          <w:color w:val="auto"/>
          <w:sz w:val="24"/>
          <w:szCs w:val="24"/>
          <w:lang w:val="en-GB"/>
        </w:rPr>
        <w:t>, 2009.</w:t>
      </w:r>
    </w:p>
    <w:p w:rsidR="001C7021" w:rsidRPr="001C7021" w:rsidRDefault="001C7021" w:rsidP="001C7021">
      <w:pPr>
        <w:pStyle w:val="a0"/>
        <w:numPr>
          <w:ilvl w:val="0"/>
          <w:numId w:val="98"/>
        </w:numPr>
        <w:rPr>
          <w:color w:val="auto"/>
          <w:sz w:val="24"/>
          <w:szCs w:val="24"/>
          <w:lang w:val="en-GB"/>
        </w:rPr>
      </w:pPr>
      <w:r w:rsidRPr="001C7021">
        <w:rPr>
          <w:color w:val="auto"/>
          <w:sz w:val="24"/>
          <w:szCs w:val="24"/>
          <w:lang w:val="en-GB"/>
        </w:rPr>
        <w:t xml:space="preserve">Korah, EC Competition Law and </w:t>
      </w:r>
      <w:proofErr w:type="gramStart"/>
      <w:r w:rsidRPr="001C7021">
        <w:rPr>
          <w:color w:val="auto"/>
          <w:sz w:val="24"/>
          <w:szCs w:val="24"/>
          <w:lang w:val="en-GB"/>
        </w:rPr>
        <w:t>Practice ,</w:t>
      </w:r>
      <w:proofErr w:type="gramEnd"/>
      <w:r w:rsidRPr="001C7021">
        <w:rPr>
          <w:color w:val="auto"/>
          <w:sz w:val="24"/>
          <w:szCs w:val="24"/>
          <w:lang w:val="en-GB"/>
        </w:rPr>
        <w:t xml:space="preserve"> 8</w:t>
      </w:r>
      <w:r w:rsidRPr="001C7021">
        <w:rPr>
          <w:color w:val="auto"/>
          <w:sz w:val="24"/>
          <w:szCs w:val="24"/>
          <w:vertAlign w:val="superscript"/>
          <w:lang w:val="en-GB"/>
        </w:rPr>
        <w:t>th</w:t>
      </w:r>
      <w:r w:rsidRPr="001C7021">
        <w:rPr>
          <w:color w:val="auto"/>
          <w:sz w:val="24"/>
          <w:szCs w:val="24"/>
          <w:lang w:val="en-GB"/>
        </w:rPr>
        <w:t xml:space="preserve"> edn, Hart Publishing, Oxford, 2010.</w:t>
      </w:r>
    </w:p>
    <w:p w:rsidR="001C7021" w:rsidRPr="001C7021" w:rsidRDefault="001C7021" w:rsidP="001C7021">
      <w:pPr>
        <w:pStyle w:val="a0"/>
        <w:numPr>
          <w:ilvl w:val="0"/>
          <w:numId w:val="98"/>
        </w:numPr>
        <w:rPr>
          <w:color w:val="auto"/>
          <w:sz w:val="24"/>
          <w:szCs w:val="24"/>
          <w:lang w:val="en-GB"/>
        </w:rPr>
      </w:pPr>
      <w:r w:rsidRPr="001C7021">
        <w:rPr>
          <w:color w:val="auto"/>
          <w:sz w:val="24"/>
          <w:szCs w:val="24"/>
          <w:lang w:val="en-GB"/>
        </w:rPr>
        <w:t>Whish, Competition law Butterworths, London, 2008.</w:t>
      </w:r>
    </w:p>
    <w:p w:rsidR="001C7021" w:rsidRPr="001C7021" w:rsidRDefault="001C7021" w:rsidP="001C7021">
      <w:pPr>
        <w:pStyle w:val="a0"/>
        <w:numPr>
          <w:ilvl w:val="0"/>
          <w:numId w:val="98"/>
        </w:numPr>
        <w:rPr>
          <w:color w:val="auto"/>
          <w:sz w:val="24"/>
          <w:szCs w:val="24"/>
          <w:lang w:val="en-GB"/>
        </w:rPr>
      </w:pPr>
      <w:r w:rsidRPr="001C7021">
        <w:rPr>
          <w:color w:val="auto"/>
          <w:sz w:val="24"/>
          <w:szCs w:val="24"/>
          <w:lang w:val="en-GB"/>
        </w:rPr>
        <w:t>EEC Treaty</w:t>
      </w:r>
    </w:p>
    <w:p w:rsidR="001C7021" w:rsidRPr="001C7021" w:rsidRDefault="001C7021" w:rsidP="001C7021">
      <w:pPr>
        <w:pStyle w:val="a0"/>
        <w:numPr>
          <w:ilvl w:val="0"/>
          <w:numId w:val="98"/>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0"/>
        <w:numPr>
          <w:ilvl w:val="0"/>
          <w:numId w:val="98"/>
        </w:numPr>
        <w:rPr>
          <w:color w:val="auto"/>
          <w:sz w:val="24"/>
          <w:szCs w:val="24"/>
          <w:lang w:val="en-GB"/>
        </w:rPr>
      </w:pPr>
      <w:r w:rsidRPr="001C7021">
        <w:rPr>
          <w:color w:val="auto"/>
          <w:sz w:val="24"/>
          <w:szCs w:val="24"/>
          <w:lang w:val="en-GB"/>
        </w:rPr>
        <w:t>Regulation 1/2003, December 16, 2002.</w:t>
      </w:r>
    </w:p>
    <w:p w:rsidR="001C7021" w:rsidRPr="001C7021" w:rsidRDefault="001C7021" w:rsidP="001C7021">
      <w:pPr>
        <w:pStyle w:val="a0"/>
        <w:numPr>
          <w:ilvl w:val="0"/>
          <w:numId w:val="98"/>
        </w:numPr>
        <w:rPr>
          <w:color w:val="auto"/>
          <w:sz w:val="24"/>
          <w:szCs w:val="24"/>
          <w:lang w:val="en-GB"/>
        </w:rPr>
      </w:pPr>
      <w:r w:rsidRPr="001C7021">
        <w:rPr>
          <w:color w:val="auto"/>
          <w:sz w:val="24"/>
          <w:szCs w:val="24"/>
          <w:lang w:val="en-GB"/>
        </w:rPr>
        <w:t>Regulation 19/65, March 1965</w:t>
      </w:r>
    </w:p>
    <w:p w:rsidR="001C7021" w:rsidRPr="001C7021" w:rsidRDefault="001C7021" w:rsidP="001C7021">
      <w:pPr>
        <w:pStyle w:val="a0"/>
        <w:numPr>
          <w:ilvl w:val="0"/>
          <w:numId w:val="98"/>
        </w:numPr>
        <w:rPr>
          <w:color w:val="auto"/>
          <w:sz w:val="24"/>
          <w:szCs w:val="24"/>
          <w:lang w:val="en-GB"/>
        </w:rPr>
      </w:pPr>
      <w:r w:rsidRPr="001C7021">
        <w:rPr>
          <w:color w:val="auto"/>
          <w:sz w:val="24"/>
          <w:szCs w:val="24"/>
          <w:lang w:val="en-GB"/>
        </w:rPr>
        <w:t>Regulation 2821-71</w:t>
      </w:r>
    </w:p>
    <w:p w:rsidR="001C7021" w:rsidRPr="001C7021" w:rsidRDefault="001C7021" w:rsidP="001C7021">
      <w:pPr>
        <w:pStyle w:val="a0"/>
        <w:numPr>
          <w:ilvl w:val="0"/>
          <w:numId w:val="98"/>
        </w:numPr>
        <w:rPr>
          <w:color w:val="auto"/>
          <w:sz w:val="24"/>
          <w:szCs w:val="24"/>
          <w:lang w:val="en-GB"/>
        </w:rPr>
      </w:pPr>
      <w:r w:rsidRPr="001C7021">
        <w:rPr>
          <w:color w:val="auto"/>
          <w:sz w:val="24"/>
          <w:szCs w:val="24"/>
          <w:lang w:val="en-GB"/>
        </w:rPr>
        <w:t>Guidelines of the European Commission.</w:t>
      </w:r>
    </w:p>
    <w:p w:rsidR="001C7021" w:rsidRPr="001C7021" w:rsidRDefault="001C7021" w:rsidP="001C7021">
      <w:pPr>
        <w:pStyle w:val="a0"/>
        <w:ind w:left="360"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89"/>
        </w:numPr>
        <w:rPr>
          <w:color w:val="auto"/>
          <w:sz w:val="24"/>
          <w:szCs w:val="24"/>
          <w:lang w:val="en-GB"/>
        </w:rPr>
      </w:pPr>
      <w:r w:rsidRPr="001C7021">
        <w:rPr>
          <w:color w:val="auto"/>
          <w:sz w:val="24"/>
          <w:szCs w:val="24"/>
          <w:lang w:val="en-GB"/>
        </w:rPr>
        <w:t>Ehlermann, The modernization of EC antitrust policy: a legal and cultural</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revolution</w:t>
      </w:r>
      <w:proofErr w:type="gramEnd"/>
      <w:r w:rsidRPr="001C7021">
        <w:rPr>
          <w:color w:val="auto"/>
          <w:sz w:val="24"/>
          <w:szCs w:val="24"/>
          <w:lang w:val="en-GB"/>
        </w:rPr>
        <w:t>?//Common Market Law Review 537-90, 2000.</w:t>
      </w:r>
    </w:p>
    <w:p w:rsidR="001C7021" w:rsidRPr="001C7021" w:rsidRDefault="001C7021" w:rsidP="001C7021">
      <w:pPr>
        <w:pStyle w:val="a0"/>
        <w:numPr>
          <w:ilvl w:val="0"/>
          <w:numId w:val="89"/>
        </w:numPr>
        <w:rPr>
          <w:color w:val="auto"/>
          <w:sz w:val="24"/>
          <w:szCs w:val="24"/>
          <w:lang w:val="en-GB"/>
        </w:rPr>
      </w:pPr>
      <w:r w:rsidRPr="001C7021">
        <w:rPr>
          <w:color w:val="auto"/>
          <w:sz w:val="24"/>
          <w:szCs w:val="24"/>
          <w:lang w:val="en-GB"/>
        </w:rPr>
        <w:t xml:space="preserve">Fasquelle, American and Community law on agreements, the study of the rule of law,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GLN-Joly, 1993.</w:t>
      </w:r>
      <w:proofErr w:type="gramEnd"/>
    </w:p>
    <w:p w:rsidR="001C7021" w:rsidRPr="001C7021" w:rsidRDefault="001C7021" w:rsidP="001C7021">
      <w:pPr>
        <w:pStyle w:val="a0"/>
        <w:numPr>
          <w:ilvl w:val="0"/>
          <w:numId w:val="89"/>
        </w:numPr>
        <w:rPr>
          <w:color w:val="auto"/>
          <w:sz w:val="24"/>
          <w:szCs w:val="24"/>
          <w:lang w:val="en-GB"/>
        </w:rPr>
      </w:pPr>
      <w:r w:rsidRPr="001C7021">
        <w:rPr>
          <w:color w:val="auto"/>
          <w:sz w:val="24"/>
          <w:szCs w:val="24"/>
          <w:lang w:val="en-GB"/>
        </w:rPr>
        <w:t xml:space="preserve">Idot, Community competition law, the new system of implementation of articles 81 and 82, Bruylant-Fec, 2004.  </w:t>
      </w:r>
    </w:p>
    <w:p w:rsidR="001C7021" w:rsidRPr="001C7021" w:rsidRDefault="001C7021" w:rsidP="001C7021">
      <w:pPr>
        <w:pStyle w:val="a0"/>
        <w:numPr>
          <w:ilvl w:val="0"/>
          <w:numId w:val="89"/>
        </w:numPr>
        <w:rPr>
          <w:color w:val="auto"/>
          <w:sz w:val="24"/>
          <w:szCs w:val="24"/>
          <w:lang w:val="en-GB"/>
        </w:rPr>
      </w:pPr>
      <w:r w:rsidRPr="001C7021">
        <w:rPr>
          <w:color w:val="auto"/>
          <w:sz w:val="24"/>
          <w:szCs w:val="24"/>
          <w:lang w:val="en-GB"/>
        </w:rPr>
        <w:t>Jones and Sufrin, EC Competition Law: Text, Cases, and Materials</w:t>
      </w:r>
      <w:r w:rsidRPr="001C7021">
        <w:rPr>
          <w:i/>
          <w:color w:val="auto"/>
          <w:sz w:val="24"/>
          <w:szCs w:val="24"/>
          <w:lang w:val="en-GB"/>
        </w:rPr>
        <w:t xml:space="preserve">, </w:t>
      </w:r>
      <w:r w:rsidRPr="001C7021">
        <w:rPr>
          <w:color w:val="auto"/>
          <w:sz w:val="24"/>
          <w:szCs w:val="24"/>
          <w:lang w:val="en-GB"/>
        </w:rPr>
        <w:t>2</w:t>
      </w:r>
      <w:r w:rsidRPr="001C7021">
        <w:rPr>
          <w:color w:val="auto"/>
          <w:sz w:val="24"/>
          <w:szCs w:val="24"/>
          <w:vertAlign w:val="superscript"/>
          <w:lang w:val="en-GB"/>
        </w:rPr>
        <w:t>nd</w:t>
      </w:r>
      <w:r w:rsidRPr="001C7021">
        <w:rPr>
          <w:color w:val="auto"/>
          <w:sz w:val="24"/>
          <w:szCs w:val="24"/>
          <w:lang w:val="en-GB"/>
        </w:rPr>
        <w:t xml:space="preserve"> edn, OUP, Oxford.  </w:t>
      </w:r>
    </w:p>
    <w:p w:rsidR="001C7021" w:rsidRPr="001C7021" w:rsidRDefault="001C7021" w:rsidP="001C7021">
      <w:pPr>
        <w:pStyle w:val="a0"/>
        <w:numPr>
          <w:ilvl w:val="0"/>
          <w:numId w:val="89"/>
        </w:numPr>
        <w:rPr>
          <w:color w:val="auto"/>
          <w:sz w:val="24"/>
          <w:szCs w:val="24"/>
          <w:lang w:val="en-GB"/>
        </w:rPr>
      </w:pPr>
      <w:r w:rsidRPr="001C7021">
        <w:rPr>
          <w:color w:val="auto"/>
          <w:sz w:val="24"/>
          <w:szCs w:val="24"/>
          <w:lang w:val="en-GB"/>
        </w:rPr>
        <w:t>Korah, Cases and Material on EC Competition Law, Hart Publishing, Oxford, 2011.</w:t>
      </w:r>
    </w:p>
    <w:p w:rsidR="001C7021" w:rsidRPr="001C7021" w:rsidRDefault="001C7021" w:rsidP="001C7021">
      <w:pPr>
        <w:pStyle w:val="a0"/>
        <w:numPr>
          <w:ilvl w:val="0"/>
          <w:numId w:val="89"/>
        </w:numPr>
        <w:rPr>
          <w:color w:val="auto"/>
          <w:sz w:val="24"/>
          <w:szCs w:val="24"/>
          <w:lang w:val="en-GB"/>
        </w:rPr>
      </w:pPr>
      <w:r w:rsidRPr="001C7021">
        <w:rPr>
          <w:color w:val="auto"/>
          <w:sz w:val="24"/>
          <w:szCs w:val="24"/>
          <w:lang w:val="en-GB"/>
        </w:rPr>
        <w:t>Whish, The enforcement of EC competition law in the domestic courts of member states//</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ECL Review 60, 1994.</w:t>
      </w:r>
      <w:proofErr w:type="gramEnd"/>
    </w:p>
    <w:p w:rsidR="001C7021" w:rsidRPr="001C7021" w:rsidRDefault="001C7021" w:rsidP="001C7021">
      <w:pPr>
        <w:ind w:firstLine="0"/>
        <w:jc w:val="left"/>
        <w:rPr>
          <w:color w:val="auto"/>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5"/>
        <w:numPr>
          <w:ilvl w:val="0"/>
          <w:numId w:val="80"/>
        </w:numPr>
        <w:rPr>
          <w:i/>
          <w:color w:val="auto"/>
          <w:szCs w:val="24"/>
          <w:lang w:val="en-GB"/>
        </w:rPr>
      </w:pPr>
      <w:r w:rsidRPr="001C7021">
        <w:rPr>
          <w:color w:val="auto"/>
          <w:szCs w:val="24"/>
          <w:lang w:val="en-GB"/>
        </w:rPr>
        <w:t xml:space="preserve">ECJ, January 6 2004, </w:t>
      </w:r>
      <w:r w:rsidRPr="001C7021">
        <w:rPr>
          <w:i/>
          <w:color w:val="auto"/>
          <w:szCs w:val="24"/>
          <w:lang w:val="en-GB"/>
        </w:rPr>
        <w:t>Bundesverband (an implicite invitation as an</w:t>
      </w:r>
    </w:p>
    <w:p w:rsidR="001C7021" w:rsidRPr="001C7021" w:rsidRDefault="001C7021" w:rsidP="001C7021">
      <w:pPr>
        <w:pStyle w:val="a5"/>
        <w:ind w:firstLine="0"/>
        <w:rPr>
          <w:i/>
          <w:color w:val="auto"/>
          <w:szCs w:val="24"/>
          <w:lang w:val="en-GB"/>
        </w:rPr>
      </w:pPr>
      <w:proofErr w:type="gramStart"/>
      <w:r w:rsidRPr="001C7021">
        <w:rPr>
          <w:i/>
          <w:color w:val="auto"/>
          <w:szCs w:val="24"/>
          <w:lang w:val="en-GB"/>
        </w:rPr>
        <w:t>evidence</w:t>
      </w:r>
      <w:proofErr w:type="gramEnd"/>
      <w:r w:rsidRPr="001C7021">
        <w:rPr>
          <w:i/>
          <w:color w:val="auto"/>
          <w:szCs w:val="24"/>
          <w:lang w:val="en-GB"/>
        </w:rPr>
        <w:t xml:space="preserve"> of agreement.</w:t>
      </w:r>
    </w:p>
    <w:p w:rsidR="001C7021" w:rsidRPr="001C7021" w:rsidRDefault="001C7021" w:rsidP="001C7021">
      <w:pPr>
        <w:pStyle w:val="a5"/>
        <w:numPr>
          <w:ilvl w:val="0"/>
          <w:numId w:val="80"/>
        </w:numPr>
        <w:rPr>
          <w:color w:val="auto"/>
          <w:szCs w:val="24"/>
          <w:lang w:val="en-GB"/>
        </w:rPr>
      </w:pPr>
      <w:r w:rsidRPr="001C7021">
        <w:rPr>
          <w:i/>
          <w:color w:val="auto"/>
          <w:szCs w:val="24"/>
          <w:lang w:val="en-GB"/>
        </w:rPr>
        <w:t xml:space="preserve">ECJ, April 30, 1986, Nouvelles frontières </w:t>
      </w:r>
      <w:r w:rsidRPr="001C7021">
        <w:rPr>
          <w:color w:val="auto"/>
          <w:szCs w:val="24"/>
          <w:lang w:val="en-GB"/>
        </w:rPr>
        <w:t>(agreements on prices among airlines)</w:t>
      </w:r>
      <w:r w:rsidRPr="001C7021">
        <w:rPr>
          <w:i/>
          <w:color w:val="auto"/>
          <w:szCs w:val="24"/>
          <w:lang w:val="en-GB"/>
        </w:rPr>
        <w:t xml:space="preserve"> </w:t>
      </w:r>
    </w:p>
    <w:p w:rsidR="001C7021" w:rsidRPr="001C7021" w:rsidRDefault="001C7021" w:rsidP="001C7021">
      <w:pPr>
        <w:pStyle w:val="a0"/>
        <w:numPr>
          <w:ilvl w:val="0"/>
          <w:numId w:val="80"/>
        </w:numPr>
        <w:rPr>
          <w:color w:val="auto"/>
          <w:sz w:val="24"/>
          <w:szCs w:val="24"/>
          <w:lang w:val="en-GB"/>
        </w:rPr>
      </w:pPr>
      <w:r w:rsidRPr="001C7021">
        <w:rPr>
          <w:color w:val="auto"/>
          <w:sz w:val="24"/>
          <w:szCs w:val="24"/>
          <w:lang w:val="en-GB"/>
        </w:rPr>
        <w:t xml:space="preserve">ECJ, December 3, </w:t>
      </w:r>
      <w:r w:rsidRPr="001C7021">
        <w:rPr>
          <w:i/>
          <w:color w:val="auto"/>
          <w:sz w:val="24"/>
          <w:szCs w:val="24"/>
          <w:lang w:val="en-GB"/>
        </w:rPr>
        <w:t>Bureau Interprofessionnel Cognac</w:t>
      </w:r>
      <w:r w:rsidRPr="001C7021">
        <w:rPr>
          <w:color w:val="auto"/>
          <w:sz w:val="24"/>
          <w:szCs w:val="24"/>
          <w:lang w:val="en-GB"/>
        </w:rPr>
        <w:t xml:space="preserve">. </w:t>
      </w:r>
    </w:p>
    <w:p w:rsidR="001C7021" w:rsidRPr="001C7021" w:rsidRDefault="001C7021" w:rsidP="001C7021">
      <w:pPr>
        <w:pStyle w:val="a0"/>
        <w:rPr>
          <w:color w:val="auto"/>
          <w:sz w:val="24"/>
          <w:szCs w:val="24"/>
          <w:lang w:val="en-GB"/>
        </w:rPr>
      </w:pPr>
    </w:p>
    <w:p w:rsidR="001C7021" w:rsidRPr="001C7021" w:rsidRDefault="001C7021" w:rsidP="001C7021">
      <w:pPr>
        <w:ind w:firstLine="0"/>
        <w:rPr>
          <w:color w:val="auto"/>
          <w:szCs w:val="24"/>
          <w:lang w:val="en-GB"/>
        </w:rPr>
      </w:pPr>
      <w:r w:rsidRPr="001C7021">
        <w:rPr>
          <w:b/>
          <w:color w:val="auto"/>
          <w:szCs w:val="24"/>
          <w:lang w:val="en-GB"/>
        </w:rPr>
        <w:t>12. 3. Vertical agreements</w:t>
      </w:r>
      <w:r w:rsidRPr="001C7021">
        <w:rPr>
          <w:color w:val="auto"/>
          <w:szCs w:val="24"/>
          <w:lang w:val="en-GB"/>
        </w:rPr>
        <w:t xml:space="preserve">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 xml:space="preserve">-prohibited vertical agreements </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-exemptions of probited vertical agreements</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-“black clauses” in vertical agreements.</w:t>
      </w:r>
      <w:proofErr w:type="gramEnd"/>
      <w:r w:rsidRPr="001C7021">
        <w:rPr>
          <w:color w:val="auto"/>
          <w:sz w:val="24"/>
          <w:szCs w:val="24"/>
          <w:lang w:val="en-GB"/>
        </w:rPr>
        <w:t xml:space="preserve"> </w:t>
      </w:r>
    </w:p>
    <w:p w:rsidR="001C7021" w:rsidRPr="001C7021" w:rsidRDefault="001C7021" w:rsidP="001C7021">
      <w:pPr>
        <w:pStyle w:val="a0"/>
        <w:rPr>
          <w:color w:val="auto"/>
          <w:sz w:val="24"/>
          <w:szCs w:val="24"/>
          <w:lang w:val="en-GB"/>
        </w:rPr>
      </w:pPr>
      <w:r w:rsidRPr="001C7021">
        <w:rPr>
          <w:color w:val="auto"/>
          <w:sz w:val="24"/>
          <w:szCs w:val="24"/>
          <w:lang w:val="en-GB"/>
        </w:rPr>
        <w:t xml:space="preserve">-the sanctions against prohibited vertical agreements </w:t>
      </w: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41"/>
        </w:numPr>
        <w:rPr>
          <w:color w:val="auto"/>
          <w:sz w:val="24"/>
          <w:szCs w:val="24"/>
          <w:lang w:val="en-GB"/>
        </w:rPr>
      </w:pPr>
      <w:r w:rsidRPr="001C7021">
        <w:rPr>
          <w:color w:val="auto"/>
          <w:sz w:val="24"/>
          <w:szCs w:val="24"/>
          <w:lang w:val="en-GB"/>
        </w:rPr>
        <w:t xml:space="preserve">Furse, Competition law of the UK &amp; </w:t>
      </w:r>
      <w:proofErr w:type="gramStart"/>
      <w:r w:rsidRPr="001C7021">
        <w:rPr>
          <w:color w:val="auto"/>
          <w:sz w:val="24"/>
          <w:szCs w:val="24"/>
          <w:lang w:val="en-GB"/>
        </w:rPr>
        <w:t>EC ,</w:t>
      </w:r>
      <w:proofErr w:type="gramEnd"/>
      <w:r w:rsidRPr="001C7021">
        <w:rPr>
          <w:color w:val="auto"/>
          <w:sz w:val="24"/>
          <w:szCs w:val="24"/>
          <w:lang w:val="en-GB"/>
        </w:rPr>
        <w:t xml:space="preserve"> OUP, Oxford, 2009.</w:t>
      </w:r>
    </w:p>
    <w:p w:rsidR="001C7021" w:rsidRPr="001C7021" w:rsidRDefault="001C7021" w:rsidP="001C7021">
      <w:pPr>
        <w:pStyle w:val="a0"/>
        <w:numPr>
          <w:ilvl w:val="0"/>
          <w:numId w:val="41"/>
        </w:numPr>
        <w:rPr>
          <w:color w:val="auto"/>
          <w:sz w:val="24"/>
          <w:szCs w:val="24"/>
          <w:lang w:val="en-GB"/>
        </w:rPr>
      </w:pPr>
      <w:r w:rsidRPr="001C7021">
        <w:rPr>
          <w:color w:val="auto"/>
          <w:sz w:val="24"/>
          <w:szCs w:val="24"/>
          <w:lang w:val="en-GB"/>
        </w:rPr>
        <w:t>Korah, EC Competition Law and Practice, 8</w:t>
      </w:r>
      <w:r w:rsidRPr="001C7021">
        <w:rPr>
          <w:color w:val="auto"/>
          <w:sz w:val="24"/>
          <w:szCs w:val="24"/>
          <w:vertAlign w:val="superscript"/>
          <w:lang w:val="en-GB"/>
        </w:rPr>
        <w:t>th</w:t>
      </w:r>
      <w:r w:rsidRPr="001C7021">
        <w:rPr>
          <w:color w:val="auto"/>
          <w:sz w:val="24"/>
          <w:szCs w:val="24"/>
          <w:lang w:val="en-GB"/>
        </w:rPr>
        <w:t xml:space="preserve"> edn, Hart Publishing, Oxford, 2010.</w:t>
      </w:r>
    </w:p>
    <w:p w:rsidR="001C7021" w:rsidRPr="001C7021" w:rsidRDefault="001C7021" w:rsidP="001C7021">
      <w:pPr>
        <w:pStyle w:val="a0"/>
        <w:numPr>
          <w:ilvl w:val="0"/>
          <w:numId w:val="41"/>
        </w:numPr>
        <w:rPr>
          <w:color w:val="auto"/>
          <w:sz w:val="24"/>
          <w:szCs w:val="24"/>
          <w:lang w:val="en-GB"/>
        </w:rPr>
      </w:pPr>
      <w:r w:rsidRPr="001C7021">
        <w:rPr>
          <w:color w:val="auto"/>
          <w:sz w:val="24"/>
          <w:szCs w:val="24"/>
          <w:lang w:val="en-GB"/>
        </w:rPr>
        <w:t>Whish, Competition law, Butterworths, London, 2008.</w:t>
      </w:r>
    </w:p>
    <w:p w:rsidR="001C7021" w:rsidRPr="001C7021" w:rsidRDefault="001C7021" w:rsidP="001C7021">
      <w:pPr>
        <w:pStyle w:val="a0"/>
        <w:numPr>
          <w:ilvl w:val="0"/>
          <w:numId w:val="41"/>
        </w:numPr>
        <w:rPr>
          <w:color w:val="auto"/>
          <w:sz w:val="24"/>
          <w:szCs w:val="24"/>
          <w:lang w:val="en-GB"/>
        </w:rPr>
      </w:pPr>
      <w:r w:rsidRPr="001C7021">
        <w:rPr>
          <w:color w:val="auto"/>
          <w:sz w:val="24"/>
          <w:szCs w:val="24"/>
          <w:lang w:val="en-GB"/>
        </w:rPr>
        <w:lastRenderedPageBreak/>
        <w:t>EEC Treaty</w:t>
      </w:r>
    </w:p>
    <w:p w:rsidR="001C7021" w:rsidRPr="001C7021" w:rsidRDefault="001C7021" w:rsidP="001C7021">
      <w:pPr>
        <w:pStyle w:val="a0"/>
        <w:numPr>
          <w:ilvl w:val="0"/>
          <w:numId w:val="41"/>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0"/>
        <w:numPr>
          <w:ilvl w:val="0"/>
          <w:numId w:val="41"/>
        </w:numPr>
        <w:rPr>
          <w:color w:val="auto"/>
          <w:sz w:val="24"/>
          <w:szCs w:val="24"/>
          <w:lang w:val="en-GB"/>
        </w:rPr>
      </w:pPr>
      <w:r w:rsidRPr="001C7021">
        <w:rPr>
          <w:color w:val="auto"/>
          <w:sz w:val="24"/>
          <w:szCs w:val="24"/>
          <w:lang w:val="en-GB"/>
        </w:rPr>
        <w:t>Regulation 1/2003, December 16, 2002.</w:t>
      </w:r>
    </w:p>
    <w:p w:rsidR="001C7021" w:rsidRPr="001C7021" w:rsidRDefault="001C7021" w:rsidP="001C7021">
      <w:pPr>
        <w:pStyle w:val="a0"/>
        <w:numPr>
          <w:ilvl w:val="0"/>
          <w:numId w:val="41"/>
        </w:numPr>
        <w:rPr>
          <w:color w:val="auto"/>
          <w:sz w:val="24"/>
          <w:szCs w:val="24"/>
          <w:lang w:val="en-GB"/>
        </w:rPr>
      </w:pPr>
      <w:r w:rsidRPr="001C7021">
        <w:rPr>
          <w:color w:val="auto"/>
          <w:sz w:val="24"/>
          <w:szCs w:val="24"/>
          <w:lang w:val="en-GB"/>
        </w:rPr>
        <w:t xml:space="preserve">Regulation 2790/99: block exemption for vertical agreements. </w:t>
      </w:r>
    </w:p>
    <w:p w:rsidR="001C7021" w:rsidRPr="001C7021" w:rsidRDefault="001C7021" w:rsidP="001C7021">
      <w:pPr>
        <w:pStyle w:val="a0"/>
        <w:ind w:left="720"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lang w:val="en-GB"/>
        </w:rPr>
        <w:t>Additional Literature</w:t>
      </w:r>
      <w:r w:rsidRPr="001C7021">
        <w:rPr>
          <w:color w:val="auto"/>
          <w:sz w:val="24"/>
          <w:szCs w:val="24"/>
          <w:lang w:val="en-GB"/>
        </w:rPr>
        <w:t>:</w:t>
      </w:r>
    </w:p>
    <w:p w:rsidR="001C7021" w:rsidRPr="001C7021" w:rsidRDefault="001C7021" w:rsidP="001C7021">
      <w:pPr>
        <w:pStyle w:val="a0"/>
        <w:numPr>
          <w:ilvl w:val="0"/>
          <w:numId w:val="42"/>
        </w:numPr>
        <w:rPr>
          <w:color w:val="auto"/>
          <w:sz w:val="24"/>
          <w:szCs w:val="24"/>
          <w:lang w:val="en-GB"/>
        </w:rPr>
      </w:pPr>
      <w:r w:rsidRPr="001C7021">
        <w:rPr>
          <w:color w:val="auto"/>
          <w:sz w:val="24"/>
          <w:szCs w:val="24"/>
          <w:lang w:val="en-GB"/>
        </w:rPr>
        <w:t>Ehlermann, The modernization of EC antitrust policy: a legal and cultural revolution? //Common Market Law Review 537-90, 2000.</w:t>
      </w:r>
    </w:p>
    <w:p w:rsidR="001C7021" w:rsidRPr="001C7021" w:rsidRDefault="001C7021" w:rsidP="001C7021">
      <w:pPr>
        <w:pStyle w:val="a0"/>
        <w:numPr>
          <w:ilvl w:val="0"/>
          <w:numId w:val="42"/>
        </w:numPr>
        <w:rPr>
          <w:color w:val="auto"/>
          <w:sz w:val="24"/>
          <w:szCs w:val="24"/>
          <w:lang w:val="en-GB"/>
        </w:rPr>
      </w:pPr>
      <w:r w:rsidRPr="001C7021">
        <w:rPr>
          <w:color w:val="auto"/>
          <w:sz w:val="24"/>
          <w:szCs w:val="24"/>
          <w:lang w:val="en-GB"/>
        </w:rPr>
        <w:t>Griffiths, A glorification of de minimis-the regulation on vertical agreements,//Common</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Market Law Review 537-90, 2000</w:t>
      </w:r>
    </w:p>
    <w:p w:rsidR="001C7021" w:rsidRPr="001C7021" w:rsidRDefault="001C7021" w:rsidP="001C7021">
      <w:pPr>
        <w:pStyle w:val="a0"/>
        <w:numPr>
          <w:ilvl w:val="0"/>
          <w:numId w:val="42"/>
        </w:numPr>
        <w:rPr>
          <w:color w:val="auto"/>
          <w:sz w:val="24"/>
          <w:szCs w:val="24"/>
          <w:lang w:val="en-GB"/>
        </w:rPr>
      </w:pPr>
      <w:r w:rsidRPr="001C7021">
        <w:rPr>
          <w:color w:val="auto"/>
          <w:sz w:val="24"/>
          <w:szCs w:val="24"/>
          <w:lang w:val="en-GB"/>
        </w:rPr>
        <w:t>Jones and Sufrin, EC Competition Law: Text, Cases, and Materials</w:t>
      </w:r>
      <w:proofErr w:type="gramStart"/>
      <w:r w:rsidRPr="001C7021">
        <w:rPr>
          <w:i/>
          <w:color w:val="auto"/>
          <w:sz w:val="24"/>
          <w:szCs w:val="24"/>
          <w:lang w:val="en-GB"/>
        </w:rPr>
        <w:t>,</w:t>
      </w:r>
      <w:r w:rsidRPr="001C7021">
        <w:rPr>
          <w:color w:val="auto"/>
          <w:sz w:val="24"/>
          <w:szCs w:val="24"/>
          <w:lang w:val="en-GB"/>
        </w:rPr>
        <w:t>2</w:t>
      </w:r>
      <w:r w:rsidRPr="001C7021">
        <w:rPr>
          <w:color w:val="auto"/>
          <w:sz w:val="24"/>
          <w:szCs w:val="24"/>
          <w:vertAlign w:val="superscript"/>
          <w:lang w:val="en-GB"/>
        </w:rPr>
        <w:t>nd</w:t>
      </w:r>
      <w:proofErr w:type="gramEnd"/>
      <w:r w:rsidRPr="001C7021">
        <w:rPr>
          <w:color w:val="auto"/>
          <w:sz w:val="24"/>
          <w:szCs w:val="24"/>
          <w:lang w:val="en-GB"/>
        </w:rPr>
        <w:t xml:space="preserve"> edn, OUP,Oxford.</w:t>
      </w:r>
    </w:p>
    <w:p w:rsidR="001C7021" w:rsidRPr="001C7021" w:rsidRDefault="001C7021" w:rsidP="001C7021">
      <w:pPr>
        <w:pStyle w:val="a0"/>
        <w:numPr>
          <w:ilvl w:val="0"/>
          <w:numId w:val="42"/>
        </w:numPr>
        <w:rPr>
          <w:color w:val="auto"/>
          <w:sz w:val="24"/>
          <w:szCs w:val="24"/>
          <w:lang w:val="en-GB"/>
        </w:rPr>
      </w:pPr>
      <w:r w:rsidRPr="001C7021">
        <w:rPr>
          <w:color w:val="auto"/>
          <w:sz w:val="24"/>
          <w:szCs w:val="24"/>
          <w:lang w:val="en-GB"/>
        </w:rPr>
        <w:t>Korah, Cases and Material on EC Competition Law, Hart Publishing, Oxford, 2011.</w:t>
      </w:r>
    </w:p>
    <w:p w:rsidR="001C7021" w:rsidRPr="001C7021" w:rsidRDefault="001C7021" w:rsidP="001C7021">
      <w:pPr>
        <w:pStyle w:val="a0"/>
        <w:numPr>
          <w:ilvl w:val="0"/>
          <w:numId w:val="42"/>
        </w:numPr>
        <w:rPr>
          <w:color w:val="auto"/>
          <w:sz w:val="24"/>
          <w:szCs w:val="24"/>
          <w:lang w:val="en-GB"/>
        </w:rPr>
      </w:pPr>
      <w:r w:rsidRPr="001C7021">
        <w:rPr>
          <w:color w:val="auto"/>
          <w:sz w:val="24"/>
          <w:szCs w:val="24"/>
          <w:lang w:val="en-GB"/>
        </w:rPr>
        <w:t>Wish, Regulation 2790/99: the Commission’s new style block exemption for vertical</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Agreements 37// Common Market Law Review 887-924, 2000.</w:t>
      </w:r>
    </w:p>
    <w:p w:rsidR="001C7021" w:rsidRPr="001C7021" w:rsidRDefault="001C7021" w:rsidP="001C7021">
      <w:pPr>
        <w:pStyle w:val="a0"/>
        <w:numPr>
          <w:ilvl w:val="0"/>
          <w:numId w:val="42"/>
        </w:numPr>
        <w:rPr>
          <w:color w:val="auto"/>
          <w:sz w:val="24"/>
          <w:szCs w:val="24"/>
          <w:lang w:val="en-GB"/>
        </w:rPr>
      </w:pPr>
      <w:r w:rsidRPr="001C7021">
        <w:rPr>
          <w:color w:val="auto"/>
          <w:sz w:val="24"/>
          <w:szCs w:val="24"/>
          <w:lang w:val="en-GB"/>
        </w:rPr>
        <w:t xml:space="preserve">Whish, The enforcement of EC competition law in the domestic courts of member states//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ECL Review 60, 1994.</w:t>
      </w:r>
      <w:proofErr w:type="gramEnd"/>
    </w:p>
    <w:p w:rsidR="001C7021" w:rsidRPr="001C7021" w:rsidRDefault="001C7021" w:rsidP="001C7021">
      <w:pPr>
        <w:ind w:firstLine="0"/>
        <w:jc w:val="left"/>
        <w:rPr>
          <w:b/>
          <w:color w:val="auto"/>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5"/>
        <w:numPr>
          <w:ilvl w:val="0"/>
          <w:numId w:val="81"/>
        </w:numPr>
        <w:rPr>
          <w:color w:val="auto"/>
          <w:szCs w:val="24"/>
          <w:lang w:val="en-GB"/>
        </w:rPr>
      </w:pPr>
      <w:r w:rsidRPr="001C7021">
        <w:rPr>
          <w:color w:val="auto"/>
          <w:szCs w:val="24"/>
          <w:lang w:val="en-GB"/>
        </w:rPr>
        <w:t xml:space="preserve">ECJ, July 13, 1966, </w:t>
      </w:r>
      <w:r w:rsidRPr="001C7021">
        <w:rPr>
          <w:i/>
          <w:color w:val="auto"/>
          <w:szCs w:val="24"/>
          <w:lang w:val="en-GB"/>
        </w:rPr>
        <w:t xml:space="preserve">Grundig, </w:t>
      </w:r>
      <w:r w:rsidRPr="001C7021">
        <w:rPr>
          <w:color w:val="auto"/>
          <w:szCs w:val="24"/>
          <w:lang w:val="en-GB"/>
        </w:rPr>
        <w:t>(submission of vertical agreements to the regulation on</w:t>
      </w:r>
    </w:p>
    <w:p w:rsidR="001C7021" w:rsidRPr="001C7021" w:rsidRDefault="001C7021" w:rsidP="001C7021">
      <w:pPr>
        <w:pStyle w:val="a5"/>
        <w:ind w:firstLine="0"/>
        <w:rPr>
          <w:color w:val="auto"/>
          <w:szCs w:val="24"/>
          <w:lang w:val="en-GB"/>
        </w:rPr>
      </w:pPr>
      <w:proofErr w:type="gramStart"/>
      <w:r w:rsidRPr="001C7021">
        <w:rPr>
          <w:color w:val="auto"/>
          <w:szCs w:val="24"/>
          <w:lang w:val="en-GB"/>
        </w:rPr>
        <w:t>competition</w:t>
      </w:r>
      <w:proofErr w:type="gramEnd"/>
      <w:r w:rsidRPr="001C7021">
        <w:rPr>
          <w:color w:val="auto"/>
          <w:szCs w:val="24"/>
          <w:lang w:val="en-GB"/>
        </w:rPr>
        <w:t>).</w:t>
      </w:r>
    </w:p>
    <w:p w:rsidR="001C7021" w:rsidRPr="001C7021" w:rsidRDefault="001C7021" w:rsidP="001C7021">
      <w:pPr>
        <w:pStyle w:val="a5"/>
        <w:numPr>
          <w:ilvl w:val="0"/>
          <w:numId w:val="81"/>
        </w:numPr>
        <w:rPr>
          <w:color w:val="auto"/>
          <w:szCs w:val="24"/>
          <w:lang w:val="en-GB"/>
        </w:rPr>
      </w:pPr>
      <w:r w:rsidRPr="001C7021">
        <w:rPr>
          <w:color w:val="auto"/>
          <w:szCs w:val="24"/>
          <w:lang w:val="en-GB"/>
        </w:rPr>
        <w:t xml:space="preserve">ECJ, January 13 1994, </w:t>
      </w:r>
      <w:r w:rsidRPr="001C7021">
        <w:rPr>
          <w:i/>
          <w:color w:val="auto"/>
          <w:szCs w:val="24"/>
          <w:lang w:val="en-GB"/>
        </w:rPr>
        <w:t>Metro/Cartier</w:t>
      </w:r>
      <w:r w:rsidRPr="001C7021">
        <w:rPr>
          <w:color w:val="auto"/>
          <w:szCs w:val="24"/>
          <w:lang w:val="en-GB"/>
        </w:rPr>
        <w:t xml:space="preserve"> (multiplication of exclusivity contracts between a</w:t>
      </w:r>
    </w:p>
    <w:p w:rsidR="001C7021" w:rsidRPr="001C7021" w:rsidRDefault="001C7021" w:rsidP="001C7021">
      <w:pPr>
        <w:pStyle w:val="a5"/>
        <w:ind w:firstLine="0"/>
        <w:rPr>
          <w:color w:val="auto"/>
          <w:szCs w:val="24"/>
          <w:lang w:val="en-GB"/>
        </w:rPr>
      </w:pPr>
      <w:proofErr w:type="gramStart"/>
      <w:r w:rsidRPr="001C7021">
        <w:rPr>
          <w:color w:val="auto"/>
          <w:szCs w:val="24"/>
          <w:lang w:val="en-GB"/>
        </w:rPr>
        <w:t>manufacturer</w:t>
      </w:r>
      <w:proofErr w:type="gramEnd"/>
      <w:r w:rsidRPr="001C7021">
        <w:rPr>
          <w:color w:val="auto"/>
          <w:szCs w:val="24"/>
          <w:lang w:val="en-GB"/>
        </w:rPr>
        <w:t xml:space="preserve"> and exclusive distributors having a cumulative effet likely to create a</w:t>
      </w:r>
    </w:p>
    <w:p w:rsidR="001C7021" w:rsidRPr="001C7021" w:rsidRDefault="001C7021" w:rsidP="001C7021">
      <w:pPr>
        <w:pStyle w:val="a5"/>
        <w:ind w:firstLine="0"/>
        <w:rPr>
          <w:color w:val="auto"/>
          <w:szCs w:val="24"/>
          <w:lang w:val="en-GB"/>
        </w:rPr>
      </w:pPr>
      <w:proofErr w:type="gramStart"/>
      <w:r w:rsidRPr="001C7021">
        <w:rPr>
          <w:color w:val="auto"/>
          <w:szCs w:val="24"/>
          <w:lang w:val="en-GB"/>
        </w:rPr>
        <w:t>barrier</w:t>
      </w:r>
      <w:proofErr w:type="gramEnd"/>
      <w:r w:rsidRPr="001C7021">
        <w:rPr>
          <w:color w:val="auto"/>
          <w:szCs w:val="24"/>
          <w:lang w:val="en-GB"/>
        </w:rPr>
        <w:t xml:space="preserve"> to the entry to the market). </w:t>
      </w:r>
    </w:p>
    <w:p w:rsidR="001C7021" w:rsidRPr="001C7021" w:rsidRDefault="001C7021" w:rsidP="001C7021">
      <w:pPr>
        <w:pStyle w:val="a0"/>
        <w:rPr>
          <w:color w:val="auto"/>
          <w:sz w:val="24"/>
          <w:szCs w:val="24"/>
          <w:lang w:val="en-GB"/>
        </w:rPr>
      </w:pPr>
    </w:p>
    <w:p w:rsidR="001C7021" w:rsidRPr="001C7021" w:rsidRDefault="001C7021" w:rsidP="001C7021">
      <w:pPr>
        <w:ind w:firstLine="0"/>
        <w:rPr>
          <w:b/>
          <w:color w:val="auto"/>
          <w:szCs w:val="24"/>
          <w:lang w:val="en-GB"/>
        </w:rPr>
      </w:pPr>
      <w:r w:rsidRPr="001C7021">
        <w:rPr>
          <w:b/>
          <w:color w:val="auto"/>
          <w:szCs w:val="24"/>
          <w:lang w:val="en-GB"/>
        </w:rPr>
        <w:t xml:space="preserve">12.4. Abuse of dominant position. </w:t>
      </w:r>
    </w:p>
    <w:p w:rsidR="001C7021" w:rsidRPr="001C7021" w:rsidRDefault="001C7021" w:rsidP="001C7021">
      <w:pPr>
        <w:pStyle w:val="a0"/>
        <w:rPr>
          <w:color w:val="auto"/>
          <w:sz w:val="24"/>
          <w:szCs w:val="24"/>
          <w:lang w:val="en-GB"/>
        </w:rPr>
      </w:pPr>
      <w:r w:rsidRPr="001C7021">
        <w:rPr>
          <w:color w:val="auto"/>
          <w:sz w:val="24"/>
          <w:szCs w:val="24"/>
          <w:lang w:val="en-GB"/>
        </w:rPr>
        <w:t xml:space="preserve"> -the delimitation of the relevant market </w:t>
      </w:r>
    </w:p>
    <w:p w:rsidR="001C7021" w:rsidRPr="001C7021" w:rsidRDefault="001C7021" w:rsidP="001C7021">
      <w:pPr>
        <w:pStyle w:val="a0"/>
        <w:rPr>
          <w:color w:val="auto"/>
          <w:sz w:val="24"/>
          <w:szCs w:val="24"/>
          <w:lang w:val="en-GB"/>
        </w:rPr>
      </w:pPr>
      <w:r w:rsidRPr="001C7021">
        <w:rPr>
          <w:color w:val="auto"/>
          <w:sz w:val="24"/>
          <w:szCs w:val="24"/>
          <w:lang w:val="en-GB"/>
        </w:rPr>
        <w:t xml:space="preserve"> -determination of a dominant position of a firm or a group of firms </w:t>
      </w:r>
    </w:p>
    <w:p w:rsidR="001C7021" w:rsidRPr="001C7021" w:rsidRDefault="001C7021" w:rsidP="001C7021">
      <w:pPr>
        <w:pStyle w:val="a0"/>
        <w:rPr>
          <w:color w:val="auto"/>
          <w:sz w:val="24"/>
          <w:szCs w:val="24"/>
          <w:lang w:val="en-GB"/>
        </w:rPr>
      </w:pPr>
      <w:r w:rsidRPr="001C7021">
        <w:rPr>
          <w:color w:val="auto"/>
          <w:sz w:val="24"/>
          <w:szCs w:val="24"/>
          <w:lang w:val="en-GB"/>
        </w:rPr>
        <w:t xml:space="preserve"> -the different types of abuses </w:t>
      </w:r>
    </w:p>
    <w:p w:rsidR="001C7021" w:rsidRPr="001C7021" w:rsidRDefault="001C7021" w:rsidP="001C7021">
      <w:pPr>
        <w:pStyle w:val="a0"/>
        <w:rPr>
          <w:color w:val="auto"/>
          <w:sz w:val="24"/>
          <w:szCs w:val="24"/>
          <w:lang w:val="en-GB"/>
        </w:rPr>
      </w:pPr>
      <w:r w:rsidRPr="001C7021">
        <w:rPr>
          <w:color w:val="auto"/>
          <w:sz w:val="24"/>
          <w:szCs w:val="24"/>
          <w:lang w:val="en-GB"/>
        </w:rPr>
        <w:t xml:space="preserve"> -the sanctions against the abuse of a dominant position  </w:t>
      </w:r>
    </w:p>
    <w:p w:rsidR="001C7021" w:rsidRPr="001C7021" w:rsidRDefault="001C7021" w:rsidP="001C7021">
      <w:pPr>
        <w:pStyle w:val="a0"/>
        <w:rPr>
          <w:color w:val="auto"/>
          <w:sz w:val="24"/>
          <w:szCs w:val="24"/>
          <w:lang w:val="en-GB"/>
        </w:rPr>
      </w:pPr>
      <w:r w:rsidRPr="001C7021">
        <w:rPr>
          <w:color w:val="auto"/>
          <w:sz w:val="24"/>
          <w:szCs w:val="24"/>
          <w:lang w:val="en-GB"/>
        </w:rPr>
        <w:t xml:space="preserve">      </w:t>
      </w: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43"/>
        </w:numPr>
        <w:rPr>
          <w:color w:val="auto"/>
          <w:sz w:val="24"/>
          <w:szCs w:val="24"/>
          <w:lang w:val="en-GB"/>
        </w:rPr>
      </w:pPr>
      <w:r w:rsidRPr="001C7021">
        <w:rPr>
          <w:color w:val="auto"/>
          <w:sz w:val="24"/>
          <w:szCs w:val="24"/>
          <w:lang w:val="en-GB"/>
        </w:rPr>
        <w:t>Furse, Competition law of the UK &amp; EC, OUP, Oxford, 2009.</w:t>
      </w:r>
    </w:p>
    <w:p w:rsidR="001C7021" w:rsidRPr="001C7021" w:rsidRDefault="001C7021" w:rsidP="001C7021">
      <w:pPr>
        <w:pStyle w:val="a0"/>
        <w:numPr>
          <w:ilvl w:val="0"/>
          <w:numId w:val="43"/>
        </w:numPr>
        <w:rPr>
          <w:color w:val="auto"/>
          <w:sz w:val="24"/>
          <w:szCs w:val="24"/>
          <w:lang w:val="en-GB"/>
        </w:rPr>
      </w:pPr>
      <w:r w:rsidRPr="001C7021">
        <w:rPr>
          <w:color w:val="auto"/>
          <w:sz w:val="24"/>
          <w:szCs w:val="24"/>
          <w:lang w:val="en-GB"/>
        </w:rPr>
        <w:t>Korah, EC Competition Law and Practice, 8</w:t>
      </w:r>
      <w:r w:rsidRPr="001C7021">
        <w:rPr>
          <w:color w:val="auto"/>
          <w:sz w:val="24"/>
          <w:szCs w:val="24"/>
          <w:vertAlign w:val="superscript"/>
          <w:lang w:val="en-GB"/>
        </w:rPr>
        <w:t>th</w:t>
      </w:r>
      <w:r w:rsidRPr="001C7021">
        <w:rPr>
          <w:color w:val="auto"/>
          <w:sz w:val="24"/>
          <w:szCs w:val="24"/>
          <w:lang w:val="en-GB"/>
        </w:rPr>
        <w:t xml:space="preserve"> edn, Hart Publishing, Oxford, 2010.</w:t>
      </w:r>
    </w:p>
    <w:p w:rsidR="001C7021" w:rsidRPr="001C7021" w:rsidRDefault="001C7021" w:rsidP="001C7021">
      <w:pPr>
        <w:pStyle w:val="a0"/>
        <w:numPr>
          <w:ilvl w:val="0"/>
          <w:numId w:val="43"/>
        </w:numPr>
        <w:rPr>
          <w:color w:val="auto"/>
          <w:sz w:val="24"/>
          <w:szCs w:val="24"/>
          <w:lang w:val="en-GB"/>
        </w:rPr>
      </w:pPr>
      <w:r w:rsidRPr="001C7021">
        <w:rPr>
          <w:color w:val="auto"/>
          <w:sz w:val="24"/>
          <w:szCs w:val="24"/>
          <w:lang w:val="en-GB"/>
        </w:rPr>
        <w:t>Whish, Competition law, Butterworths, London, 2008.</w:t>
      </w:r>
    </w:p>
    <w:p w:rsidR="001C7021" w:rsidRPr="001C7021" w:rsidRDefault="001C7021" w:rsidP="001C7021">
      <w:pPr>
        <w:pStyle w:val="a5"/>
        <w:numPr>
          <w:ilvl w:val="0"/>
          <w:numId w:val="43"/>
        </w:numPr>
        <w:jc w:val="left"/>
        <w:rPr>
          <w:color w:val="auto"/>
          <w:szCs w:val="24"/>
          <w:lang w:val="en-GB"/>
        </w:rPr>
      </w:pPr>
      <w:r w:rsidRPr="001C7021">
        <w:rPr>
          <w:color w:val="auto"/>
          <w:szCs w:val="24"/>
          <w:lang w:val="en-GB"/>
        </w:rPr>
        <w:t>EEC Treaty</w:t>
      </w:r>
    </w:p>
    <w:p w:rsidR="001C7021" w:rsidRPr="001C7021" w:rsidRDefault="001C7021" w:rsidP="001C7021">
      <w:pPr>
        <w:pStyle w:val="a5"/>
        <w:numPr>
          <w:ilvl w:val="0"/>
          <w:numId w:val="43"/>
        </w:numPr>
        <w:jc w:val="left"/>
        <w:rPr>
          <w:b/>
          <w:color w:val="auto"/>
          <w:szCs w:val="24"/>
          <w:lang w:val="en-GB"/>
        </w:rPr>
      </w:pPr>
      <w:r w:rsidRPr="001C7021">
        <w:rPr>
          <w:color w:val="auto"/>
          <w:szCs w:val="24"/>
          <w:lang w:val="en-GB"/>
        </w:rPr>
        <w:t>Treaty of the Functioning of the European Union</w:t>
      </w:r>
    </w:p>
    <w:p w:rsidR="001C7021" w:rsidRPr="001C7021" w:rsidRDefault="001C7021" w:rsidP="001C7021">
      <w:pPr>
        <w:pStyle w:val="a0"/>
        <w:numPr>
          <w:ilvl w:val="0"/>
          <w:numId w:val="43"/>
        </w:numPr>
        <w:rPr>
          <w:color w:val="auto"/>
          <w:sz w:val="24"/>
          <w:szCs w:val="24"/>
          <w:lang w:val="en-GB"/>
        </w:rPr>
      </w:pPr>
      <w:r w:rsidRPr="001C7021">
        <w:rPr>
          <w:color w:val="auto"/>
          <w:sz w:val="24"/>
          <w:szCs w:val="24"/>
          <w:lang w:val="en-GB"/>
        </w:rPr>
        <w:t>Regulation 1/2003, December 16, 2002.</w:t>
      </w:r>
    </w:p>
    <w:p w:rsidR="001C7021" w:rsidRPr="001C7021" w:rsidRDefault="001C7021" w:rsidP="001C7021">
      <w:pPr>
        <w:pStyle w:val="a0"/>
        <w:numPr>
          <w:ilvl w:val="0"/>
          <w:numId w:val="43"/>
        </w:numPr>
        <w:rPr>
          <w:color w:val="auto"/>
          <w:sz w:val="24"/>
          <w:szCs w:val="24"/>
          <w:lang w:val="en-GB"/>
        </w:rPr>
      </w:pPr>
      <w:r w:rsidRPr="001C7021">
        <w:rPr>
          <w:color w:val="auto"/>
          <w:sz w:val="24"/>
          <w:szCs w:val="24"/>
          <w:lang w:val="en-GB"/>
        </w:rPr>
        <w:t xml:space="preserve">Guidelines of the European Commission on collective dominance. </w:t>
      </w:r>
    </w:p>
    <w:p w:rsidR="001C7021" w:rsidRPr="001C7021" w:rsidRDefault="001C7021" w:rsidP="001C7021">
      <w:pPr>
        <w:pStyle w:val="a0"/>
        <w:ind w:left="360"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26"/>
        </w:numPr>
        <w:rPr>
          <w:color w:val="auto"/>
          <w:sz w:val="24"/>
          <w:szCs w:val="24"/>
          <w:lang w:val="en-GB"/>
        </w:rPr>
      </w:pPr>
      <w:r w:rsidRPr="001C7021">
        <w:rPr>
          <w:color w:val="auto"/>
          <w:sz w:val="24"/>
          <w:szCs w:val="24"/>
          <w:lang w:val="en-GB"/>
        </w:rPr>
        <w:t>Al-Dabbah, Conduct, dominance and abuse in market relationship// ECL Review 45, 2000.</w:t>
      </w:r>
    </w:p>
    <w:p w:rsidR="001C7021" w:rsidRPr="001C7021" w:rsidRDefault="001C7021" w:rsidP="001C7021">
      <w:pPr>
        <w:pStyle w:val="a0"/>
        <w:numPr>
          <w:ilvl w:val="0"/>
          <w:numId w:val="26"/>
        </w:numPr>
        <w:rPr>
          <w:color w:val="auto"/>
          <w:sz w:val="24"/>
          <w:szCs w:val="24"/>
          <w:lang w:val="en-GB"/>
        </w:rPr>
      </w:pPr>
      <w:r w:rsidRPr="001C7021">
        <w:rPr>
          <w:color w:val="auto"/>
          <w:sz w:val="24"/>
          <w:szCs w:val="24"/>
          <w:lang w:val="en-GB"/>
        </w:rPr>
        <w:t>Ehlermann, The modernization of EC antitrust policy: a legal and cultural revolution</w:t>
      </w:r>
      <w:proofErr w:type="gramStart"/>
      <w:r w:rsidRPr="001C7021">
        <w:rPr>
          <w:color w:val="auto"/>
          <w:sz w:val="24"/>
          <w:szCs w:val="24"/>
          <w:lang w:val="en-GB"/>
        </w:rPr>
        <w:t>?/</w:t>
      </w:r>
      <w:proofErr w:type="gramEnd"/>
      <w:r w:rsidRPr="001C7021">
        <w:rPr>
          <w:color w:val="auto"/>
          <w:sz w:val="24"/>
          <w:szCs w:val="24"/>
          <w:lang w:val="en-GB"/>
        </w:rPr>
        <w:t>/ Common Market Law Review 537-90, 2000.</w:t>
      </w:r>
    </w:p>
    <w:p w:rsidR="001C7021" w:rsidRPr="001C7021" w:rsidRDefault="001C7021" w:rsidP="001C7021">
      <w:pPr>
        <w:pStyle w:val="a0"/>
        <w:numPr>
          <w:ilvl w:val="0"/>
          <w:numId w:val="26"/>
        </w:numPr>
        <w:rPr>
          <w:color w:val="auto"/>
          <w:sz w:val="24"/>
          <w:szCs w:val="24"/>
          <w:lang w:val="en-GB"/>
        </w:rPr>
      </w:pPr>
      <w:r w:rsidRPr="001C7021">
        <w:rPr>
          <w:color w:val="auto"/>
          <w:sz w:val="24"/>
          <w:szCs w:val="24"/>
          <w:lang w:val="en-GB"/>
        </w:rPr>
        <w:t>Jones and Sufrin, EC Competition Law: Text, Cases, and Materials, 2</w:t>
      </w:r>
      <w:r w:rsidRPr="001C7021">
        <w:rPr>
          <w:color w:val="auto"/>
          <w:sz w:val="24"/>
          <w:szCs w:val="24"/>
          <w:vertAlign w:val="superscript"/>
          <w:lang w:val="en-GB"/>
        </w:rPr>
        <w:t>nd</w:t>
      </w:r>
      <w:r w:rsidRPr="001C7021">
        <w:rPr>
          <w:color w:val="auto"/>
          <w:sz w:val="24"/>
          <w:szCs w:val="24"/>
          <w:lang w:val="en-GB"/>
        </w:rPr>
        <w:t xml:space="preserve"> edn, OUP, Oxford.</w:t>
      </w:r>
    </w:p>
    <w:p w:rsidR="001C7021" w:rsidRPr="001C7021" w:rsidRDefault="001C7021" w:rsidP="001C7021">
      <w:pPr>
        <w:pStyle w:val="a0"/>
        <w:numPr>
          <w:ilvl w:val="0"/>
          <w:numId w:val="26"/>
        </w:numPr>
        <w:rPr>
          <w:color w:val="auto"/>
          <w:sz w:val="24"/>
          <w:szCs w:val="24"/>
          <w:lang w:val="en-GB"/>
        </w:rPr>
      </w:pPr>
      <w:r w:rsidRPr="001C7021">
        <w:rPr>
          <w:color w:val="auto"/>
          <w:sz w:val="24"/>
          <w:szCs w:val="24"/>
          <w:lang w:val="en-GB"/>
        </w:rPr>
        <w:t>Korah, Cases and Material on EC Competition Law, Hart Publishing, Oxford 2011.</w:t>
      </w:r>
    </w:p>
    <w:p w:rsidR="001C7021" w:rsidRPr="001C7021" w:rsidRDefault="001C7021" w:rsidP="001C7021">
      <w:pPr>
        <w:pStyle w:val="a0"/>
        <w:numPr>
          <w:ilvl w:val="0"/>
          <w:numId w:val="26"/>
        </w:numPr>
        <w:rPr>
          <w:color w:val="auto"/>
          <w:sz w:val="24"/>
          <w:szCs w:val="24"/>
          <w:lang w:val="en-GB"/>
        </w:rPr>
      </w:pPr>
      <w:r w:rsidRPr="001C7021">
        <w:rPr>
          <w:color w:val="auto"/>
          <w:sz w:val="24"/>
          <w:szCs w:val="24"/>
          <w:lang w:val="en-GB"/>
        </w:rPr>
        <w:t>Monti</w:t>
      </w:r>
      <w:proofErr w:type="gramStart"/>
      <w:r w:rsidRPr="001C7021">
        <w:rPr>
          <w:color w:val="auto"/>
          <w:sz w:val="24"/>
          <w:szCs w:val="24"/>
          <w:lang w:val="en-GB"/>
        </w:rPr>
        <w:t>,G</w:t>
      </w:r>
      <w:proofErr w:type="gramEnd"/>
      <w:r w:rsidRPr="001C7021">
        <w:rPr>
          <w:color w:val="auto"/>
          <w:sz w:val="24"/>
          <w:szCs w:val="24"/>
          <w:lang w:val="en-GB"/>
        </w:rPr>
        <w:t xml:space="preserve"> The scope of collective dominance under Article 82 //38 Common Market Law Review 131, 2001.</w:t>
      </w:r>
    </w:p>
    <w:p w:rsidR="001C7021" w:rsidRPr="001C7021" w:rsidRDefault="001C7021" w:rsidP="001C7021">
      <w:pPr>
        <w:pStyle w:val="a0"/>
        <w:numPr>
          <w:ilvl w:val="0"/>
          <w:numId w:val="26"/>
        </w:numPr>
        <w:rPr>
          <w:color w:val="auto"/>
          <w:sz w:val="24"/>
          <w:szCs w:val="24"/>
          <w:lang w:val="en-GB"/>
        </w:rPr>
      </w:pPr>
      <w:r w:rsidRPr="001C7021">
        <w:rPr>
          <w:color w:val="auto"/>
          <w:sz w:val="24"/>
          <w:szCs w:val="24"/>
          <w:lang w:val="en-GB"/>
        </w:rPr>
        <w:t>Soames, An analysis of the principles of concerted practice and collective dominance: a distinction without a difference</w:t>
      </w:r>
      <w:proofErr w:type="gramStart"/>
      <w:r w:rsidRPr="001C7021">
        <w:rPr>
          <w:color w:val="auto"/>
          <w:sz w:val="24"/>
          <w:szCs w:val="24"/>
          <w:lang w:val="en-GB"/>
        </w:rPr>
        <w:t>?/</w:t>
      </w:r>
      <w:proofErr w:type="gramEnd"/>
      <w:r w:rsidRPr="001C7021">
        <w:rPr>
          <w:color w:val="auto"/>
          <w:sz w:val="24"/>
          <w:szCs w:val="24"/>
          <w:lang w:val="en-GB"/>
        </w:rPr>
        <w:t>/ECL Review 24, 1996.</w:t>
      </w:r>
    </w:p>
    <w:p w:rsidR="001C7021" w:rsidRPr="001C7021" w:rsidRDefault="001C7021" w:rsidP="001C7021">
      <w:pPr>
        <w:pStyle w:val="a0"/>
        <w:numPr>
          <w:ilvl w:val="0"/>
          <w:numId w:val="26"/>
        </w:numPr>
        <w:rPr>
          <w:color w:val="auto"/>
          <w:sz w:val="24"/>
          <w:szCs w:val="24"/>
          <w:lang w:val="en-GB"/>
        </w:rPr>
      </w:pPr>
      <w:r w:rsidRPr="001C7021">
        <w:rPr>
          <w:color w:val="auto"/>
          <w:sz w:val="24"/>
          <w:szCs w:val="24"/>
          <w:lang w:val="en-GB"/>
        </w:rPr>
        <w:t xml:space="preserve">Ysewyn and Caffarra, Two’s company, three’s a crowd: the future of collective dominance after the </w:t>
      </w:r>
      <w:r w:rsidRPr="001C7021">
        <w:rPr>
          <w:i/>
          <w:color w:val="auto"/>
          <w:sz w:val="24"/>
          <w:szCs w:val="24"/>
          <w:lang w:val="en-GB"/>
        </w:rPr>
        <w:t>Kali &amp; Salz</w:t>
      </w:r>
      <w:r w:rsidRPr="001C7021">
        <w:rPr>
          <w:color w:val="auto"/>
          <w:sz w:val="24"/>
          <w:szCs w:val="24"/>
          <w:lang w:val="en-GB"/>
        </w:rPr>
        <w:t xml:space="preserve"> judgment//ECL Review 468, 1998. </w:t>
      </w:r>
    </w:p>
    <w:p w:rsidR="001C7021" w:rsidRPr="001C7021" w:rsidRDefault="001C7021" w:rsidP="001C7021">
      <w:pPr>
        <w:pStyle w:val="a0"/>
        <w:numPr>
          <w:ilvl w:val="0"/>
          <w:numId w:val="26"/>
        </w:numPr>
        <w:rPr>
          <w:color w:val="auto"/>
          <w:sz w:val="24"/>
          <w:szCs w:val="24"/>
          <w:lang w:val="en-GB"/>
        </w:rPr>
      </w:pPr>
      <w:r w:rsidRPr="001C7021">
        <w:rPr>
          <w:color w:val="auto"/>
          <w:sz w:val="24"/>
          <w:szCs w:val="24"/>
          <w:lang w:val="en-GB"/>
        </w:rPr>
        <w:lastRenderedPageBreak/>
        <w:t xml:space="preserve">Whish, The enforcement of EC competition law in the domestic courts of member states// 1994, ECL Review 60. </w:t>
      </w:r>
    </w:p>
    <w:p w:rsidR="001C7021" w:rsidRPr="001C7021" w:rsidRDefault="001C7021" w:rsidP="001C7021">
      <w:pPr>
        <w:ind w:firstLine="0"/>
        <w:jc w:val="left"/>
        <w:rPr>
          <w:b/>
          <w:color w:val="auto"/>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5"/>
        <w:numPr>
          <w:ilvl w:val="0"/>
          <w:numId w:val="82"/>
        </w:numPr>
        <w:rPr>
          <w:color w:val="auto"/>
          <w:szCs w:val="24"/>
          <w:lang w:val="en-GB"/>
        </w:rPr>
      </w:pPr>
      <w:r w:rsidRPr="001C7021">
        <w:rPr>
          <w:color w:val="auto"/>
          <w:szCs w:val="24"/>
          <w:lang w:val="en-GB"/>
        </w:rPr>
        <w:t xml:space="preserve">ECJ, </w:t>
      </w:r>
      <w:r w:rsidRPr="001C7021">
        <w:rPr>
          <w:i/>
          <w:color w:val="auto"/>
          <w:szCs w:val="24"/>
          <w:lang w:val="en-GB"/>
        </w:rPr>
        <w:t>United Brand</w:t>
      </w:r>
      <w:r w:rsidRPr="001C7021">
        <w:rPr>
          <w:color w:val="auto"/>
          <w:szCs w:val="24"/>
          <w:lang w:val="en-GB"/>
        </w:rPr>
        <w:t>, 1978 (the notion of dominant position)</w:t>
      </w:r>
    </w:p>
    <w:p w:rsidR="001C7021" w:rsidRPr="001C7021" w:rsidRDefault="001C7021" w:rsidP="001C7021">
      <w:pPr>
        <w:pStyle w:val="a5"/>
        <w:numPr>
          <w:ilvl w:val="0"/>
          <w:numId w:val="82"/>
        </w:numPr>
        <w:rPr>
          <w:color w:val="auto"/>
          <w:szCs w:val="24"/>
          <w:lang w:val="en-GB"/>
        </w:rPr>
      </w:pPr>
      <w:r w:rsidRPr="001C7021">
        <w:rPr>
          <w:color w:val="auto"/>
          <w:szCs w:val="24"/>
          <w:lang w:val="en-GB"/>
        </w:rPr>
        <w:t xml:space="preserve">ECJ, </w:t>
      </w:r>
      <w:r w:rsidRPr="001C7021">
        <w:rPr>
          <w:i/>
          <w:color w:val="auto"/>
          <w:szCs w:val="24"/>
          <w:lang w:val="en-GB"/>
        </w:rPr>
        <w:t>Hoffman La Roche</w:t>
      </w:r>
      <w:r w:rsidRPr="001C7021">
        <w:rPr>
          <w:color w:val="auto"/>
          <w:szCs w:val="24"/>
          <w:lang w:val="en-GB"/>
        </w:rPr>
        <w:t>, February 13 1979 (the notion of dominant position).</w:t>
      </w:r>
    </w:p>
    <w:p w:rsidR="001C7021" w:rsidRPr="001C7021" w:rsidRDefault="001C7021" w:rsidP="001C7021">
      <w:pPr>
        <w:pStyle w:val="a5"/>
        <w:numPr>
          <w:ilvl w:val="0"/>
          <w:numId w:val="82"/>
        </w:numPr>
        <w:rPr>
          <w:color w:val="auto"/>
          <w:szCs w:val="24"/>
          <w:lang w:val="en-GB"/>
        </w:rPr>
      </w:pPr>
      <w:r w:rsidRPr="001C7021">
        <w:rPr>
          <w:color w:val="auto"/>
          <w:szCs w:val="24"/>
          <w:lang w:val="en-GB"/>
        </w:rPr>
        <w:t xml:space="preserve">ECJ, November 14 1996, </w:t>
      </w:r>
      <w:r w:rsidRPr="001C7021">
        <w:rPr>
          <w:i/>
          <w:color w:val="auto"/>
          <w:szCs w:val="24"/>
          <w:lang w:val="en-GB"/>
        </w:rPr>
        <w:t>Tetra pak</w:t>
      </w:r>
      <w:r w:rsidRPr="001C7021">
        <w:rPr>
          <w:color w:val="auto"/>
          <w:szCs w:val="24"/>
          <w:lang w:val="en-GB"/>
        </w:rPr>
        <w:t xml:space="preserve"> (dominance and connexity between several</w:t>
      </w:r>
    </w:p>
    <w:p w:rsidR="001C7021" w:rsidRPr="001C7021" w:rsidRDefault="001C7021" w:rsidP="001C7021">
      <w:pPr>
        <w:pStyle w:val="a5"/>
        <w:ind w:firstLine="0"/>
        <w:rPr>
          <w:color w:val="auto"/>
          <w:szCs w:val="24"/>
          <w:lang w:val="en-GB"/>
        </w:rPr>
      </w:pPr>
      <w:proofErr w:type="gramStart"/>
      <w:r w:rsidRPr="001C7021">
        <w:rPr>
          <w:color w:val="auto"/>
          <w:szCs w:val="24"/>
          <w:lang w:val="en-GB"/>
        </w:rPr>
        <w:t>markets</w:t>
      </w:r>
      <w:proofErr w:type="gramEnd"/>
      <w:r w:rsidRPr="001C7021">
        <w:rPr>
          <w:color w:val="auto"/>
          <w:szCs w:val="24"/>
          <w:lang w:val="en-GB"/>
        </w:rPr>
        <w:t>).</w:t>
      </w:r>
    </w:p>
    <w:p w:rsidR="001C7021" w:rsidRPr="001C7021" w:rsidRDefault="001C7021" w:rsidP="001C7021">
      <w:pPr>
        <w:pStyle w:val="a5"/>
        <w:numPr>
          <w:ilvl w:val="0"/>
          <w:numId w:val="82"/>
        </w:numPr>
        <w:rPr>
          <w:color w:val="auto"/>
          <w:szCs w:val="24"/>
          <w:lang w:val="en-GB"/>
        </w:rPr>
      </w:pPr>
      <w:r w:rsidRPr="001C7021">
        <w:rPr>
          <w:color w:val="auto"/>
          <w:szCs w:val="24"/>
          <w:lang w:val="en-GB"/>
        </w:rPr>
        <w:t xml:space="preserve">ECJ, March 31, 1998, </w:t>
      </w:r>
      <w:r w:rsidRPr="001C7021">
        <w:rPr>
          <w:i/>
          <w:color w:val="auto"/>
          <w:szCs w:val="24"/>
          <w:lang w:val="en-GB"/>
        </w:rPr>
        <w:t xml:space="preserve">Kali </w:t>
      </w:r>
      <w:r w:rsidRPr="001C7021">
        <w:rPr>
          <w:color w:val="auto"/>
          <w:szCs w:val="24"/>
          <w:lang w:val="en-GB"/>
        </w:rPr>
        <w:t>(collective dominant position).</w:t>
      </w:r>
    </w:p>
    <w:p w:rsidR="001C7021" w:rsidRPr="001C7021" w:rsidRDefault="001C7021" w:rsidP="001C7021">
      <w:pPr>
        <w:pStyle w:val="a5"/>
        <w:numPr>
          <w:ilvl w:val="0"/>
          <w:numId w:val="82"/>
        </w:numPr>
        <w:rPr>
          <w:color w:val="auto"/>
          <w:szCs w:val="24"/>
          <w:lang w:val="en-GB"/>
        </w:rPr>
      </w:pPr>
      <w:r w:rsidRPr="001C7021">
        <w:rPr>
          <w:color w:val="auto"/>
          <w:szCs w:val="24"/>
          <w:lang w:val="en-GB"/>
        </w:rPr>
        <w:t xml:space="preserve">ECJ, November 13 1975, </w:t>
      </w:r>
      <w:r w:rsidRPr="001C7021">
        <w:rPr>
          <w:i/>
          <w:color w:val="auto"/>
          <w:szCs w:val="24"/>
          <w:lang w:val="en-GB"/>
        </w:rPr>
        <w:t>General Motors</w:t>
      </w:r>
      <w:r w:rsidRPr="001C7021">
        <w:rPr>
          <w:color w:val="auto"/>
          <w:szCs w:val="24"/>
          <w:lang w:val="en-GB"/>
        </w:rPr>
        <w:t xml:space="preserve"> (abusive exploitation of a dominant position </w:t>
      </w:r>
    </w:p>
    <w:p w:rsidR="001C7021" w:rsidRPr="001C7021" w:rsidRDefault="001C7021" w:rsidP="001C7021">
      <w:pPr>
        <w:pStyle w:val="a5"/>
        <w:ind w:firstLine="0"/>
        <w:rPr>
          <w:color w:val="auto"/>
          <w:szCs w:val="24"/>
          <w:lang w:val="en-GB"/>
        </w:rPr>
      </w:pPr>
      <w:proofErr w:type="gramStart"/>
      <w:r w:rsidRPr="001C7021">
        <w:rPr>
          <w:color w:val="auto"/>
          <w:szCs w:val="24"/>
          <w:lang w:val="en-GB"/>
        </w:rPr>
        <w:t>through</w:t>
      </w:r>
      <w:proofErr w:type="gramEnd"/>
      <w:r w:rsidRPr="001C7021">
        <w:rPr>
          <w:color w:val="auto"/>
          <w:szCs w:val="24"/>
          <w:lang w:val="en-GB"/>
        </w:rPr>
        <w:t xml:space="preserve"> prices above the level of the market).</w:t>
      </w:r>
    </w:p>
    <w:p w:rsidR="001C7021" w:rsidRPr="001C7021" w:rsidRDefault="001C7021" w:rsidP="001C7021">
      <w:pPr>
        <w:pStyle w:val="a5"/>
        <w:numPr>
          <w:ilvl w:val="0"/>
          <w:numId w:val="82"/>
        </w:numPr>
        <w:rPr>
          <w:color w:val="auto"/>
          <w:szCs w:val="24"/>
          <w:lang w:val="en-GB"/>
        </w:rPr>
      </w:pPr>
      <w:r w:rsidRPr="001C7021">
        <w:rPr>
          <w:color w:val="auto"/>
          <w:szCs w:val="24"/>
          <w:lang w:val="en-GB"/>
        </w:rPr>
        <w:t xml:space="preserve">ECJ, November 11, 1986, </w:t>
      </w:r>
      <w:r w:rsidRPr="001C7021">
        <w:rPr>
          <w:i/>
          <w:color w:val="auto"/>
          <w:szCs w:val="24"/>
          <w:lang w:val="en-GB"/>
        </w:rPr>
        <w:t>British Leyland</w:t>
      </w:r>
      <w:r w:rsidRPr="001C7021">
        <w:rPr>
          <w:color w:val="auto"/>
          <w:szCs w:val="24"/>
          <w:lang w:val="en-GB"/>
        </w:rPr>
        <w:t xml:space="preserve">  (abusive exploitation of a dominant position</w:t>
      </w:r>
    </w:p>
    <w:p w:rsidR="001C7021" w:rsidRPr="001C7021" w:rsidRDefault="001C7021" w:rsidP="001C7021">
      <w:pPr>
        <w:pStyle w:val="a5"/>
        <w:ind w:firstLine="0"/>
        <w:rPr>
          <w:color w:val="auto"/>
          <w:szCs w:val="24"/>
          <w:lang w:val="en-GB"/>
        </w:rPr>
      </w:pPr>
      <w:proofErr w:type="gramStart"/>
      <w:r w:rsidRPr="001C7021">
        <w:rPr>
          <w:color w:val="auto"/>
          <w:szCs w:val="24"/>
          <w:lang w:val="en-GB"/>
        </w:rPr>
        <w:t>through</w:t>
      </w:r>
      <w:proofErr w:type="gramEnd"/>
      <w:r w:rsidRPr="001C7021">
        <w:rPr>
          <w:color w:val="auto"/>
          <w:szCs w:val="24"/>
          <w:lang w:val="en-GB"/>
        </w:rPr>
        <w:t xml:space="preserve"> prices above the level of the market).</w:t>
      </w:r>
    </w:p>
    <w:p w:rsidR="001C7021" w:rsidRPr="001C7021" w:rsidRDefault="001C7021" w:rsidP="001C7021">
      <w:pPr>
        <w:pStyle w:val="a0"/>
        <w:ind w:firstLine="0"/>
        <w:rPr>
          <w:color w:val="auto"/>
          <w:sz w:val="24"/>
          <w:szCs w:val="24"/>
          <w:lang w:val="en-GB"/>
        </w:rPr>
      </w:pPr>
    </w:p>
    <w:p w:rsidR="001C7021" w:rsidRPr="001C7021" w:rsidRDefault="001C7021" w:rsidP="001C7021">
      <w:pPr>
        <w:ind w:firstLine="0"/>
        <w:rPr>
          <w:b/>
          <w:color w:val="auto"/>
          <w:szCs w:val="24"/>
          <w:lang w:val="en-GB"/>
        </w:rPr>
      </w:pPr>
      <w:r w:rsidRPr="001C7021">
        <w:rPr>
          <w:b/>
          <w:color w:val="auto"/>
          <w:szCs w:val="24"/>
          <w:lang w:val="en-GB"/>
        </w:rPr>
        <w:t>12.5. Merger control</w:t>
      </w:r>
    </w:p>
    <w:p w:rsidR="001C7021" w:rsidRPr="001C7021" w:rsidRDefault="001C7021" w:rsidP="001C7021">
      <w:pPr>
        <w:pStyle w:val="a0"/>
        <w:rPr>
          <w:color w:val="auto"/>
          <w:sz w:val="24"/>
          <w:szCs w:val="24"/>
          <w:lang w:val="en-GB"/>
        </w:rPr>
      </w:pPr>
      <w:r w:rsidRPr="001C7021">
        <w:rPr>
          <w:color w:val="auto"/>
          <w:sz w:val="24"/>
          <w:szCs w:val="24"/>
          <w:lang w:val="en-GB"/>
        </w:rPr>
        <w:t>-the mergers concerned by the control of European antimonopoly organs</w:t>
      </w:r>
    </w:p>
    <w:p w:rsidR="001C7021" w:rsidRPr="001C7021" w:rsidRDefault="001C7021" w:rsidP="001C7021">
      <w:pPr>
        <w:pStyle w:val="a0"/>
        <w:rPr>
          <w:color w:val="auto"/>
          <w:sz w:val="24"/>
          <w:szCs w:val="24"/>
          <w:lang w:val="en-GB"/>
        </w:rPr>
      </w:pPr>
      <w:r w:rsidRPr="001C7021">
        <w:rPr>
          <w:color w:val="auto"/>
          <w:sz w:val="24"/>
          <w:szCs w:val="24"/>
          <w:lang w:val="en-GB"/>
        </w:rPr>
        <w:t>-the determination of the relevant market</w:t>
      </w:r>
    </w:p>
    <w:p w:rsidR="001C7021" w:rsidRPr="001C7021" w:rsidRDefault="001C7021" w:rsidP="001C7021">
      <w:pPr>
        <w:pStyle w:val="a0"/>
        <w:rPr>
          <w:color w:val="auto"/>
          <w:sz w:val="24"/>
          <w:szCs w:val="24"/>
          <w:lang w:val="en-GB"/>
        </w:rPr>
      </w:pPr>
      <w:r w:rsidRPr="001C7021">
        <w:rPr>
          <w:color w:val="auto"/>
          <w:sz w:val="24"/>
          <w:szCs w:val="24"/>
          <w:lang w:val="en-GB"/>
        </w:rPr>
        <w:t>-the creation or strengthening of a dominant position</w:t>
      </w:r>
    </w:p>
    <w:p w:rsidR="001C7021" w:rsidRPr="001C7021" w:rsidRDefault="001C7021" w:rsidP="001C7021">
      <w:pPr>
        <w:pStyle w:val="a0"/>
        <w:rPr>
          <w:color w:val="auto"/>
          <w:sz w:val="24"/>
          <w:szCs w:val="24"/>
          <w:lang w:val="en-GB"/>
        </w:rPr>
      </w:pPr>
      <w:r w:rsidRPr="001C7021">
        <w:rPr>
          <w:color w:val="auto"/>
          <w:sz w:val="24"/>
          <w:szCs w:val="24"/>
          <w:lang w:val="en-GB"/>
        </w:rPr>
        <w:t>-the procedure to be followed by merging firms</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44"/>
        </w:numPr>
        <w:rPr>
          <w:color w:val="auto"/>
          <w:sz w:val="24"/>
          <w:szCs w:val="24"/>
          <w:lang w:val="en-GB"/>
        </w:rPr>
      </w:pPr>
      <w:r w:rsidRPr="001C7021">
        <w:rPr>
          <w:color w:val="auto"/>
          <w:sz w:val="24"/>
          <w:szCs w:val="24"/>
          <w:lang w:val="en-GB"/>
        </w:rPr>
        <w:t>Furse, Competition law of the UK &amp; EC, Oxford, 2009.</w:t>
      </w:r>
    </w:p>
    <w:p w:rsidR="001C7021" w:rsidRPr="001C7021" w:rsidRDefault="001C7021" w:rsidP="001C7021">
      <w:pPr>
        <w:pStyle w:val="a0"/>
        <w:numPr>
          <w:ilvl w:val="0"/>
          <w:numId w:val="44"/>
        </w:numPr>
        <w:rPr>
          <w:color w:val="auto"/>
          <w:sz w:val="24"/>
          <w:szCs w:val="24"/>
          <w:lang w:val="en-GB"/>
        </w:rPr>
      </w:pPr>
      <w:r w:rsidRPr="001C7021">
        <w:rPr>
          <w:color w:val="auto"/>
          <w:sz w:val="24"/>
          <w:szCs w:val="24"/>
          <w:lang w:val="en-GB"/>
        </w:rPr>
        <w:t>Korah, EC Competition Law and Practice</w:t>
      </w:r>
      <w:proofErr w:type="gramStart"/>
      <w:r w:rsidRPr="001C7021">
        <w:rPr>
          <w:color w:val="auto"/>
          <w:sz w:val="24"/>
          <w:szCs w:val="24"/>
          <w:lang w:val="en-GB"/>
        </w:rPr>
        <w:t>,  8</w:t>
      </w:r>
      <w:r w:rsidRPr="001C7021">
        <w:rPr>
          <w:color w:val="auto"/>
          <w:sz w:val="24"/>
          <w:szCs w:val="24"/>
          <w:vertAlign w:val="superscript"/>
          <w:lang w:val="en-GB"/>
        </w:rPr>
        <w:t>th</w:t>
      </w:r>
      <w:proofErr w:type="gramEnd"/>
      <w:r w:rsidRPr="001C7021">
        <w:rPr>
          <w:color w:val="auto"/>
          <w:sz w:val="24"/>
          <w:szCs w:val="24"/>
          <w:lang w:val="en-GB"/>
        </w:rPr>
        <w:t xml:space="preserve"> edn, Hart Publishing, Oxford, 2010.</w:t>
      </w:r>
    </w:p>
    <w:p w:rsidR="001C7021" w:rsidRPr="001C7021" w:rsidRDefault="001C7021" w:rsidP="001C7021">
      <w:pPr>
        <w:pStyle w:val="a0"/>
        <w:numPr>
          <w:ilvl w:val="0"/>
          <w:numId w:val="44"/>
        </w:numPr>
        <w:rPr>
          <w:color w:val="auto"/>
          <w:sz w:val="24"/>
          <w:szCs w:val="24"/>
          <w:lang w:val="en-GB"/>
        </w:rPr>
      </w:pPr>
      <w:r w:rsidRPr="001C7021">
        <w:rPr>
          <w:color w:val="auto"/>
          <w:sz w:val="24"/>
          <w:szCs w:val="24"/>
          <w:lang w:val="en-GB"/>
        </w:rPr>
        <w:t>Whish, Competition law, Butterworths, London, 2008.</w:t>
      </w:r>
    </w:p>
    <w:p w:rsidR="001C7021" w:rsidRPr="001C7021" w:rsidRDefault="001C7021" w:rsidP="001C7021">
      <w:pPr>
        <w:pStyle w:val="a0"/>
        <w:numPr>
          <w:ilvl w:val="0"/>
          <w:numId w:val="44"/>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0"/>
        <w:numPr>
          <w:ilvl w:val="0"/>
          <w:numId w:val="44"/>
        </w:numPr>
        <w:rPr>
          <w:color w:val="auto"/>
          <w:sz w:val="24"/>
          <w:szCs w:val="24"/>
          <w:lang w:val="en-GB"/>
        </w:rPr>
      </w:pPr>
      <w:r w:rsidRPr="001C7021">
        <w:rPr>
          <w:color w:val="auto"/>
          <w:sz w:val="24"/>
          <w:szCs w:val="24"/>
          <w:lang w:val="en-GB"/>
        </w:rPr>
        <w:t>Regulation 4064/89</w:t>
      </w:r>
    </w:p>
    <w:p w:rsidR="001C7021" w:rsidRPr="001C7021" w:rsidRDefault="001C7021" w:rsidP="001C7021">
      <w:pPr>
        <w:pStyle w:val="a0"/>
        <w:numPr>
          <w:ilvl w:val="0"/>
          <w:numId w:val="44"/>
        </w:numPr>
        <w:rPr>
          <w:color w:val="auto"/>
          <w:sz w:val="24"/>
          <w:szCs w:val="24"/>
          <w:lang w:val="en-GB"/>
        </w:rPr>
      </w:pPr>
      <w:r w:rsidRPr="001C7021">
        <w:rPr>
          <w:color w:val="auto"/>
          <w:sz w:val="24"/>
          <w:szCs w:val="24"/>
          <w:lang w:val="en-GB"/>
        </w:rPr>
        <w:t>Regulation 1310/97</w:t>
      </w:r>
    </w:p>
    <w:p w:rsidR="001C7021" w:rsidRPr="001C7021" w:rsidRDefault="001C7021" w:rsidP="001C7021">
      <w:pPr>
        <w:pStyle w:val="a0"/>
        <w:numPr>
          <w:ilvl w:val="0"/>
          <w:numId w:val="44"/>
        </w:numPr>
        <w:rPr>
          <w:color w:val="auto"/>
          <w:sz w:val="24"/>
          <w:szCs w:val="24"/>
          <w:lang w:val="en-GB"/>
        </w:rPr>
      </w:pPr>
      <w:r w:rsidRPr="001C7021">
        <w:rPr>
          <w:color w:val="auto"/>
          <w:sz w:val="24"/>
          <w:szCs w:val="24"/>
          <w:lang w:val="en-GB"/>
        </w:rPr>
        <w:t xml:space="preserve">Regulation 1/2003 </w:t>
      </w:r>
    </w:p>
    <w:p w:rsidR="001C7021" w:rsidRPr="001C7021" w:rsidRDefault="001C7021" w:rsidP="001C7021">
      <w:pPr>
        <w:pStyle w:val="a0"/>
        <w:numPr>
          <w:ilvl w:val="0"/>
          <w:numId w:val="44"/>
        </w:numPr>
        <w:rPr>
          <w:color w:val="auto"/>
          <w:sz w:val="24"/>
          <w:szCs w:val="24"/>
          <w:lang w:val="en-GB"/>
        </w:rPr>
      </w:pPr>
      <w:r w:rsidRPr="001C7021">
        <w:rPr>
          <w:color w:val="auto"/>
          <w:sz w:val="24"/>
          <w:szCs w:val="24"/>
          <w:lang w:val="en-GB"/>
        </w:rPr>
        <w:t xml:space="preserve">Guidelines of the European Commission on Merger control. </w:t>
      </w: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45"/>
        </w:numPr>
        <w:rPr>
          <w:color w:val="auto"/>
          <w:sz w:val="24"/>
          <w:szCs w:val="24"/>
          <w:lang w:val="en-GB"/>
        </w:rPr>
      </w:pPr>
      <w:r w:rsidRPr="001C7021">
        <w:rPr>
          <w:color w:val="auto"/>
          <w:sz w:val="24"/>
          <w:szCs w:val="24"/>
          <w:lang w:val="en-GB"/>
        </w:rPr>
        <w:t xml:space="preserve">Baxter and Dethmers, Collective Dominance under EC Merger control –after </w:t>
      </w:r>
      <w:r w:rsidRPr="001C7021">
        <w:rPr>
          <w:i/>
          <w:color w:val="auto"/>
          <w:sz w:val="24"/>
          <w:szCs w:val="24"/>
          <w:lang w:val="en-GB"/>
        </w:rPr>
        <w:t>Airtours</w:t>
      </w:r>
      <w:r w:rsidRPr="001C7021">
        <w:rPr>
          <w:color w:val="auto"/>
          <w:sz w:val="24"/>
          <w:szCs w:val="24"/>
          <w:lang w:val="en-GB"/>
        </w:rPr>
        <w:t xml:space="preserve"> and the introduction of unilateral effects is there still a future for collective dominance?//ECL Review 148, 2006. </w:t>
      </w:r>
    </w:p>
    <w:p w:rsidR="001C7021" w:rsidRPr="001C7021" w:rsidRDefault="001C7021" w:rsidP="001C7021">
      <w:pPr>
        <w:pStyle w:val="a0"/>
        <w:numPr>
          <w:ilvl w:val="0"/>
          <w:numId w:val="45"/>
        </w:numPr>
        <w:rPr>
          <w:color w:val="auto"/>
          <w:sz w:val="24"/>
          <w:szCs w:val="24"/>
          <w:lang w:val="en-GB"/>
        </w:rPr>
      </w:pPr>
      <w:r w:rsidRPr="001C7021">
        <w:rPr>
          <w:color w:val="auto"/>
          <w:sz w:val="24"/>
          <w:szCs w:val="24"/>
          <w:lang w:val="en-GB"/>
        </w:rPr>
        <w:t xml:space="preserve">Berlin, the Community merger control, Pédone. </w:t>
      </w:r>
    </w:p>
    <w:p w:rsidR="001C7021" w:rsidRPr="001C7021" w:rsidRDefault="001C7021" w:rsidP="001C7021">
      <w:pPr>
        <w:pStyle w:val="a0"/>
        <w:numPr>
          <w:ilvl w:val="0"/>
          <w:numId w:val="45"/>
        </w:numPr>
        <w:rPr>
          <w:color w:val="auto"/>
          <w:sz w:val="24"/>
          <w:szCs w:val="24"/>
          <w:lang w:val="en-GB"/>
        </w:rPr>
      </w:pPr>
      <w:r w:rsidRPr="001C7021">
        <w:rPr>
          <w:color w:val="auto"/>
          <w:sz w:val="24"/>
          <w:szCs w:val="24"/>
          <w:lang w:val="en-GB"/>
        </w:rPr>
        <w:t>Berlin, Merger control, Commentary Mégret, Editions Institut</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d’études</w:t>
      </w:r>
      <w:proofErr w:type="gramEnd"/>
      <w:r w:rsidRPr="001C7021">
        <w:rPr>
          <w:color w:val="auto"/>
          <w:sz w:val="24"/>
          <w:szCs w:val="24"/>
          <w:lang w:val="en-GB"/>
        </w:rPr>
        <w:t xml:space="preserve"> européennes, 2009.</w:t>
      </w:r>
    </w:p>
    <w:p w:rsidR="001C7021" w:rsidRPr="001C7021" w:rsidRDefault="001C7021" w:rsidP="001C7021">
      <w:pPr>
        <w:pStyle w:val="a5"/>
        <w:numPr>
          <w:ilvl w:val="0"/>
          <w:numId w:val="45"/>
        </w:numPr>
        <w:rPr>
          <w:color w:val="auto"/>
          <w:szCs w:val="24"/>
          <w:lang w:val="en-GB"/>
        </w:rPr>
      </w:pPr>
      <w:r w:rsidRPr="001C7021">
        <w:rPr>
          <w:color w:val="auto"/>
          <w:szCs w:val="24"/>
          <w:lang w:val="en-GB"/>
        </w:rPr>
        <w:t>Cohen-Tanugi, Encaoua, Winckler, Siragusa, Brunet,  Community practice of merger</w:t>
      </w:r>
    </w:p>
    <w:p w:rsidR="001C7021" w:rsidRPr="001C7021" w:rsidRDefault="001C7021" w:rsidP="001C7021">
      <w:pPr>
        <w:pStyle w:val="a5"/>
        <w:ind w:firstLine="0"/>
        <w:rPr>
          <w:color w:val="auto"/>
          <w:szCs w:val="24"/>
          <w:lang w:val="en-GB"/>
        </w:rPr>
      </w:pPr>
      <w:proofErr w:type="gramStart"/>
      <w:r w:rsidRPr="001C7021">
        <w:rPr>
          <w:color w:val="auto"/>
          <w:szCs w:val="24"/>
          <w:lang w:val="en-GB"/>
        </w:rPr>
        <w:t>control</w:t>
      </w:r>
      <w:proofErr w:type="gramEnd"/>
      <w:r w:rsidRPr="001C7021">
        <w:rPr>
          <w:color w:val="auto"/>
          <w:szCs w:val="24"/>
          <w:lang w:val="en-GB"/>
        </w:rPr>
        <w:t>, De Boek, 1995.</w:t>
      </w:r>
    </w:p>
    <w:p w:rsidR="001C7021" w:rsidRPr="001C7021" w:rsidRDefault="001C7021" w:rsidP="001C7021">
      <w:pPr>
        <w:pStyle w:val="a5"/>
        <w:numPr>
          <w:ilvl w:val="0"/>
          <w:numId w:val="45"/>
        </w:numPr>
        <w:rPr>
          <w:color w:val="auto"/>
          <w:szCs w:val="24"/>
          <w:lang w:val="en-GB"/>
        </w:rPr>
      </w:pPr>
      <w:r w:rsidRPr="001C7021">
        <w:rPr>
          <w:color w:val="auto"/>
          <w:szCs w:val="24"/>
          <w:lang w:val="en-GB"/>
        </w:rPr>
        <w:t>Ehlermann, ‘</w:t>
      </w:r>
      <w:proofErr w:type="gramStart"/>
      <w:r w:rsidRPr="001C7021">
        <w:rPr>
          <w:color w:val="auto"/>
          <w:szCs w:val="24"/>
          <w:lang w:val="en-GB"/>
        </w:rPr>
        <w:t>The</w:t>
      </w:r>
      <w:proofErr w:type="gramEnd"/>
      <w:r w:rsidRPr="001C7021">
        <w:rPr>
          <w:color w:val="auto"/>
          <w:szCs w:val="24"/>
          <w:lang w:val="en-GB"/>
        </w:rPr>
        <w:t xml:space="preserve"> modernization of EC antitrust policy: a legal and cultural revolution?</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//Common Market Law Review 537-90, 2000.</w:t>
      </w:r>
    </w:p>
    <w:p w:rsidR="001C7021" w:rsidRPr="001C7021" w:rsidRDefault="001C7021" w:rsidP="001C7021">
      <w:pPr>
        <w:pStyle w:val="a0"/>
        <w:numPr>
          <w:ilvl w:val="0"/>
          <w:numId w:val="45"/>
        </w:numPr>
        <w:rPr>
          <w:color w:val="auto"/>
          <w:sz w:val="24"/>
          <w:szCs w:val="24"/>
          <w:lang w:val="en-GB"/>
        </w:rPr>
      </w:pPr>
      <w:r w:rsidRPr="001C7021">
        <w:rPr>
          <w:color w:val="auto"/>
          <w:sz w:val="24"/>
          <w:szCs w:val="24"/>
          <w:lang w:val="en-GB"/>
        </w:rPr>
        <w:t>Idot et Prieto, does the regulation 1/2003 modify dispute strategies</w:t>
      </w:r>
      <w:proofErr w:type="gramStart"/>
      <w:r w:rsidRPr="001C7021">
        <w:rPr>
          <w:color w:val="auto"/>
          <w:sz w:val="24"/>
          <w:szCs w:val="24"/>
          <w:lang w:val="en-GB"/>
        </w:rPr>
        <w:t>?,</w:t>
      </w:r>
      <w:proofErr w:type="gramEnd"/>
      <w:r w:rsidRPr="001C7021">
        <w:rPr>
          <w:color w:val="auto"/>
          <w:sz w:val="24"/>
          <w:szCs w:val="24"/>
          <w:lang w:val="en-GB"/>
        </w:rPr>
        <w:t xml:space="preserve"> Bruylant.</w:t>
      </w:r>
    </w:p>
    <w:p w:rsidR="001C7021" w:rsidRPr="001C7021" w:rsidRDefault="001C7021" w:rsidP="001C7021">
      <w:pPr>
        <w:pStyle w:val="a0"/>
        <w:numPr>
          <w:ilvl w:val="0"/>
          <w:numId w:val="45"/>
        </w:numPr>
        <w:rPr>
          <w:color w:val="auto"/>
          <w:sz w:val="24"/>
          <w:szCs w:val="24"/>
          <w:lang w:val="en-GB"/>
        </w:rPr>
      </w:pPr>
      <w:r w:rsidRPr="001C7021">
        <w:rPr>
          <w:color w:val="auto"/>
          <w:sz w:val="24"/>
          <w:szCs w:val="24"/>
          <w:lang w:val="en-GB"/>
        </w:rPr>
        <w:t>Jones and Sufrin, EC Competition Law: Text, Cases, and Materials,  2</w:t>
      </w:r>
      <w:r w:rsidRPr="001C7021">
        <w:rPr>
          <w:color w:val="auto"/>
          <w:sz w:val="24"/>
          <w:szCs w:val="24"/>
          <w:vertAlign w:val="superscript"/>
          <w:lang w:val="en-GB"/>
        </w:rPr>
        <w:t>nd</w:t>
      </w:r>
      <w:r w:rsidRPr="001C7021">
        <w:rPr>
          <w:color w:val="auto"/>
          <w:sz w:val="24"/>
          <w:szCs w:val="24"/>
          <w:lang w:val="en-GB"/>
        </w:rPr>
        <w:t xml:space="preserve"> edn, OUP,</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Oxford.</w:t>
      </w:r>
    </w:p>
    <w:p w:rsidR="001C7021" w:rsidRPr="001C7021" w:rsidRDefault="001C7021" w:rsidP="001C7021">
      <w:pPr>
        <w:pStyle w:val="a0"/>
        <w:numPr>
          <w:ilvl w:val="0"/>
          <w:numId w:val="45"/>
        </w:numPr>
        <w:rPr>
          <w:color w:val="auto"/>
          <w:sz w:val="24"/>
          <w:szCs w:val="24"/>
          <w:lang w:val="en-GB"/>
        </w:rPr>
      </w:pPr>
      <w:r w:rsidRPr="001C7021">
        <w:rPr>
          <w:color w:val="auto"/>
          <w:sz w:val="24"/>
          <w:szCs w:val="24"/>
          <w:lang w:val="en-GB"/>
        </w:rPr>
        <w:t>Korah, Cases and Material on EC Competition Law</w:t>
      </w:r>
      <w:proofErr w:type="gramStart"/>
      <w:r w:rsidRPr="001C7021">
        <w:rPr>
          <w:color w:val="auto"/>
          <w:sz w:val="24"/>
          <w:szCs w:val="24"/>
          <w:lang w:val="en-GB"/>
        </w:rPr>
        <w:t>,  Hart</w:t>
      </w:r>
      <w:proofErr w:type="gramEnd"/>
      <w:r w:rsidRPr="001C7021">
        <w:rPr>
          <w:color w:val="auto"/>
          <w:sz w:val="24"/>
          <w:szCs w:val="24"/>
          <w:lang w:val="en-GB"/>
        </w:rPr>
        <w:t xml:space="preserve"> Publishing, Oxford, 2011.</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Whish, The enforcement of EC competition law in the domestic courts of member</w:t>
      </w:r>
    </w:p>
    <w:p w:rsidR="001C7021" w:rsidRPr="001C7021" w:rsidRDefault="001C7021" w:rsidP="001C7021">
      <w:pPr>
        <w:pStyle w:val="a0"/>
        <w:ind w:left="720" w:firstLine="0"/>
        <w:rPr>
          <w:color w:val="auto"/>
          <w:sz w:val="24"/>
          <w:szCs w:val="24"/>
          <w:lang w:val="en-GB"/>
        </w:rPr>
      </w:pPr>
      <w:r w:rsidRPr="001C7021">
        <w:rPr>
          <w:color w:val="auto"/>
          <w:sz w:val="24"/>
          <w:szCs w:val="24"/>
          <w:lang w:val="en-GB"/>
        </w:rPr>
        <w:t>States//, ECL Review 60, 2000.</w:t>
      </w:r>
    </w:p>
    <w:p w:rsidR="001C7021" w:rsidRPr="001C7021" w:rsidRDefault="001C7021" w:rsidP="001C7021">
      <w:pPr>
        <w:pStyle w:val="a0"/>
        <w:numPr>
          <w:ilvl w:val="0"/>
          <w:numId w:val="45"/>
        </w:numPr>
        <w:rPr>
          <w:color w:val="auto"/>
          <w:sz w:val="24"/>
          <w:szCs w:val="24"/>
          <w:lang w:val="en-GB"/>
        </w:rPr>
      </w:pPr>
      <w:r w:rsidRPr="001C7021">
        <w:rPr>
          <w:color w:val="auto"/>
          <w:sz w:val="24"/>
          <w:szCs w:val="24"/>
          <w:lang w:val="en-GB"/>
        </w:rPr>
        <w:t xml:space="preserve">Zachman, the community control of concentrations, LGDJ  </w:t>
      </w:r>
    </w:p>
    <w:p w:rsidR="001C7021" w:rsidRPr="001C7021" w:rsidRDefault="001C7021" w:rsidP="001C7021">
      <w:pPr>
        <w:pStyle w:val="a0"/>
        <w:ind w:firstLine="0"/>
        <w:rPr>
          <w:color w:val="auto"/>
          <w:sz w:val="24"/>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5"/>
        <w:numPr>
          <w:ilvl w:val="0"/>
          <w:numId w:val="83"/>
        </w:numPr>
        <w:rPr>
          <w:color w:val="auto"/>
          <w:szCs w:val="24"/>
          <w:lang w:val="en-GB"/>
        </w:rPr>
      </w:pPr>
      <w:r w:rsidRPr="001C7021">
        <w:rPr>
          <w:color w:val="auto"/>
          <w:szCs w:val="24"/>
          <w:lang w:val="en-GB"/>
        </w:rPr>
        <w:t xml:space="preserve">Decision of the Commission, November 14, 1995, </w:t>
      </w:r>
      <w:r w:rsidRPr="001C7021">
        <w:rPr>
          <w:i/>
          <w:color w:val="auto"/>
          <w:szCs w:val="24"/>
          <w:lang w:val="en-GB"/>
        </w:rPr>
        <w:t>Crown Cork/Carnaud Metalbox</w:t>
      </w:r>
      <w:r w:rsidRPr="001C7021">
        <w:rPr>
          <w:color w:val="auto"/>
          <w:szCs w:val="24"/>
          <w:lang w:val="en-GB"/>
        </w:rPr>
        <w:t xml:space="preserve"> (the </w:t>
      </w:r>
    </w:p>
    <w:p w:rsidR="001C7021" w:rsidRPr="001C7021" w:rsidRDefault="001C7021" w:rsidP="001C7021">
      <w:pPr>
        <w:pStyle w:val="a5"/>
        <w:ind w:firstLine="0"/>
        <w:rPr>
          <w:color w:val="auto"/>
          <w:szCs w:val="24"/>
          <w:lang w:val="en-GB"/>
        </w:rPr>
      </w:pPr>
      <w:proofErr w:type="gramStart"/>
      <w:r w:rsidRPr="001C7021">
        <w:rPr>
          <w:color w:val="auto"/>
          <w:szCs w:val="24"/>
          <w:lang w:val="en-GB"/>
        </w:rPr>
        <w:t>determination</w:t>
      </w:r>
      <w:proofErr w:type="gramEnd"/>
      <w:r w:rsidRPr="001C7021">
        <w:rPr>
          <w:color w:val="auto"/>
          <w:szCs w:val="24"/>
          <w:lang w:val="en-GB"/>
        </w:rPr>
        <w:t xml:space="preserve"> of the relevant product market)  </w:t>
      </w:r>
    </w:p>
    <w:p w:rsidR="001C7021" w:rsidRPr="001C7021" w:rsidRDefault="001C7021" w:rsidP="001C7021">
      <w:pPr>
        <w:pStyle w:val="a0"/>
        <w:numPr>
          <w:ilvl w:val="0"/>
          <w:numId w:val="83"/>
        </w:numPr>
        <w:rPr>
          <w:color w:val="auto"/>
          <w:sz w:val="24"/>
          <w:szCs w:val="24"/>
          <w:lang w:val="en-GB"/>
        </w:rPr>
      </w:pPr>
      <w:r w:rsidRPr="001C7021">
        <w:rPr>
          <w:color w:val="auto"/>
          <w:sz w:val="24"/>
          <w:szCs w:val="24"/>
          <w:lang w:val="en-GB"/>
        </w:rPr>
        <w:lastRenderedPageBreak/>
        <w:t xml:space="preserve">Decision of the Commission, July 3, 2003 </w:t>
      </w:r>
      <w:r w:rsidRPr="001C7021">
        <w:rPr>
          <w:i/>
          <w:color w:val="auto"/>
          <w:sz w:val="24"/>
          <w:szCs w:val="24"/>
          <w:lang w:val="en-GB"/>
        </w:rPr>
        <w:t>Wolseley/Pinault Bois</w:t>
      </w:r>
      <w:r w:rsidRPr="001C7021">
        <w:rPr>
          <w:color w:val="auto"/>
          <w:sz w:val="24"/>
          <w:szCs w:val="24"/>
          <w:lang w:val="en-GB"/>
        </w:rPr>
        <w:t xml:space="preserve"> (determination of the</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relevant</w:t>
      </w:r>
      <w:proofErr w:type="gramEnd"/>
      <w:r w:rsidRPr="001C7021">
        <w:rPr>
          <w:color w:val="auto"/>
          <w:sz w:val="24"/>
          <w:szCs w:val="24"/>
          <w:lang w:val="en-GB"/>
        </w:rPr>
        <w:t xml:space="preserve"> geographical market),</w:t>
      </w:r>
    </w:p>
    <w:p w:rsidR="001C7021" w:rsidRPr="001C7021" w:rsidRDefault="001C7021" w:rsidP="001C7021">
      <w:pPr>
        <w:pStyle w:val="a5"/>
        <w:numPr>
          <w:ilvl w:val="0"/>
          <w:numId w:val="83"/>
        </w:numPr>
        <w:rPr>
          <w:color w:val="auto"/>
          <w:szCs w:val="24"/>
          <w:lang w:val="en-GB"/>
        </w:rPr>
      </w:pPr>
      <w:r w:rsidRPr="001C7021">
        <w:rPr>
          <w:color w:val="auto"/>
          <w:szCs w:val="24"/>
          <w:lang w:val="en-GB"/>
        </w:rPr>
        <w:t xml:space="preserve">Decision of the Commission, July 30 1997, </w:t>
      </w:r>
      <w:r w:rsidRPr="001C7021">
        <w:rPr>
          <w:i/>
          <w:color w:val="auto"/>
          <w:szCs w:val="24"/>
          <w:lang w:val="en-GB"/>
        </w:rPr>
        <w:t>Boeing Mc Donnell Douglas</w:t>
      </w:r>
      <w:r w:rsidRPr="001C7021">
        <w:rPr>
          <w:color w:val="auto"/>
          <w:szCs w:val="24"/>
          <w:lang w:val="en-GB"/>
        </w:rPr>
        <w:t xml:space="preserve"> (refusal of the</w:t>
      </w:r>
    </w:p>
    <w:p w:rsidR="001C7021" w:rsidRPr="001C7021" w:rsidRDefault="001C7021" w:rsidP="001C7021">
      <w:pPr>
        <w:pStyle w:val="a5"/>
        <w:ind w:firstLine="0"/>
        <w:rPr>
          <w:color w:val="auto"/>
          <w:szCs w:val="24"/>
          <w:lang w:val="en-GB"/>
        </w:rPr>
      </w:pPr>
      <w:r w:rsidRPr="001C7021">
        <w:rPr>
          <w:color w:val="auto"/>
          <w:szCs w:val="24"/>
          <w:lang w:val="en-GB"/>
        </w:rPr>
        <w:t>Commission to validate an operation of concentration approved by the American</w:t>
      </w:r>
    </w:p>
    <w:p w:rsidR="001C7021" w:rsidRPr="001C7021" w:rsidRDefault="001C7021" w:rsidP="001C7021">
      <w:pPr>
        <w:pStyle w:val="a5"/>
        <w:ind w:firstLine="0"/>
        <w:rPr>
          <w:color w:val="auto"/>
          <w:szCs w:val="24"/>
          <w:lang w:val="en-GB"/>
        </w:rPr>
      </w:pPr>
      <w:proofErr w:type="gramStart"/>
      <w:r w:rsidRPr="001C7021">
        <w:rPr>
          <w:color w:val="auto"/>
          <w:szCs w:val="24"/>
          <w:lang w:val="en-GB"/>
        </w:rPr>
        <w:t>antimonopoly</w:t>
      </w:r>
      <w:proofErr w:type="gramEnd"/>
      <w:r w:rsidRPr="001C7021">
        <w:rPr>
          <w:color w:val="auto"/>
          <w:szCs w:val="24"/>
          <w:lang w:val="en-GB"/>
        </w:rPr>
        <w:t xml:space="preserve"> bodies).</w:t>
      </w:r>
    </w:p>
    <w:p w:rsidR="001C7021" w:rsidRPr="001C7021" w:rsidRDefault="001C7021" w:rsidP="001C7021">
      <w:pPr>
        <w:pStyle w:val="a5"/>
        <w:numPr>
          <w:ilvl w:val="0"/>
          <w:numId w:val="83"/>
        </w:numPr>
        <w:rPr>
          <w:color w:val="auto"/>
          <w:szCs w:val="24"/>
          <w:lang w:val="en-GB"/>
        </w:rPr>
      </w:pPr>
      <w:r w:rsidRPr="001C7021">
        <w:rPr>
          <w:color w:val="auto"/>
          <w:szCs w:val="24"/>
          <w:lang w:val="en-GB"/>
        </w:rPr>
        <w:t xml:space="preserve">Decision of the Commission, 2001, </w:t>
      </w:r>
      <w:r w:rsidRPr="001C7021">
        <w:rPr>
          <w:i/>
          <w:color w:val="auto"/>
          <w:szCs w:val="24"/>
          <w:lang w:val="en-GB"/>
        </w:rPr>
        <w:t>Schneider/Legrand</w:t>
      </w:r>
      <w:r w:rsidRPr="001C7021">
        <w:rPr>
          <w:color w:val="auto"/>
          <w:szCs w:val="24"/>
          <w:lang w:val="en-GB"/>
        </w:rPr>
        <w:t xml:space="preserve"> (refusal of the Commission to</w:t>
      </w:r>
    </w:p>
    <w:p w:rsidR="001C7021" w:rsidRPr="001C7021" w:rsidRDefault="001C7021" w:rsidP="001C7021">
      <w:pPr>
        <w:pStyle w:val="a5"/>
        <w:ind w:firstLine="0"/>
        <w:rPr>
          <w:color w:val="auto"/>
          <w:szCs w:val="24"/>
          <w:lang w:val="en-GB"/>
        </w:rPr>
      </w:pPr>
      <w:proofErr w:type="gramStart"/>
      <w:r w:rsidRPr="001C7021">
        <w:rPr>
          <w:color w:val="auto"/>
          <w:szCs w:val="24"/>
          <w:lang w:val="en-GB"/>
        </w:rPr>
        <w:t>validate</w:t>
      </w:r>
      <w:proofErr w:type="gramEnd"/>
      <w:r w:rsidRPr="001C7021">
        <w:rPr>
          <w:color w:val="auto"/>
          <w:szCs w:val="24"/>
          <w:lang w:val="en-GB"/>
        </w:rPr>
        <w:t xml:space="preserve"> a merger leading the strengthening of a dominant position).</w:t>
      </w:r>
    </w:p>
    <w:p w:rsidR="001C7021" w:rsidRPr="001C7021" w:rsidRDefault="001C7021" w:rsidP="001C7021">
      <w:pPr>
        <w:pStyle w:val="a0"/>
        <w:rPr>
          <w:color w:val="auto"/>
          <w:sz w:val="24"/>
          <w:szCs w:val="24"/>
          <w:lang w:val="en-GB"/>
        </w:rPr>
      </w:pPr>
    </w:p>
    <w:p w:rsidR="001C7021" w:rsidRPr="001C7021" w:rsidRDefault="001C7021" w:rsidP="001C7021">
      <w:pPr>
        <w:pStyle w:val="a0"/>
        <w:rPr>
          <w:color w:val="auto"/>
          <w:sz w:val="24"/>
          <w:szCs w:val="24"/>
          <w:lang w:val="en-GB"/>
        </w:rPr>
      </w:pPr>
    </w:p>
    <w:p w:rsidR="001C7021" w:rsidRPr="001C7021" w:rsidRDefault="001C7021" w:rsidP="001C7021">
      <w:pPr>
        <w:ind w:firstLine="0"/>
        <w:rPr>
          <w:b/>
          <w:color w:val="auto"/>
          <w:szCs w:val="24"/>
          <w:lang w:val="en-GB"/>
        </w:rPr>
      </w:pPr>
      <w:r w:rsidRPr="001C7021">
        <w:rPr>
          <w:b/>
          <w:color w:val="auto"/>
          <w:szCs w:val="24"/>
          <w:lang w:val="en-GB"/>
        </w:rPr>
        <w:t>12. 6. The principle of interdiction of State aids.</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-the notion of State aid.</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-the affectation of trade between Member States.</w:t>
      </w:r>
      <w:proofErr w:type="gramEnd"/>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Basic Literature:</w:t>
      </w:r>
    </w:p>
    <w:p w:rsidR="001C7021" w:rsidRPr="001C7021" w:rsidRDefault="001C7021" w:rsidP="001C7021">
      <w:pPr>
        <w:pStyle w:val="a0"/>
        <w:numPr>
          <w:ilvl w:val="0"/>
          <w:numId w:val="60"/>
        </w:numPr>
        <w:rPr>
          <w:color w:val="auto"/>
          <w:sz w:val="24"/>
          <w:szCs w:val="24"/>
          <w:lang w:val="en-GB"/>
        </w:rPr>
      </w:pPr>
      <w:r w:rsidRPr="001C7021">
        <w:rPr>
          <w:color w:val="auto"/>
          <w:sz w:val="24"/>
          <w:szCs w:val="24"/>
          <w:lang w:val="en-GB"/>
        </w:rPr>
        <w:t>Furse, Competition law of the UK &amp; EC, OUP, Oxford, 2009.</w:t>
      </w:r>
    </w:p>
    <w:p w:rsidR="001C7021" w:rsidRPr="001C7021" w:rsidRDefault="001C7021" w:rsidP="001C7021">
      <w:pPr>
        <w:pStyle w:val="a0"/>
        <w:numPr>
          <w:ilvl w:val="0"/>
          <w:numId w:val="60"/>
        </w:numPr>
        <w:rPr>
          <w:color w:val="auto"/>
          <w:sz w:val="24"/>
          <w:szCs w:val="24"/>
          <w:lang w:val="en-GB"/>
        </w:rPr>
      </w:pPr>
      <w:r w:rsidRPr="001C7021">
        <w:rPr>
          <w:color w:val="auto"/>
          <w:sz w:val="24"/>
          <w:szCs w:val="24"/>
          <w:lang w:val="en-GB"/>
        </w:rPr>
        <w:t>Korah, EC Competition Law and Practice, 8</w:t>
      </w:r>
      <w:r w:rsidRPr="001C7021">
        <w:rPr>
          <w:color w:val="auto"/>
          <w:sz w:val="24"/>
          <w:szCs w:val="24"/>
          <w:vertAlign w:val="superscript"/>
          <w:lang w:val="en-GB"/>
        </w:rPr>
        <w:t>th</w:t>
      </w:r>
      <w:r w:rsidRPr="001C7021">
        <w:rPr>
          <w:color w:val="auto"/>
          <w:sz w:val="24"/>
          <w:szCs w:val="24"/>
          <w:lang w:val="en-GB"/>
        </w:rPr>
        <w:t xml:space="preserve"> edn, Hart Publishing, Oxford, 2010.</w:t>
      </w:r>
    </w:p>
    <w:p w:rsidR="001C7021" w:rsidRPr="001C7021" w:rsidRDefault="001C7021" w:rsidP="001C7021">
      <w:pPr>
        <w:pStyle w:val="a0"/>
        <w:numPr>
          <w:ilvl w:val="0"/>
          <w:numId w:val="60"/>
        </w:numPr>
        <w:rPr>
          <w:color w:val="auto"/>
          <w:sz w:val="24"/>
          <w:szCs w:val="24"/>
          <w:lang w:val="en-GB"/>
        </w:rPr>
      </w:pPr>
      <w:r w:rsidRPr="001C7021">
        <w:rPr>
          <w:color w:val="auto"/>
          <w:sz w:val="24"/>
          <w:szCs w:val="24"/>
          <w:lang w:val="en-GB"/>
        </w:rPr>
        <w:t>Whish, Competition law, Butterworths, London, 2008.</w:t>
      </w:r>
    </w:p>
    <w:p w:rsidR="001C7021" w:rsidRPr="001C7021" w:rsidRDefault="001C7021" w:rsidP="001C7021">
      <w:pPr>
        <w:pStyle w:val="a5"/>
        <w:numPr>
          <w:ilvl w:val="0"/>
          <w:numId w:val="60"/>
        </w:numPr>
        <w:jc w:val="left"/>
        <w:rPr>
          <w:color w:val="auto"/>
          <w:szCs w:val="24"/>
          <w:lang w:val="en-GB"/>
        </w:rPr>
      </w:pPr>
      <w:r w:rsidRPr="001C7021">
        <w:rPr>
          <w:color w:val="auto"/>
          <w:szCs w:val="24"/>
          <w:lang w:val="en-GB"/>
        </w:rPr>
        <w:t>Treaty of the Functioning of the European Union.</w:t>
      </w:r>
    </w:p>
    <w:p w:rsidR="001C7021" w:rsidRPr="001C7021" w:rsidRDefault="001C7021" w:rsidP="001C7021">
      <w:pPr>
        <w:pStyle w:val="a5"/>
        <w:numPr>
          <w:ilvl w:val="0"/>
          <w:numId w:val="60"/>
        </w:numPr>
        <w:jc w:val="left"/>
        <w:rPr>
          <w:b/>
          <w:color w:val="auto"/>
          <w:szCs w:val="24"/>
          <w:lang w:val="en-GB"/>
        </w:rPr>
      </w:pPr>
      <w:r w:rsidRPr="001C7021">
        <w:rPr>
          <w:color w:val="auto"/>
          <w:szCs w:val="24"/>
          <w:lang w:val="en-GB"/>
        </w:rPr>
        <w:t xml:space="preserve">Directive 80/723, June 1980 </w:t>
      </w:r>
    </w:p>
    <w:p w:rsidR="001C7021" w:rsidRPr="001C7021" w:rsidRDefault="001C7021" w:rsidP="001C7021">
      <w:pPr>
        <w:pStyle w:val="a0"/>
        <w:numPr>
          <w:ilvl w:val="0"/>
          <w:numId w:val="60"/>
        </w:numPr>
        <w:rPr>
          <w:color w:val="auto"/>
          <w:sz w:val="24"/>
          <w:szCs w:val="24"/>
          <w:lang w:val="en-GB"/>
        </w:rPr>
      </w:pPr>
      <w:r w:rsidRPr="001C7021">
        <w:rPr>
          <w:color w:val="auto"/>
          <w:sz w:val="24"/>
          <w:szCs w:val="24"/>
          <w:lang w:val="en-GB"/>
        </w:rPr>
        <w:t>Communication of the European Commission, July 13 on compensations/State aids.</w:t>
      </w:r>
    </w:p>
    <w:p w:rsidR="001C7021" w:rsidRPr="001C7021" w:rsidRDefault="001C7021" w:rsidP="001C7021">
      <w:pPr>
        <w:pStyle w:val="a0"/>
        <w:ind w:left="720"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0"/>
        <w:numPr>
          <w:ilvl w:val="0"/>
          <w:numId w:val="61"/>
        </w:numPr>
        <w:rPr>
          <w:color w:val="auto"/>
          <w:sz w:val="24"/>
          <w:szCs w:val="24"/>
          <w:lang w:val="en-GB"/>
        </w:rPr>
      </w:pPr>
      <w:r w:rsidRPr="001C7021">
        <w:rPr>
          <w:color w:val="auto"/>
          <w:sz w:val="24"/>
          <w:szCs w:val="24"/>
          <w:lang w:val="en-GB"/>
        </w:rPr>
        <w:t>Croisier, the offensive of the EEC against State aids, Apogée.</w:t>
      </w:r>
    </w:p>
    <w:p w:rsidR="001C7021" w:rsidRPr="001C7021" w:rsidRDefault="001C7021" w:rsidP="001C7021">
      <w:pPr>
        <w:pStyle w:val="a0"/>
        <w:numPr>
          <w:ilvl w:val="0"/>
          <w:numId w:val="61"/>
        </w:numPr>
        <w:rPr>
          <w:color w:val="auto"/>
          <w:sz w:val="24"/>
          <w:szCs w:val="24"/>
          <w:lang w:val="en-GB"/>
        </w:rPr>
      </w:pPr>
      <w:r w:rsidRPr="001C7021">
        <w:rPr>
          <w:color w:val="auto"/>
          <w:sz w:val="24"/>
          <w:szCs w:val="24"/>
          <w:lang w:val="en-GB"/>
        </w:rPr>
        <w:t>Dony</w:t>
      </w:r>
      <w:r w:rsidRPr="001C7021">
        <w:rPr>
          <w:i/>
          <w:color w:val="auto"/>
          <w:sz w:val="24"/>
          <w:szCs w:val="24"/>
          <w:lang w:val="en-GB"/>
        </w:rPr>
        <w:t xml:space="preserve">, </w:t>
      </w:r>
      <w:r w:rsidRPr="001C7021">
        <w:rPr>
          <w:color w:val="auto"/>
          <w:sz w:val="24"/>
          <w:szCs w:val="24"/>
          <w:lang w:val="en-GB"/>
        </w:rPr>
        <w:t>the control on State aids, commentary Mégret</w:t>
      </w:r>
      <w:r w:rsidRPr="001C7021">
        <w:rPr>
          <w:i/>
          <w:color w:val="auto"/>
          <w:sz w:val="24"/>
          <w:szCs w:val="24"/>
          <w:lang w:val="en-GB"/>
        </w:rPr>
        <w:t xml:space="preserve">, </w:t>
      </w:r>
      <w:r w:rsidRPr="001C7021">
        <w:rPr>
          <w:color w:val="auto"/>
          <w:sz w:val="24"/>
          <w:szCs w:val="24"/>
          <w:lang w:val="en-GB"/>
        </w:rPr>
        <w:t>Institut d’études européennes, 2007</w:t>
      </w:r>
      <w:r w:rsidRPr="001C7021">
        <w:rPr>
          <w:i/>
          <w:color w:val="auto"/>
          <w:sz w:val="24"/>
          <w:szCs w:val="24"/>
          <w:lang w:val="en-GB"/>
        </w:rPr>
        <w:t>.</w:t>
      </w:r>
    </w:p>
    <w:p w:rsidR="001C7021" w:rsidRPr="001C7021" w:rsidRDefault="001C7021" w:rsidP="001C7021">
      <w:pPr>
        <w:pStyle w:val="a0"/>
        <w:numPr>
          <w:ilvl w:val="0"/>
          <w:numId w:val="61"/>
        </w:numPr>
        <w:rPr>
          <w:color w:val="auto"/>
          <w:sz w:val="24"/>
          <w:szCs w:val="24"/>
          <w:lang w:val="en-GB"/>
        </w:rPr>
      </w:pPr>
      <w:r w:rsidRPr="001C7021">
        <w:rPr>
          <w:color w:val="auto"/>
          <w:sz w:val="24"/>
          <w:szCs w:val="24"/>
          <w:lang w:val="en-GB"/>
        </w:rPr>
        <w:t>Ehlermann, The modernization of EC antitrust policy: a legal and cultural revolution</w:t>
      </w:r>
      <w:proofErr w:type="gramStart"/>
      <w:r w:rsidRPr="001C7021">
        <w:rPr>
          <w:color w:val="auto"/>
          <w:sz w:val="24"/>
          <w:szCs w:val="24"/>
          <w:lang w:val="en-GB"/>
        </w:rPr>
        <w:t>?/</w:t>
      </w:r>
      <w:proofErr w:type="gramEnd"/>
      <w:r w:rsidRPr="001C7021">
        <w:rPr>
          <w:color w:val="auto"/>
          <w:sz w:val="24"/>
          <w:szCs w:val="24"/>
          <w:lang w:val="en-GB"/>
        </w:rPr>
        <w:t>/Common Market Law Review p. 537-90, 2000.</w:t>
      </w:r>
    </w:p>
    <w:p w:rsidR="001C7021" w:rsidRPr="001C7021" w:rsidRDefault="001C7021" w:rsidP="001C7021">
      <w:pPr>
        <w:pStyle w:val="a5"/>
        <w:numPr>
          <w:ilvl w:val="0"/>
          <w:numId w:val="61"/>
        </w:numPr>
        <w:rPr>
          <w:color w:val="auto"/>
          <w:szCs w:val="24"/>
          <w:lang w:val="en-GB"/>
        </w:rPr>
      </w:pPr>
      <w:r w:rsidRPr="001C7021">
        <w:rPr>
          <w:color w:val="auto"/>
          <w:szCs w:val="24"/>
          <w:lang w:val="en-GB"/>
        </w:rPr>
        <w:t>Jones and Sufrin, EC Competition Law: Text, Cases, and Materials</w:t>
      </w:r>
      <w:r w:rsidRPr="001C7021">
        <w:rPr>
          <w:i/>
          <w:color w:val="auto"/>
          <w:szCs w:val="24"/>
          <w:lang w:val="en-GB"/>
        </w:rPr>
        <w:t xml:space="preserve">, </w:t>
      </w:r>
      <w:r w:rsidRPr="001C7021">
        <w:rPr>
          <w:color w:val="auto"/>
          <w:szCs w:val="24"/>
          <w:lang w:val="en-GB"/>
        </w:rPr>
        <w:t>2</w:t>
      </w:r>
      <w:r w:rsidRPr="001C7021">
        <w:rPr>
          <w:color w:val="auto"/>
          <w:szCs w:val="24"/>
          <w:vertAlign w:val="superscript"/>
          <w:lang w:val="en-GB"/>
        </w:rPr>
        <w:t>nd</w:t>
      </w:r>
      <w:r w:rsidRPr="001C7021">
        <w:rPr>
          <w:color w:val="auto"/>
          <w:szCs w:val="24"/>
          <w:lang w:val="en-GB"/>
        </w:rPr>
        <w:t xml:space="preserve"> edn, OUP, Oxford.</w:t>
      </w:r>
    </w:p>
    <w:p w:rsidR="001C7021" w:rsidRPr="001C7021" w:rsidRDefault="001C7021" w:rsidP="001C7021">
      <w:pPr>
        <w:pStyle w:val="a5"/>
        <w:numPr>
          <w:ilvl w:val="0"/>
          <w:numId w:val="61"/>
        </w:numPr>
        <w:rPr>
          <w:color w:val="auto"/>
          <w:szCs w:val="24"/>
          <w:lang w:val="en-GB"/>
        </w:rPr>
      </w:pPr>
      <w:r w:rsidRPr="001C7021">
        <w:rPr>
          <w:color w:val="auto"/>
          <w:szCs w:val="24"/>
          <w:lang w:val="en-GB"/>
        </w:rPr>
        <w:t xml:space="preserve">Keppenne, Guide of State aids in community law, Bruylant. </w:t>
      </w:r>
    </w:p>
    <w:p w:rsidR="001C7021" w:rsidRPr="001C7021" w:rsidRDefault="001C7021" w:rsidP="001C7021">
      <w:pPr>
        <w:pStyle w:val="a5"/>
        <w:numPr>
          <w:ilvl w:val="0"/>
          <w:numId w:val="61"/>
        </w:numPr>
        <w:rPr>
          <w:color w:val="auto"/>
          <w:szCs w:val="24"/>
          <w:lang w:val="en-GB"/>
        </w:rPr>
      </w:pPr>
      <w:r w:rsidRPr="001C7021">
        <w:rPr>
          <w:color w:val="auto"/>
          <w:szCs w:val="24"/>
          <w:lang w:val="en-GB"/>
        </w:rPr>
        <w:t>Korah, Cases and Material on EC Competition Law, Hart Publishing, Oxford, 2011.</w:t>
      </w:r>
    </w:p>
    <w:p w:rsidR="001C7021" w:rsidRPr="001C7021" w:rsidRDefault="001C7021" w:rsidP="001C7021">
      <w:pPr>
        <w:pStyle w:val="a5"/>
        <w:numPr>
          <w:ilvl w:val="0"/>
          <w:numId w:val="61"/>
        </w:numPr>
        <w:rPr>
          <w:color w:val="auto"/>
          <w:szCs w:val="24"/>
          <w:lang w:val="en-GB"/>
        </w:rPr>
      </w:pPr>
      <w:r w:rsidRPr="001C7021">
        <w:rPr>
          <w:color w:val="auto"/>
          <w:szCs w:val="24"/>
          <w:lang w:val="en-GB"/>
        </w:rPr>
        <w:t>Whish, The enforcement of EC competition law in the domestic courts of member states//ECL Review 60, 1994.</w:t>
      </w:r>
    </w:p>
    <w:p w:rsidR="001C7021" w:rsidRPr="001C7021" w:rsidRDefault="001C7021" w:rsidP="001C7021">
      <w:pPr>
        <w:pStyle w:val="a0"/>
        <w:ind w:firstLine="0"/>
        <w:rPr>
          <w:color w:val="auto"/>
          <w:sz w:val="24"/>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5"/>
        <w:numPr>
          <w:ilvl w:val="0"/>
          <w:numId w:val="84"/>
        </w:numPr>
        <w:rPr>
          <w:color w:val="auto"/>
          <w:szCs w:val="24"/>
          <w:lang w:val="en-GB"/>
        </w:rPr>
      </w:pPr>
      <w:r w:rsidRPr="001C7021">
        <w:rPr>
          <w:color w:val="auto"/>
          <w:szCs w:val="24"/>
          <w:lang w:val="en-GB"/>
        </w:rPr>
        <w:t xml:space="preserve">ECJ, February </w:t>
      </w:r>
      <w:proofErr w:type="gramStart"/>
      <w:r w:rsidRPr="001C7021">
        <w:rPr>
          <w:color w:val="auto"/>
          <w:szCs w:val="24"/>
          <w:lang w:val="en-GB"/>
        </w:rPr>
        <w:t>2  1988</w:t>
      </w:r>
      <w:proofErr w:type="gramEnd"/>
      <w:r w:rsidRPr="001C7021">
        <w:rPr>
          <w:color w:val="auto"/>
          <w:szCs w:val="24"/>
          <w:lang w:val="en-GB"/>
        </w:rPr>
        <w:t xml:space="preserve">, </w:t>
      </w:r>
      <w:r w:rsidRPr="001C7021">
        <w:rPr>
          <w:i/>
          <w:color w:val="auto"/>
          <w:szCs w:val="24"/>
          <w:lang w:val="en-GB"/>
        </w:rPr>
        <w:t xml:space="preserve">Van der Kooy  </w:t>
      </w:r>
      <w:r w:rsidRPr="001C7021">
        <w:rPr>
          <w:color w:val="auto"/>
          <w:szCs w:val="24"/>
          <w:lang w:val="en-GB"/>
        </w:rPr>
        <w:t>(organisations likely to bring State aids).</w:t>
      </w:r>
    </w:p>
    <w:p w:rsidR="001C7021" w:rsidRPr="001C7021" w:rsidRDefault="001C7021" w:rsidP="001C7021">
      <w:pPr>
        <w:pStyle w:val="a5"/>
        <w:numPr>
          <w:ilvl w:val="0"/>
          <w:numId w:val="84"/>
        </w:numPr>
        <w:rPr>
          <w:color w:val="auto"/>
          <w:szCs w:val="24"/>
          <w:lang w:val="en-GB"/>
        </w:rPr>
      </w:pPr>
      <w:r w:rsidRPr="001C7021">
        <w:rPr>
          <w:color w:val="auto"/>
          <w:szCs w:val="24"/>
          <w:lang w:val="en-GB"/>
        </w:rPr>
        <w:t xml:space="preserve">ECJ, 21 mars 1991, </w:t>
      </w:r>
      <w:r w:rsidRPr="001C7021">
        <w:rPr>
          <w:i/>
          <w:color w:val="auto"/>
          <w:szCs w:val="24"/>
          <w:lang w:val="en-GB"/>
        </w:rPr>
        <w:t xml:space="preserve">Italy backed by Spain vs Commission </w:t>
      </w:r>
      <w:r w:rsidRPr="001C7021">
        <w:rPr>
          <w:color w:val="auto"/>
          <w:szCs w:val="24"/>
          <w:lang w:val="en-GB"/>
        </w:rPr>
        <w:t>(State aids coming from funds</w:t>
      </w:r>
    </w:p>
    <w:p w:rsidR="001C7021" w:rsidRPr="001C7021" w:rsidRDefault="001C7021" w:rsidP="001C7021">
      <w:pPr>
        <w:rPr>
          <w:color w:val="auto"/>
          <w:szCs w:val="24"/>
          <w:lang w:val="en-GB"/>
        </w:rPr>
      </w:pPr>
      <w:proofErr w:type="gramStart"/>
      <w:r w:rsidRPr="001C7021">
        <w:rPr>
          <w:color w:val="auto"/>
          <w:szCs w:val="24"/>
          <w:lang w:val="en-GB"/>
        </w:rPr>
        <w:t>supplied</w:t>
      </w:r>
      <w:proofErr w:type="gramEnd"/>
      <w:r w:rsidRPr="001C7021">
        <w:rPr>
          <w:color w:val="auto"/>
          <w:szCs w:val="24"/>
          <w:lang w:val="en-GB"/>
        </w:rPr>
        <w:t xml:space="preserve"> by a State firm).</w:t>
      </w:r>
    </w:p>
    <w:p w:rsidR="001C7021" w:rsidRPr="001C7021" w:rsidRDefault="001C7021" w:rsidP="001C7021">
      <w:pPr>
        <w:pStyle w:val="a5"/>
        <w:numPr>
          <w:ilvl w:val="0"/>
          <w:numId w:val="84"/>
        </w:numPr>
        <w:rPr>
          <w:color w:val="auto"/>
          <w:szCs w:val="24"/>
          <w:lang w:val="en-GB"/>
        </w:rPr>
      </w:pPr>
      <w:r w:rsidRPr="001C7021">
        <w:rPr>
          <w:color w:val="auto"/>
          <w:szCs w:val="24"/>
          <w:lang w:val="en-GB"/>
        </w:rPr>
        <w:t xml:space="preserve">ECJ, 2009, </w:t>
      </w:r>
      <w:r w:rsidRPr="001C7021">
        <w:rPr>
          <w:i/>
          <w:color w:val="auto"/>
          <w:szCs w:val="24"/>
          <w:lang w:val="en-GB"/>
        </w:rPr>
        <w:t>Deutsche Post</w:t>
      </w:r>
      <w:r w:rsidRPr="001C7021">
        <w:rPr>
          <w:color w:val="auto"/>
          <w:szCs w:val="24"/>
          <w:lang w:val="en-GB"/>
        </w:rPr>
        <w:t xml:space="preserve"> (subsidies paid in compensation of missions of general</w:t>
      </w:r>
    </w:p>
    <w:p w:rsidR="001C7021" w:rsidRPr="001C7021" w:rsidRDefault="001C7021" w:rsidP="001C7021">
      <w:pPr>
        <w:rPr>
          <w:color w:val="auto"/>
          <w:szCs w:val="24"/>
          <w:lang w:val="en-GB"/>
        </w:rPr>
      </w:pPr>
      <w:proofErr w:type="gramStart"/>
      <w:r w:rsidRPr="001C7021">
        <w:rPr>
          <w:color w:val="auto"/>
          <w:szCs w:val="24"/>
          <w:lang w:val="en-GB"/>
        </w:rPr>
        <w:t>interest</w:t>
      </w:r>
      <w:proofErr w:type="gramEnd"/>
      <w:r w:rsidRPr="001C7021">
        <w:rPr>
          <w:color w:val="auto"/>
          <w:szCs w:val="24"/>
          <w:lang w:val="en-GB"/>
        </w:rPr>
        <w:t xml:space="preserve"> of the German post office. A State aid is only the part of the fund which over</w:t>
      </w:r>
    </w:p>
    <w:p w:rsidR="001C7021" w:rsidRPr="001C7021" w:rsidRDefault="001C7021" w:rsidP="001C7021">
      <w:pPr>
        <w:rPr>
          <w:color w:val="auto"/>
          <w:szCs w:val="24"/>
          <w:lang w:val="en-GB"/>
        </w:rPr>
      </w:pPr>
      <w:proofErr w:type="gramStart"/>
      <w:r w:rsidRPr="001C7021">
        <w:rPr>
          <w:color w:val="auto"/>
          <w:szCs w:val="24"/>
          <w:lang w:val="en-GB"/>
        </w:rPr>
        <w:t>compensates</w:t>
      </w:r>
      <w:proofErr w:type="gramEnd"/>
      <w:r w:rsidRPr="001C7021">
        <w:rPr>
          <w:color w:val="auto"/>
          <w:szCs w:val="24"/>
          <w:lang w:val="en-GB"/>
        </w:rPr>
        <w:t>).</w:t>
      </w:r>
    </w:p>
    <w:p w:rsidR="001C7021" w:rsidRPr="001C7021" w:rsidRDefault="001C7021" w:rsidP="001C7021">
      <w:pPr>
        <w:pStyle w:val="a5"/>
        <w:numPr>
          <w:ilvl w:val="0"/>
          <w:numId w:val="84"/>
        </w:numPr>
        <w:rPr>
          <w:color w:val="auto"/>
          <w:szCs w:val="24"/>
          <w:lang w:val="en-GB"/>
        </w:rPr>
      </w:pPr>
      <w:r w:rsidRPr="001C7021">
        <w:rPr>
          <w:color w:val="auto"/>
          <w:szCs w:val="24"/>
          <w:lang w:val="en-GB"/>
        </w:rPr>
        <w:t>ECJ, January 30, 1985</w:t>
      </w:r>
      <w:proofErr w:type="gramStart"/>
      <w:r w:rsidRPr="001C7021">
        <w:rPr>
          <w:color w:val="auto"/>
          <w:szCs w:val="24"/>
          <w:lang w:val="en-GB"/>
        </w:rPr>
        <w:t xml:space="preserve">,  </w:t>
      </w:r>
      <w:r w:rsidRPr="001C7021">
        <w:rPr>
          <w:i/>
          <w:color w:val="auto"/>
          <w:szCs w:val="24"/>
          <w:lang w:val="en-GB"/>
        </w:rPr>
        <w:t>Commission</w:t>
      </w:r>
      <w:proofErr w:type="gramEnd"/>
      <w:r w:rsidRPr="001C7021">
        <w:rPr>
          <w:i/>
          <w:color w:val="auto"/>
          <w:szCs w:val="24"/>
          <w:lang w:val="en-GB"/>
        </w:rPr>
        <w:t xml:space="preserve"> vs France</w:t>
      </w:r>
      <w:r w:rsidRPr="001C7021">
        <w:rPr>
          <w:color w:val="auto"/>
          <w:szCs w:val="24"/>
          <w:lang w:val="en-GB"/>
        </w:rPr>
        <w:t xml:space="preserve"> (the notion of subsidies).</w:t>
      </w:r>
    </w:p>
    <w:p w:rsidR="001C7021" w:rsidRPr="001C7021" w:rsidRDefault="001C7021" w:rsidP="001C7021">
      <w:pPr>
        <w:pStyle w:val="a5"/>
        <w:numPr>
          <w:ilvl w:val="0"/>
          <w:numId w:val="84"/>
        </w:numPr>
        <w:rPr>
          <w:color w:val="auto"/>
          <w:szCs w:val="24"/>
          <w:lang w:val="en-GB"/>
        </w:rPr>
      </w:pPr>
      <w:r w:rsidRPr="001C7021">
        <w:rPr>
          <w:color w:val="auto"/>
          <w:szCs w:val="24"/>
          <w:lang w:val="en-GB"/>
        </w:rPr>
        <w:t xml:space="preserve">ECJ, 1983, </w:t>
      </w:r>
      <w:r w:rsidRPr="001C7021">
        <w:rPr>
          <w:i/>
          <w:color w:val="auto"/>
          <w:szCs w:val="24"/>
          <w:lang w:val="en-GB"/>
        </w:rPr>
        <w:t>P&amp;O Ferries European Ferries c/Commission</w:t>
      </w:r>
      <w:r w:rsidRPr="001C7021">
        <w:rPr>
          <w:color w:val="auto"/>
          <w:szCs w:val="24"/>
          <w:lang w:val="en-GB"/>
        </w:rPr>
        <w:t xml:space="preserve"> (abnormal financial support to contracts).</w:t>
      </w:r>
    </w:p>
    <w:p w:rsidR="001C7021" w:rsidRPr="001C7021" w:rsidRDefault="001C7021" w:rsidP="001C7021">
      <w:pPr>
        <w:pStyle w:val="a5"/>
        <w:numPr>
          <w:ilvl w:val="0"/>
          <w:numId w:val="84"/>
        </w:numPr>
        <w:rPr>
          <w:color w:val="auto"/>
          <w:szCs w:val="24"/>
          <w:lang w:val="en-GB"/>
        </w:rPr>
      </w:pPr>
      <w:r w:rsidRPr="001C7021">
        <w:rPr>
          <w:color w:val="auto"/>
          <w:szCs w:val="24"/>
          <w:lang w:val="en-GB"/>
        </w:rPr>
        <w:t>Decision of the Commission, December 16, 2003, (tax exemption granted by France</w:t>
      </w:r>
    </w:p>
    <w:p w:rsidR="001C7021" w:rsidRPr="001C7021" w:rsidRDefault="001C7021" w:rsidP="001C7021">
      <w:pPr>
        <w:rPr>
          <w:color w:val="auto"/>
          <w:szCs w:val="24"/>
          <w:lang w:val="en-GB"/>
        </w:rPr>
      </w:pPr>
      <w:proofErr w:type="gramStart"/>
      <w:r w:rsidRPr="001C7021">
        <w:rPr>
          <w:color w:val="auto"/>
          <w:szCs w:val="24"/>
          <w:lang w:val="en-GB"/>
        </w:rPr>
        <w:t>allowing</w:t>
      </w:r>
      <w:proofErr w:type="gramEnd"/>
      <w:r w:rsidRPr="001C7021">
        <w:rPr>
          <w:color w:val="auto"/>
          <w:szCs w:val="24"/>
          <w:lang w:val="en-GB"/>
        </w:rPr>
        <w:t xml:space="preserve"> firms to take over failing companies).</w:t>
      </w:r>
    </w:p>
    <w:p w:rsidR="001C7021" w:rsidRPr="001C7021" w:rsidRDefault="001C7021" w:rsidP="001C7021">
      <w:pPr>
        <w:pStyle w:val="a0"/>
        <w:numPr>
          <w:ilvl w:val="0"/>
          <w:numId w:val="84"/>
        </w:numPr>
        <w:rPr>
          <w:color w:val="auto"/>
          <w:sz w:val="24"/>
          <w:szCs w:val="24"/>
          <w:lang w:val="en-GB"/>
        </w:rPr>
      </w:pPr>
      <w:r w:rsidRPr="001C7021">
        <w:rPr>
          <w:color w:val="auto"/>
          <w:sz w:val="24"/>
          <w:szCs w:val="24"/>
          <w:lang w:val="en-GB"/>
        </w:rPr>
        <w:t xml:space="preserve">ECJ, July 24 2003, </w:t>
      </w:r>
      <w:r w:rsidRPr="001C7021">
        <w:rPr>
          <w:i/>
          <w:color w:val="auto"/>
          <w:sz w:val="24"/>
          <w:szCs w:val="24"/>
          <w:lang w:val="en-GB"/>
        </w:rPr>
        <w:t>Altmark Trans</w:t>
      </w:r>
      <w:r w:rsidRPr="001C7021">
        <w:rPr>
          <w:color w:val="auto"/>
          <w:sz w:val="24"/>
          <w:szCs w:val="24"/>
          <w:lang w:val="en-GB"/>
        </w:rPr>
        <w:t xml:space="preserve">, (admission by the ECJ of the possibilities of subsidies </w:t>
      </w:r>
    </w:p>
    <w:p w:rsidR="001C7021" w:rsidRPr="001C7021" w:rsidRDefault="001C7021" w:rsidP="001C7021">
      <w:pPr>
        <w:pStyle w:val="a0"/>
        <w:rPr>
          <w:color w:val="auto"/>
          <w:sz w:val="24"/>
          <w:szCs w:val="24"/>
          <w:lang w:val="en-GB"/>
        </w:rPr>
      </w:pPr>
      <w:proofErr w:type="gramStart"/>
      <w:r w:rsidRPr="001C7021">
        <w:rPr>
          <w:color w:val="auto"/>
          <w:sz w:val="24"/>
          <w:szCs w:val="24"/>
          <w:lang w:val="en-GB"/>
        </w:rPr>
        <w:t>from</w:t>
      </w:r>
      <w:proofErr w:type="gramEnd"/>
      <w:r w:rsidRPr="001C7021">
        <w:rPr>
          <w:color w:val="auto"/>
          <w:sz w:val="24"/>
          <w:szCs w:val="24"/>
          <w:lang w:val="en-GB"/>
        </w:rPr>
        <w:t xml:space="preserve"> the State if they compensate activities of public services)</w:t>
      </w:r>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12. 7. </w:t>
      </w:r>
      <w:proofErr w:type="gramStart"/>
      <w:r w:rsidRPr="001C7021">
        <w:rPr>
          <w:b/>
          <w:color w:val="auto"/>
          <w:sz w:val="24"/>
          <w:szCs w:val="24"/>
          <w:lang w:val="en-GB"/>
        </w:rPr>
        <w:t>Exemptions of prohibition of State aids.</w:t>
      </w:r>
      <w:proofErr w:type="gramEnd"/>
      <w:r w:rsidRPr="001C7021">
        <w:rPr>
          <w:b/>
          <w:color w:val="auto"/>
          <w:sz w:val="24"/>
          <w:szCs w:val="24"/>
          <w:lang w:val="en-GB"/>
        </w:rPr>
        <w:t xml:space="preserve"> </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-State aids automatically compatible with EU law</w:t>
      </w:r>
    </w:p>
    <w:p w:rsidR="001C7021" w:rsidRPr="001C7021" w:rsidRDefault="001C7021" w:rsidP="001C7021">
      <w:pPr>
        <w:pStyle w:val="a0"/>
        <w:ind w:left="1080" w:firstLine="0"/>
        <w:rPr>
          <w:color w:val="auto"/>
          <w:sz w:val="24"/>
          <w:szCs w:val="24"/>
          <w:lang w:val="en-GB"/>
        </w:rPr>
      </w:pPr>
      <w:r w:rsidRPr="001C7021">
        <w:rPr>
          <w:color w:val="auto"/>
          <w:sz w:val="24"/>
          <w:szCs w:val="24"/>
          <w:lang w:val="en-GB"/>
        </w:rPr>
        <w:t>-S</w:t>
      </w:r>
      <w:r>
        <w:rPr>
          <w:color w:val="auto"/>
          <w:sz w:val="24"/>
          <w:szCs w:val="24"/>
          <w:lang w:val="en-GB"/>
        </w:rPr>
        <w:t>tate aids a priori non</w:t>
      </w:r>
      <w:r w:rsidRPr="001C7021">
        <w:rPr>
          <w:color w:val="auto"/>
          <w:sz w:val="24"/>
          <w:szCs w:val="24"/>
          <w:lang w:val="en-GB"/>
        </w:rPr>
        <w:t xml:space="preserve"> compatible with EU law.</w:t>
      </w:r>
    </w:p>
    <w:p w:rsidR="001C7021" w:rsidRPr="001C7021" w:rsidRDefault="001C7021" w:rsidP="001C7021">
      <w:pPr>
        <w:pStyle w:val="a0"/>
        <w:ind w:left="1080" w:firstLine="0"/>
        <w:rPr>
          <w:color w:val="auto"/>
          <w:sz w:val="24"/>
          <w:szCs w:val="24"/>
          <w:lang w:val="en-GB"/>
        </w:rPr>
      </w:pPr>
      <w:proofErr w:type="gramStart"/>
      <w:r w:rsidRPr="001C7021">
        <w:rPr>
          <w:color w:val="auto"/>
          <w:sz w:val="24"/>
          <w:szCs w:val="24"/>
          <w:lang w:val="en-GB"/>
        </w:rPr>
        <w:t>-the procedure of control of State aids.</w:t>
      </w:r>
      <w:proofErr w:type="gramEnd"/>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lastRenderedPageBreak/>
        <w:t>Basic Literature:</w:t>
      </w:r>
    </w:p>
    <w:p w:rsidR="001C7021" w:rsidRPr="001C7021" w:rsidRDefault="001C7021" w:rsidP="001C7021">
      <w:pPr>
        <w:pStyle w:val="a0"/>
        <w:numPr>
          <w:ilvl w:val="0"/>
          <w:numId w:val="59"/>
        </w:numPr>
        <w:rPr>
          <w:color w:val="auto"/>
          <w:sz w:val="24"/>
          <w:szCs w:val="24"/>
          <w:lang w:val="en-GB"/>
        </w:rPr>
      </w:pPr>
      <w:r w:rsidRPr="001C7021">
        <w:rPr>
          <w:color w:val="auto"/>
          <w:sz w:val="24"/>
          <w:szCs w:val="24"/>
          <w:lang w:val="en-GB"/>
        </w:rPr>
        <w:t>Furse, Competition law of the UK &amp; EC OUP, Oxford, 2009.</w:t>
      </w:r>
    </w:p>
    <w:p w:rsidR="001C7021" w:rsidRPr="001C7021" w:rsidRDefault="001C7021" w:rsidP="001C7021">
      <w:pPr>
        <w:pStyle w:val="a0"/>
        <w:numPr>
          <w:ilvl w:val="0"/>
          <w:numId w:val="59"/>
        </w:numPr>
        <w:rPr>
          <w:color w:val="auto"/>
          <w:sz w:val="24"/>
          <w:szCs w:val="24"/>
          <w:lang w:val="en-GB"/>
        </w:rPr>
      </w:pPr>
      <w:r w:rsidRPr="001C7021">
        <w:rPr>
          <w:color w:val="auto"/>
          <w:sz w:val="24"/>
          <w:szCs w:val="24"/>
          <w:lang w:val="en-GB"/>
        </w:rPr>
        <w:t>Korah, EC Competition Law and Practice, 8</w:t>
      </w:r>
      <w:r w:rsidRPr="001C7021">
        <w:rPr>
          <w:color w:val="auto"/>
          <w:sz w:val="24"/>
          <w:szCs w:val="24"/>
          <w:vertAlign w:val="superscript"/>
          <w:lang w:val="en-GB"/>
        </w:rPr>
        <w:t>th</w:t>
      </w:r>
      <w:r w:rsidRPr="001C7021">
        <w:rPr>
          <w:color w:val="auto"/>
          <w:sz w:val="24"/>
          <w:szCs w:val="24"/>
          <w:lang w:val="en-GB"/>
        </w:rPr>
        <w:t xml:space="preserve"> edn, Hart Publishing, Oxford, 2010.</w:t>
      </w:r>
    </w:p>
    <w:p w:rsidR="001C7021" w:rsidRPr="001C7021" w:rsidRDefault="001C7021" w:rsidP="001C7021">
      <w:pPr>
        <w:pStyle w:val="a0"/>
        <w:numPr>
          <w:ilvl w:val="0"/>
          <w:numId w:val="59"/>
        </w:numPr>
        <w:rPr>
          <w:color w:val="auto"/>
          <w:sz w:val="24"/>
          <w:szCs w:val="24"/>
          <w:lang w:val="en-GB"/>
        </w:rPr>
      </w:pPr>
      <w:r w:rsidRPr="001C7021">
        <w:rPr>
          <w:color w:val="auto"/>
          <w:sz w:val="24"/>
          <w:szCs w:val="24"/>
          <w:lang w:val="en-GB"/>
        </w:rPr>
        <w:t>Whish, Competition law, Butterworths, London, 2008.</w:t>
      </w:r>
    </w:p>
    <w:p w:rsidR="001C7021" w:rsidRPr="001C7021" w:rsidRDefault="001C7021" w:rsidP="001C7021">
      <w:pPr>
        <w:pStyle w:val="a0"/>
        <w:numPr>
          <w:ilvl w:val="0"/>
          <w:numId w:val="59"/>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0"/>
        <w:numPr>
          <w:ilvl w:val="0"/>
          <w:numId w:val="59"/>
        </w:numPr>
        <w:rPr>
          <w:color w:val="auto"/>
          <w:sz w:val="24"/>
          <w:szCs w:val="24"/>
          <w:lang w:val="en-GB"/>
        </w:rPr>
      </w:pPr>
      <w:r w:rsidRPr="001C7021">
        <w:rPr>
          <w:color w:val="auto"/>
          <w:sz w:val="24"/>
          <w:szCs w:val="24"/>
          <w:lang w:val="en-GB"/>
        </w:rPr>
        <w:t>Directive 80/723, June 1980</w:t>
      </w:r>
    </w:p>
    <w:p w:rsidR="001C7021" w:rsidRPr="001C7021" w:rsidRDefault="001C7021" w:rsidP="001C7021">
      <w:pPr>
        <w:pStyle w:val="a0"/>
        <w:numPr>
          <w:ilvl w:val="0"/>
          <w:numId w:val="59"/>
        </w:numPr>
        <w:rPr>
          <w:color w:val="auto"/>
          <w:sz w:val="24"/>
          <w:szCs w:val="24"/>
          <w:lang w:val="en-GB"/>
        </w:rPr>
      </w:pPr>
      <w:r w:rsidRPr="001C7021">
        <w:rPr>
          <w:color w:val="auto"/>
          <w:sz w:val="24"/>
          <w:szCs w:val="24"/>
          <w:lang w:val="en-GB"/>
        </w:rPr>
        <w:t>Guidelines of the European Commission on the exemption of prohibition of State aids</w:t>
      </w:r>
      <w:proofErr w:type="gramStart"/>
      <w:r w:rsidRPr="001C7021">
        <w:rPr>
          <w:color w:val="auto"/>
          <w:sz w:val="24"/>
          <w:szCs w:val="24"/>
          <w:lang w:val="en-GB"/>
        </w:rPr>
        <w:t>..</w:t>
      </w:r>
      <w:proofErr w:type="gramEnd"/>
      <w:r w:rsidRPr="001C7021">
        <w:rPr>
          <w:color w:val="auto"/>
          <w:sz w:val="24"/>
          <w:szCs w:val="24"/>
          <w:lang w:val="en-GB"/>
        </w:rPr>
        <w:t xml:space="preserve"> </w:t>
      </w:r>
    </w:p>
    <w:p w:rsidR="001C7021" w:rsidRPr="001C7021" w:rsidRDefault="001C7021" w:rsidP="001C7021">
      <w:pPr>
        <w:pStyle w:val="a0"/>
        <w:numPr>
          <w:ilvl w:val="0"/>
          <w:numId w:val="59"/>
        </w:numPr>
        <w:rPr>
          <w:color w:val="auto"/>
          <w:sz w:val="24"/>
          <w:szCs w:val="24"/>
          <w:lang w:val="en-GB"/>
        </w:rPr>
      </w:pPr>
      <w:r w:rsidRPr="001C7021">
        <w:rPr>
          <w:color w:val="auto"/>
          <w:sz w:val="24"/>
          <w:szCs w:val="24"/>
          <w:lang w:val="en-GB"/>
        </w:rPr>
        <w:t>Communication of the European Commission, July 13 on compensations/State aids.</w:t>
      </w:r>
    </w:p>
    <w:p w:rsidR="001C7021" w:rsidRPr="001C7021" w:rsidRDefault="001C7021" w:rsidP="001C7021">
      <w:pPr>
        <w:pStyle w:val="a0"/>
        <w:ind w:firstLine="360"/>
        <w:rPr>
          <w:color w:val="auto"/>
          <w:sz w:val="24"/>
          <w:szCs w:val="24"/>
          <w:lang w:val="en-GB"/>
        </w:rPr>
      </w:pPr>
    </w:p>
    <w:p w:rsidR="001C7021" w:rsidRPr="001C7021" w:rsidRDefault="001C7021" w:rsidP="001C7021">
      <w:pPr>
        <w:ind w:firstLine="0"/>
        <w:rPr>
          <w:color w:val="auto"/>
          <w:szCs w:val="24"/>
          <w:lang w:val="en-GB"/>
        </w:rPr>
      </w:pPr>
      <w:r w:rsidRPr="001C7021">
        <w:rPr>
          <w:b/>
          <w:color w:val="auto"/>
          <w:szCs w:val="24"/>
          <w:shd w:val="clear" w:color="auto" w:fill="FFFFFF"/>
          <w:lang w:val="en-GB"/>
        </w:rPr>
        <w:t>Additional Literature:</w:t>
      </w:r>
    </w:p>
    <w:p w:rsidR="001C7021" w:rsidRPr="001C7021" w:rsidRDefault="001C7021" w:rsidP="001C7021">
      <w:pPr>
        <w:pStyle w:val="a5"/>
        <w:numPr>
          <w:ilvl w:val="0"/>
          <w:numId w:val="58"/>
        </w:numPr>
        <w:rPr>
          <w:color w:val="auto"/>
          <w:szCs w:val="24"/>
          <w:lang w:val="en-GB"/>
        </w:rPr>
      </w:pPr>
      <w:r w:rsidRPr="001C7021">
        <w:rPr>
          <w:color w:val="auto"/>
          <w:szCs w:val="24"/>
          <w:lang w:val="en-GB"/>
        </w:rPr>
        <w:t>Dony M</w:t>
      </w:r>
      <w:r w:rsidRPr="001C7021">
        <w:rPr>
          <w:i/>
          <w:color w:val="auto"/>
          <w:szCs w:val="24"/>
          <w:lang w:val="en-GB"/>
        </w:rPr>
        <w:t xml:space="preserve">, </w:t>
      </w:r>
      <w:r w:rsidRPr="001C7021">
        <w:rPr>
          <w:color w:val="auto"/>
          <w:szCs w:val="24"/>
          <w:lang w:val="en-GB"/>
        </w:rPr>
        <w:t>the control on State aids, commentary Mégret</w:t>
      </w:r>
      <w:r w:rsidRPr="001C7021">
        <w:rPr>
          <w:i/>
          <w:color w:val="auto"/>
          <w:szCs w:val="24"/>
          <w:lang w:val="en-GB"/>
        </w:rPr>
        <w:t xml:space="preserve">, </w:t>
      </w:r>
      <w:r w:rsidRPr="001C7021">
        <w:rPr>
          <w:color w:val="auto"/>
          <w:szCs w:val="24"/>
          <w:lang w:val="en-GB"/>
        </w:rPr>
        <w:t>Institut d’études</w:t>
      </w:r>
    </w:p>
    <w:p w:rsidR="001C7021" w:rsidRPr="001C7021" w:rsidRDefault="001C7021" w:rsidP="001C7021">
      <w:pPr>
        <w:pStyle w:val="a5"/>
        <w:ind w:firstLine="0"/>
        <w:rPr>
          <w:i/>
          <w:color w:val="auto"/>
          <w:szCs w:val="24"/>
          <w:lang w:val="en-GB"/>
        </w:rPr>
      </w:pPr>
      <w:proofErr w:type="gramStart"/>
      <w:r w:rsidRPr="001C7021">
        <w:rPr>
          <w:color w:val="auto"/>
          <w:szCs w:val="24"/>
          <w:lang w:val="en-GB"/>
        </w:rPr>
        <w:t>européennes,</w:t>
      </w:r>
      <w:proofErr w:type="gramEnd"/>
      <w:r w:rsidRPr="001C7021">
        <w:rPr>
          <w:color w:val="auto"/>
          <w:szCs w:val="24"/>
          <w:lang w:val="en-GB"/>
        </w:rPr>
        <w:t>2007</w:t>
      </w:r>
      <w:r w:rsidRPr="001C7021">
        <w:rPr>
          <w:i/>
          <w:color w:val="auto"/>
          <w:szCs w:val="24"/>
          <w:lang w:val="en-GB"/>
        </w:rPr>
        <w:t>.</w:t>
      </w:r>
    </w:p>
    <w:p w:rsidR="001C7021" w:rsidRPr="001C7021" w:rsidRDefault="001C7021" w:rsidP="001C7021">
      <w:pPr>
        <w:pStyle w:val="a5"/>
        <w:numPr>
          <w:ilvl w:val="0"/>
          <w:numId w:val="58"/>
        </w:numPr>
        <w:rPr>
          <w:color w:val="auto"/>
          <w:szCs w:val="24"/>
          <w:lang w:val="en-GB"/>
        </w:rPr>
      </w:pPr>
      <w:r w:rsidRPr="001C7021">
        <w:rPr>
          <w:color w:val="auto"/>
          <w:szCs w:val="24"/>
          <w:lang w:val="en-GB"/>
        </w:rPr>
        <w:t>Ehlermann, The modernization of EC antitrust policy: a legal and cultural</w:t>
      </w:r>
    </w:p>
    <w:p w:rsidR="001C7021" w:rsidRPr="001C7021" w:rsidRDefault="001C7021" w:rsidP="001C7021">
      <w:pPr>
        <w:pStyle w:val="a5"/>
        <w:ind w:firstLine="0"/>
        <w:rPr>
          <w:color w:val="auto"/>
          <w:szCs w:val="24"/>
          <w:lang w:val="en-GB"/>
        </w:rPr>
      </w:pPr>
      <w:proofErr w:type="gramStart"/>
      <w:r w:rsidRPr="001C7021">
        <w:rPr>
          <w:color w:val="auto"/>
          <w:szCs w:val="24"/>
          <w:lang w:val="en-GB"/>
        </w:rPr>
        <w:t>revolution</w:t>
      </w:r>
      <w:proofErr w:type="gramEnd"/>
      <w:r w:rsidRPr="001C7021">
        <w:rPr>
          <w:color w:val="auto"/>
          <w:szCs w:val="24"/>
          <w:lang w:val="en-GB"/>
        </w:rPr>
        <w:t xml:space="preserve">?//Common Market Law Review 537-90, 2000. </w:t>
      </w:r>
    </w:p>
    <w:p w:rsidR="001C7021" w:rsidRPr="001C7021" w:rsidRDefault="001C7021" w:rsidP="001C7021">
      <w:pPr>
        <w:pStyle w:val="a5"/>
        <w:numPr>
          <w:ilvl w:val="0"/>
          <w:numId w:val="58"/>
        </w:numPr>
        <w:rPr>
          <w:color w:val="auto"/>
          <w:szCs w:val="24"/>
          <w:lang w:val="en-GB"/>
        </w:rPr>
      </w:pPr>
      <w:r w:rsidRPr="001C7021">
        <w:rPr>
          <w:color w:val="auto"/>
          <w:szCs w:val="24"/>
          <w:lang w:val="en-GB"/>
        </w:rPr>
        <w:t>Jones and Sufrin, EC Competition Law: Text, Cases, and Materials</w:t>
      </w:r>
      <w:r w:rsidRPr="001C7021">
        <w:rPr>
          <w:i/>
          <w:color w:val="auto"/>
          <w:szCs w:val="24"/>
          <w:lang w:val="en-GB"/>
        </w:rPr>
        <w:t xml:space="preserve">, </w:t>
      </w:r>
      <w:r w:rsidRPr="001C7021">
        <w:rPr>
          <w:color w:val="auto"/>
          <w:szCs w:val="24"/>
          <w:lang w:val="en-GB"/>
        </w:rPr>
        <w:t>2</w:t>
      </w:r>
      <w:r w:rsidRPr="001C7021">
        <w:rPr>
          <w:color w:val="auto"/>
          <w:szCs w:val="24"/>
          <w:vertAlign w:val="superscript"/>
          <w:lang w:val="en-GB"/>
        </w:rPr>
        <w:t>nd</w:t>
      </w:r>
      <w:r w:rsidRPr="001C7021">
        <w:rPr>
          <w:color w:val="auto"/>
          <w:szCs w:val="24"/>
          <w:lang w:val="en-GB"/>
        </w:rPr>
        <w:t xml:space="preserve"> edn,</w:t>
      </w:r>
    </w:p>
    <w:p w:rsidR="001C7021" w:rsidRPr="001C7021" w:rsidRDefault="001C7021" w:rsidP="001C7021">
      <w:pPr>
        <w:pStyle w:val="a5"/>
        <w:ind w:firstLine="0"/>
        <w:rPr>
          <w:color w:val="auto"/>
          <w:szCs w:val="24"/>
          <w:lang w:val="en-GB"/>
        </w:rPr>
      </w:pPr>
      <w:r w:rsidRPr="001C7021">
        <w:rPr>
          <w:color w:val="auto"/>
          <w:szCs w:val="24"/>
          <w:lang w:val="en-GB"/>
        </w:rPr>
        <w:t>OUP</w:t>
      </w:r>
      <w:proofErr w:type="gramStart"/>
      <w:r w:rsidRPr="001C7021">
        <w:rPr>
          <w:color w:val="auto"/>
          <w:szCs w:val="24"/>
          <w:lang w:val="en-GB"/>
        </w:rPr>
        <w:t>,Oxford</w:t>
      </w:r>
      <w:proofErr w:type="gramEnd"/>
      <w:r w:rsidRPr="001C7021">
        <w:rPr>
          <w:color w:val="auto"/>
          <w:szCs w:val="24"/>
          <w:lang w:val="en-GB"/>
        </w:rPr>
        <w:t>.</w:t>
      </w:r>
    </w:p>
    <w:p w:rsidR="001C7021" w:rsidRPr="001C7021" w:rsidRDefault="001C7021" w:rsidP="001C7021">
      <w:pPr>
        <w:pStyle w:val="a5"/>
        <w:numPr>
          <w:ilvl w:val="0"/>
          <w:numId w:val="58"/>
        </w:numPr>
        <w:rPr>
          <w:color w:val="auto"/>
          <w:szCs w:val="24"/>
          <w:lang w:val="en-GB"/>
        </w:rPr>
      </w:pPr>
      <w:r w:rsidRPr="001C7021">
        <w:rPr>
          <w:color w:val="auto"/>
          <w:szCs w:val="24"/>
          <w:lang w:val="en-GB"/>
        </w:rPr>
        <w:t xml:space="preserve">Keppenne, Guide of State aids in community law, Bruylant. </w:t>
      </w:r>
    </w:p>
    <w:p w:rsidR="001C7021" w:rsidRPr="001C7021" w:rsidRDefault="001C7021" w:rsidP="001C7021">
      <w:pPr>
        <w:pStyle w:val="a5"/>
        <w:numPr>
          <w:ilvl w:val="0"/>
          <w:numId w:val="58"/>
        </w:numPr>
        <w:rPr>
          <w:color w:val="auto"/>
          <w:szCs w:val="24"/>
          <w:lang w:val="en-GB"/>
        </w:rPr>
      </w:pPr>
      <w:r w:rsidRPr="001C7021">
        <w:rPr>
          <w:color w:val="auto"/>
          <w:szCs w:val="24"/>
          <w:lang w:val="en-GB"/>
        </w:rPr>
        <w:t>Korah, Cases and Material on EC Competition Law, Hart Publishing, Oxford,</w:t>
      </w:r>
    </w:p>
    <w:p w:rsidR="001C7021" w:rsidRPr="001C7021" w:rsidRDefault="001C7021" w:rsidP="001C7021">
      <w:pPr>
        <w:pStyle w:val="a5"/>
        <w:ind w:firstLine="0"/>
        <w:rPr>
          <w:color w:val="auto"/>
          <w:szCs w:val="24"/>
          <w:lang w:val="en-GB"/>
        </w:rPr>
      </w:pPr>
      <w:r w:rsidRPr="001C7021">
        <w:rPr>
          <w:color w:val="auto"/>
          <w:szCs w:val="24"/>
          <w:lang w:val="en-GB"/>
        </w:rPr>
        <w:t>2011.</w:t>
      </w:r>
    </w:p>
    <w:p w:rsidR="001C7021" w:rsidRPr="001C7021" w:rsidRDefault="001C7021" w:rsidP="001C7021">
      <w:pPr>
        <w:pStyle w:val="a5"/>
        <w:numPr>
          <w:ilvl w:val="0"/>
          <w:numId w:val="58"/>
        </w:numPr>
        <w:rPr>
          <w:color w:val="auto"/>
          <w:szCs w:val="24"/>
          <w:lang w:val="en-GB"/>
        </w:rPr>
      </w:pPr>
      <w:r w:rsidRPr="001C7021">
        <w:rPr>
          <w:color w:val="auto"/>
          <w:szCs w:val="24"/>
          <w:lang w:val="en-GB"/>
        </w:rPr>
        <w:t>Whish, The enforcement of EC competition law in the domestic courts of Mmember states// ECL Review 60, 1994.</w:t>
      </w:r>
    </w:p>
    <w:p w:rsidR="001C7021" w:rsidRPr="001C7021" w:rsidRDefault="001C7021" w:rsidP="001C7021">
      <w:pPr>
        <w:ind w:firstLine="0"/>
        <w:jc w:val="left"/>
        <w:rPr>
          <w:b/>
          <w:color w:val="auto"/>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0"/>
        <w:numPr>
          <w:ilvl w:val="0"/>
          <w:numId w:val="85"/>
        </w:numPr>
        <w:rPr>
          <w:color w:val="auto"/>
          <w:sz w:val="24"/>
          <w:szCs w:val="24"/>
          <w:lang w:val="en-GB"/>
        </w:rPr>
      </w:pPr>
      <w:r w:rsidRPr="001C7021">
        <w:rPr>
          <w:color w:val="auto"/>
          <w:sz w:val="24"/>
          <w:szCs w:val="24"/>
          <w:lang w:val="en-GB"/>
        </w:rPr>
        <w:t xml:space="preserve">ECJ, September 19, 2000, </w:t>
      </w:r>
      <w:r w:rsidRPr="001C7021">
        <w:rPr>
          <w:i/>
          <w:color w:val="auto"/>
          <w:sz w:val="24"/>
          <w:szCs w:val="24"/>
          <w:lang w:val="en-GB"/>
        </w:rPr>
        <w:t>Germany vs the Commission</w:t>
      </w:r>
      <w:r w:rsidRPr="001C7021">
        <w:rPr>
          <w:color w:val="auto"/>
          <w:sz w:val="24"/>
          <w:szCs w:val="24"/>
          <w:lang w:val="en-GB"/>
        </w:rPr>
        <w:t xml:space="preserve"> (the legality of State aids </w:t>
      </w:r>
    </w:p>
    <w:p w:rsidR="001C7021" w:rsidRPr="001C7021" w:rsidRDefault="001C7021" w:rsidP="001C7021">
      <w:pPr>
        <w:pStyle w:val="a0"/>
        <w:ind w:left="720" w:firstLine="0"/>
        <w:rPr>
          <w:color w:val="auto"/>
          <w:sz w:val="24"/>
          <w:szCs w:val="24"/>
          <w:lang w:val="en-GB"/>
        </w:rPr>
      </w:pPr>
      <w:proofErr w:type="gramStart"/>
      <w:r w:rsidRPr="001C7021">
        <w:rPr>
          <w:color w:val="auto"/>
          <w:sz w:val="24"/>
          <w:szCs w:val="24"/>
          <w:lang w:val="en-GB"/>
        </w:rPr>
        <w:t>compensating</w:t>
      </w:r>
      <w:proofErr w:type="gramEnd"/>
      <w:r w:rsidRPr="001C7021">
        <w:rPr>
          <w:color w:val="auto"/>
          <w:sz w:val="24"/>
          <w:szCs w:val="24"/>
          <w:lang w:val="en-GB"/>
        </w:rPr>
        <w:t xml:space="preserve"> the division of the country) </w:t>
      </w:r>
    </w:p>
    <w:p w:rsidR="001C7021" w:rsidRPr="001C7021" w:rsidRDefault="001C7021" w:rsidP="001C7021">
      <w:pPr>
        <w:pStyle w:val="a5"/>
        <w:numPr>
          <w:ilvl w:val="0"/>
          <w:numId w:val="85"/>
        </w:numPr>
        <w:jc w:val="left"/>
        <w:rPr>
          <w:color w:val="auto"/>
          <w:szCs w:val="24"/>
          <w:lang w:val="en-GB"/>
        </w:rPr>
      </w:pPr>
      <w:r w:rsidRPr="001C7021">
        <w:rPr>
          <w:color w:val="auto"/>
          <w:szCs w:val="24"/>
          <w:lang w:val="en-GB"/>
        </w:rPr>
        <w:t xml:space="preserve">ECJ, july 24 2003, </w:t>
      </w:r>
      <w:r w:rsidRPr="001C7021">
        <w:rPr>
          <w:i/>
          <w:color w:val="auto"/>
          <w:szCs w:val="24"/>
          <w:lang w:val="en-GB"/>
        </w:rPr>
        <w:t>Altmark trans</w:t>
      </w:r>
      <w:r w:rsidRPr="001C7021">
        <w:rPr>
          <w:color w:val="auto"/>
          <w:szCs w:val="24"/>
          <w:lang w:val="en-GB"/>
        </w:rPr>
        <w:t xml:space="preserve"> (a strict compensation by a State budget of charges of </w:t>
      </w:r>
    </w:p>
    <w:p w:rsidR="001C7021" w:rsidRPr="001C7021" w:rsidRDefault="001C7021" w:rsidP="001C7021">
      <w:pPr>
        <w:pStyle w:val="a5"/>
        <w:ind w:firstLine="0"/>
        <w:jc w:val="left"/>
        <w:rPr>
          <w:b/>
          <w:color w:val="auto"/>
          <w:szCs w:val="24"/>
          <w:lang w:val="en-GB"/>
        </w:rPr>
      </w:pPr>
      <w:proofErr w:type="gramStart"/>
      <w:r w:rsidRPr="001C7021">
        <w:rPr>
          <w:color w:val="auto"/>
          <w:szCs w:val="24"/>
          <w:lang w:val="en-GB"/>
        </w:rPr>
        <w:t>public</w:t>
      </w:r>
      <w:proofErr w:type="gramEnd"/>
      <w:r w:rsidRPr="001C7021">
        <w:rPr>
          <w:color w:val="auto"/>
          <w:szCs w:val="24"/>
          <w:lang w:val="en-GB"/>
        </w:rPr>
        <w:t xml:space="preserve"> services should not be considered as a State aid). </w:t>
      </w:r>
    </w:p>
    <w:p w:rsidR="001C7021" w:rsidRPr="001C7021" w:rsidRDefault="001C7021" w:rsidP="001C7021">
      <w:pPr>
        <w:pStyle w:val="a0"/>
        <w:ind w:firstLine="0"/>
        <w:rPr>
          <w:b/>
          <w:color w:val="auto"/>
          <w:sz w:val="24"/>
          <w:szCs w:val="24"/>
          <w:highlight w:val="yellow"/>
          <w:lang w:val="en-GB"/>
        </w:rPr>
      </w:pPr>
    </w:p>
    <w:p w:rsidR="001C7021" w:rsidRPr="001C7021" w:rsidRDefault="001C7021" w:rsidP="001C7021">
      <w:pPr>
        <w:pStyle w:val="a0"/>
        <w:ind w:firstLine="0"/>
        <w:rPr>
          <w:b/>
          <w:color w:val="auto"/>
          <w:sz w:val="24"/>
          <w:szCs w:val="24"/>
          <w:highlight w:val="yellow"/>
          <w:lang w:val="en-GB"/>
        </w:rPr>
      </w:pPr>
    </w:p>
    <w:p w:rsidR="001C7021" w:rsidRPr="001C7021" w:rsidRDefault="001C7021" w:rsidP="001C7021">
      <w:pPr>
        <w:pStyle w:val="a0"/>
        <w:ind w:firstLine="0"/>
        <w:rPr>
          <w:b/>
          <w:color w:val="auto"/>
          <w:sz w:val="24"/>
          <w:szCs w:val="24"/>
          <w:lang w:val="en-GB"/>
        </w:rPr>
      </w:pPr>
      <w:proofErr w:type="gramStart"/>
      <w:r w:rsidRPr="001C7021">
        <w:rPr>
          <w:b/>
          <w:color w:val="auto"/>
          <w:sz w:val="24"/>
          <w:szCs w:val="24"/>
          <w:lang w:val="en-GB"/>
        </w:rPr>
        <w:t>Topic 13.</w:t>
      </w:r>
      <w:proofErr w:type="gramEnd"/>
      <w:r w:rsidRPr="001C7021">
        <w:rPr>
          <w:b/>
          <w:color w:val="auto"/>
          <w:sz w:val="24"/>
          <w:szCs w:val="24"/>
          <w:lang w:val="en-GB"/>
        </w:rPr>
        <w:t xml:space="preserve"> </w:t>
      </w:r>
      <w:proofErr w:type="gramStart"/>
      <w:r w:rsidRPr="001C7021">
        <w:rPr>
          <w:b/>
          <w:color w:val="auto"/>
          <w:sz w:val="24"/>
          <w:szCs w:val="24"/>
          <w:lang w:val="en-GB"/>
        </w:rPr>
        <w:t>Corporate EU law.</w:t>
      </w:r>
      <w:proofErr w:type="gramEnd"/>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13.1. The corporate contract.  </w:t>
      </w:r>
    </w:p>
    <w:p w:rsidR="001C7021" w:rsidRPr="001C7021" w:rsidRDefault="001C7021" w:rsidP="001C7021">
      <w:pPr>
        <w:rPr>
          <w:color w:val="auto"/>
          <w:szCs w:val="24"/>
          <w:lang w:val="en-GB"/>
        </w:rPr>
      </w:pPr>
      <w:r w:rsidRPr="001C7021">
        <w:rPr>
          <w:color w:val="auto"/>
          <w:szCs w:val="24"/>
          <w:lang w:val="en-GB"/>
        </w:rPr>
        <w:t>-subscription in cash and assets other than cash</w:t>
      </w:r>
    </w:p>
    <w:p w:rsidR="001C7021" w:rsidRPr="001C7021" w:rsidRDefault="001C7021" w:rsidP="001C7021">
      <w:pPr>
        <w:rPr>
          <w:color w:val="auto"/>
          <w:szCs w:val="24"/>
          <w:lang w:val="en-GB"/>
        </w:rPr>
      </w:pPr>
      <w:r w:rsidRPr="001C7021">
        <w:rPr>
          <w:color w:val="auto"/>
          <w:szCs w:val="24"/>
          <w:lang w:val="en-GB"/>
        </w:rPr>
        <w:t xml:space="preserve">-vocation to profit and losses </w:t>
      </w:r>
    </w:p>
    <w:p w:rsidR="001C7021" w:rsidRPr="001C7021" w:rsidRDefault="001C7021" w:rsidP="001C7021">
      <w:pPr>
        <w:rPr>
          <w:color w:val="auto"/>
          <w:szCs w:val="24"/>
          <w:lang w:val="en-GB"/>
        </w:rPr>
      </w:pPr>
      <w:proofErr w:type="gramStart"/>
      <w:r w:rsidRPr="001C7021">
        <w:rPr>
          <w:color w:val="auto"/>
          <w:szCs w:val="24"/>
          <w:lang w:val="en-GB"/>
        </w:rPr>
        <w:t>-</w:t>
      </w:r>
      <w:r w:rsidRPr="001C7021">
        <w:rPr>
          <w:i/>
          <w:color w:val="auto"/>
          <w:szCs w:val="24"/>
          <w:lang w:val="en-GB"/>
        </w:rPr>
        <w:t>affectio societatis</w:t>
      </w:r>
      <w:r w:rsidRPr="001C7021">
        <w:rPr>
          <w:color w:val="auto"/>
          <w:szCs w:val="24"/>
          <w:lang w:val="en-GB"/>
        </w:rPr>
        <w:t>.</w:t>
      </w:r>
      <w:proofErr w:type="gramEnd"/>
    </w:p>
    <w:p w:rsidR="001C7021" w:rsidRPr="001C7021" w:rsidRDefault="001C7021" w:rsidP="001C7021">
      <w:pPr>
        <w:pStyle w:val="a0"/>
        <w:rPr>
          <w:color w:val="auto"/>
          <w:sz w:val="24"/>
          <w:szCs w:val="24"/>
          <w:lang w:val="en-GB"/>
        </w:rPr>
      </w:pPr>
    </w:p>
    <w:p w:rsidR="001C7021" w:rsidRPr="001C7021" w:rsidRDefault="001C7021" w:rsidP="001C7021">
      <w:pPr>
        <w:ind w:right="150" w:firstLine="0"/>
        <w:jc w:val="left"/>
        <w:rPr>
          <w:rFonts w:eastAsia="Times New Roman"/>
          <w:b/>
          <w:color w:val="auto"/>
          <w:szCs w:val="24"/>
          <w:lang w:val="en-GB" w:eastAsia="ru-RU"/>
        </w:rPr>
      </w:pPr>
      <w:r w:rsidRPr="001C7021">
        <w:rPr>
          <w:rFonts w:eastAsia="Times New Roman"/>
          <w:b/>
          <w:color w:val="auto"/>
          <w:szCs w:val="24"/>
          <w:lang w:val="en-GB" w:eastAsia="ru-RU"/>
        </w:rPr>
        <w:t>Basic Literature:</w:t>
      </w:r>
    </w:p>
    <w:p w:rsidR="001C7021" w:rsidRPr="001C7021" w:rsidRDefault="001C7021" w:rsidP="001C7021">
      <w:pPr>
        <w:pStyle w:val="a0"/>
        <w:numPr>
          <w:ilvl w:val="0"/>
          <w:numId w:val="47"/>
        </w:numPr>
        <w:rPr>
          <w:color w:val="auto"/>
          <w:sz w:val="24"/>
          <w:szCs w:val="24"/>
          <w:lang w:val="en-GB"/>
        </w:rPr>
      </w:pPr>
      <w:r w:rsidRPr="001C7021">
        <w:rPr>
          <w:color w:val="auto"/>
          <w:sz w:val="24"/>
          <w:szCs w:val="24"/>
          <w:lang w:val="en-GB"/>
        </w:rPr>
        <w:t xml:space="preserve">Luby, Pasqualini &amp; Pasqualini-Salerno, Corporate community law, July 1996. </w:t>
      </w:r>
    </w:p>
    <w:p w:rsidR="001C7021" w:rsidRPr="001C7021" w:rsidRDefault="001C7021" w:rsidP="001C7021">
      <w:pPr>
        <w:pStyle w:val="a0"/>
        <w:numPr>
          <w:ilvl w:val="0"/>
          <w:numId w:val="47"/>
        </w:numPr>
        <w:rPr>
          <w:color w:val="auto"/>
          <w:sz w:val="24"/>
          <w:szCs w:val="24"/>
          <w:lang w:val="en-GB"/>
        </w:rPr>
      </w:pPr>
      <w:r w:rsidRPr="001C7021">
        <w:rPr>
          <w:color w:val="auto"/>
          <w:sz w:val="24"/>
          <w:szCs w:val="24"/>
          <w:lang w:val="en-GB"/>
        </w:rPr>
        <w:t>Menjucq M., International and European corporate law, Montchrestien, 2001.</w:t>
      </w:r>
    </w:p>
    <w:p w:rsidR="001C7021" w:rsidRPr="001C7021" w:rsidRDefault="001C7021" w:rsidP="001C7021">
      <w:pPr>
        <w:pStyle w:val="a0"/>
        <w:numPr>
          <w:ilvl w:val="0"/>
          <w:numId w:val="47"/>
        </w:numPr>
        <w:rPr>
          <w:color w:val="auto"/>
          <w:sz w:val="24"/>
          <w:szCs w:val="24"/>
          <w:lang w:val="en-GB"/>
        </w:rPr>
      </w:pPr>
      <w:r w:rsidRPr="001C7021">
        <w:rPr>
          <w:color w:val="auto"/>
          <w:sz w:val="24"/>
          <w:szCs w:val="24"/>
          <w:lang w:val="en-GB"/>
        </w:rPr>
        <w:t>Cozian M., Viandier (A.) and Deboissy (Fl.), Corporate law, Litec, 2005.</w:t>
      </w:r>
    </w:p>
    <w:p w:rsidR="001C7021" w:rsidRPr="001C7021" w:rsidRDefault="001C7021" w:rsidP="001C7021">
      <w:pPr>
        <w:pStyle w:val="a0"/>
        <w:numPr>
          <w:ilvl w:val="0"/>
          <w:numId w:val="47"/>
        </w:numPr>
        <w:rPr>
          <w:color w:val="auto"/>
          <w:sz w:val="24"/>
          <w:szCs w:val="24"/>
          <w:lang w:val="en-GB"/>
        </w:rPr>
      </w:pPr>
      <w:r w:rsidRPr="001C7021">
        <w:rPr>
          <w:color w:val="auto"/>
          <w:sz w:val="24"/>
          <w:szCs w:val="24"/>
          <w:lang w:val="en-GB"/>
        </w:rPr>
        <w:t>Vidal D., Corporate law, LGDJ 2006.</w:t>
      </w:r>
    </w:p>
    <w:p w:rsidR="001C7021" w:rsidRPr="001C7021" w:rsidRDefault="001C7021" w:rsidP="001C7021">
      <w:pPr>
        <w:pStyle w:val="a0"/>
        <w:numPr>
          <w:ilvl w:val="0"/>
          <w:numId w:val="47"/>
        </w:numPr>
        <w:rPr>
          <w:color w:val="auto"/>
          <w:sz w:val="24"/>
          <w:szCs w:val="24"/>
          <w:lang w:val="en-GB"/>
        </w:rPr>
      </w:pPr>
      <w:r w:rsidRPr="001C7021">
        <w:rPr>
          <w:color w:val="auto"/>
          <w:sz w:val="24"/>
          <w:szCs w:val="24"/>
          <w:lang w:val="en-GB"/>
        </w:rPr>
        <w:t>EEC Treaty</w:t>
      </w:r>
    </w:p>
    <w:p w:rsidR="001C7021" w:rsidRPr="001C7021" w:rsidRDefault="001C7021" w:rsidP="001C7021">
      <w:pPr>
        <w:pStyle w:val="a0"/>
        <w:numPr>
          <w:ilvl w:val="0"/>
          <w:numId w:val="47"/>
        </w:numPr>
        <w:rPr>
          <w:color w:val="auto"/>
          <w:sz w:val="24"/>
          <w:szCs w:val="24"/>
          <w:lang w:val="en-GB"/>
        </w:rPr>
      </w:pPr>
      <w:r w:rsidRPr="001C7021">
        <w:rPr>
          <w:color w:val="auto"/>
          <w:sz w:val="24"/>
          <w:szCs w:val="24"/>
          <w:lang w:val="en-GB"/>
        </w:rPr>
        <w:t>Treaty of the Functionning of the European Union</w:t>
      </w:r>
    </w:p>
    <w:p w:rsidR="001C7021" w:rsidRPr="001C7021" w:rsidRDefault="001C7021" w:rsidP="001C7021">
      <w:pPr>
        <w:pStyle w:val="a5"/>
        <w:numPr>
          <w:ilvl w:val="0"/>
          <w:numId w:val="47"/>
        </w:numPr>
        <w:rPr>
          <w:color w:val="auto"/>
          <w:szCs w:val="24"/>
          <w:lang w:val="en-GB"/>
        </w:rPr>
      </w:pPr>
      <w:r w:rsidRPr="001C7021">
        <w:rPr>
          <w:color w:val="auto"/>
          <w:szCs w:val="24"/>
          <w:lang w:val="en-GB"/>
        </w:rPr>
        <w:t>Directive 68/151/CEE du Conseil, 9 mars 1968</w:t>
      </w:r>
    </w:p>
    <w:p w:rsidR="001C7021" w:rsidRPr="001C7021" w:rsidRDefault="001C7021" w:rsidP="001C7021">
      <w:pPr>
        <w:pStyle w:val="a0"/>
        <w:ind w:firstLine="6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5"/>
        <w:numPr>
          <w:ilvl w:val="0"/>
          <w:numId w:val="46"/>
        </w:numPr>
        <w:rPr>
          <w:color w:val="auto"/>
          <w:szCs w:val="24"/>
          <w:lang w:val="en-GB"/>
        </w:rPr>
      </w:pPr>
      <w:r w:rsidRPr="001C7021">
        <w:rPr>
          <w:color w:val="auto"/>
          <w:szCs w:val="24"/>
          <w:lang w:val="en-GB"/>
        </w:rPr>
        <w:t>Cambassedes M.-J, The nature and legal status of an asset-providing operation//</w:t>
      </w:r>
    </w:p>
    <w:p w:rsidR="001C7021" w:rsidRPr="001C7021" w:rsidRDefault="001C7021" w:rsidP="001C7021">
      <w:pPr>
        <w:pStyle w:val="a5"/>
        <w:ind w:firstLine="0"/>
        <w:rPr>
          <w:color w:val="auto"/>
          <w:szCs w:val="24"/>
          <w:lang w:val="en-GB"/>
        </w:rPr>
      </w:pPr>
      <w:proofErr w:type="gramStart"/>
      <w:r w:rsidRPr="001C7021">
        <w:rPr>
          <w:color w:val="auto"/>
          <w:szCs w:val="24"/>
          <w:lang w:val="en-GB"/>
        </w:rPr>
        <w:t>Rev.sociétés, 1976, p.431.</w:t>
      </w:r>
      <w:proofErr w:type="gramEnd"/>
      <w:r w:rsidRPr="001C7021">
        <w:rPr>
          <w:color w:val="auto"/>
          <w:szCs w:val="24"/>
          <w:lang w:val="en-GB"/>
        </w:rPr>
        <w:t xml:space="preserve"> </w:t>
      </w:r>
    </w:p>
    <w:p w:rsidR="001C7021" w:rsidRPr="001C7021" w:rsidRDefault="001C7021" w:rsidP="001C7021">
      <w:pPr>
        <w:pStyle w:val="a5"/>
        <w:numPr>
          <w:ilvl w:val="0"/>
          <w:numId w:val="46"/>
        </w:numPr>
        <w:rPr>
          <w:color w:val="auto"/>
          <w:szCs w:val="24"/>
          <w:lang w:val="en-GB"/>
        </w:rPr>
      </w:pPr>
      <w:r w:rsidRPr="001C7021">
        <w:rPr>
          <w:color w:val="auto"/>
          <w:szCs w:val="24"/>
          <w:lang w:val="en-GB"/>
        </w:rPr>
        <w:t>Chaput Y., Corporate law, PUF, 1993.</w:t>
      </w:r>
    </w:p>
    <w:p w:rsidR="001C7021" w:rsidRPr="001C7021" w:rsidRDefault="001C7021" w:rsidP="001C7021">
      <w:pPr>
        <w:pStyle w:val="a0"/>
        <w:numPr>
          <w:ilvl w:val="0"/>
          <w:numId w:val="46"/>
        </w:numPr>
        <w:rPr>
          <w:color w:val="auto"/>
          <w:sz w:val="24"/>
          <w:szCs w:val="24"/>
          <w:lang w:val="en-GB"/>
        </w:rPr>
      </w:pPr>
      <w:r w:rsidRPr="001C7021">
        <w:rPr>
          <w:color w:val="auto"/>
          <w:sz w:val="24"/>
          <w:szCs w:val="24"/>
          <w:lang w:val="en-GB"/>
        </w:rPr>
        <w:t>Chartier Y., Business law-commmercial companies, PUF, collec. Thémis, 2000.</w:t>
      </w:r>
    </w:p>
    <w:p w:rsidR="001C7021" w:rsidRPr="001C7021" w:rsidRDefault="001C7021" w:rsidP="001C7021">
      <w:pPr>
        <w:pStyle w:val="a0"/>
        <w:numPr>
          <w:ilvl w:val="0"/>
          <w:numId w:val="46"/>
        </w:numPr>
        <w:rPr>
          <w:color w:val="auto"/>
          <w:sz w:val="24"/>
          <w:szCs w:val="24"/>
          <w:lang w:val="en-GB"/>
        </w:rPr>
      </w:pPr>
      <w:r w:rsidRPr="001C7021">
        <w:rPr>
          <w:color w:val="auto"/>
          <w:sz w:val="24"/>
          <w:szCs w:val="24"/>
          <w:lang w:val="en-GB"/>
        </w:rPr>
        <w:t xml:space="preserve">Didier P., Commercial </w:t>
      </w:r>
      <w:proofErr w:type="gramStart"/>
      <w:r w:rsidRPr="001C7021">
        <w:rPr>
          <w:color w:val="auto"/>
          <w:sz w:val="24"/>
          <w:szCs w:val="24"/>
          <w:lang w:val="en-GB"/>
        </w:rPr>
        <w:t>companies</w:t>
      </w:r>
      <w:proofErr w:type="gramEnd"/>
      <w:r w:rsidRPr="001C7021">
        <w:rPr>
          <w:color w:val="auto"/>
          <w:sz w:val="24"/>
          <w:szCs w:val="24"/>
          <w:lang w:val="en-GB"/>
        </w:rPr>
        <w:t xml:space="preserve"> law, Que sais-je?</w:t>
      </w:r>
    </w:p>
    <w:p w:rsidR="001C7021" w:rsidRPr="001C7021" w:rsidRDefault="001C7021" w:rsidP="001C7021">
      <w:pPr>
        <w:pStyle w:val="a5"/>
        <w:numPr>
          <w:ilvl w:val="0"/>
          <w:numId w:val="46"/>
        </w:numPr>
        <w:rPr>
          <w:color w:val="auto"/>
          <w:szCs w:val="24"/>
          <w:lang w:val="en-GB"/>
        </w:rPr>
      </w:pPr>
      <w:r w:rsidRPr="001C7021">
        <w:rPr>
          <w:color w:val="auto"/>
          <w:szCs w:val="24"/>
          <w:lang w:val="en-GB"/>
        </w:rPr>
        <w:t xml:space="preserve">Kenderian. F, The contribution to losses//Rev. </w:t>
      </w:r>
      <w:proofErr w:type="gramStart"/>
      <w:r w:rsidRPr="001C7021">
        <w:rPr>
          <w:color w:val="auto"/>
          <w:szCs w:val="24"/>
          <w:lang w:val="en-GB"/>
        </w:rPr>
        <w:t>sociétés</w:t>
      </w:r>
      <w:proofErr w:type="gramEnd"/>
      <w:r w:rsidRPr="001C7021">
        <w:rPr>
          <w:color w:val="auto"/>
          <w:szCs w:val="24"/>
          <w:lang w:val="en-GB"/>
        </w:rPr>
        <w:t>, 2002, p.617.</w:t>
      </w:r>
    </w:p>
    <w:p w:rsidR="001C7021" w:rsidRPr="001C7021" w:rsidRDefault="001C7021" w:rsidP="001C7021">
      <w:pPr>
        <w:pStyle w:val="a5"/>
        <w:numPr>
          <w:ilvl w:val="0"/>
          <w:numId w:val="46"/>
        </w:numPr>
        <w:rPr>
          <w:color w:val="auto"/>
          <w:szCs w:val="24"/>
          <w:lang w:val="en-GB"/>
        </w:rPr>
      </w:pPr>
      <w:r w:rsidRPr="001C7021">
        <w:rPr>
          <w:color w:val="auto"/>
          <w:szCs w:val="24"/>
          <w:lang w:val="en-GB"/>
        </w:rPr>
        <w:lastRenderedPageBreak/>
        <w:t>Le Cannu., Corporate law, Monchrestien, 2003.</w:t>
      </w:r>
    </w:p>
    <w:p w:rsidR="001C7021" w:rsidRPr="001C7021" w:rsidRDefault="001C7021" w:rsidP="001C7021">
      <w:pPr>
        <w:pStyle w:val="a5"/>
        <w:numPr>
          <w:ilvl w:val="0"/>
          <w:numId w:val="46"/>
        </w:numPr>
        <w:rPr>
          <w:color w:val="auto"/>
          <w:szCs w:val="24"/>
          <w:lang w:val="en-GB"/>
        </w:rPr>
      </w:pPr>
      <w:r w:rsidRPr="001C7021">
        <w:rPr>
          <w:color w:val="auto"/>
          <w:szCs w:val="24"/>
          <w:lang w:val="en-GB"/>
        </w:rPr>
        <w:t xml:space="preserve">Lichbacher R, Corporate contract? A special contract in Mélanges M.Jeantin, </w:t>
      </w:r>
    </w:p>
    <w:p w:rsidR="001C7021" w:rsidRPr="001C7021" w:rsidRDefault="001C7021" w:rsidP="001C7021">
      <w:pPr>
        <w:pStyle w:val="a5"/>
        <w:ind w:firstLine="0"/>
        <w:rPr>
          <w:color w:val="auto"/>
          <w:szCs w:val="24"/>
          <w:lang w:val="en-GB"/>
        </w:rPr>
      </w:pPr>
      <w:proofErr w:type="gramStart"/>
      <w:r w:rsidRPr="001C7021">
        <w:rPr>
          <w:color w:val="auto"/>
          <w:szCs w:val="24"/>
          <w:lang w:val="en-GB"/>
        </w:rPr>
        <w:t>Dalloz, 1999, p.281.</w:t>
      </w:r>
      <w:proofErr w:type="gramEnd"/>
    </w:p>
    <w:p w:rsidR="001C7021" w:rsidRPr="001C7021" w:rsidRDefault="001C7021" w:rsidP="001C7021">
      <w:pPr>
        <w:pStyle w:val="a5"/>
        <w:numPr>
          <w:ilvl w:val="0"/>
          <w:numId w:val="46"/>
        </w:numPr>
        <w:rPr>
          <w:color w:val="auto"/>
          <w:szCs w:val="24"/>
          <w:lang w:val="en-GB"/>
        </w:rPr>
      </w:pPr>
      <w:r w:rsidRPr="001C7021">
        <w:rPr>
          <w:color w:val="auto"/>
          <w:szCs w:val="24"/>
          <w:lang w:val="en-GB"/>
        </w:rPr>
        <w:t>May J.Cl., A company: contract or institution in Contrat ou institution: un enjeu de</w:t>
      </w:r>
    </w:p>
    <w:p w:rsidR="001C7021" w:rsidRPr="001C7021" w:rsidRDefault="001C7021" w:rsidP="001C7021">
      <w:pPr>
        <w:pStyle w:val="a5"/>
        <w:ind w:firstLine="0"/>
        <w:rPr>
          <w:color w:val="auto"/>
          <w:szCs w:val="24"/>
          <w:lang w:val="en-GB"/>
        </w:rPr>
      </w:pPr>
      <w:proofErr w:type="gramStart"/>
      <w:r w:rsidRPr="001C7021">
        <w:rPr>
          <w:color w:val="auto"/>
          <w:szCs w:val="24"/>
          <w:lang w:val="en-GB"/>
        </w:rPr>
        <w:t>société</w:t>
      </w:r>
      <w:proofErr w:type="gramEnd"/>
      <w:r w:rsidRPr="001C7021">
        <w:rPr>
          <w:color w:val="auto"/>
          <w:szCs w:val="24"/>
          <w:lang w:val="en-GB"/>
        </w:rPr>
        <w:t xml:space="preserve">, LGDJ, 2004, p.122. </w:t>
      </w:r>
    </w:p>
    <w:p w:rsidR="001C7021" w:rsidRPr="001C7021" w:rsidRDefault="001C7021" w:rsidP="001C7021">
      <w:pPr>
        <w:pStyle w:val="a0"/>
        <w:numPr>
          <w:ilvl w:val="0"/>
          <w:numId w:val="46"/>
        </w:numPr>
        <w:rPr>
          <w:color w:val="auto"/>
          <w:sz w:val="24"/>
          <w:szCs w:val="24"/>
          <w:lang w:val="en-GB"/>
        </w:rPr>
      </w:pPr>
      <w:r w:rsidRPr="001C7021">
        <w:rPr>
          <w:color w:val="auto"/>
          <w:sz w:val="24"/>
          <w:szCs w:val="24"/>
          <w:lang w:val="en-GB"/>
        </w:rPr>
        <w:t>Mercadal B. and Janin Ph., Commercial companies, Francis Lefebvre, 2004.</w:t>
      </w:r>
    </w:p>
    <w:p w:rsidR="001C7021" w:rsidRPr="001C7021" w:rsidRDefault="001C7021" w:rsidP="001C7021">
      <w:pPr>
        <w:pStyle w:val="a0"/>
        <w:numPr>
          <w:ilvl w:val="0"/>
          <w:numId w:val="46"/>
        </w:numPr>
        <w:rPr>
          <w:color w:val="auto"/>
          <w:sz w:val="24"/>
          <w:szCs w:val="24"/>
          <w:lang w:val="en-GB"/>
        </w:rPr>
      </w:pPr>
      <w:r w:rsidRPr="001C7021">
        <w:rPr>
          <w:color w:val="auto"/>
          <w:sz w:val="24"/>
          <w:szCs w:val="24"/>
          <w:lang w:val="en-GB"/>
        </w:rPr>
        <w:t>Merle Ph, Commercial companies, Précis Dalloz, 2005.</w:t>
      </w:r>
    </w:p>
    <w:p w:rsidR="001C7021" w:rsidRPr="001C7021" w:rsidRDefault="001C7021" w:rsidP="001C7021">
      <w:pPr>
        <w:pStyle w:val="a0"/>
        <w:numPr>
          <w:ilvl w:val="0"/>
          <w:numId w:val="46"/>
        </w:numPr>
        <w:rPr>
          <w:color w:val="auto"/>
          <w:sz w:val="24"/>
          <w:szCs w:val="24"/>
          <w:lang w:val="en-GB"/>
        </w:rPr>
      </w:pPr>
      <w:r w:rsidRPr="001C7021">
        <w:rPr>
          <w:color w:val="auto"/>
          <w:sz w:val="24"/>
          <w:szCs w:val="24"/>
          <w:lang w:val="en-GB"/>
        </w:rPr>
        <w:t xml:space="preserve">Mestre J. and Blanchard-Sebastien C, Commercial companies, Lamy.  </w:t>
      </w:r>
    </w:p>
    <w:p w:rsidR="001C7021" w:rsidRPr="001C7021" w:rsidRDefault="001C7021" w:rsidP="001C7021">
      <w:pPr>
        <w:pStyle w:val="a0"/>
        <w:numPr>
          <w:ilvl w:val="0"/>
          <w:numId w:val="46"/>
        </w:numPr>
        <w:rPr>
          <w:color w:val="auto"/>
          <w:sz w:val="24"/>
          <w:szCs w:val="24"/>
          <w:lang w:val="en-GB"/>
        </w:rPr>
      </w:pPr>
      <w:r w:rsidRPr="001C7021">
        <w:rPr>
          <w:color w:val="auto"/>
          <w:sz w:val="24"/>
          <w:szCs w:val="24"/>
          <w:lang w:val="en-GB"/>
        </w:rPr>
        <w:t>Poillot-Peruzetto and Luby, The EC law applied to a firm, Dalloz, 1998.</w:t>
      </w:r>
    </w:p>
    <w:p w:rsidR="001C7021" w:rsidRPr="001C7021" w:rsidRDefault="001C7021" w:rsidP="001C7021">
      <w:pPr>
        <w:pStyle w:val="a0"/>
        <w:numPr>
          <w:ilvl w:val="0"/>
          <w:numId w:val="46"/>
        </w:numPr>
        <w:rPr>
          <w:color w:val="auto"/>
          <w:sz w:val="24"/>
          <w:szCs w:val="24"/>
          <w:lang w:val="en-GB"/>
        </w:rPr>
      </w:pPr>
      <w:r w:rsidRPr="001C7021">
        <w:rPr>
          <w:color w:val="auto"/>
          <w:sz w:val="24"/>
          <w:szCs w:val="24"/>
          <w:lang w:val="en-GB"/>
        </w:rPr>
        <w:t>Ripert G. and Roblot R., Elementary treatise of commercial law, t.1 by Germain M.,</w:t>
      </w:r>
    </w:p>
    <w:p w:rsidR="001C7021" w:rsidRPr="001C7021" w:rsidRDefault="001C7021" w:rsidP="001C7021">
      <w:pPr>
        <w:pStyle w:val="a0"/>
        <w:numPr>
          <w:ilvl w:val="0"/>
          <w:numId w:val="46"/>
        </w:numPr>
        <w:rPr>
          <w:color w:val="auto"/>
          <w:sz w:val="24"/>
          <w:szCs w:val="24"/>
          <w:lang w:val="en-GB"/>
        </w:rPr>
      </w:pPr>
      <w:r w:rsidRPr="001C7021">
        <w:rPr>
          <w:color w:val="auto"/>
          <w:sz w:val="24"/>
          <w:szCs w:val="24"/>
          <w:lang w:val="en-GB"/>
        </w:rPr>
        <w:t>LGDJ, 2002.</w:t>
      </w:r>
    </w:p>
    <w:p w:rsidR="001C7021" w:rsidRPr="001C7021" w:rsidRDefault="001C7021" w:rsidP="001C7021">
      <w:pPr>
        <w:pStyle w:val="a0"/>
        <w:numPr>
          <w:ilvl w:val="0"/>
          <w:numId w:val="46"/>
        </w:numPr>
        <w:rPr>
          <w:color w:val="auto"/>
          <w:sz w:val="24"/>
          <w:szCs w:val="24"/>
          <w:lang w:val="en-GB"/>
        </w:rPr>
      </w:pPr>
      <w:r w:rsidRPr="001C7021">
        <w:rPr>
          <w:color w:val="auto"/>
          <w:sz w:val="24"/>
          <w:szCs w:val="24"/>
          <w:lang w:val="en-GB"/>
        </w:rPr>
        <w:t>Royal H.</w:t>
      </w:r>
      <w:proofErr w:type="gramStart"/>
      <w:r w:rsidRPr="001C7021">
        <w:rPr>
          <w:color w:val="auto"/>
          <w:sz w:val="24"/>
          <w:szCs w:val="24"/>
          <w:lang w:val="en-GB"/>
        </w:rPr>
        <w:t>,  Family</w:t>
      </w:r>
      <w:proofErr w:type="gramEnd"/>
      <w:r w:rsidRPr="001C7021">
        <w:rPr>
          <w:color w:val="auto"/>
          <w:sz w:val="24"/>
          <w:szCs w:val="24"/>
          <w:lang w:val="en-GB"/>
        </w:rPr>
        <w:t xml:space="preserve"> civil companies, LGDJ 2006.</w:t>
      </w:r>
    </w:p>
    <w:p w:rsidR="001C7021" w:rsidRPr="001C7021" w:rsidRDefault="001C7021" w:rsidP="001C7021">
      <w:pPr>
        <w:pStyle w:val="a0"/>
        <w:ind w:firstLine="0"/>
        <w:rPr>
          <w:color w:val="auto"/>
          <w:sz w:val="24"/>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5"/>
        <w:numPr>
          <w:ilvl w:val="0"/>
          <w:numId w:val="86"/>
        </w:numPr>
        <w:rPr>
          <w:color w:val="auto"/>
          <w:szCs w:val="24"/>
          <w:lang w:val="en-GB"/>
        </w:rPr>
      </w:pPr>
      <w:r w:rsidRPr="001C7021">
        <w:rPr>
          <w:color w:val="auto"/>
          <w:szCs w:val="24"/>
          <w:lang w:val="en-GB"/>
        </w:rPr>
        <w:t xml:space="preserve">ECJ, November 1990, </w:t>
      </w:r>
      <w:r w:rsidRPr="001C7021">
        <w:rPr>
          <w:i/>
          <w:color w:val="auto"/>
          <w:szCs w:val="24"/>
          <w:lang w:val="en-GB"/>
        </w:rPr>
        <w:t>Marleasing</w:t>
      </w:r>
      <w:r w:rsidRPr="001C7021">
        <w:rPr>
          <w:color w:val="auto"/>
          <w:szCs w:val="24"/>
          <w:lang w:val="en-GB"/>
        </w:rPr>
        <w:t>.</w:t>
      </w:r>
    </w:p>
    <w:p w:rsidR="001C7021" w:rsidRPr="001C7021" w:rsidRDefault="001C7021" w:rsidP="001C7021">
      <w:pPr>
        <w:pStyle w:val="a5"/>
        <w:numPr>
          <w:ilvl w:val="0"/>
          <w:numId w:val="86"/>
        </w:numPr>
        <w:rPr>
          <w:color w:val="auto"/>
          <w:szCs w:val="24"/>
          <w:lang w:val="en-GB"/>
        </w:rPr>
      </w:pPr>
      <w:r w:rsidRPr="001C7021">
        <w:rPr>
          <w:color w:val="auto"/>
          <w:szCs w:val="24"/>
          <w:lang w:val="en-GB"/>
        </w:rPr>
        <w:t xml:space="preserve">ECJ, March 9, 1999, </w:t>
      </w:r>
      <w:r w:rsidRPr="001C7021">
        <w:rPr>
          <w:i/>
          <w:color w:val="auto"/>
          <w:szCs w:val="24"/>
          <w:lang w:val="en-GB"/>
        </w:rPr>
        <w:t>Centros</w:t>
      </w:r>
      <w:r w:rsidRPr="001C7021">
        <w:rPr>
          <w:color w:val="auto"/>
          <w:szCs w:val="24"/>
          <w:lang w:val="en-GB"/>
        </w:rPr>
        <w:t>.</w:t>
      </w:r>
    </w:p>
    <w:p w:rsidR="001C7021" w:rsidRPr="001C7021" w:rsidRDefault="001C7021" w:rsidP="001C7021">
      <w:pPr>
        <w:pStyle w:val="a0"/>
        <w:rPr>
          <w:color w:val="auto"/>
          <w:sz w:val="24"/>
          <w:szCs w:val="24"/>
          <w:lang w:val="en-GB"/>
        </w:rPr>
      </w:pPr>
    </w:p>
    <w:p w:rsidR="001C7021" w:rsidRPr="001C7021" w:rsidRDefault="001C7021" w:rsidP="001C7021">
      <w:pPr>
        <w:ind w:firstLine="0"/>
        <w:rPr>
          <w:b/>
          <w:color w:val="auto"/>
          <w:szCs w:val="24"/>
          <w:lang w:val="en-GB"/>
        </w:rPr>
      </w:pPr>
      <w:r w:rsidRPr="001C7021">
        <w:rPr>
          <w:b/>
          <w:color w:val="auto"/>
          <w:szCs w:val="24"/>
          <w:lang w:val="en-GB"/>
        </w:rPr>
        <w:t xml:space="preserve">13.2. Incorporation of a company. </w:t>
      </w:r>
    </w:p>
    <w:p w:rsidR="001C7021" w:rsidRPr="001C7021" w:rsidRDefault="001C7021" w:rsidP="001C7021">
      <w:pPr>
        <w:rPr>
          <w:color w:val="auto"/>
          <w:szCs w:val="24"/>
          <w:lang w:val="en-GB"/>
        </w:rPr>
      </w:pPr>
      <w:proofErr w:type="gramStart"/>
      <w:r w:rsidRPr="001C7021">
        <w:rPr>
          <w:color w:val="auto"/>
          <w:szCs w:val="24"/>
          <w:lang w:val="en-GB"/>
        </w:rPr>
        <w:t>-incorporation procedures.</w:t>
      </w:r>
      <w:proofErr w:type="gramEnd"/>
    </w:p>
    <w:p w:rsidR="001C7021" w:rsidRPr="001C7021" w:rsidRDefault="001C7021" w:rsidP="001C7021">
      <w:pPr>
        <w:rPr>
          <w:color w:val="auto"/>
          <w:szCs w:val="24"/>
          <w:lang w:val="en-GB"/>
        </w:rPr>
      </w:pPr>
      <w:proofErr w:type="gramStart"/>
      <w:r w:rsidRPr="001C7021">
        <w:rPr>
          <w:color w:val="auto"/>
          <w:szCs w:val="24"/>
          <w:lang w:val="en-GB"/>
        </w:rPr>
        <w:t>-legal personality of a company.</w:t>
      </w:r>
      <w:proofErr w:type="gramEnd"/>
    </w:p>
    <w:p w:rsidR="001C7021" w:rsidRPr="001C7021" w:rsidRDefault="001C7021" w:rsidP="001C7021">
      <w:pPr>
        <w:rPr>
          <w:color w:val="auto"/>
          <w:szCs w:val="24"/>
          <w:lang w:val="en-GB"/>
        </w:rPr>
      </w:pPr>
      <w:r w:rsidRPr="001C7021">
        <w:rPr>
          <w:color w:val="auto"/>
          <w:szCs w:val="24"/>
          <w:lang w:val="en-GB"/>
        </w:rPr>
        <w:t>-the fate of the acts passed before the incorporation period.</w:t>
      </w:r>
    </w:p>
    <w:p w:rsidR="001C7021" w:rsidRPr="001C7021" w:rsidRDefault="001C7021" w:rsidP="001C7021">
      <w:pPr>
        <w:pStyle w:val="a0"/>
        <w:ind w:left="720" w:firstLine="0"/>
        <w:rPr>
          <w:color w:val="auto"/>
          <w:sz w:val="24"/>
          <w:szCs w:val="24"/>
          <w:lang w:val="en-GB"/>
        </w:rPr>
      </w:pPr>
    </w:p>
    <w:p w:rsidR="001C7021" w:rsidRPr="001C7021" w:rsidRDefault="001C7021" w:rsidP="001C7021">
      <w:pPr>
        <w:ind w:right="150" w:firstLine="0"/>
        <w:jc w:val="left"/>
        <w:rPr>
          <w:rFonts w:eastAsia="Times New Roman"/>
          <w:b/>
          <w:color w:val="auto"/>
          <w:szCs w:val="24"/>
          <w:lang w:val="en-GB" w:eastAsia="ru-RU"/>
        </w:rPr>
      </w:pPr>
      <w:r w:rsidRPr="001C7021">
        <w:rPr>
          <w:rFonts w:eastAsia="Times New Roman"/>
          <w:b/>
          <w:color w:val="auto"/>
          <w:szCs w:val="24"/>
          <w:lang w:val="en-GB" w:eastAsia="ru-RU"/>
        </w:rPr>
        <w:t>Basic Literature:</w:t>
      </w:r>
    </w:p>
    <w:p w:rsidR="001C7021" w:rsidRPr="001C7021" w:rsidRDefault="001C7021" w:rsidP="001C7021">
      <w:pPr>
        <w:pStyle w:val="a0"/>
        <w:numPr>
          <w:ilvl w:val="0"/>
          <w:numId w:val="48"/>
        </w:numPr>
        <w:rPr>
          <w:color w:val="auto"/>
          <w:sz w:val="24"/>
          <w:szCs w:val="24"/>
          <w:lang w:val="en-GB"/>
        </w:rPr>
      </w:pPr>
      <w:r w:rsidRPr="001C7021">
        <w:rPr>
          <w:color w:val="auto"/>
          <w:sz w:val="24"/>
          <w:szCs w:val="24"/>
          <w:lang w:val="en-GB"/>
        </w:rPr>
        <w:t xml:space="preserve">Luby, Pasqualini &amp; Pasqualini-Salerno, Corporate community law, Joly 1996. </w:t>
      </w:r>
    </w:p>
    <w:p w:rsidR="001C7021" w:rsidRPr="001C7021" w:rsidRDefault="001C7021" w:rsidP="001C7021">
      <w:pPr>
        <w:pStyle w:val="a0"/>
        <w:numPr>
          <w:ilvl w:val="0"/>
          <w:numId w:val="48"/>
        </w:numPr>
        <w:rPr>
          <w:color w:val="auto"/>
          <w:sz w:val="24"/>
          <w:szCs w:val="24"/>
          <w:lang w:val="en-GB"/>
        </w:rPr>
      </w:pPr>
      <w:r w:rsidRPr="001C7021">
        <w:rPr>
          <w:color w:val="auto"/>
          <w:sz w:val="24"/>
          <w:szCs w:val="24"/>
          <w:lang w:val="en-GB"/>
        </w:rPr>
        <w:t>Menjucq M., International and European corporate law, Montchrestien, 2001.</w:t>
      </w:r>
    </w:p>
    <w:p w:rsidR="001C7021" w:rsidRPr="001C7021" w:rsidRDefault="001C7021" w:rsidP="001C7021">
      <w:pPr>
        <w:pStyle w:val="a0"/>
        <w:numPr>
          <w:ilvl w:val="0"/>
          <w:numId w:val="48"/>
        </w:numPr>
        <w:rPr>
          <w:color w:val="auto"/>
          <w:sz w:val="24"/>
          <w:szCs w:val="24"/>
          <w:lang w:val="en-GB"/>
        </w:rPr>
      </w:pPr>
      <w:r w:rsidRPr="001C7021">
        <w:rPr>
          <w:color w:val="auto"/>
          <w:sz w:val="24"/>
          <w:szCs w:val="24"/>
          <w:lang w:val="en-GB"/>
        </w:rPr>
        <w:t>Cozian M., Viandier (A.) and Deboissy (Fl.), Corporate law, Litec, 2005.</w:t>
      </w:r>
    </w:p>
    <w:p w:rsidR="001C7021" w:rsidRPr="001C7021" w:rsidRDefault="001C7021" w:rsidP="001C7021">
      <w:pPr>
        <w:pStyle w:val="a0"/>
        <w:numPr>
          <w:ilvl w:val="0"/>
          <w:numId w:val="48"/>
        </w:numPr>
        <w:rPr>
          <w:color w:val="auto"/>
          <w:sz w:val="24"/>
          <w:szCs w:val="24"/>
          <w:lang w:val="en-GB"/>
        </w:rPr>
      </w:pPr>
      <w:r w:rsidRPr="001C7021">
        <w:rPr>
          <w:color w:val="auto"/>
          <w:sz w:val="24"/>
          <w:szCs w:val="24"/>
          <w:lang w:val="en-GB"/>
        </w:rPr>
        <w:t>Vidal D., Corporate law, LGDJ 2006.</w:t>
      </w:r>
    </w:p>
    <w:p w:rsidR="001C7021" w:rsidRPr="001C7021" w:rsidRDefault="001C7021" w:rsidP="001C7021">
      <w:pPr>
        <w:pStyle w:val="a0"/>
        <w:numPr>
          <w:ilvl w:val="0"/>
          <w:numId w:val="48"/>
        </w:numPr>
        <w:rPr>
          <w:color w:val="auto"/>
          <w:sz w:val="24"/>
          <w:szCs w:val="24"/>
          <w:lang w:val="en-GB"/>
        </w:rPr>
      </w:pPr>
      <w:r w:rsidRPr="001C7021">
        <w:rPr>
          <w:color w:val="auto"/>
          <w:sz w:val="24"/>
          <w:szCs w:val="24"/>
          <w:lang w:val="en-GB"/>
        </w:rPr>
        <w:t>EEC Treaty</w:t>
      </w:r>
    </w:p>
    <w:p w:rsidR="001C7021" w:rsidRPr="001C7021" w:rsidRDefault="001C7021" w:rsidP="001C7021">
      <w:pPr>
        <w:pStyle w:val="a0"/>
        <w:numPr>
          <w:ilvl w:val="0"/>
          <w:numId w:val="48"/>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5"/>
        <w:numPr>
          <w:ilvl w:val="0"/>
          <w:numId w:val="48"/>
        </w:numPr>
        <w:rPr>
          <w:color w:val="auto"/>
          <w:szCs w:val="24"/>
          <w:lang w:val="en-GB"/>
        </w:rPr>
      </w:pPr>
      <w:r w:rsidRPr="001C7021">
        <w:rPr>
          <w:color w:val="auto"/>
          <w:szCs w:val="24"/>
          <w:lang w:val="en-GB"/>
        </w:rPr>
        <w:t>Directive 68/151/EEC Council, March 9 1968</w:t>
      </w:r>
    </w:p>
    <w:p w:rsidR="001C7021" w:rsidRPr="001C7021" w:rsidRDefault="001C7021" w:rsidP="001C7021">
      <w:pPr>
        <w:rPr>
          <w:color w:val="auto"/>
          <w:szCs w:val="24"/>
          <w:lang w:val="en-GB"/>
        </w:rPr>
      </w:pPr>
    </w:p>
    <w:p w:rsidR="001C7021" w:rsidRPr="001C7021" w:rsidRDefault="001C7021" w:rsidP="001C7021">
      <w:pPr>
        <w:tabs>
          <w:tab w:val="left" w:pos="2145"/>
        </w:tabs>
        <w:ind w:firstLine="0"/>
        <w:rPr>
          <w:color w:val="auto"/>
          <w:szCs w:val="24"/>
          <w:lang w:val="en-GB"/>
        </w:rPr>
      </w:pPr>
      <w:r w:rsidRPr="001C7021">
        <w:rPr>
          <w:b/>
          <w:color w:val="auto"/>
          <w:szCs w:val="24"/>
          <w:shd w:val="clear" w:color="auto" w:fill="FFFFFF"/>
          <w:lang w:val="en-GB"/>
        </w:rPr>
        <w:t>Additional Literature:</w:t>
      </w:r>
      <w:r w:rsidRPr="001C7021">
        <w:rPr>
          <w:color w:val="auto"/>
          <w:szCs w:val="24"/>
          <w:lang w:val="en-GB"/>
        </w:rPr>
        <w:tab/>
      </w:r>
    </w:p>
    <w:p w:rsidR="001C7021" w:rsidRPr="001C7021" w:rsidRDefault="001C7021" w:rsidP="001C7021">
      <w:pPr>
        <w:pStyle w:val="a5"/>
        <w:numPr>
          <w:ilvl w:val="0"/>
          <w:numId w:val="57"/>
        </w:numPr>
        <w:rPr>
          <w:color w:val="auto"/>
          <w:szCs w:val="24"/>
          <w:lang w:val="en-GB"/>
        </w:rPr>
      </w:pPr>
      <w:r w:rsidRPr="001C7021">
        <w:rPr>
          <w:color w:val="auto"/>
          <w:szCs w:val="24"/>
          <w:lang w:val="en-GB"/>
        </w:rPr>
        <w:t xml:space="preserve">Besnard-Goudet R., The take over of acts and the necessary qualification of a company being incorporated// Dr. </w:t>
      </w:r>
      <w:proofErr w:type="gramStart"/>
      <w:r w:rsidRPr="001C7021">
        <w:rPr>
          <w:i/>
          <w:color w:val="auto"/>
          <w:szCs w:val="24"/>
          <w:lang w:val="en-GB"/>
        </w:rPr>
        <w:t>s</w:t>
      </w:r>
      <w:proofErr w:type="gramEnd"/>
      <w:r w:rsidRPr="001C7021">
        <w:rPr>
          <w:i/>
          <w:color w:val="auto"/>
          <w:szCs w:val="24"/>
          <w:lang w:val="en-GB"/>
        </w:rPr>
        <w:t xml:space="preserve"> sociétés, </w:t>
      </w:r>
      <w:r w:rsidRPr="001C7021">
        <w:rPr>
          <w:color w:val="auto"/>
          <w:szCs w:val="24"/>
          <w:lang w:val="en-GB"/>
        </w:rPr>
        <w:t>December 2011</w:t>
      </w:r>
      <w:r w:rsidRPr="001C7021">
        <w:rPr>
          <w:i/>
          <w:color w:val="auto"/>
          <w:szCs w:val="24"/>
          <w:lang w:val="en-GB"/>
        </w:rPr>
        <w:t xml:space="preserve">, </w:t>
      </w:r>
      <w:r w:rsidRPr="001C7021">
        <w:rPr>
          <w:color w:val="auto"/>
          <w:szCs w:val="24"/>
          <w:lang w:val="en-GB"/>
        </w:rPr>
        <w:t>p.5.</w:t>
      </w:r>
    </w:p>
    <w:p w:rsidR="001C7021" w:rsidRPr="001C7021" w:rsidRDefault="001C7021" w:rsidP="001C7021">
      <w:pPr>
        <w:pStyle w:val="a5"/>
        <w:numPr>
          <w:ilvl w:val="0"/>
          <w:numId w:val="57"/>
        </w:numPr>
        <w:rPr>
          <w:color w:val="auto"/>
          <w:szCs w:val="24"/>
          <w:lang w:val="en-GB"/>
        </w:rPr>
      </w:pPr>
      <w:r w:rsidRPr="001C7021">
        <w:rPr>
          <w:color w:val="auto"/>
          <w:szCs w:val="24"/>
          <w:lang w:val="en-GB"/>
        </w:rPr>
        <w:t>Chaput Y., Corporate law, PUF, 1993.</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Chartier Y., Business law-commercial companies, PUF, collec. Thémis, 2000.</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 xml:space="preserve">Didier P., Commercial </w:t>
      </w:r>
      <w:proofErr w:type="gramStart"/>
      <w:r w:rsidRPr="001C7021">
        <w:rPr>
          <w:color w:val="auto"/>
          <w:sz w:val="24"/>
          <w:szCs w:val="24"/>
          <w:lang w:val="en-GB"/>
        </w:rPr>
        <w:t>companies</w:t>
      </w:r>
      <w:proofErr w:type="gramEnd"/>
      <w:r w:rsidRPr="001C7021">
        <w:rPr>
          <w:color w:val="auto"/>
          <w:sz w:val="24"/>
          <w:szCs w:val="24"/>
          <w:lang w:val="en-GB"/>
        </w:rPr>
        <w:t xml:space="preserve"> law, Que sais-je?</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Le Cannu., Corporate law, Monchrestien, 2003.</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Mercadal B. and Janin Ph., commercial companies, Francis Lefebvre, 2004.</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Merle Ph, commercial companies, Précis Dalloz, 2005.</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 xml:space="preserve">Mestre J. and Blanchard-Sebastien C, Commercial companies, Lamy. </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Poillot-Peruzetto and Luby, the EC law applied to a firm, Dalloz, 1998.</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Paillette E. The activity of a company being incorporated//Rev.sociétés, 1980, p.419.</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Ripert G. and Roblot R., Elementary treatise of commercial law, LGDJ, 2002, t.1</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Royal H.</w:t>
      </w:r>
      <w:proofErr w:type="gramStart"/>
      <w:r w:rsidRPr="001C7021">
        <w:rPr>
          <w:color w:val="auto"/>
          <w:sz w:val="24"/>
          <w:szCs w:val="24"/>
          <w:lang w:val="en-GB"/>
        </w:rPr>
        <w:t>,  Family</w:t>
      </w:r>
      <w:proofErr w:type="gramEnd"/>
      <w:r w:rsidRPr="001C7021">
        <w:rPr>
          <w:color w:val="auto"/>
          <w:sz w:val="24"/>
          <w:szCs w:val="24"/>
          <w:lang w:val="en-GB"/>
        </w:rPr>
        <w:t xml:space="preserve"> civil companies, LGDJ 2006.</w:t>
      </w:r>
    </w:p>
    <w:p w:rsidR="001C7021" w:rsidRPr="001C7021" w:rsidRDefault="001C7021" w:rsidP="001C7021">
      <w:pPr>
        <w:pStyle w:val="a0"/>
        <w:numPr>
          <w:ilvl w:val="0"/>
          <w:numId w:val="57"/>
        </w:numPr>
        <w:rPr>
          <w:color w:val="auto"/>
          <w:sz w:val="24"/>
          <w:szCs w:val="24"/>
          <w:lang w:val="en-GB"/>
        </w:rPr>
      </w:pPr>
      <w:r w:rsidRPr="001C7021">
        <w:rPr>
          <w:color w:val="auto"/>
          <w:sz w:val="24"/>
          <w:szCs w:val="24"/>
          <w:lang w:val="en-GB"/>
        </w:rPr>
        <w:t xml:space="preserve">Vidal D., Corporate law, LGDJ 2006.  </w:t>
      </w:r>
    </w:p>
    <w:p w:rsidR="001C7021" w:rsidRPr="001C7021" w:rsidRDefault="001C7021" w:rsidP="001C7021">
      <w:pPr>
        <w:pStyle w:val="a0"/>
        <w:ind w:firstLine="0"/>
        <w:rPr>
          <w:color w:val="auto"/>
          <w:sz w:val="24"/>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5"/>
        <w:numPr>
          <w:ilvl w:val="0"/>
          <w:numId w:val="87"/>
        </w:numPr>
        <w:rPr>
          <w:color w:val="auto"/>
          <w:szCs w:val="24"/>
          <w:lang w:val="en-GB"/>
        </w:rPr>
      </w:pPr>
      <w:r w:rsidRPr="001C7021">
        <w:rPr>
          <w:color w:val="auto"/>
          <w:szCs w:val="24"/>
          <w:lang w:val="en-GB"/>
        </w:rPr>
        <w:t xml:space="preserve">ECJ, November 1990, </w:t>
      </w:r>
      <w:r w:rsidRPr="001C7021">
        <w:rPr>
          <w:i/>
          <w:color w:val="auto"/>
          <w:szCs w:val="24"/>
          <w:lang w:val="en-GB"/>
        </w:rPr>
        <w:t>Marleasing</w:t>
      </w:r>
      <w:r w:rsidRPr="001C7021">
        <w:rPr>
          <w:color w:val="auto"/>
          <w:szCs w:val="24"/>
          <w:lang w:val="en-GB"/>
        </w:rPr>
        <w:t>.</w:t>
      </w:r>
    </w:p>
    <w:p w:rsidR="001C7021" w:rsidRPr="001C7021" w:rsidRDefault="001C7021" w:rsidP="001C7021">
      <w:pPr>
        <w:pStyle w:val="a5"/>
        <w:numPr>
          <w:ilvl w:val="0"/>
          <w:numId w:val="87"/>
        </w:numPr>
        <w:rPr>
          <w:color w:val="auto"/>
          <w:szCs w:val="24"/>
          <w:lang w:val="en-GB"/>
        </w:rPr>
      </w:pPr>
      <w:r w:rsidRPr="001C7021">
        <w:rPr>
          <w:color w:val="auto"/>
          <w:szCs w:val="24"/>
          <w:lang w:val="en-GB"/>
        </w:rPr>
        <w:t xml:space="preserve">ECJ, March 9, 1999, </w:t>
      </w:r>
      <w:r w:rsidRPr="001C7021">
        <w:rPr>
          <w:i/>
          <w:color w:val="auto"/>
          <w:szCs w:val="24"/>
          <w:lang w:val="en-GB"/>
        </w:rPr>
        <w:t>Centros</w:t>
      </w:r>
      <w:r w:rsidRPr="001C7021">
        <w:rPr>
          <w:color w:val="auto"/>
          <w:szCs w:val="24"/>
          <w:lang w:val="en-GB"/>
        </w:rPr>
        <w:t>.</w:t>
      </w:r>
    </w:p>
    <w:p w:rsidR="001C7021" w:rsidRPr="001C7021" w:rsidRDefault="001C7021" w:rsidP="001C7021">
      <w:pPr>
        <w:pStyle w:val="a0"/>
        <w:rPr>
          <w:color w:val="auto"/>
          <w:sz w:val="24"/>
          <w:szCs w:val="24"/>
          <w:lang w:val="en-GB"/>
        </w:rPr>
      </w:pPr>
    </w:p>
    <w:p w:rsidR="001C7021" w:rsidRPr="001C7021" w:rsidRDefault="001C7021" w:rsidP="001C7021">
      <w:pPr>
        <w:ind w:firstLine="0"/>
        <w:rPr>
          <w:b/>
          <w:color w:val="auto"/>
          <w:szCs w:val="24"/>
          <w:lang w:val="en-GB"/>
        </w:rPr>
      </w:pPr>
      <w:r w:rsidRPr="001C7021">
        <w:rPr>
          <w:b/>
          <w:color w:val="auto"/>
          <w:szCs w:val="24"/>
          <w:lang w:val="en-GB"/>
        </w:rPr>
        <w:t xml:space="preserve">13. 3. </w:t>
      </w:r>
      <w:proofErr w:type="gramStart"/>
      <w:r w:rsidRPr="001C7021">
        <w:rPr>
          <w:b/>
          <w:color w:val="auto"/>
          <w:szCs w:val="24"/>
          <w:lang w:val="en-GB"/>
        </w:rPr>
        <w:t>Nullity of companies and corporate deliberations.</w:t>
      </w:r>
      <w:proofErr w:type="gramEnd"/>
    </w:p>
    <w:p w:rsidR="001C7021" w:rsidRPr="001C7021" w:rsidRDefault="001C7021" w:rsidP="001C7021">
      <w:pPr>
        <w:rPr>
          <w:color w:val="auto"/>
          <w:szCs w:val="24"/>
          <w:lang w:val="en-GB"/>
        </w:rPr>
      </w:pPr>
      <w:r w:rsidRPr="001C7021">
        <w:rPr>
          <w:color w:val="auto"/>
          <w:szCs w:val="24"/>
          <w:lang w:val="en-GB"/>
        </w:rPr>
        <w:lastRenderedPageBreak/>
        <w:t>-cases of nullity</w:t>
      </w:r>
    </w:p>
    <w:p w:rsidR="001C7021" w:rsidRPr="001C7021" w:rsidRDefault="001C7021" w:rsidP="001C7021">
      <w:pPr>
        <w:rPr>
          <w:color w:val="auto"/>
          <w:szCs w:val="24"/>
          <w:lang w:val="en-GB"/>
        </w:rPr>
      </w:pPr>
      <w:proofErr w:type="gramStart"/>
      <w:r w:rsidRPr="001C7021">
        <w:rPr>
          <w:color w:val="auto"/>
          <w:szCs w:val="24"/>
          <w:lang w:val="en-GB"/>
        </w:rPr>
        <w:t>-the legal regime of the nullity action.</w:t>
      </w:r>
      <w:proofErr w:type="gramEnd"/>
    </w:p>
    <w:p w:rsidR="001C7021" w:rsidRPr="001C7021" w:rsidRDefault="001C7021" w:rsidP="001C7021">
      <w:pPr>
        <w:rPr>
          <w:color w:val="auto"/>
          <w:szCs w:val="24"/>
          <w:lang w:val="en-GB"/>
        </w:rPr>
      </w:pPr>
      <w:r w:rsidRPr="001C7021">
        <w:rPr>
          <w:color w:val="auto"/>
          <w:szCs w:val="24"/>
          <w:lang w:val="en-GB"/>
        </w:rPr>
        <w:t xml:space="preserve">-the adjustment </w:t>
      </w:r>
    </w:p>
    <w:p w:rsidR="001C7021" w:rsidRPr="001C7021" w:rsidRDefault="001C7021" w:rsidP="001C7021">
      <w:pPr>
        <w:pStyle w:val="a0"/>
        <w:rPr>
          <w:color w:val="auto"/>
          <w:sz w:val="24"/>
          <w:szCs w:val="24"/>
          <w:lang w:val="en-GB"/>
        </w:rPr>
      </w:pPr>
    </w:p>
    <w:p w:rsidR="001C7021" w:rsidRPr="001C7021" w:rsidRDefault="001C7021" w:rsidP="001C7021">
      <w:pPr>
        <w:ind w:right="150" w:firstLine="0"/>
        <w:jc w:val="left"/>
        <w:rPr>
          <w:rFonts w:eastAsia="Times New Roman"/>
          <w:b/>
          <w:color w:val="auto"/>
          <w:szCs w:val="24"/>
          <w:lang w:val="en-GB" w:eastAsia="ru-RU"/>
        </w:rPr>
      </w:pPr>
      <w:r w:rsidRPr="001C7021">
        <w:rPr>
          <w:rFonts w:eastAsia="Times New Roman"/>
          <w:b/>
          <w:color w:val="auto"/>
          <w:szCs w:val="24"/>
          <w:lang w:val="en-GB" w:eastAsia="ru-RU"/>
        </w:rPr>
        <w:t>Basic Literature:</w:t>
      </w:r>
    </w:p>
    <w:p w:rsidR="001C7021" w:rsidRPr="001C7021" w:rsidRDefault="001C7021" w:rsidP="001C7021">
      <w:pPr>
        <w:pStyle w:val="a0"/>
        <w:numPr>
          <w:ilvl w:val="0"/>
          <w:numId w:val="49"/>
        </w:numPr>
        <w:rPr>
          <w:color w:val="auto"/>
          <w:sz w:val="24"/>
          <w:szCs w:val="24"/>
          <w:lang w:val="en-GB"/>
        </w:rPr>
      </w:pPr>
      <w:r w:rsidRPr="001C7021">
        <w:rPr>
          <w:color w:val="auto"/>
          <w:sz w:val="24"/>
          <w:szCs w:val="24"/>
          <w:lang w:val="en-GB"/>
        </w:rPr>
        <w:t xml:space="preserve">Luby, Pasqualini &amp; Pasqualini-Salerno, Corporate community law, July 1996. </w:t>
      </w:r>
    </w:p>
    <w:p w:rsidR="001C7021" w:rsidRPr="001C7021" w:rsidRDefault="001C7021" w:rsidP="001C7021">
      <w:pPr>
        <w:pStyle w:val="a0"/>
        <w:numPr>
          <w:ilvl w:val="0"/>
          <w:numId w:val="49"/>
        </w:numPr>
        <w:rPr>
          <w:color w:val="auto"/>
          <w:sz w:val="24"/>
          <w:szCs w:val="24"/>
          <w:lang w:val="en-GB"/>
        </w:rPr>
      </w:pPr>
      <w:r w:rsidRPr="001C7021">
        <w:rPr>
          <w:color w:val="auto"/>
          <w:sz w:val="24"/>
          <w:szCs w:val="24"/>
          <w:lang w:val="en-GB"/>
        </w:rPr>
        <w:t>Menjucq M., International and European corporate law, Montchrestien, 2001.</w:t>
      </w:r>
    </w:p>
    <w:p w:rsidR="001C7021" w:rsidRPr="001C7021" w:rsidRDefault="001C7021" w:rsidP="001C7021">
      <w:pPr>
        <w:pStyle w:val="a0"/>
        <w:numPr>
          <w:ilvl w:val="0"/>
          <w:numId w:val="49"/>
        </w:numPr>
        <w:rPr>
          <w:color w:val="auto"/>
          <w:sz w:val="24"/>
          <w:szCs w:val="24"/>
          <w:lang w:val="en-GB"/>
        </w:rPr>
      </w:pPr>
      <w:r w:rsidRPr="001C7021">
        <w:rPr>
          <w:color w:val="auto"/>
          <w:sz w:val="24"/>
          <w:szCs w:val="24"/>
          <w:lang w:val="en-GB"/>
        </w:rPr>
        <w:t>Cozian M., Viandier (A.) and Deboissy (Fl.), Corporate law, Litec, 2005.</w:t>
      </w:r>
    </w:p>
    <w:p w:rsidR="001C7021" w:rsidRPr="001C7021" w:rsidRDefault="001C7021" w:rsidP="001C7021">
      <w:pPr>
        <w:pStyle w:val="a0"/>
        <w:numPr>
          <w:ilvl w:val="0"/>
          <w:numId w:val="49"/>
        </w:numPr>
        <w:rPr>
          <w:color w:val="auto"/>
          <w:sz w:val="24"/>
          <w:szCs w:val="24"/>
          <w:lang w:val="en-GB"/>
        </w:rPr>
      </w:pPr>
      <w:r w:rsidRPr="001C7021">
        <w:rPr>
          <w:color w:val="auto"/>
          <w:sz w:val="24"/>
          <w:szCs w:val="24"/>
          <w:lang w:val="en-GB"/>
        </w:rPr>
        <w:t>Vidal D., Corporate law, LGDJ 2006.</w:t>
      </w:r>
    </w:p>
    <w:p w:rsidR="001C7021" w:rsidRPr="001C7021" w:rsidRDefault="001C7021" w:rsidP="001C7021">
      <w:pPr>
        <w:pStyle w:val="a0"/>
        <w:numPr>
          <w:ilvl w:val="0"/>
          <w:numId w:val="49"/>
        </w:numPr>
        <w:rPr>
          <w:color w:val="auto"/>
          <w:sz w:val="24"/>
          <w:szCs w:val="24"/>
          <w:lang w:val="en-GB"/>
        </w:rPr>
      </w:pPr>
      <w:r w:rsidRPr="001C7021">
        <w:rPr>
          <w:color w:val="auto"/>
          <w:sz w:val="24"/>
          <w:szCs w:val="24"/>
          <w:lang w:val="en-GB"/>
        </w:rPr>
        <w:t>EEC Treaty</w:t>
      </w:r>
    </w:p>
    <w:p w:rsidR="001C7021" w:rsidRPr="001C7021" w:rsidRDefault="001C7021" w:rsidP="001C7021">
      <w:pPr>
        <w:pStyle w:val="a0"/>
        <w:numPr>
          <w:ilvl w:val="0"/>
          <w:numId w:val="49"/>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5"/>
        <w:numPr>
          <w:ilvl w:val="0"/>
          <w:numId w:val="49"/>
        </w:numPr>
        <w:rPr>
          <w:color w:val="auto"/>
          <w:szCs w:val="24"/>
          <w:lang w:val="en-GB"/>
        </w:rPr>
      </w:pPr>
      <w:r w:rsidRPr="001C7021">
        <w:rPr>
          <w:color w:val="auto"/>
          <w:szCs w:val="24"/>
          <w:lang w:val="en-GB"/>
        </w:rPr>
        <w:t>Directive 68/151/EEC Council, March 9 1968</w:t>
      </w:r>
    </w:p>
    <w:p w:rsidR="001C7021" w:rsidRPr="001C7021" w:rsidRDefault="001C7021" w:rsidP="001C7021">
      <w:pPr>
        <w:ind w:left="300" w:right="150" w:firstLine="0"/>
        <w:jc w:val="left"/>
        <w:rPr>
          <w:rFonts w:eastAsia="Times New Roman"/>
          <w:b/>
          <w:color w:val="auto"/>
          <w:szCs w:val="24"/>
          <w:lang w:val="en-GB" w:eastAsia="ru-RU"/>
        </w:rPr>
      </w:pPr>
    </w:p>
    <w:p w:rsidR="001C7021" w:rsidRPr="001C7021" w:rsidRDefault="001C7021" w:rsidP="001C7021">
      <w:pPr>
        <w:pStyle w:val="a0"/>
        <w:ind w:firstLine="0"/>
        <w:rPr>
          <w:color w:val="auto"/>
          <w:sz w:val="24"/>
          <w:szCs w:val="24"/>
          <w:lang w:val="en-GB" w:eastAsia="ru-RU"/>
        </w:rPr>
      </w:pPr>
      <w:r w:rsidRPr="001C7021">
        <w:rPr>
          <w:b/>
          <w:color w:val="auto"/>
          <w:sz w:val="24"/>
          <w:szCs w:val="24"/>
          <w:shd w:val="clear" w:color="auto" w:fill="FFFFFF"/>
          <w:lang w:val="en-GB"/>
        </w:rPr>
        <w:t>Additional Literature:</w:t>
      </w:r>
    </w:p>
    <w:p w:rsidR="001C7021" w:rsidRPr="001C7021" w:rsidRDefault="001C7021" w:rsidP="001C7021">
      <w:pPr>
        <w:pStyle w:val="a5"/>
        <w:numPr>
          <w:ilvl w:val="0"/>
          <w:numId w:val="50"/>
        </w:numPr>
        <w:rPr>
          <w:color w:val="auto"/>
          <w:szCs w:val="24"/>
          <w:lang w:val="en-GB"/>
        </w:rPr>
      </w:pPr>
      <w:r w:rsidRPr="001C7021">
        <w:rPr>
          <w:color w:val="auto"/>
          <w:szCs w:val="24"/>
          <w:lang w:val="en-GB"/>
        </w:rPr>
        <w:t>Besnard-Goudet R., The take over of acts and the necessary qualification of a company</w:t>
      </w:r>
    </w:p>
    <w:p w:rsidR="001C7021" w:rsidRPr="001C7021" w:rsidRDefault="001C7021" w:rsidP="001C7021">
      <w:pPr>
        <w:pStyle w:val="a5"/>
        <w:ind w:firstLine="0"/>
        <w:rPr>
          <w:color w:val="auto"/>
          <w:szCs w:val="24"/>
          <w:lang w:val="en-GB"/>
        </w:rPr>
      </w:pPr>
      <w:proofErr w:type="gramStart"/>
      <w:r w:rsidRPr="001C7021">
        <w:rPr>
          <w:color w:val="auto"/>
          <w:szCs w:val="24"/>
          <w:lang w:val="en-GB"/>
        </w:rPr>
        <w:t>being</w:t>
      </w:r>
      <w:proofErr w:type="gramEnd"/>
      <w:r w:rsidRPr="001C7021">
        <w:rPr>
          <w:color w:val="auto"/>
          <w:szCs w:val="24"/>
          <w:lang w:val="en-GB"/>
        </w:rPr>
        <w:t xml:space="preserve"> incorporated// Dr. </w:t>
      </w:r>
      <w:r w:rsidRPr="001C7021">
        <w:rPr>
          <w:i/>
          <w:color w:val="auto"/>
          <w:szCs w:val="24"/>
          <w:lang w:val="en-GB"/>
        </w:rPr>
        <w:t xml:space="preserve">s sociétés, </w:t>
      </w:r>
      <w:r w:rsidRPr="001C7021">
        <w:rPr>
          <w:color w:val="auto"/>
          <w:szCs w:val="24"/>
          <w:lang w:val="en-GB"/>
        </w:rPr>
        <w:t>December 2011</w:t>
      </w:r>
      <w:r w:rsidRPr="001C7021">
        <w:rPr>
          <w:i/>
          <w:color w:val="auto"/>
          <w:szCs w:val="24"/>
          <w:lang w:val="en-GB"/>
        </w:rPr>
        <w:t>,</w:t>
      </w:r>
      <w:r w:rsidRPr="001C7021">
        <w:rPr>
          <w:color w:val="auto"/>
          <w:szCs w:val="24"/>
          <w:lang w:val="en-GB"/>
        </w:rPr>
        <w:t xml:space="preserve"> p.5.</w:t>
      </w:r>
    </w:p>
    <w:p w:rsidR="001C7021" w:rsidRPr="001C7021" w:rsidRDefault="001C7021" w:rsidP="001C7021">
      <w:pPr>
        <w:pStyle w:val="a5"/>
        <w:numPr>
          <w:ilvl w:val="0"/>
          <w:numId w:val="50"/>
        </w:numPr>
        <w:rPr>
          <w:color w:val="auto"/>
          <w:szCs w:val="24"/>
          <w:lang w:val="en-GB"/>
        </w:rPr>
      </w:pPr>
      <w:r w:rsidRPr="001C7021">
        <w:rPr>
          <w:color w:val="auto"/>
          <w:szCs w:val="24"/>
          <w:lang w:val="en-GB"/>
        </w:rPr>
        <w:t>Chaput Y., Corporate law, PUF, 1993.</w:t>
      </w:r>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Chartier Y., Business law-commercial companies, PUF, collec. Thémis, 2000.</w:t>
      </w:r>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 xml:space="preserve">Didier P., Commercial </w:t>
      </w:r>
      <w:proofErr w:type="gramStart"/>
      <w:r w:rsidRPr="001C7021">
        <w:rPr>
          <w:color w:val="auto"/>
          <w:sz w:val="24"/>
          <w:szCs w:val="24"/>
          <w:lang w:val="en-GB"/>
        </w:rPr>
        <w:t>companies</w:t>
      </w:r>
      <w:proofErr w:type="gramEnd"/>
      <w:r w:rsidRPr="001C7021">
        <w:rPr>
          <w:color w:val="auto"/>
          <w:sz w:val="24"/>
          <w:szCs w:val="24"/>
          <w:lang w:val="en-GB"/>
        </w:rPr>
        <w:t xml:space="preserve"> law, Que sais-je?</w:t>
      </w:r>
    </w:p>
    <w:p w:rsidR="001C7021" w:rsidRPr="001C7021" w:rsidRDefault="001C7021" w:rsidP="001C7021">
      <w:pPr>
        <w:pStyle w:val="a5"/>
        <w:numPr>
          <w:ilvl w:val="0"/>
          <w:numId w:val="50"/>
        </w:numPr>
        <w:rPr>
          <w:color w:val="auto"/>
          <w:szCs w:val="24"/>
          <w:lang w:val="en-GB"/>
        </w:rPr>
      </w:pPr>
      <w:r w:rsidRPr="001C7021">
        <w:rPr>
          <w:color w:val="auto"/>
          <w:szCs w:val="24"/>
          <w:lang w:val="en-GB"/>
        </w:rPr>
        <w:t>Hannoun Ch, Nullity action//RDT com, p.227, 1993.</w:t>
      </w:r>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 xml:space="preserve">Le Cannu P. The inexistence or the nullity of shell companies//, </w:t>
      </w:r>
      <w:r w:rsidRPr="001C7021">
        <w:rPr>
          <w:i/>
          <w:color w:val="auto"/>
          <w:sz w:val="24"/>
          <w:szCs w:val="24"/>
          <w:lang w:val="en-GB"/>
        </w:rPr>
        <w:t xml:space="preserve">Bull. Joly  </w:t>
      </w:r>
    </w:p>
    <w:p w:rsidR="001C7021" w:rsidRPr="001C7021" w:rsidRDefault="001C7021" w:rsidP="001C7021">
      <w:pPr>
        <w:pStyle w:val="a5"/>
        <w:ind w:firstLine="0"/>
        <w:rPr>
          <w:color w:val="auto"/>
          <w:szCs w:val="24"/>
          <w:lang w:val="en-GB"/>
        </w:rPr>
      </w:pPr>
      <w:proofErr w:type="gramStart"/>
      <w:r w:rsidRPr="001C7021">
        <w:rPr>
          <w:i/>
          <w:color w:val="auto"/>
          <w:szCs w:val="24"/>
          <w:lang w:val="en-GB"/>
        </w:rPr>
        <w:t>Sociétés</w:t>
      </w:r>
      <w:r w:rsidRPr="001C7021">
        <w:rPr>
          <w:color w:val="auto"/>
          <w:szCs w:val="24"/>
          <w:lang w:val="en-GB"/>
        </w:rPr>
        <w:t>, 1992, p.875.</w:t>
      </w:r>
      <w:proofErr w:type="gramEnd"/>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Le Cannu., Corporate law, Monchrestien, 2003.</w:t>
      </w:r>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Mercadal B. and Janin Ph., commercial companies, Francis Lefebvre, 2004.</w:t>
      </w:r>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Merle Ph, commercial companies, Précis Dalloz, 2005.</w:t>
      </w:r>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 xml:space="preserve">Mestre J. and Blanchard-Sebastien C, Commercial companies, Lamy. </w:t>
      </w:r>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 xml:space="preserve">Poillot-Peruzetto and Luby, the EC law applied to a firm, Dalloz, 1998. </w:t>
      </w:r>
    </w:p>
    <w:p w:rsidR="001C7021" w:rsidRPr="001C7021" w:rsidRDefault="001C7021" w:rsidP="001C7021">
      <w:pPr>
        <w:pStyle w:val="a5"/>
        <w:numPr>
          <w:ilvl w:val="0"/>
          <w:numId w:val="50"/>
        </w:numPr>
        <w:rPr>
          <w:color w:val="auto"/>
          <w:szCs w:val="24"/>
          <w:lang w:val="en-GB"/>
        </w:rPr>
      </w:pPr>
      <w:r w:rsidRPr="001C7021">
        <w:rPr>
          <w:color w:val="auto"/>
          <w:szCs w:val="24"/>
          <w:lang w:val="en-GB"/>
        </w:rPr>
        <w:t>Paillette E.</w:t>
      </w:r>
      <w:proofErr w:type="gramStart"/>
      <w:r w:rsidRPr="001C7021">
        <w:rPr>
          <w:color w:val="auto"/>
          <w:szCs w:val="24"/>
          <w:lang w:val="en-GB"/>
        </w:rPr>
        <w:t>,The</w:t>
      </w:r>
      <w:proofErr w:type="gramEnd"/>
      <w:r w:rsidRPr="001C7021">
        <w:rPr>
          <w:color w:val="auto"/>
          <w:szCs w:val="24"/>
          <w:lang w:val="en-GB"/>
        </w:rPr>
        <w:t xml:space="preserve"> activity of a company being incorporated//Rev.sociétés, 1980, p.419.</w:t>
      </w:r>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Ripert G. and Roblot R., Elementary treatise of commercial law, LGDJ, 2002, t.1</w:t>
      </w:r>
    </w:p>
    <w:p w:rsidR="001C7021" w:rsidRPr="001C7021" w:rsidRDefault="001C7021" w:rsidP="001C7021">
      <w:pPr>
        <w:pStyle w:val="a0"/>
        <w:numPr>
          <w:ilvl w:val="0"/>
          <w:numId w:val="50"/>
        </w:numPr>
        <w:rPr>
          <w:color w:val="auto"/>
          <w:sz w:val="24"/>
          <w:szCs w:val="24"/>
          <w:lang w:val="en-GB"/>
        </w:rPr>
      </w:pPr>
      <w:r w:rsidRPr="001C7021">
        <w:rPr>
          <w:color w:val="auto"/>
          <w:sz w:val="24"/>
          <w:szCs w:val="24"/>
          <w:lang w:val="en-GB"/>
        </w:rPr>
        <w:t xml:space="preserve">Vidal D., Corporate law, LGDJ, 2006.  </w:t>
      </w:r>
    </w:p>
    <w:p w:rsidR="001C7021" w:rsidRPr="001C7021" w:rsidRDefault="001C7021" w:rsidP="001C7021">
      <w:pPr>
        <w:pStyle w:val="a0"/>
        <w:rPr>
          <w:color w:val="auto"/>
          <w:sz w:val="24"/>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5"/>
        <w:numPr>
          <w:ilvl w:val="0"/>
          <w:numId w:val="99"/>
        </w:numPr>
        <w:rPr>
          <w:color w:val="auto"/>
          <w:szCs w:val="24"/>
          <w:lang w:val="en-GB"/>
        </w:rPr>
      </w:pPr>
      <w:r w:rsidRPr="001C7021">
        <w:rPr>
          <w:color w:val="auto"/>
          <w:szCs w:val="24"/>
          <w:lang w:val="en-GB"/>
        </w:rPr>
        <w:t xml:space="preserve">ECJ, November 1990, </w:t>
      </w:r>
      <w:r w:rsidRPr="001C7021">
        <w:rPr>
          <w:i/>
          <w:color w:val="auto"/>
          <w:szCs w:val="24"/>
          <w:lang w:val="en-GB"/>
        </w:rPr>
        <w:t>Marleasing</w:t>
      </w:r>
      <w:r w:rsidRPr="001C7021">
        <w:rPr>
          <w:color w:val="auto"/>
          <w:szCs w:val="24"/>
          <w:lang w:val="en-GB"/>
        </w:rPr>
        <w:t>.</w:t>
      </w:r>
    </w:p>
    <w:p w:rsidR="001C7021" w:rsidRPr="001C7021" w:rsidRDefault="001C7021" w:rsidP="001C7021">
      <w:pPr>
        <w:pStyle w:val="a5"/>
        <w:numPr>
          <w:ilvl w:val="0"/>
          <w:numId w:val="99"/>
        </w:numPr>
        <w:rPr>
          <w:color w:val="auto"/>
          <w:szCs w:val="24"/>
          <w:lang w:val="en-GB"/>
        </w:rPr>
      </w:pPr>
      <w:r w:rsidRPr="001C7021">
        <w:rPr>
          <w:color w:val="auto"/>
          <w:szCs w:val="24"/>
          <w:lang w:val="en-GB"/>
        </w:rPr>
        <w:t xml:space="preserve">ECJ, March 9, 1999, </w:t>
      </w:r>
      <w:r w:rsidRPr="001C7021">
        <w:rPr>
          <w:i/>
          <w:color w:val="auto"/>
          <w:szCs w:val="24"/>
          <w:lang w:val="en-GB"/>
        </w:rPr>
        <w:t>Centros</w:t>
      </w:r>
      <w:r w:rsidRPr="001C7021">
        <w:rPr>
          <w:color w:val="auto"/>
          <w:szCs w:val="24"/>
          <w:lang w:val="en-GB"/>
        </w:rPr>
        <w:t>.</w:t>
      </w:r>
    </w:p>
    <w:p w:rsidR="001C7021" w:rsidRPr="001C7021" w:rsidRDefault="001C7021" w:rsidP="001C7021">
      <w:pPr>
        <w:pStyle w:val="a0"/>
        <w:ind w:firstLine="0"/>
        <w:rPr>
          <w:color w:val="auto"/>
          <w:sz w:val="24"/>
          <w:szCs w:val="24"/>
          <w:lang w:val="en-GB"/>
        </w:rPr>
      </w:pPr>
    </w:p>
    <w:p w:rsidR="001C7021" w:rsidRPr="001C7021" w:rsidRDefault="001C7021" w:rsidP="001C7021">
      <w:pPr>
        <w:ind w:firstLine="0"/>
        <w:rPr>
          <w:b/>
          <w:color w:val="auto"/>
          <w:szCs w:val="24"/>
          <w:lang w:val="en-GB"/>
        </w:rPr>
      </w:pPr>
      <w:r w:rsidRPr="001C7021">
        <w:rPr>
          <w:b/>
          <w:color w:val="auto"/>
          <w:szCs w:val="24"/>
          <w:lang w:val="en-GB"/>
        </w:rPr>
        <w:t>13.4. The partners</w:t>
      </w:r>
    </w:p>
    <w:p w:rsidR="001C7021" w:rsidRPr="001C7021" w:rsidRDefault="001C7021" w:rsidP="001C7021">
      <w:pPr>
        <w:pStyle w:val="a0"/>
        <w:rPr>
          <w:color w:val="auto"/>
          <w:sz w:val="24"/>
          <w:szCs w:val="24"/>
          <w:lang w:val="en-GB"/>
        </w:rPr>
      </w:pPr>
      <w:r w:rsidRPr="001C7021">
        <w:rPr>
          <w:color w:val="auto"/>
          <w:sz w:val="24"/>
          <w:szCs w:val="24"/>
          <w:lang w:val="en-GB"/>
        </w:rPr>
        <w:t>-the quality of a partner</w:t>
      </w:r>
    </w:p>
    <w:p w:rsidR="001C7021" w:rsidRPr="001C7021" w:rsidRDefault="001C7021" w:rsidP="001C7021">
      <w:pPr>
        <w:rPr>
          <w:color w:val="auto"/>
          <w:szCs w:val="24"/>
          <w:lang w:val="en-GB"/>
        </w:rPr>
      </w:pPr>
      <w:r w:rsidRPr="001C7021">
        <w:rPr>
          <w:color w:val="auto"/>
          <w:szCs w:val="24"/>
          <w:lang w:val="en-GB"/>
        </w:rPr>
        <w:t xml:space="preserve">-the rights and responsibilities of a partner </w:t>
      </w:r>
    </w:p>
    <w:p w:rsidR="001C7021" w:rsidRPr="001C7021" w:rsidRDefault="001C7021" w:rsidP="001C7021">
      <w:pPr>
        <w:rPr>
          <w:color w:val="auto"/>
          <w:szCs w:val="24"/>
          <w:lang w:val="en-GB"/>
        </w:rPr>
      </w:pPr>
      <w:proofErr w:type="gramStart"/>
      <w:r w:rsidRPr="001C7021">
        <w:rPr>
          <w:color w:val="auto"/>
          <w:szCs w:val="24"/>
          <w:lang w:val="en-GB"/>
        </w:rPr>
        <w:t>-the existence of a group of partners.</w:t>
      </w:r>
      <w:proofErr w:type="gramEnd"/>
    </w:p>
    <w:p w:rsidR="001C7021" w:rsidRPr="001C7021" w:rsidRDefault="001C7021" w:rsidP="001C7021">
      <w:pPr>
        <w:rPr>
          <w:color w:val="auto"/>
          <w:szCs w:val="24"/>
          <w:lang w:val="en-GB"/>
        </w:rPr>
      </w:pPr>
    </w:p>
    <w:p w:rsidR="001C7021" w:rsidRPr="001C7021" w:rsidRDefault="001C7021" w:rsidP="001C7021">
      <w:pPr>
        <w:ind w:right="150" w:firstLine="0"/>
        <w:jc w:val="left"/>
        <w:rPr>
          <w:rFonts w:eastAsia="Times New Roman"/>
          <w:b/>
          <w:color w:val="auto"/>
          <w:szCs w:val="24"/>
          <w:lang w:val="en-GB" w:eastAsia="ru-RU"/>
        </w:rPr>
      </w:pPr>
      <w:r w:rsidRPr="001C7021">
        <w:rPr>
          <w:rFonts w:eastAsia="Times New Roman"/>
          <w:b/>
          <w:color w:val="auto"/>
          <w:szCs w:val="24"/>
          <w:lang w:val="en-GB" w:eastAsia="ru-RU"/>
        </w:rPr>
        <w:t>Basic Literature:</w:t>
      </w:r>
    </w:p>
    <w:p w:rsidR="001C7021" w:rsidRPr="001C7021" w:rsidRDefault="001C7021" w:rsidP="001C7021">
      <w:pPr>
        <w:pStyle w:val="a0"/>
        <w:numPr>
          <w:ilvl w:val="0"/>
          <w:numId w:val="51"/>
        </w:numPr>
        <w:rPr>
          <w:color w:val="auto"/>
          <w:sz w:val="24"/>
          <w:szCs w:val="24"/>
          <w:lang w:val="en-GB"/>
        </w:rPr>
      </w:pPr>
      <w:r w:rsidRPr="001C7021">
        <w:rPr>
          <w:color w:val="auto"/>
          <w:sz w:val="24"/>
          <w:szCs w:val="24"/>
          <w:lang w:val="en-GB"/>
        </w:rPr>
        <w:t xml:space="preserve">Luby, Pasqualini &amp; Pasqualini-Salerno, Corporate community law, Joly 1996. </w:t>
      </w:r>
    </w:p>
    <w:p w:rsidR="001C7021" w:rsidRPr="001C7021" w:rsidRDefault="001C7021" w:rsidP="001C7021">
      <w:pPr>
        <w:pStyle w:val="a0"/>
        <w:numPr>
          <w:ilvl w:val="0"/>
          <w:numId w:val="51"/>
        </w:numPr>
        <w:rPr>
          <w:color w:val="auto"/>
          <w:sz w:val="24"/>
          <w:szCs w:val="24"/>
          <w:lang w:val="en-GB"/>
        </w:rPr>
      </w:pPr>
      <w:r w:rsidRPr="001C7021">
        <w:rPr>
          <w:color w:val="auto"/>
          <w:sz w:val="24"/>
          <w:szCs w:val="24"/>
          <w:lang w:val="en-GB"/>
        </w:rPr>
        <w:t>Menjucq M., International and European corporate law, Montchrestien, 2001.</w:t>
      </w:r>
    </w:p>
    <w:p w:rsidR="001C7021" w:rsidRPr="001C7021" w:rsidRDefault="001C7021" w:rsidP="001C7021">
      <w:pPr>
        <w:pStyle w:val="a0"/>
        <w:numPr>
          <w:ilvl w:val="0"/>
          <w:numId w:val="51"/>
        </w:numPr>
        <w:rPr>
          <w:color w:val="auto"/>
          <w:sz w:val="24"/>
          <w:szCs w:val="24"/>
          <w:lang w:val="en-GB"/>
        </w:rPr>
      </w:pPr>
      <w:r w:rsidRPr="001C7021">
        <w:rPr>
          <w:color w:val="auto"/>
          <w:sz w:val="24"/>
          <w:szCs w:val="24"/>
          <w:lang w:val="en-GB"/>
        </w:rPr>
        <w:t>Cozian M., Viandier (A.) and Deboissy (Fl.), Corporate law, Litec, 2005.</w:t>
      </w:r>
    </w:p>
    <w:p w:rsidR="001C7021" w:rsidRPr="001C7021" w:rsidRDefault="001C7021" w:rsidP="001C7021">
      <w:pPr>
        <w:pStyle w:val="a0"/>
        <w:numPr>
          <w:ilvl w:val="0"/>
          <w:numId w:val="51"/>
        </w:numPr>
        <w:rPr>
          <w:color w:val="auto"/>
          <w:sz w:val="24"/>
          <w:szCs w:val="24"/>
          <w:lang w:val="en-GB"/>
        </w:rPr>
      </w:pPr>
      <w:r w:rsidRPr="001C7021">
        <w:rPr>
          <w:color w:val="auto"/>
          <w:sz w:val="24"/>
          <w:szCs w:val="24"/>
          <w:lang w:val="en-GB"/>
        </w:rPr>
        <w:t>Vidal D., Corporate law, LGDJ 2006.</w:t>
      </w:r>
    </w:p>
    <w:p w:rsidR="001C7021" w:rsidRPr="001C7021" w:rsidRDefault="001C7021" w:rsidP="001C7021">
      <w:pPr>
        <w:pStyle w:val="a0"/>
        <w:numPr>
          <w:ilvl w:val="0"/>
          <w:numId w:val="51"/>
        </w:numPr>
        <w:rPr>
          <w:color w:val="auto"/>
          <w:sz w:val="24"/>
          <w:szCs w:val="24"/>
          <w:lang w:val="en-GB"/>
        </w:rPr>
      </w:pPr>
      <w:r w:rsidRPr="001C7021">
        <w:rPr>
          <w:color w:val="auto"/>
          <w:sz w:val="24"/>
          <w:szCs w:val="24"/>
          <w:lang w:val="en-GB"/>
        </w:rPr>
        <w:t>EEC Treaty</w:t>
      </w:r>
    </w:p>
    <w:p w:rsidR="001C7021" w:rsidRPr="001C7021" w:rsidRDefault="001C7021" w:rsidP="001C7021">
      <w:pPr>
        <w:pStyle w:val="a0"/>
        <w:numPr>
          <w:ilvl w:val="0"/>
          <w:numId w:val="51"/>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5"/>
        <w:numPr>
          <w:ilvl w:val="0"/>
          <w:numId w:val="51"/>
        </w:numPr>
        <w:rPr>
          <w:color w:val="auto"/>
          <w:szCs w:val="24"/>
          <w:lang w:val="en-GB"/>
        </w:rPr>
      </w:pPr>
      <w:r w:rsidRPr="001C7021">
        <w:rPr>
          <w:color w:val="auto"/>
          <w:szCs w:val="24"/>
          <w:lang w:val="en-GB"/>
        </w:rPr>
        <w:t>Directive 68/151/EEC Council, March 9 1968</w:t>
      </w:r>
    </w:p>
    <w:p w:rsidR="001C7021" w:rsidRPr="001C7021" w:rsidRDefault="001C7021" w:rsidP="001C7021">
      <w:pPr>
        <w:pStyle w:val="a0"/>
        <w:ind w:firstLine="0"/>
        <w:rPr>
          <w:color w:val="auto"/>
          <w:sz w:val="24"/>
          <w:szCs w:val="24"/>
          <w:lang w:val="en-GB"/>
        </w:rPr>
      </w:pPr>
    </w:p>
    <w:p w:rsidR="001C7021" w:rsidRPr="001C7021" w:rsidRDefault="001C7021" w:rsidP="001C7021">
      <w:pPr>
        <w:ind w:firstLine="0"/>
        <w:rPr>
          <w:i/>
          <w:color w:val="auto"/>
          <w:szCs w:val="24"/>
          <w:lang w:val="en-GB"/>
        </w:rPr>
      </w:pPr>
      <w:r w:rsidRPr="001C7021">
        <w:rPr>
          <w:b/>
          <w:color w:val="auto"/>
          <w:szCs w:val="24"/>
          <w:shd w:val="clear" w:color="auto" w:fill="FFFFFF"/>
          <w:lang w:val="en-GB"/>
        </w:rPr>
        <w:t>Additional Literature:</w:t>
      </w:r>
    </w:p>
    <w:p w:rsidR="001C7021" w:rsidRPr="001C7021" w:rsidRDefault="001C7021" w:rsidP="001C7021">
      <w:pPr>
        <w:pStyle w:val="a5"/>
        <w:numPr>
          <w:ilvl w:val="0"/>
          <w:numId w:val="52"/>
        </w:numPr>
        <w:rPr>
          <w:i/>
          <w:color w:val="auto"/>
          <w:szCs w:val="24"/>
          <w:lang w:val="en-GB"/>
        </w:rPr>
      </w:pPr>
      <w:r w:rsidRPr="001C7021">
        <w:rPr>
          <w:color w:val="auto"/>
          <w:szCs w:val="24"/>
          <w:lang w:val="en-GB"/>
        </w:rPr>
        <w:t>Chaput Y., Corporate law, PUF, 1993.</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Chartier Y., Business law-commercial companies, PUF, collec. Thémis, 2</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lastRenderedPageBreak/>
        <w:t>Cozian M., The bare owner or the usufructuary, who has the quality of partner</w:t>
      </w:r>
      <w:proofErr w:type="gramStart"/>
      <w:r w:rsidRPr="001C7021">
        <w:rPr>
          <w:color w:val="auto"/>
          <w:sz w:val="24"/>
          <w:szCs w:val="24"/>
          <w:lang w:val="en-GB"/>
        </w:rPr>
        <w:t>?/</w:t>
      </w:r>
      <w:proofErr w:type="gramEnd"/>
      <w:r w:rsidRPr="001C7021">
        <w:rPr>
          <w:color w:val="auto"/>
          <w:sz w:val="24"/>
          <w:szCs w:val="24"/>
          <w:lang w:val="en-GB"/>
        </w:rPr>
        <w:t>/,</w:t>
      </w:r>
    </w:p>
    <w:p w:rsidR="001C7021" w:rsidRPr="001C7021" w:rsidRDefault="001C7021" w:rsidP="001C7021">
      <w:pPr>
        <w:pStyle w:val="a5"/>
        <w:ind w:firstLine="0"/>
        <w:rPr>
          <w:color w:val="auto"/>
          <w:szCs w:val="24"/>
          <w:lang w:val="en-GB"/>
        </w:rPr>
      </w:pPr>
      <w:proofErr w:type="gramStart"/>
      <w:r w:rsidRPr="001C7021">
        <w:rPr>
          <w:color w:val="auto"/>
          <w:szCs w:val="24"/>
          <w:lang w:val="en-GB"/>
        </w:rPr>
        <w:t>JCP E, 1994, I, p.374.</w:t>
      </w:r>
      <w:proofErr w:type="gramEnd"/>
      <w:r w:rsidRPr="001C7021">
        <w:rPr>
          <w:color w:val="auto"/>
          <w:szCs w:val="24"/>
          <w:lang w:val="en-GB"/>
        </w:rPr>
        <w:t xml:space="preserve"> </w:t>
      </w:r>
    </w:p>
    <w:p w:rsidR="001C7021" w:rsidRPr="001C7021" w:rsidRDefault="001C7021" w:rsidP="001C7021">
      <w:pPr>
        <w:pStyle w:val="a5"/>
        <w:numPr>
          <w:ilvl w:val="0"/>
          <w:numId w:val="52"/>
        </w:numPr>
        <w:rPr>
          <w:color w:val="auto"/>
          <w:szCs w:val="24"/>
          <w:lang w:val="en-GB"/>
        </w:rPr>
      </w:pPr>
      <w:r w:rsidRPr="001C7021">
        <w:rPr>
          <w:color w:val="auto"/>
          <w:szCs w:val="24"/>
          <w:lang w:val="en-GB"/>
        </w:rPr>
        <w:t xml:space="preserve">Deboissy Fl and Wicker G, The voting right is a prerogative of the usufructuary of </w:t>
      </w:r>
    </w:p>
    <w:p w:rsidR="001C7021" w:rsidRPr="001C7021" w:rsidRDefault="001C7021" w:rsidP="001C7021">
      <w:pPr>
        <w:pStyle w:val="a5"/>
        <w:ind w:firstLine="0"/>
        <w:rPr>
          <w:color w:val="auto"/>
          <w:szCs w:val="24"/>
          <w:lang w:val="en-GB"/>
        </w:rPr>
      </w:pPr>
      <w:proofErr w:type="gramStart"/>
      <w:r w:rsidRPr="001C7021">
        <w:rPr>
          <w:color w:val="auto"/>
          <w:szCs w:val="24"/>
          <w:lang w:val="en-GB"/>
        </w:rPr>
        <w:t>securities</w:t>
      </w:r>
      <w:proofErr w:type="gramEnd"/>
      <w:r w:rsidRPr="001C7021">
        <w:rPr>
          <w:color w:val="auto"/>
          <w:szCs w:val="24"/>
          <w:lang w:val="en-GB"/>
        </w:rPr>
        <w:t xml:space="preserve"> representing the capital of a company//JCP E 2004, p.1290.</w:t>
      </w:r>
    </w:p>
    <w:p w:rsidR="001C7021" w:rsidRPr="001C7021" w:rsidRDefault="001C7021" w:rsidP="001C7021">
      <w:pPr>
        <w:pStyle w:val="a5"/>
        <w:numPr>
          <w:ilvl w:val="0"/>
          <w:numId w:val="52"/>
        </w:numPr>
        <w:rPr>
          <w:color w:val="auto"/>
          <w:szCs w:val="24"/>
          <w:lang w:val="en-GB"/>
        </w:rPr>
      </w:pPr>
      <w:r w:rsidRPr="001C7021">
        <w:rPr>
          <w:color w:val="auto"/>
          <w:szCs w:val="24"/>
          <w:lang w:val="en-GB"/>
        </w:rPr>
        <w:t>Derrupe J, A neglected partner: the usufructuary of shares or corporate stock//LPA,</w:t>
      </w:r>
    </w:p>
    <w:p w:rsidR="001C7021" w:rsidRPr="001C7021" w:rsidRDefault="001C7021" w:rsidP="001C7021">
      <w:pPr>
        <w:pStyle w:val="a5"/>
        <w:ind w:firstLine="0"/>
        <w:rPr>
          <w:color w:val="auto"/>
          <w:szCs w:val="24"/>
          <w:lang w:val="en-GB"/>
        </w:rPr>
      </w:pPr>
      <w:proofErr w:type="gramStart"/>
      <w:r w:rsidRPr="001C7021">
        <w:rPr>
          <w:color w:val="auto"/>
          <w:szCs w:val="24"/>
          <w:lang w:val="en-GB"/>
        </w:rPr>
        <w:t>13 juillet 1994.</w:t>
      </w:r>
      <w:proofErr w:type="gramEnd"/>
      <w:r w:rsidRPr="001C7021">
        <w:rPr>
          <w:color w:val="auto"/>
          <w:szCs w:val="24"/>
          <w:lang w:val="en-GB"/>
        </w:rPr>
        <w:t xml:space="preserve"> </w:t>
      </w:r>
    </w:p>
    <w:p w:rsidR="001C7021" w:rsidRPr="001C7021" w:rsidRDefault="001C7021" w:rsidP="001C7021">
      <w:pPr>
        <w:pStyle w:val="a5"/>
        <w:numPr>
          <w:ilvl w:val="0"/>
          <w:numId w:val="52"/>
        </w:numPr>
        <w:rPr>
          <w:color w:val="auto"/>
          <w:szCs w:val="24"/>
          <w:lang w:val="en-GB"/>
        </w:rPr>
      </w:pPr>
      <w:r w:rsidRPr="001C7021">
        <w:rPr>
          <w:color w:val="auto"/>
          <w:szCs w:val="24"/>
          <w:lang w:val="en-GB"/>
        </w:rPr>
        <w:t xml:space="preserve">Didier P., Commercial </w:t>
      </w:r>
      <w:proofErr w:type="gramStart"/>
      <w:r w:rsidRPr="001C7021">
        <w:rPr>
          <w:color w:val="auto"/>
          <w:szCs w:val="24"/>
          <w:lang w:val="en-GB"/>
        </w:rPr>
        <w:t>companies</w:t>
      </w:r>
      <w:proofErr w:type="gramEnd"/>
      <w:r w:rsidRPr="001C7021">
        <w:rPr>
          <w:color w:val="auto"/>
          <w:szCs w:val="24"/>
          <w:lang w:val="en-GB"/>
        </w:rPr>
        <w:t xml:space="preserve"> law, Que sais-je?</w:t>
      </w:r>
    </w:p>
    <w:p w:rsidR="001C7021" w:rsidRPr="001C7021" w:rsidRDefault="001C7021" w:rsidP="001C7021">
      <w:pPr>
        <w:pStyle w:val="a5"/>
        <w:numPr>
          <w:ilvl w:val="0"/>
          <w:numId w:val="52"/>
        </w:numPr>
        <w:rPr>
          <w:color w:val="auto"/>
          <w:szCs w:val="24"/>
          <w:lang w:val="en-GB"/>
        </w:rPr>
      </w:pPr>
      <w:r w:rsidRPr="001C7021">
        <w:rPr>
          <w:color w:val="auto"/>
          <w:szCs w:val="24"/>
          <w:lang w:val="en-GB"/>
        </w:rPr>
        <w:t>Hannoun Ch, Nullity action//RDT com, 1993, p.227.</w:t>
      </w:r>
    </w:p>
    <w:p w:rsidR="001C7021" w:rsidRPr="001C7021" w:rsidRDefault="001C7021" w:rsidP="001C7021">
      <w:pPr>
        <w:pStyle w:val="a5"/>
        <w:numPr>
          <w:ilvl w:val="0"/>
          <w:numId w:val="52"/>
        </w:numPr>
        <w:rPr>
          <w:color w:val="auto"/>
          <w:szCs w:val="24"/>
          <w:lang w:val="en-GB"/>
        </w:rPr>
      </w:pPr>
      <w:r w:rsidRPr="001C7021">
        <w:rPr>
          <w:color w:val="auto"/>
          <w:szCs w:val="24"/>
          <w:lang w:val="en-GB"/>
        </w:rPr>
        <w:t>Le Cannu P. The inexistence or the nullity of shell companies//</w:t>
      </w:r>
      <w:r w:rsidRPr="001C7021">
        <w:rPr>
          <w:i/>
          <w:color w:val="auto"/>
          <w:szCs w:val="24"/>
          <w:lang w:val="en-GB"/>
        </w:rPr>
        <w:t>Bull. Joly Sociétés</w:t>
      </w:r>
      <w:r w:rsidRPr="001C7021">
        <w:rPr>
          <w:color w:val="auto"/>
          <w:szCs w:val="24"/>
          <w:lang w:val="en-GB"/>
        </w:rPr>
        <w:t>,</w:t>
      </w:r>
    </w:p>
    <w:p w:rsidR="001C7021" w:rsidRPr="001C7021" w:rsidRDefault="001C7021" w:rsidP="001C7021">
      <w:pPr>
        <w:pStyle w:val="a0"/>
        <w:ind w:left="720" w:firstLine="0"/>
        <w:rPr>
          <w:i/>
          <w:color w:val="auto"/>
          <w:sz w:val="24"/>
          <w:szCs w:val="24"/>
          <w:lang w:val="en-GB"/>
        </w:rPr>
      </w:pPr>
      <w:proofErr w:type="gramStart"/>
      <w:r w:rsidRPr="001C7021">
        <w:rPr>
          <w:color w:val="auto"/>
          <w:sz w:val="24"/>
          <w:szCs w:val="24"/>
          <w:lang w:val="en-GB"/>
        </w:rPr>
        <w:t>1992, p.875.</w:t>
      </w:r>
      <w:proofErr w:type="gramEnd"/>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Le Cannu., Corporate law, Monchrestien, 2003.</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Mercadal B. and Janin Ph., commercial companies, Francis Lefebvre, 2004.</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Merle Ph, commercial companies, Précis Dalloz, 2005.</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 xml:space="preserve">Mestre J. and Blanchard-Sebastien C, Commercial companies, Lamy. </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Poillot-Peruzetto and Luby, the EC law applied to a firm, Dalloz, 19</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Paillette E. The activity of a company being incorporated//Rev.sociétés, 1980, p.419.</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Regnaut-Moutier C. Towards the recognition of the quality of partner to the usufructuary of securities</w:t>
      </w:r>
      <w:proofErr w:type="gramStart"/>
      <w:r w:rsidRPr="001C7021">
        <w:rPr>
          <w:color w:val="auto"/>
          <w:sz w:val="24"/>
          <w:szCs w:val="24"/>
          <w:lang w:val="en-GB"/>
        </w:rPr>
        <w:t>?/</w:t>
      </w:r>
      <w:proofErr w:type="gramEnd"/>
      <w:r w:rsidRPr="001C7021">
        <w:rPr>
          <w:color w:val="auto"/>
          <w:sz w:val="24"/>
          <w:szCs w:val="24"/>
          <w:lang w:val="en-GB"/>
        </w:rPr>
        <w:t>/Bull. Joly Sociétés. 1994, p.1155.</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Ripert G. and Roblot R., Elementary treatise of commercial law, LGDJ, 2002, t.1</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Royal H.</w:t>
      </w:r>
      <w:proofErr w:type="gramStart"/>
      <w:r w:rsidRPr="001C7021">
        <w:rPr>
          <w:color w:val="auto"/>
          <w:sz w:val="24"/>
          <w:szCs w:val="24"/>
          <w:lang w:val="en-GB"/>
        </w:rPr>
        <w:t>,  Family</w:t>
      </w:r>
      <w:proofErr w:type="gramEnd"/>
      <w:r w:rsidRPr="001C7021">
        <w:rPr>
          <w:color w:val="auto"/>
          <w:sz w:val="24"/>
          <w:szCs w:val="24"/>
          <w:lang w:val="en-GB"/>
        </w:rPr>
        <w:t xml:space="preserve"> civil companies, LGDJ 2006.</w:t>
      </w:r>
    </w:p>
    <w:p w:rsidR="001C7021" w:rsidRPr="001C7021" w:rsidRDefault="001C7021" w:rsidP="001C7021">
      <w:pPr>
        <w:pStyle w:val="a0"/>
        <w:numPr>
          <w:ilvl w:val="0"/>
          <w:numId w:val="52"/>
        </w:numPr>
        <w:rPr>
          <w:color w:val="auto"/>
          <w:sz w:val="24"/>
          <w:szCs w:val="24"/>
          <w:lang w:val="en-GB"/>
        </w:rPr>
      </w:pPr>
      <w:r w:rsidRPr="001C7021">
        <w:rPr>
          <w:color w:val="auto"/>
          <w:sz w:val="24"/>
          <w:szCs w:val="24"/>
          <w:lang w:val="en-GB"/>
        </w:rPr>
        <w:t xml:space="preserve">Vidal D., Corporate law, LGDJ 2006.  </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b/>
          <w:color w:val="auto"/>
          <w:sz w:val="24"/>
          <w:szCs w:val="24"/>
          <w:lang w:val="en-GB"/>
        </w:rPr>
      </w:pPr>
    </w:p>
    <w:p w:rsidR="001C7021" w:rsidRPr="001C7021" w:rsidRDefault="001C7021" w:rsidP="001C7021">
      <w:pPr>
        <w:pStyle w:val="a0"/>
        <w:ind w:firstLine="0"/>
        <w:rPr>
          <w:b/>
          <w:color w:val="auto"/>
          <w:sz w:val="24"/>
          <w:szCs w:val="24"/>
          <w:lang w:val="en-GB"/>
        </w:rPr>
      </w:pPr>
      <w:r w:rsidRPr="001C7021">
        <w:rPr>
          <w:b/>
          <w:color w:val="auto"/>
          <w:sz w:val="24"/>
          <w:szCs w:val="24"/>
          <w:lang w:val="en-GB"/>
        </w:rPr>
        <w:t xml:space="preserve">13. 5. The directors </w:t>
      </w:r>
    </w:p>
    <w:p w:rsidR="001C7021" w:rsidRPr="001C7021" w:rsidRDefault="001C7021" w:rsidP="001C7021">
      <w:pPr>
        <w:rPr>
          <w:color w:val="auto"/>
          <w:szCs w:val="24"/>
          <w:lang w:val="en-GB"/>
        </w:rPr>
      </w:pPr>
      <w:proofErr w:type="gramStart"/>
      <w:r w:rsidRPr="001C7021">
        <w:rPr>
          <w:color w:val="auto"/>
          <w:szCs w:val="24"/>
          <w:lang w:val="en-GB"/>
        </w:rPr>
        <w:t>-the necessity to appoint a representative of the company.</w:t>
      </w:r>
      <w:proofErr w:type="gramEnd"/>
    </w:p>
    <w:p w:rsidR="001C7021" w:rsidRPr="001C7021" w:rsidRDefault="001C7021" w:rsidP="001C7021">
      <w:pPr>
        <w:rPr>
          <w:color w:val="auto"/>
          <w:szCs w:val="24"/>
          <w:lang w:val="en-GB"/>
        </w:rPr>
      </w:pPr>
      <w:proofErr w:type="gramStart"/>
      <w:r w:rsidRPr="001C7021">
        <w:rPr>
          <w:color w:val="auto"/>
          <w:szCs w:val="24"/>
          <w:lang w:val="en-GB"/>
        </w:rPr>
        <w:t>-the limits to the powers of top executives.</w:t>
      </w:r>
      <w:proofErr w:type="gramEnd"/>
    </w:p>
    <w:p w:rsidR="001C7021" w:rsidRPr="001C7021" w:rsidRDefault="001C7021" w:rsidP="001C7021">
      <w:pPr>
        <w:rPr>
          <w:color w:val="auto"/>
          <w:szCs w:val="24"/>
          <w:lang w:val="en-GB"/>
        </w:rPr>
      </w:pPr>
      <w:proofErr w:type="gramStart"/>
      <w:r w:rsidRPr="001C7021">
        <w:rPr>
          <w:color w:val="auto"/>
          <w:szCs w:val="24"/>
          <w:lang w:val="en-GB"/>
        </w:rPr>
        <w:t>-the responsibility of executives.</w:t>
      </w:r>
      <w:proofErr w:type="gramEnd"/>
      <w:r w:rsidRPr="001C7021">
        <w:rPr>
          <w:color w:val="auto"/>
          <w:szCs w:val="24"/>
          <w:lang w:val="en-GB"/>
        </w:rPr>
        <w:t xml:space="preserve"> </w:t>
      </w:r>
    </w:p>
    <w:p w:rsidR="001C7021" w:rsidRPr="001C7021" w:rsidRDefault="001C7021" w:rsidP="001C7021">
      <w:pPr>
        <w:pStyle w:val="a0"/>
        <w:ind w:firstLine="0"/>
        <w:rPr>
          <w:color w:val="auto"/>
          <w:sz w:val="24"/>
          <w:szCs w:val="24"/>
          <w:lang w:val="en-GB"/>
        </w:rPr>
      </w:pPr>
    </w:p>
    <w:p w:rsidR="001C7021" w:rsidRPr="001C7021" w:rsidRDefault="001C7021" w:rsidP="001C7021">
      <w:pPr>
        <w:ind w:right="150" w:firstLine="0"/>
        <w:jc w:val="left"/>
        <w:rPr>
          <w:rFonts w:eastAsia="Times New Roman"/>
          <w:b/>
          <w:color w:val="auto"/>
          <w:szCs w:val="24"/>
          <w:lang w:val="en-GB" w:eastAsia="ru-RU"/>
        </w:rPr>
      </w:pPr>
      <w:r w:rsidRPr="001C7021">
        <w:rPr>
          <w:rFonts w:eastAsia="Times New Roman"/>
          <w:b/>
          <w:color w:val="auto"/>
          <w:szCs w:val="24"/>
          <w:lang w:val="en-GB" w:eastAsia="ru-RU"/>
        </w:rPr>
        <w:t>Basic Literature:</w:t>
      </w:r>
    </w:p>
    <w:p w:rsidR="001C7021" w:rsidRPr="001C7021" w:rsidRDefault="001C7021" w:rsidP="001C7021">
      <w:pPr>
        <w:pStyle w:val="a0"/>
        <w:numPr>
          <w:ilvl w:val="0"/>
          <w:numId w:val="53"/>
        </w:numPr>
        <w:rPr>
          <w:color w:val="auto"/>
          <w:sz w:val="24"/>
          <w:szCs w:val="24"/>
          <w:lang w:val="en-GB"/>
        </w:rPr>
      </w:pPr>
      <w:r w:rsidRPr="001C7021">
        <w:rPr>
          <w:color w:val="auto"/>
          <w:sz w:val="24"/>
          <w:szCs w:val="24"/>
          <w:lang w:val="en-GB"/>
        </w:rPr>
        <w:t xml:space="preserve">Luby, Pasqualini &amp; Pasqualini-Salerno, Corporate community law, Joly 1996. </w:t>
      </w:r>
    </w:p>
    <w:p w:rsidR="001C7021" w:rsidRPr="001C7021" w:rsidRDefault="001C7021" w:rsidP="001C7021">
      <w:pPr>
        <w:pStyle w:val="a0"/>
        <w:numPr>
          <w:ilvl w:val="0"/>
          <w:numId w:val="53"/>
        </w:numPr>
        <w:rPr>
          <w:color w:val="auto"/>
          <w:sz w:val="24"/>
          <w:szCs w:val="24"/>
          <w:lang w:val="en-GB"/>
        </w:rPr>
      </w:pPr>
      <w:r w:rsidRPr="001C7021">
        <w:rPr>
          <w:color w:val="auto"/>
          <w:sz w:val="24"/>
          <w:szCs w:val="24"/>
          <w:lang w:val="en-GB"/>
        </w:rPr>
        <w:t>Menjucq M., International and European corporate law, Montchrestien, 2001.</w:t>
      </w:r>
    </w:p>
    <w:p w:rsidR="001C7021" w:rsidRPr="001C7021" w:rsidRDefault="001C7021" w:rsidP="001C7021">
      <w:pPr>
        <w:pStyle w:val="a0"/>
        <w:numPr>
          <w:ilvl w:val="0"/>
          <w:numId w:val="53"/>
        </w:numPr>
        <w:rPr>
          <w:color w:val="auto"/>
          <w:sz w:val="24"/>
          <w:szCs w:val="24"/>
          <w:lang w:val="en-GB"/>
        </w:rPr>
      </w:pPr>
      <w:r w:rsidRPr="001C7021">
        <w:rPr>
          <w:color w:val="auto"/>
          <w:sz w:val="24"/>
          <w:szCs w:val="24"/>
          <w:lang w:val="en-GB"/>
        </w:rPr>
        <w:t>Cozian M., Viandier (A.) and Deboissy (Fl.), Corporate law, Litec, 2005.</w:t>
      </w:r>
    </w:p>
    <w:p w:rsidR="001C7021" w:rsidRPr="001C7021" w:rsidRDefault="001C7021" w:rsidP="001C7021">
      <w:pPr>
        <w:pStyle w:val="a0"/>
        <w:numPr>
          <w:ilvl w:val="0"/>
          <w:numId w:val="53"/>
        </w:numPr>
        <w:rPr>
          <w:color w:val="auto"/>
          <w:sz w:val="24"/>
          <w:szCs w:val="24"/>
          <w:lang w:val="en-GB"/>
        </w:rPr>
      </w:pPr>
      <w:r w:rsidRPr="001C7021">
        <w:rPr>
          <w:color w:val="auto"/>
          <w:sz w:val="24"/>
          <w:szCs w:val="24"/>
          <w:lang w:val="en-GB"/>
        </w:rPr>
        <w:t>Vidal D., Corporate law, LGDJ 2006.</w:t>
      </w:r>
    </w:p>
    <w:p w:rsidR="001C7021" w:rsidRPr="001C7021" w:rsidRDefault="001C7021" w:rsidP="001C7021">
      <w:pPr>
        <w:pStyle w:val="a0"/>
        <w:numPr>
          <w:ilvl w:val="0"/>
          <w:numId w:val="53"/>
        </w:numPr>
        <w:rPr>
          <w:color w:val="auto"/>
          <w:sz w:val="24"/>
          <w:szCs w:val="24"/>
          <w:lang w:val="en-GB"/>
        </w:rPr>
      </w:pPr>
      <w:r w:rsidRPr="001C7021">
        <w:rPr>
          <w:color w:val="auto"/>
          <w:sz w:val="24"/>
          <w:szCs w:val="24"/>
          <w:lang w:val="en-GB"/>
        </w:rPr>
        <w:t>EEC Treaty</w:t>
      </w:r>
    </w:p>
    <w:p w:rsidR="001C7021" w:rsidRPr="001C7021" w:rsidRDefault="001C7021" w:rsidP="001C7021">
      <w:pPr>
        <w:pStyle w:val="a0"/>
        <w:numPr>
          <w:ilvl w:val="0"/>
          <w:numId w:val="53"/>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5"/>
        <w:numPr>
          <w:ilvl w:val="0"/>
          <w:numId w:val="53"/>
        </w:numPr>
        <w:rPr>
          <w:color w:val="auto"/>
          <w:szCs w:val="24"/>
          <w:lang w:val="en-GB"/>
        </w:rPr>
      </w:pPr>
      <w:r w:rsidRPr="001C7021">
        <w:rPr>
          <w:color w:val="auto"/>
          <w:szCs w:val="24"/>
          <w:lang w:val="en-GB"/>
        </w:rPr>
        <w:t>Directive 68/151/EEC Council, March 9, 1968</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r w:rsidRPr="001C7021">
        <w:rPr>
          <w:b/>
          <w:color w:val="auto"/>
          <w:sz w:val="24"/>
          <w:szCs w:val="24"/>
          <w:shd w:val="clear" w:color="auto" w:fill="FFFFFF"/>
          <w:lang w:val="en-GB"/>
        </w:rPr>
        <w:t>Additional Literature:</w:t>
      </w:r>
    </w:p>
    <w:p w:rsidR="001C7021" w:rsidRPr="001C7021" w:rsidRDefault="001C7021" w:rsidP="001C7021">
      <w:pPr>
        <w:pStyle w:val="a5"/>
        <w:numPr>
          <w:ilvl w:val="0"/>
          <w:numId w:val="54"/>
        </w:numPr>
        <w:rPr>
          <w:color w:val="auto"/>
          <w:szCs w:val="24"/>
          <w:lang w:val="en-GB"/>
        </w:rPr>
      </w:pPr>
      <w:r w:rsidRPr="001C7021">
        <w:rPr>
          <w:color w:val="auto"/>
          <w:szCs w:val="24"/>
          <w:lang w:val="en-GB"/>
        </w:rPr>
        <w:t>Chaput Y. The influence of the objects of a company on the powers of the directors of</w:t>
      </w:r>
    </w:p>
    <w:p w:rsidR="001C7021" w:rsidRPr="001C7021" w:rsidRDefault="001C7021" w:rsidP="001C7021">
      <w:pPr>
        <w:pStyle w:val="a5"/>
        <w:ind w:firstLine="0"/>
        <w:rPr>
          <w:color w:val="auto"/>
          <w:szCs w:val="24"/>
          <w:lang w:val="en-GB"/>
        </w:rPr>
      </w:pPr>
      <w:proofErr w:type="gramStart"/>
      <w:r w:rsidRPr="001C7021">
        <w:rPr>
          <w:color w:val="auto"/>
          <w:szCs w:val="24"/>
          <w:lang w:val="en-GB"/>
        </w:rPr>
        <w:t>companies</w:t>
      </w:r>
      <w:proofErr w:type="gramEnd"/>
      <w:r w:rsidRPr="001C7021">
        <w:rPr>
          <w:color w:val="auto"/>
          <w:szCs w:val="24"/>
          <w:lang w:val="en-GB"/>
        </w:rPr>
        <w:t xml:space="preserve"> other than joint stock companies and private limited company//JCP N, 1987,I, p.304</w:t>
      </w:r>
      <w:r w:rsidRPr="001C7021">
        <w:rPr>
          <w:i/>
          <w:color w:val="auto"/>
          <w:szCs w:val="24"/>
          <w:lang w:val="en-GB"/>
        </w:rPr>
        <w:t>.</w:t>
      </w:r>
      <w:r w:rsidRPr="001C7021">
        <w:rPr>
          <w:color w:val="auto"/>
          <w:szCs w:val="24"/>
          <w:lang w:val="en-GB"/>
        </w:rPr>
        <w:t xml:space="preserve"> </w:t>
      </w:r>
    </w:p>
    <w:p w:rsidR="001C7021" w:rsidRPr="001C7021" w:rsidRDefault="001C7021" w:rsidP="001C7021">
      <w:pPr>
        <w:pStyle w:val="a5"/>
        <w:numPr>
          <w:ilvl w:val="0"/>
          <w:numId w:val="54"/>
        </w:numPr>
        <w:rPr>
          <w:i/>
          <w:color w:val="auto"/>
          <w:szCs w:val="24"/>
          <w:lang w:val="en-GB"/>
        </w:rPr>
      </w:pPr>
      <w:r w:rsidRPr="001C7021">
        <w:rPr>
          <w:color w:val="auto"/>
          <w:szCs w:val="24"/>
          <w:lang w:val="en-GB"/>
        </w:rPr>
        <w:t>Chaput Y., Corporate law, PUF, 1993.</w:t>
      </w:r>
    </w:p>
    <w:p w:rsidR="001C7021" w:rsidRPr="001C7021" w:rsidRDefault="001C7021" w:rsidP="001C7021">
      <w:pPr>
        <w:pStyle w:val="a0"/>
        <w:numPr>
          <w:ilvl w:val="0"/>
          <w:numId w:val="54"/>
        </w:numPr>
        <w:rPr>
          <w:color w:val="auto"/>
          <w:sz w:val="24"/>
          <w:szCs w:val="24"/>
          <w:lang w:val="en-GB"/>
        </w:rPr>
      </w:pPr>
      <w:r w:rsidRPr="001C7021">
        <w:rPr>
          <w:color w:val="auto"/>
          <w:sz w:val="24"/>
          <w:szCs w:val="24"/>
          <w:lang w:val="en-GB"/>
        </w:rPr>
        <w:t>Chartier Y., Business law-commercial companies, PUF, collec. Thémis, 2000.</w:t>
      </w:r>
    </w:p>
    <w:p w:rsidR="001C7021" w:rsidRPr="001C7021" w:rsidRDefault="001C7021" w:rsidP="001C7021">
      <w:pPr>
        <w:pStyle w:val="a5"/>
        <w:numPr>
          <w:ilvl w:val="0"/>
          <w:numId w:val="54"/>
        </w:numPr>
        <w:rPr>
          <w:color w:val="auto"/>
          <w:szCs w:val="24"/>
          <w:lang w:val="en-GB"/>
        </w:rPr>
      </w:pPr>
      <w:r w:rsidRPr="001C7021">
        <w:rPr>
          <w:color w:val="auto"/>
          <w:szCs w:val="24"/>
          <w:lang w:val="en-GB"/>
        </w:rPr>
        <w:t xml:space="preserve">Didier P., Commercial </w:t>
      </w:r>
      <w:proofErr w:type="gramStart"/>
      <w:r w:rsidRPr="001C7021">
        <w:rPr>
          <w:color w:val="auto"/>
          <w:szCs w:val="24"/>
          <w:lang w:val="en-GB"/>
        </w:rPr>
        <w:t>companies</w:t>
      </w:r>
      <w:proofErr w:type="gramEnd"/>
      <w:r w:rsidRPr="001C7021">
        <w:rPr>
          <w:color w:val="auto"/>
          <w:szCs w:val="24"/>
          <w:lang w:val="en-GB"/>
        </w:rPr>
        <w:t xml:space="preserve"> law, Que sais-je? </w:t>
      </w:r>
    </w:p>
    <w:p w:rsidR="001C7021" w:rsidRPr="001C7021" w:rsidRDefault="001C7021" w:rsidP="001C7021">
      <w:pPr>
        <w:pStyle w:val="a0"/>
        <w:numPr>
          <w:ilvl w:val="0"/>
          <w:numId w:val="54"/>
        </w:numPr>
        <w:rPr>
          <w:color w:val="auto"/>
          <w:sz w:val="24"/>
          <w:szCs w:val="24"/>
          <w:lang w:val="en-GB"/>
        </w:rPr>
      </w:pPr>
      <w:r w:rsidRPr="001C7021">
        <w:rPr>
          <w:color w:val="auto"/>
          <w:sz w:val="24"/>
          <w:szCs w:val="24"/>
          <w:lang w:val="en-GB"/>
        </w:rPr>
        <w:t>Le Cannu., Corporate law, Monchrestien, 2003.</w:t>
      </w:r>
    </w:p>
    <w:p w:rsidR="001C7021" w:rsidRPr="001C7021" w:rsidRDefault="001C7021" w:rsidP="001C7021">
      <w:pPr>
        <w:pStyle w:val="a0"/>
        <w:numPr>
          <w:ilvl w:val="0"/>
          <w:numId w:val="54"/>
        </w:numPr>
        <w:rPr>
          <w:color w:val="auto"/>
          <w:sz w:val="24"/>
          <w:szCs w:val="24"/>
          <w:lang w:val="en-GB"/>
        </w:rPr>
      </w:pPr>
      <w:r w:rsidRPr="001C7021">
        <w:rPr>
          <w:color w:val="auto"/>
          <w:sz w:val="24"/>
          <w:szCs w:val="24"/>
          <w:lang w:val="en-GB"/>
        </w:rPr>
        <w:t>Mercadal B. and Janin Ph., commercial companies, Francis Lefebvre, 2004.</w:t>
      </w:r>
    </w:p>
    <w:p w:rsidR="001C7021" w:rsidRPr="001C7021" w:rsidRDefault="001C7021" w:rsidP="001C7021">
      <w:pPr>
        <w:pStyle w:val="a0"/>
        <w:numPr>
          <w:ilvl w:val="0"/>
          <w:numId w:val="54"/>
        </w:numPr>
        <w:rPr>
          <w:color w:val="auto"/>
          <w:sz w:val="24"/>
          <w:szCs w:val="24"/>
          <w:lang w:val="en-GB"/>
        </w:rPr>
      </w:pPr>
      <w:r w:rsidRPr="001C7021">
        <w:rPr>
          <w:color w:val="auto"/>
          <w:sz w:val="24"/>
          <w:szCs w:val="24"/>
          <w:lang w:val="en-GB"/>
        </w:rPr>
        <w:t>Merle Ph, commercial companies, Précis Dalloz, 2005.</w:t>
      </w:r>
    </w:p>
    <w:p w:rsidR="001C7021" w:rsidRPr="001C7021" w:rsidRDefault="001C7021" w:rsidP="001C7021">
      <w:pPr>
        <w:pStyle w:val="a0"/>
        <w:numPr>
          <w:ilvl w:val="0"/>
          <w:numId w:val="54"/>
        </w:numPr>
        <w:rPr>
          <w:color w:val="auto"/>
          <w:sz w:val="24"/>
          <w:szCs w:val="24"/>
          <w:lang w:val="en-GB"/>
        </w:rPr>
      </w:pPr>
      <w:r w:rsidRPr="001C7021">
        <w:rPr>
          <w:color w:val="auto"/>
          <w:sz w:val="24"/>
          <w:szCs w:val="24"/>
          <w:lang w:val="en-GB"/>
        </w:rPr>
        <w:t xml:space="preserve">Mestre J. and Blanchard-Sebastien C, Commercial companies, Lamy. </w:t>
      </w:r>
    </w:p>
    <w:p w:rsidR="001C7021" w:rsidRPr="001C7021" w:rsidRDefault="001C7021" w:rsidP="001C7021">
      <w:pPr>
        <w:pStyle w:val="a0"/>
        <w:numPr>
          <w:ilvl w:val="0"/>
          <w:numId w:val="54"/>
        </w:numPr>
        <w:rPr>
          <w:color w:val="auto"/>
          <w:sz w:val="24"/>
          <w:szCs w:val="24"/>
          <w:lang w:val="en-GB"/>
        </w:rPr>
      </w:pPr>
      <w:r w:rsidRPr="001C7021">
        <w:rPr>
          <w:color w:val="auto"/>
          <w:sz w:val="24"/>
          <w:szCs w:val="24"/>
          <w:lang w:val="en-GB"/>
        </w:rPr>
        <w:t xml:space="preserve">Poillot-Peruzetto and Luby, the EC law applied to a firm, Dalloz, 1998. </w:t>
      </w:r>
    </w:p>
    <w:p w:rsidR="001C7021" w:rsidRPr="001C7021" w:rsidRDefault="001C7021" w:rsidP="001C7021">
      <w:pPr>
        <w:pStyle w:val="a0"/>
        <w:numPr>
          <w:ilvl w:val="0"/>
          <w:numId w:val="54"/>
        </w:numPr>
        <w:rPr>
          <w:color w:val="auto"/>
          <w:sz w:val="24"/>
          <w:szCs w:val="24"/>
          <w:lang w:val="en-GB"/>
        </w:rPr>
      </w:pPr>
      <w:r w:rsidRPr="001C7021">
        <w:rPr>
          <w:color w:val="auto"/>
          <w:sz w:val="24"/>
          <w:szCs w:val="24"/>
          <w:lang w:val="en-GB"/>
        </w:rPr>
        <w:t>Ripert G. and Roblot R., Elementary treatise of commercial law, LGDJ, 2002, t.1</w:t>
      </w:r>
    </w:p>
    <w:p w:rsidR="001C7021" w:rsidRPr="001C7021" w:rsidRDefault="001C7021" w:rsidP="001C7021">
      <w:pPr>
        <w:pStyle w:val="a0"/>
        <w:numPr>
          <w:ilvl w:val="0"/>
          <w:numId w:val="54"/>
        </w:numPr>
        <w:rPr>
          <w:color w:val="auto"/>
          <w:sz w:val="24"/>
          <w:szCs w:val="24"/>
          <w:lang w:val="en-GB"/>
        </w:rPr>
      </w:pPr>
      <w:r w:rsidRPr="001C7021">
        <w:rPr>
          <w:color w:val="auto"/>
          <w:sz w:val="24"/>
          <w:szCs w:val="24"/>
          <w:lang w:val="en-GB"/>
        </w:rPr>
        <w:t xml:space="preserve">Vidal D., Corporate law, LGDJ 2006.  </w:t>
      </w:r>
    </w:p>
    <w:p w:rsidR="001C7021" w:rsidRPr="001C7021" w:rsidRDefault="001C7021" w:rsidP="001C7021">
      <w:pPr>
        <w:pStyle w:val="a0"/>
        <w:ind w:firstLine="0"/>
        <w:rPr>
          <w:color w:val="auto"/>
          <w:sz w:val="24"/>
          <w:szCs w:val="24"/>
          <w:lang w:val="en-GB"/>
        </w:rPr>
      </w:pPr>
    </w:p>
    <w:p w:rsidR="001C7021" w:rsidRPr="001C7021" w:rsidRDefault="001C7021" w:rsidP="001C7021">
      <w:pPr>
        <w:pStyle w:val="a0"/>
        <w:ind w:firstLine="0"/>
        <w:rPr>
          <w:color w:val="auto"/>
          <w:sz w:val="24"/>
          <w:szCs w:val="24"/>
          <w:lang w:val="en-GB"/>
        </w:rPr>
      </w:pPr>
    </w:p>
    <w:p w:rsidR="001C7021" w:rsidRPr="001C7021" w:rsidRDefault="001C7021" w:rsidP="001C7021">
      <w:pPr>
        <w:ind w:left="360" w:firstLine="0"/>
        <w:rPr>
          <w:b/>
          <w:color w:val="auto"/>
          <w:szCs w:val="24"/>
          <w:lang w:val="en-GB"/>
        </w:rPr>
      </w:pPr>
      <w:r w:rsidRPr="001C7021">
        <w:rPr>
          <w:b/>
          <w:color w:val="auto"/>
          <w:szCs w:val="24"/>
          <w:lang w:val="en-GB"/>
        </w:rPr>
        <w:t xml:space="preserve">13.6. The protection of corporate interest. </w:t>
      </w:r>
    </w:p>
    <w:p w:rsidR="001C7021" w:rsidRPr="001C7021" w:rsidRDefault="001C7021" w:rsidP="001C7021">
      <w:pPr>
        <w:rPr>
          <w:color w:val="auto"/>
          <w:szCs w:val="24"/>
          <w:lang w:val="en-GB"/>
        </w:rPr>
      </w:pPr>
      <w:proofErr w:type="gramStart"/>
      <w:r w:rsidRPr="001C7021">
        <w:rPr>
          <w:color w:val="auto"/>
          <w:szCs w:val="24"/>
          <w:lang w:val="en-GB"/>
        </w:rPr>
        <w:t>-the functions of statutory auditor.</w:t>
      </w:r>
      <w:proofErr w:type="gramEnd"/>
    </w:p>
    <w:p w:rsidR="001C7021" w:rsidRPr="001C7021" w:rsidRDefault="001C7021" w:rsidP="001C7021">
      <w:pPr>
        <w:rPr>
          <w:color w:val="auto"/>
          <w:szCs w:val="24"/>
          <w:lang w:val="en-GB"/>
        </w:rPr>
      </w:pPr>
      <w:proofErr w:type="gramStart"/>
      <w:r w:rsidRPr="001C7021">
        <w:rPr>
          <w:color w:val="auto"/>
          <w:szCs w:val="24"/>
          <w:lang w:val="en-GB"/>
        </w:rPr>
        <w:t>-the abuse of voting rights.</w:t>
      </w:r>
      <w:proofErr w:type="gramEnd"/>
    </w:p>
    <w:p w:rsidR="001C7021" w:rsidRPr="001C7021" w:rsidRDefault="001C7021" w:rsidP="001C7021">
      <w:pPr>
        <w:pStyle w:val="a0"/>
        <w:rPr>
          <w:color w:val="auto"/>
          <w:sz w:val="24"/>
          <w:szCs w:val="24"/>
          <w:lang w:val="en-GB"/>
        </w:rPr>
      </w:pPr>
      <w:proofErr w:type="gramStart"/>
      <w:r w:rsidRPr="001C7021">
        <w:rPr>
          <w:color w:val="auto"/>
          <w:sz w:val="24"/>
          <w:szCs w:val="24"/>
          <w:lang w:val="en-GB"/>
        </w:rPr>
        <w:t>-the intervention of third parties in the life of the company.</w:t>
      </w:r>
      <w:proofErr w:type="gramEnd"/>
    </w:p>
    <w:p w:rsidR="001C7021" w:rsidRPr="001C7021" w:rsidRDefault="001C7021" w:rsidP="001C7021">
      <w:pPr>
        <w:pStyle w:val="a0"/>
        <w:rPr>
          <w:color w:val="auto"/>
          <w:sz w:val="24"/>
          <w:szCs w:val="24"/>
          <w:lang w:val="en-GB"/>
        </w:rPr>
      </w:pPr>
    </w:p>
    <w:p w:rsidR="001C7021" w:rsidRPr="001C7021" w:rsidRDefault="001C7021" w:rsidP="001C7021">
      <w:pPr>
        <w:pStyle w:val="a0"/>
        <w:ind w:firstLine="0"/>
        <w:rPr>
          <w:b/>
          <w:color w:val="auto"/>
          <w:sz w:val="24"/>
          <w:szCs w:val="24"/>
          <w:lang w:val="en-GB" w:eastAsia="ru-RU"/>
        </w:rPr>
      </w:pPr>
      <w:r w:rsidRPr="001C7021">
        <w:rPr>
          <w:b/>
          <w:color w:val="auto"/>
          <w:sz w:val="24"/>
          <w:szCs w:val="24"/>
          <w:lang w:val="en-GB" w:eastAsia="ru-RU"/>
        </w:rPr>
        <w:t>Basic Literature:</w:t>
      </w:r>
    </w:p>
    <w:p w:rsidR="001C7021" w:rsidRPr="001C7021" w:rsidRDefault="001C7021" w:rsidP="001C7021">
      <w:pPr>
        <w:pStyle w:val="a0"/>
        <w:numPr>
          <w:ilvl w:val="0"/>
          <w:numId w:val="55"/>
        </w:numPr>
        <w:rPr>
          <w:color w:val="auto"/>
          <w:sz w:val="24"/>
          <w:szCs w:val="24"/>
          <w:lang w:val="en-GB"/>
        </w:rPr>
      </w:pPr>
      <w:r w:rsidRPr="001C7021">
        <w:rPr>
          <w:color w:val="auto"/>
          <w:sz w:val="24"/>
          <w:szCs w:val="24"/>
          <w:lang w:val="en-GB"/>
        </w:rPr>
        <w:t xml:space="preserve">Luby, Pasqualini &amp; Pasqualini-Salerno, Corporate community law, July 1996. </w:t>
      </w:r>
    </w:p>
    <w:p w:rsidR="001C7021" w:rsidRPr="001C7021" w:rsidRDefault="001C7021" w:rsidP="001C7021">
      <w:pPr>
        <w:pStyle w:val="a0"/>
        <w:numPr>
          <w:ilvl w:val="0"/>
          <w:numId w:val="55"/>
        </w:numPr>
        <w:rPr>
          <w:color w:val="auto"/>
          <w:sz w:val="24"/>
          <w:szCs w:val="24"/>
          <w:lang w:val="en-GB"/>
        </w:rPr>
      </w:pPr>
      <w:r w:rsidRPr="001C7021">
        <w:rPr>
          <w:color w:val="auto"/>
          <w:sz w:val="24"/>
          <w:szCs w:val="24"/>
          <w:lang w:val="en-GB"/>
        </w:rPr>
        <w:t>Menjucq M., International and European corporate law, Montchrestien, 2001.</w:t>
      </w:r>
    </w:p>
    <w:p w:rsidR="001C7021" w:rsidRPr="001C7021" w:rsidRDefault="001C7021" w:rsidP="001C7021">
      <w:pPr>
        <w:pStyle w:val="a0"/>
        <w:numPr>
          <w:ilvl w:val="0"/>
          <w:numId w:val="55"/>
        </w:numPr>
        <w:rPr>
          <w:color w:val="auto"/>
          <w:sz w:val="24"/>
          <w:szCs w:val="24"/>
          <w:lang w:val="en-GB"/>
        </w:rPr>
      </w:pPr>
      <w:r w:rsidRPr="001C7021">
        <w:rPr>
          <w:color w:val="auto"/>
          <w:sz w:val="24"/>
          <w:szCs w:val="24"/>
          <w:lang w:val="en-GB"/>
        </w:rPr>
        <w:t>Cozian M., Viandier (A.) and Deboissy (Fl.), Corporate law, Litec, 2005.</w:t>
      </w:r>
    </w:p>
    <w:p w:rsidR="001C7021" w:rsidRPr="001C7021" w:rsidRDefault="001C7021" w:rsidP="001C7021">
      <w:pPr>
        <w:pStyle w:val="a0"/>
        <w:numPr>
          <w:ilvl w:val="0"/>
          <w:numId w:val="55"/>
        </w:numPr>
        <w:rPr>
          <w:color w:val="auto"/>
          <w:sz w:val="24"/>
          <w:szCs w:val="24"/>
          <w:lang w:val="en-GB"/>
        </w:rPr>
      </w:pPr>
      <w:r w:rsidRPr="001C7021">
        <w:rPr>
          <w:color w:val="auto"/>
          <w:sz w:val="24"/>
          <w:szCs w:val="24"/>
          <w:lang w:val="en-GB"/>
        </w:rPr>
        <w:t>Vidal D., Corporate law, LGDJ 2006.</w:t>
      </w:r>
    </w:p>
    <w:p w:rsidR="001C7021" w:rsidRPr="001C7021" w:rsidRDefault="001C7021" w:rsidP="001C7021">
      <w:pPr>
        <w:pStyle w:val="a0"/>
        <w:numPr>
          <w:ilvl w:val="0"/>
          <w:numId w:val="55"/>
        </w:numPr>
        <w:rPr>
          <w:color w:val="auto"/>
          <w:sz w:val="24"/>
          <w:szCs w:val="24"/>
          <w:lang w:val="en-GB"/>
        </w:rPr>
      </w:pPr>
      <w:r w:rsidRPr="001C7021">
        <w:rPr>
          <w:color w:val="auto"/>
          <w:sz w:val="24"/>
          <w:szCs w:val="24"/>
          <w:lang w:val="en-GB"/>
        </w:rPr>
        <w:t>EEC Treaty</w:t>
      </w:r>
    </w:p>
    <w:p w:rsidR="001C7021" w:rsidRPr="001C7021" w:rsidRDefault="001C7021" w:rsidP="001C7021">
      <w:pPr>
        <w:pStyle w:val="a0"/>
        <w:numPr>
          <w:ilvl w:val="0"/>
          <w:numId w:val="55"/>
        </w:numPr>
        <w:rPr>
          <w:color w:val="auto"/>
          <w:sz w:val="24"/>
          <w:szCs w:val="24"/>
          <w:lang w:val="en-GB"/>
        </w:rPr>
      </w:pPr>
      <w:r w:rsidRPr="001C7021">
        <w:rPr>
          <w:color w:val="auto"/>
          <w:sz w:val="24"/>
          <w:szCs w:val="24"/>
          <w:lang w:val="en-GB"/>
        </w:rPr>
        <w:t>Treaty of the Functioning of the European Union</w:t>
      </w:r>
    </w:p>
    <w:p w:rsidR="001C7021" w:rsidRPr="001C7021" w:rsidRDefault="001C7021" w:rsidP="001C7021">
      <w:pPr>
        <w:pStyle w:val="a5"/>
        <w:numPr>
          <w:ilvl w:val="0"/>
          <w:numId w:val="55"/>
        </w:numPr>
        <w:rPr>
          <w:color w:val="auto"/>
          <w:szCs w:val="24"/>
          <w:lang w:val="en-GB"/>
        </w:rPr>
      </w:pPr>
      <w:r w:rsidRPr="001C7021">
        <w:rPr>
          <w:color w:val="auto"/>
          <w:szCs w:val="24"/>
          <w:lang w:val="en-GB"/>
        </w:rPr>
        <w:t>Directive 68/151/EEC Council, March 9, 1968</w:t>
      </w:r>
    </w:p>
    <w:p w:rsidR="001C7021" w:rsidRPr="001C7021" w:rsidRDefault="001C7021" w:rsidP="001C7021">
      <w:pPr>
        <w:pStyle w:val="a0"/>
        <w:ind w:firstLine="0"/>
        <w:rPr>
          <w:color w:val="auto"/>
          <w:sz w:val="24"/>
          <w:szCs w:val="24"/>
          <w:highlight w:val="yellow"/>
          <w:lang w:val="en-GB" w:eastAsia="ru-RU"/>
        </w:rPr>
      </w:pPr>
    </w:p>
    <w:p w:rsidR="001C7021" w:rsidRPr="001C7021" w:rsidRDefault="001C7021" w:rsidP="001C7021">
      <w:pPr>
        <w:pStyle w:val="a0"/>
        <w:ind w:firstLine="0"/>
        <w:rPr>
          <w:b/>
          <w:color w:val="auto"/>
          <w:sz w:val="24"/>
          <w:szCs w:val="24"/>
          <w:highlight w:val="yellow"/>
          <w:lang w:val="en-GB" w:eastAsia="ru-RU"/>
        </w:rPr>
      </w:pPr>
      <w:r w:rsidRPr="001C7021">
        <w:rPr>
          <w:b/>
          <w:color w:val="auto"/>
          <w:sz w:val="24"/>
          <w:szCs w:val="24"/>
          <w:shd w:val="clear" w:color="auto" w:fill="FFFFFF"/>
          <w:lang w:val="en-GB"/>
        </w:rPr>
        <w:t>Additional Literature:</w:t>
      </w:r>
    </w:p>
    <w:p w:rsidR="001C7021" w:rsidRPr="001C7021" w:rsidRDefault="001C7021" w:rsidP="001C7021">
      <w:pPr>
        <w:pStyle w:val="a5"/>
        <w:numPr>
          <w:ilvl w:val="0"/>
          <w:numId w:val="56"/>
        </w:numPr>
        <w:rPr>
          <w:color w:val="auto"/>
          <w:szCs w:val="24"/>
          <w:lang w:val="en-GB"/>
        </w:rPr>
      </w:pPr>
      <w:r w:rsidRPr="001C7021">
        <w:rPr>
          <w:color w:val="auto"/>
          <w:szCs w:val="24"/>
          <w:lang w:val="en-GB"/>
        </w:rPr>
        <w:t>Chaput Y. The influence of the objects of a company on the powers of the directors of</w:t>
      </w:r>
    </w:p>
    <w:p w:rsidR="001C7021" w:rsidRPr="001C7021" w:rsidRDefault="001C7021" w:rsidP="001C7021">
      <w:pPr>
        <w:pStyle w:val="a5"/>
        <w:numPr>
          <w:ilvl w:val="0"/>
          <w:numId w:val="56"/>
        </w:numPr>
        <w:rPr>
          <w:color w:val="auto"/>
          <w:szCs w:val="24"/>
          <w:lang w:val="en-GB"/>
        </w:rPr>
      </w:pPr>
      <w:r w:rsidRPr="001C7021">
        <w:rPr>
          <w:color w:val="auto"/>
          <w:szCs w:val="24"/>
          <w:lang w:val="en-GB"/>
        </w:rPr>
        <w:t xml:space="preserve">companies other than joint stock companies and private limited company//, JCP N, </w:t>
      </w:r>
    </w:p>
    <w:p w:rsidR="001C7021" w:rsidRPr="001C7021" w:rsidRDefault="001C7021" w:rsidP="001C7021">
      <w:pPr>
        <w:pStyle w:val="a5"/>
        <w:numPr>
          <w:ilvl w:val="0"/>
          <w:numId w:val="56"/>
        </w:numPr>
        <w:rPr>
          <w:color w:val="auto"/>
          <w:szCs w:val="24"/>
          <w:lang w:val="en-GB"/>
        </w:rPr>
      </w:pPr>
      <w:r w:rsidRPr="001C7021">
        <w:rPr>
          <w:color w:val="auto"/>
          <w:szCs w:val="24"/>
          <w:lang w:val="en-GB"/>
        </w:rPr>
        <w:t xml:space="preserve">1987, I, page 304.  </w:t>
      </w:r>
    </w:p>
    <w:p w:rsidR="001C7021" w:rsidRPr="001C7021" w:rsidRDefault="001C7021" w:rsidP="001C7021">
      <w:pPr>
        <w:pStyle w:val="a5"/>
        <w:numPr>
          <w:ilvl w:val="0"/>
          <w:numId w:val="56"/>
        </w:numPr>
        <w:rPr>
          <w:color w:val="auto"/>
          <w:szCs w:val="24"/>
          <w:lang w:val="en-GB"/>
        </w:rPr>
      </w:pPr>
      <w:r w:rsidRPr="001C7021">
        <w:rPr>
          <w:color w:val="auto"/>
          <w:szCs w:val="24"/>
          <w:lang w:val="en-GB"/>
        </w:rPr>
        <w:t>Chartier Y., Business law-commercial companies, PUF, collec. Thémis, 2000.</w:t>
      </w:r>
    </w:p>
    <w:p w:rsidR="001C7021" w:rsidRPr="001C7021" w:rsidRDefault="001C7021" w:rsidP="001C7021">
      <w:pPr>
        <w:pStyle w:val="a0"/>
        <w:numPr>
          <w:ilvl w:val="0"/>
          <w:numId w:val="56"/>
        </w:numPr>
        <w:rPr>
          <w:color w:val="auto"/>
          <w:sz w:val="24"/>
          <w:szCs w:val="24"/>
          <w:lang w:val="en-GB"/>
        </w:rPr>
      </w:pPr>
      <w:r w:rsidRPr="001C7021">
        <w:rPr>
          <w:color w:val="auto"/>
          <w:sz w:val="24"/>
          <w:szCs w:val="24"/>
          <w:lang w:val="en-GB"/>
        </w:rPr>
        <w:t xml:space="preserve">Didier P., Commercial </w:t>
      </w:r>
      <w:proofErr w:type="gramStart"/>
      <w:r w:rsidRPr="001C7021">
        <w:rPr>
          <w:color w:val="auto"/>
          <w:sz w:val="24"/>
          <w:szCs w:val="24"/>
          <w:lang w:val="en-GB"/>
        </w:rPr>
        <w:t>companies</w:t>
      </w:r>
      <w:proofErr w:type="gramEnd"/>
      <w:r w:rsidRPr="001C7021">
        <w:rPr>
          <w:color w:val="auto"/>
          <w:sz w:val="24"/>
          <w:szCs w:val="24"/>
          <w:lang w:val="en-GB"/>
        </w:rPr>
        <w:t xml:space="preserve"> law, Que sais-je?</w:t>
      </w:r>
    </w:p>
    <w:p w:rsidR="001C7021" w:rsidRPr="001C7021" w:rsidRDefault="001C7021" w:rsidP="001C7021">
      <w:pPr>
        <w:pStyle w:val="a5"/>
        <w:numPr>
          <w:ilvl w:val="0"/>
          <w:numId w:val="56"/>
        </w:numPr>
        <w:rPr>
          <w:color w:val="auto"/>
          <w:szCs w:val="24"/>
          <w:lang w:val="en-GB"/>
        </w:rPr>
      </w:pPr>
      <w:r w:rsidRPr="001C7021">
        <w:rPr>
          <w:color w:val="auto"/>
          <w:szCs w:val="24"/>
          <w:lang w:val="en-GB"/>
        </w:rPr>
        <w:t>Le Cannu., Corporate law, Monchrestien, 2003.</w:t>
      </w:r>
    </w:p>
    <w:p w:rsidR="001C7021" w:rsidRPr="001C7021" w:rsidRDefault="001C7021" w:rsidP="001C7021">
      <w:pPr>
        <w:pStyle w:val="a0"/>
        <w:numPr>
          <w:ilvl w:val="0"/>
          <w:numId w:val="56"/>
        </w:numPr>
        <w:rPr>
          <w:color w:val="auto"/>
          <w:sz w:val="24"/>
          <w:szCs w:val="24"/>
          <w:lang w:val="en-GB"/>
        </w:rPr>
      </w:pPr>
      <w:r w:rsidRPr="001C7021">
        <w:rPr>
          <w:color w:val="auto"/>
          <w:sz w:val="24"/>
          <w:szCs w:val="24"/>
          <w:lang w:val="en-GB"/>
        </w:rPr>
        <w:t>Mercadal B. and Janin Ph., commercial companies, Francis Lefebvre, 2004.</w:t>
      </w:r>
    </w:p>
    <w:p w:rsidR="001C7021" w:rsidRPr="001C7021" w:rsidRDefault="001C7021" w:rsidP="001C7021">
      <w:pPr>
        <w:pStyle w:val="a0"/>
        <w:numPr>
          <w:ilvl w:val="0"/>
          <w:numId w:val="56"/>
        </w:numPr>
        <w:rPr>
          <w:color w:val="auto"/>
          <w:sz w:val="24"/>
          <w:szCs w:val="24"/>
          <w:lang w:val="en-GB"/>
        </w:rPr>
      </w:pPr>
      <w:r w:rsidRPr="001C7021">
        <w:rPr>
          <w:color w:val="auto"/>
          <w:sz w:val="24"/>
          <w:szCs w:val="24"/>
          <w:lang w:val="en-GB"/>
        </w:rPr>
        <w:t>Merle Ph, commercial companies, Précis Dalloz, 2005.</w:t>
      </w:r>
    </w:p>
    <w:p w:rsidR="001C7021" w:rsidRPr="001C7021" w:rsidRDefault="001C7021" w:rsidP="001C7021">
      <w:pPr>
        <w:pStyle w:val="a0"/>
        <w:numPr>
          <w:ilvl w:val="0"/>
          <w:numId w:val="56"/>
        </w:numPr>
        <w:rPr>
          <w:color w:val="auto"/>
          <w:sz w:val="24"/>
          <w:szCs w:val="24"/>
          <w:lang w:val="en-GB"/>
        </w:rPr>
      </w:pPr>
      <w:r w:rsidRPr="001C7021">
        <w:rPr>
          <w:color w:val="auto"/>
          <w:sz w:val="24"/>
          <w:szCs w:val="24"/>
          <w:lang w:val="en-GB"/>
        </w:rPr>
        <w:t xml:space="preserve">Mestre J. and Blanchard-Sebastien C, Commercial companies, Lamy. </w:t>
      </w:r>
    </w:p>
    <w:p w:rsidR="001C7021" w:rsidRPr="001C7021" w:rsidRDefault="001C7021" w:rsidP="001C7021">
      <w:pPr>
        <w:pStyle w:val="a0"/>
        <w:numPr>
          <w:ilvl w:val="0"/>
          <w:numId w:val="56"/>
        </w:numPr>
        <w:rPr>
          <w:color w:val="auto"/>
          <w:sz w:val="24"/>
          <w:szCs w:val="24"/>
          <w:lang w:val="en-GB"/>
        </w:rPr>
      </w:pPr>
      <w:r w:rsidRPr="001C7021">
        <w:rPr>
          <w:color w:val="auto"/>
          <w:sz w:val="24"/>
          <w:szCs w:val="24"/>
          <w:lang w:val="en-GB"/>
        </w:rPr>
        <w:t xml:space="preserve">Poillot-Peruzetto and Luby, the EC law applied to a firm, Dalloz, 1998. </w:t>
      </w:r>
    </w:p>
    <w:p w:rsidR="001C7021" w:rsidRPr="001C7021" w:rsidRDefault="001C7021" w:rsidP="001C7021">
      <w:pPr>
        <w:pStyle w:val="a0"/>
        <w:numPr>
          <w:ilvl w:val="0"/>
          <w:numId w:val="56"/>
        </w:numPr>
        <w:rPr>
          <w:color w:val="auto"/>
          <w:sz w:val="24"/>
          <w:szCs w:val="24"/>
          <w:lang w:val="en-GB"/>
        </w:rPr>
      </w:pPr>
      <w:r w:rsidRPr="001C7021">
        <w:rPr>
          <w:color w:val="auto"/>
          <w:sz w:val="24"/>
          <w:szCs w:val="24"/>
          <w:lang w:val="en-GB"/>
        </w:rPr>
        <w:t>Ripert G. and Roblot R., Elementary treatise of commercial law, LGDJ, 2002, t.1</w:t>
      </w:r>
    </w:p>
    <w:p w:rsidR="001C7021" w:rsidRPr="001C7021" w:rsidRDefault="001C7021" w:rsidP="001C7021">
      <w:pPr>
        <w:pStyle w:val="a0"/>
        <w:numPr>
          <w:ilvl w:val="0"/>
          <w:numId w:val="56"/>
        </w:numPr>
        <w:rPr>
          <w:color w:val="auto"/>
          <w:sz w:val="24"/>
          <w:szCs w:val="24"/>
          <w:lang w:val="en-GB"/>
        </w:rPr>
      </w:pPr>
      <w:r w:rsidRPr="001C7021">
        <w:rPr>
          <w:color w:val="auto"/>
          <w:sz w:val="24"/>
          <w:szCs w:val="24"/>
          <w:lang w:val="en-GB"/>
        </w:rPr>
        <w:t xml:space="preserve">Vidal D., Corporate law, LGDJ 2006.  </w:t>
      </w:r>
    </w:p>
    <w:p w:rsidR="001C7021" w:rsidRPr="001C7021" w:rsidRDefault="001C7021" w:rsidP="001C7021">
      <w:pPr>
        <w:ind w:firstLine="0"/>
        <w:jc w:val="left"/>
        <w:rPr>
          <w:b/>
          <w:color w:val="auto"/>
          <w:szCs w:val="24"/>
          <w:lang w:val="en-GB"/>
        </w:rPr>
      </w:pPr>
    </w:p>
    <w:p w:rsidR="001C7021" w:rsidRPr="001C7021" w:rsidRDefault="001C7021" w:rsidP="001C7021">
      <w:pPr>
        <w:ind w:firstLine="0"/>
        <w:jc w:val="left"/>
        <w:rPr>
          <w:b/>
          <w:color w:val="auto"/>
          <w:szCs w:val="24"/>
          <w:lang w:val="en-GB"/>
        </w:rPr>
      </w:pPr>
      <w:r w:rsidRPr="001C7021">
        <w:rPr>
          <w:b/>
          <w:color w:val="auto"/>
          <w:szCs w:val="24"/>
          <w:lang w:val="en-GB"/>
        </w:rPr>
        <w:t>Judicial Decisions:</w:t>
      </w:r>
    </w:p>
    <w:p w:rsidR="001C7021" w:rsidRPr="001C7021" w:rsidRDefault="001C7021" w:rsidP="001C7021">
      <w:pPr>
        <w:pStyle w:val="a5"/>
        <w:numPr>
          <w:ilvl w:val="0"/>
          <w:numId w:val="90"/>
        </w:numPr>
        <w:rPr>
          <w:color w:val="auto"/>
          <w:szCs w:val="24"/>
          <w:lang w:val="en-GB"/>
        </w:rPr>
      </w:pPr>
      <w:r w:rsidRPr="001C7021">
        <w:rPr>
          <w:color w:val="auto"/>
          <w:szCs w:val="24"/>
          <w:lang w:val="en-GB"/>
        </w:rPr>
        <w:t xml:space="preserve">ECJ, November 1990, </w:t>
      </w:r>
      <w:r w:rsidRPr="001C7021">
        <w:rPr>
          <w:i/>
          <w:color w:val="auto"/>
          <w:szCs w:val="24"/>
          <w:lang w:val="en-GB"/>
        </w:rPr>
        <w:t>Marleasing</w:t>
      </w:r>
      <w:r w:rsidRPr="001C7021">
        <w:rPr>
          <w:color w:val="auto"/>
          <w:szCs w:val="24"/>
          <w:lang w:val="en-GB"/>
        </w:rPr>
        <w:t>.</w:t>
      </w:r>
    </w:p>
    <w:p w:rsidR="001C7021" w:rsidRPr="001C7021" w:rsidRDefault="001C7021" w:rsidP="001C7021">
      <w:pPr>
        <w:pStyle w:val="a5"/>
        <w:numPr>
          <w:ilvl w:val="0"/>
          <w:numId w:val="90"/>
        </w:numPr>
        <w:rPr>
          <w:color w:val="auto"/>
          <w:szCs w:val="24"/>
          <w:lang w:val="en-GB"/>
        </w:rPr>
      </w:pPr>
      <w:r w:rsidRPr="001C7021">
        <w:rPr>
          <w:color w:val="auto"/>
          <w:szCs w:val="24"/>
          <w:lang w:val="en-GB"/>
        </w:rPr>
        <w:t xml:space="preserve">ECJ, March 9, 1999, </w:t>
      </w:r>
      <w:r w:rsidRPr="001C7021">
        <w:rPr>
          <w:i/>
          <w:color w:val="auto"/>
          <w:szCs w:val="24"/>
          <w:lang w:val="en-GB"/>
        </w:rPr>
        <w:t>Centros</w:t>
      </w:r>
    </w:p>
    <w:p w:rsidR="001C7021" w:rsidRPr="001C7021" w:rsidRDefault="001C7021" w:rsidP="001C7021">
      <w:pPr>
        <w:ind w:firstLine="0"/>
        <w:rPr>
          <w:color w:val="auto"/>
          <w:szCs w:val="24"/>
          <w:lang w:val="en-GB"/>
        </w:rPr>
      </w:pPr>
    </w:p>
    <w:p w:rsidR="001C7021" w:rsidRPr="001C7021" w:rsidRDefault="001C7021" w:rsidP="001C7021">
      <w:pPr>
        <w:pStyle w:val="a0"/>
        <w:rPr>
          <w:color w:val="auto"/>
          <w:sz w:val="24"/>
          <w:szCs w:val="24"/>
          <w:lang w:val="en-GB"/>
        </w:rPr>
      </w:pPr>
    </w:p>
    <w:p w:rsidR="001C7021" w:rsidRPr="001C7021" w:rsidRDefault="001C7021" w:rsidP="001C7021">
      <w:pPr>
        <w:pStyle w:val="a0"/>
        <w:rPr>
          <w:color w:val="auto"/>
          <w:sz w:val="24"/>
          <w:szCs w:val="24"/>
          <w:lang w:val="en-GB"/>
        </w:rPr>
      </w:pPr>
    </w:p>
    <w:p w:rsidR="001C7021" w:rsidRPr="001C7021" w:rsidRDefault="001C7021" w:rsidP="001C7021">
      <w:pPr>
        <w:pStyle w:val="a0"/>
        <w:rPr>
          <w:color w:val="auto"/>
          <w:sz w:val="24"/>
          <w:szCs w:val="24"/>
          <w:lang w:val="en-GB"/>
        </w:rPr>
      </w:pPr>
    </w:p>
    <w:p w:rsidR="001C7021" w:rsidRPr="001C7021" w:rsidRDefault="001C7021" w:rsidP="001C7021">
      <w:pPr>
        <w:pStyle w:val="a0"/>
        <w:rPr>
          <w:color w:val="auto"/>
          <w:sz w:val="24"/>
          <w:szCs w:val="24"/>
          <w:lang w:val="en-GB"/>
        </w:rPr>
      </w:pPr>
    </w:p>
    <w:p w:rsidR="001C7021" w:rsidRPr="001C7021" w:rsidRDefault="001C7021" w:rsidP="001C7021">
      <w:pPr>
        <w:pStyle w:val="a0"/>
        <w:rPr>
          <w:color w:val="auto"/>
          <w:sz w:val="24"/>
          <w:szCs w:val="24"/>
          <w:lang w:val="en-GB"/>
        </w:rPr>
      </w:pPr>
    </w:p>
    <w:p w:rsidR="001C7021" w:rsidRPr="001C7021" w:rsidRDefault="001C7021" w:rsidP="001C7021">
      <w:pPr>
        <w:pStyle w:val="a0"/>
        <w:rPr>
          <w:color w:val="auto"/>
          <w:sz w:val="24"/>
          <w:szCs w:val="24"/>
          <w:lang w:val="en-GB"/>
        </w:rPr>
      </w:pPr>
    </w:p>
    <w:p w:rsidR="001C7021" w:rsidRDefault="001C7021">
      <w:pPr>
        <w:spacing w:after="200" w:line="276" w:lineRule="auto"/>
        <w:ind w:firstLine="0"/>
        <w:jc w:val="left"/>
        <w:rPr>
          <w:color w:val="auto"/>
          <w:szCs w:val="24"/>
          <w:lang w:val="en-GB"/>
        </w:rPr>
      </w:pPr>
      <w:r>
        <w:rPr>
          <w:color w:val="auto"/>
          <w:szCs w:val="24"/>
          <w:lang w:val="en-GB"/>
        </w:rPr>
        <w:br w:type="page"/>
      </w:r>
    </w:p>
    <w:p w:rsidR="001C7021" w:rsidRPr="001C7021" w:rsidRDefault="001C7021" w:rsidP="001C7021">
      <w:pPr>
        <w:rPr>
          <w:color w:val="auto"/>
          <w:szCs w:val="24"/>
          <w:lang w:val="en-GB"/>
        </w:rPr>
      </w:pPr>
    </w:p>
    <w:p w:rsidR="001C7021" w:rsidRPr="001C7021" w:rsidRDefault="001C7021" w:rsidP="001C7021">
      <w:pPr>
        <w:ind w:right="150" w:firstLine="0"/>
        <w:jc w:val="left"/>
        <w:rPr>
          <w:rFonts w:eastAsia="Times New Roman"/>
          <w:b/>
          <w:color w:val="auto"/>
          <w:szCs w:val="24"/>
          <w:lang w:val="en-GB" w:eastAsia="ru-RU"/>
        </w:rPr>
      </w:pPr>
      <w:r w:rsidRPr="001C7021">
        <w:rPr>
          <w:rFonts w:eastAsia="Times New Roman"/>
          <w:b/>
          <w:color w:val="auto"/>
          <w:szCs w:val="24"/>
          <w:lang w:val="en-GB" w:eastAsia="ru-RU"/>
        </w:rPr>
        <w:t>Examples of control questions and tasks for self-studying:</w:t>
      </w:r>
    </w:p>
    <w:p w:rsidR="001C7021" w:rsidRPr="001C7021" w:rsidRDefault="001C7021" w:rsidP="001C7021">
      <w:pPr>
        <w:pStyle w:val="a5"/>
        <w:numPr>
          <w:ilvl w:val="0"/>
          <w:numId w:val="100"/>
        </w:numPr>
        <w:ind w:left="360"/>
        <w:rPr>
          <w:color w:val="auto"/>
          <w:lang w:val="en-GB"/>
        </w:rPr>
      </w:pPr>
      <w:r w:rsidRPr="001C7021">
        <w:rPr>
          <w:color w:val="auto"/>
          <w:lang w:val="en-GB"/>
        </w:rPr>
        <w:t>Analyse judgments of the European Court of Human Rights on Cantoni v. France (no. 17862/91, 15.11.1996), and Matthews v. the United Kingdom (no. 24833/94, 18.02.1999 (Grand Chamber)). Is it possible to bring a case before the European Court of Human Rights against a State for national measures giving effect to the EU law or for the consequences of a treaty which it had been involved in adopting?</w:t>
      </w:r>
    </w:p>
    <w:p w:rsidR="001C7021" w:rsidRPr="001C7021" w:rsidRDefault="001C7021" w:rsidP="001C7021">
      <w:pPr>
        <w:pStyle w:val="a5"/>
        <w:numPr>
          <w:ilvl w:val="0"/>
          <w:numId w:val="100"/>
        </w:numPr>
        <w:ind w:left="360"/>
        <w:rPr>
          <w:color w:val="auto"/>
          <w:lang w:val="en-GB"/>
        </w:rPr>
      </w:pPr>
      <w:r w:rsidRPr="001C7021">
        <w:rPr>
          <w:color w:val="auto"/>
          <w:lang w:val="en-GB"/>
        </w:rPr>
        <w:t>Which changes will be made to the COE system of human rights protection in order to make the accession of the EU to the ECHR possible?</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are the three main types of competence according to the Lisbon Treaty? </w:t>
      </w:r>
    </w:p>
    <w:p w:rsidR="001C7021" w:rsidRPr="001C7021" w:rsidRDefault="001C7021" w:rsidP="001C7021">
      <w:pPr>
        <w:pStyle w:val="a5"/>
        <w:numPr>
          <w:ilvl w:val="0"/>
          <w:numId w:val="100"/>
        </w:numPr>
        <w:ind w:left="360"/>
        <w:rPr>
          <w:color w:val="auto"/>
          <w:lang w:val="en-GB"/>
        </w:rPr>
      </w:pPr>
      <w:r w:rsidRPr="001C7021">
        <w:rPr>
          <w:color w:val="auto"/>
          <w:lang w:val="en-GB"/>
        </w:rPr>
        <w:t>Which legislative procedures have been introduced aiming at strengthening the capacity of the European Union (EU) to act? In what fields the EU has special competences?</w:t>
      </w:r>
    </w:p>
    <w:p w:rsidR="001C7021" w:rsidRPr="001C7021" w:rsidRDefault="001C7021" w:rsidP="001C7021">
      <w:pPr>
        <w:pStyle w:val="a5"/>
        <w:numPr>
          <w:ilvl w:val="0"/>
          <w:numId w:val="100"/>
        </w:numPr>
        <w:ind w:left="360"/>
        <w:rPr>
          <w:color w:val="auto"/>
          <w:lang w:val="en-GB"/>
        </w:rPr>
      </w:pPr>
      <w:r w:rsidRPr="001C7021">
        <w:rPr>
          <w:color w:val="auto"/>
          <w:lang w:val="en-GB"/>
        </w:rPr>
        <w:t>What are “passerelle clauses”?</w:t>
      </w:r>
    </w:p>
    <w:p w:rsidR="001C7021" w:rsidRPr="001C7021" w:rsidRDefault="001C7021" w:rsidP="001C7021">
      <w:pPr>
        <w:pStyle w:val="a5"/>
        <w:numPr>
          <w:ilvl w:val="0"/>
          <w:numId w:val="100"/>
        </w:numPr>
        <w:ind w:left="360"/>
        <w:rPr>
          <w:color w:val="auto"/>
          <w:lang w:val="en-GB"/>
        </w:rPr>
      </w:pPr>
      <w:r w:rsidRPr="001C7021">
        <w:rPr>
          <w:color w:val="auto"/>
          <w:lang w:val="en-GB"/>
        </w:rPr>
        <w:t>What is the principle of proportionality? What is the principle of subsidiarity?</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Do you agree that direct effect is one of the greatest achievements of the European Court of Justice? </w:t>
      </w:r>
    </w:p>
    <w:p w:rsidR="001C7021" w:rsidRPr="001C7021" w:rsidRDefault="001C7021" w:rsidP="001C7021">
      <w:pPr>
        <w:pStyle w:val="a5"/>
        <w:numPr>
          <w:ilvl w:val="0"/>
          <w:numId w:val="100"/>
        </w:numPr>
        <w:ind w:left="360"/>
        <w:rPr>
          <w:color w:val="auto"/>
          <w:lang w:val="en-GB"/>
        </w:rPr>
      </w:pPr>
      <w:r w:rsidRPr="001C7021">
        <w:rPr>
          <w:color w:val="auto"/>
          <w:lang w:val="en-GB"/>
        </w:rPr>
        <w:t>To what extent is it possible to distinguish between direct applicability and direct effect?</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Have Directives a direct effect? </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can do </w:t>
      </w:r>
      <w:proofErr w:type="gramStart"/>
      <w:r w:rsidRPr="001C7021">
        <w:rPr>
          <w:color w:val="auto"/>
          <w:lang w:val="en-GB"/>
        </w:rPr>
        <w:t>a</w:t>
      </w:r>
      <w:proofErr w:type="gramEnd"/>
      <w:r w:rsidRPr="001C7021">
        <w:rPr>
          <w:color w:val="auto"/>
          <w:lang w:val="en-GB"/>
        </w:rPr>
        <w:t xml:space="preserve"> EU judge when a directive is badly transposed in the internal law of member State? </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Consider the purpose of the doctrine of indirect effect in relation to Marleasing. What are the difficulties with this doctrine? </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is the role of the High Representative of the Union for Foreign Affairs and </w:t>
      </w:r>
    </w:p>
    <w:p w:rsidR="001C7021" w:rsidRPr="001C7021" w:rsidRDefault="001C7021" w:rsidP="001C7021">
      <w:pPr>
        <w:pStyle w:val="a5"/>
        <w:numPr>
          <w:ilvl w:val="0"/>
          <w:numId w:val="100"/>
        </w:numPr>
        <w:ind w:left="360"/>
        <w:rPr>
          <w:color w:val="auto"/>
          <w:lang w:val="en-GB"/>
        </w:rPr>
      </w:pPr>
      <w:r w:rsidRPr="001C7021">
        <w:rPr>
          <w:color w:val="auto"/>
          <w:lang w:val="en-GB"/>
        </w:rPr>
        <w:t>Security Policy?</w:t>
      </w:r>
    </w:p>
    <w:p w:rsidR="001C7021" w:rsidRPr="001C7021" w:rsidRDefault="001C7021" w:rsidP="001C7021">
      <w:pPr>
        <w:pStyle w:val="a5"/>
        <w:numPr>
          <w:ilvl w:val="0"/>
          <w:numId w:val="100"/>
        </w:numPr>
        <w:ind w:left="360"/>
        <w:rPr>
          <w:color w:val="auto"/>
          <w:lang w:val="en-GB"/>
        </w:rPr>
      </w:pPr>
      <w:r w:rsidRPr="001C7021">
        <w:rPr>
          <w:color w:val="auto"/>
          <w:lang w:val="en-GB"/>
        </w:rPr>
        <w:t>What are the main objectives of the EU policy in foreign affairs?</w:t>
      </w:r>
    </w:p>
    <w:p w:rsidR="001C7021" w:rsidRPr="001C7021" w:rsidRDefault="001C7021" w:rsidP="001C7021">
      <w:pPr>
        <w:pStyle w:val="a5"/>
        <w:numPr>
          <w:ilvl w:val="0"/>
          <w:numId w:val="100"/>
        </w:numPr>
        <w:ind w:left="360"/>
        <w:rPr>
          <w:color w:val="auto"/>
          <w:lang w:val="en-GB"/>
        </w:rPr>
      </w:pPr>
      <w:r w:rsidRPr="001C7021">
        <w:rPr>
          <w:color w:val="auto"/>
          <w:lang w:val="en-GB"/>
        </w:rPr>
        <w:t>How the EU and the members States coordinate their foreign policies?</w:t>
      </w:r>
    </w:p>
    <w:p w:rsidR="001C7021" w:rsidRPr="001C7021" w:rsidRDefault="001C7021" w:rsidP="001C7021">
      <w:pPr>
        <w:pStyle w:val="a5"/>
        <w:numPr>
          <w:ilvl w:val="0"/>
          <w:numId w:val="100"/>
        </w:numPr>
        <w:ind w:left="360"/>
        <w:rPr>
          <w:color w:val="auto"/>
          <w:lang w:val="en-GB"/>
        </w:rPr>
      </w:pPr>
      <w:r w:rsidRPr="001C7021">
        <w:rPr>
          <w:color w:val="auto"/>
          <w:lang w:val="en-GB"/>
        </w:rPr>
        <w:t>What is the right of legation?</w:t>
      </w:r>
    </w:p>
    <w:p w:rsidR="001C7021" w:rsidRPr="001C7021" w:rsidRDefault="001C7021" w:rsidP="001C7021">
      <w:pPr>
        <w:pStyle w:val="a5"/>
        <w:numPr>
          <w:ilvl w:val="0"/>
          <w:numId w:val="100"/>
        </w:numPr>
        <w:ind w:left="360"/>
        <w:rPr>
          <w:color w:val="auto"/>
          <w:lang w:val="en-GB"/>
        </w:rPr>
      </w:pPr>
      <w:r w:rsidRPr="001C7021">
        <w:rPr>
          <w:color w:val="auto"/>
          <w:lang w:val="en-GB"/>
        </w:rPr>
        <w:t>What is the status of the EU in international organizations?</w:t>
      </w:r>
    </w:p>
    <w:p w:rsidR="001C7021" w:rsidRPr="001C7021" w:rsidRDefault="001C7021" w:rsidP="001C7021">
      <w:pPr>
        <w:pStyle w:val="a5"/>
        <w:numPr>
          <w:ilvl w:val="0"/>
          <w:numId w:val="100"/>
        </w:numPr>
        <w:ind w:left="360"/>
        <w:rPr>
          <w:color w:val="auto"/>
          <w:lang w:val="en-GB"/>
        </w:rPr>
      </w:pPr>
      <w:r w:rsidRPr="001C7021">
        <w:rPr>
          <w:color w:val="auto"/>
          <w:lang w:val="en-GB"/>
        </w:rPr>
        <w:t>What are the differences between a duty, a charge and internal taxation?</w:t>
      </w:r>
    </w:p>
    <w:p w:rsidR="001C7021" w:rsidRPr="001C7021" w:rsidRDefault="001C7021" w:rsidP="001C7021">
      <w:pPr>
        <w:pStyle w:val="a5"/>
        <w:numPr>
          <w:ilvl w:val="0"/>
          <w:numId w:val="100"/>
        </w:numPr>
        <w:ind w:left="360"/>
        <w:rPr>
          <w:color w:val="auto"/>
          <w:lang w:val="en-GB"/>
        </w:rPr>
      </w:pPr>
      <w:r w:rsidRPr="001C7021">
        <w:rPr>
          <w:color w:val="auto"/>
          <w:lang w:val="en-GB"/>
        </w:rPr>
        <w:t>Can any charges imposed on goods by reason of crossing a frontier be justified?</w:t>
      </w:r>
    </w:p>
    <w:p w:rsidR="001C7021" w:rsidRPr="001C7021" w:rsidRDefault="001C7021" w:rsidP="001C7021">
      <w:pPr>
        <w:pStyle w:val="a5"/>
        <w:numPr>
          <w:ilvl w:val="0"/>
          <w:numId w:val="100"/>
        </w:numPr>
        <w:ind w:left="360"/>
        <w:rPr>
          <w:color w:val="auto"/>
          <w:lang w:val="en-GB"/>
        </w:rPr>
      </w:pPr>
      <w:r w:rsidRPr="001C7021">
        <w:rPr>
          <w:color w:val="auto"/>
          <w:lang w:val="en-GB"/>
        </w:rPr>
        <w:t>Can a charge be both a customs charge and internal taxation?</w:t>
      </w:r>
    </w:p>
    <w:p w:rsidR="001C7021" w:rsidRPr="001C7021" w:rsidRDefault="001C7021" w:rsidP="001C7021">
      <w:pPr>
        <w:pStyle w:val="a5"/>
        <w:numPr>
          <w:ilvl w:val="0"/>
          <w:numId w:val="100"/>
        </w:numPr>
        <w:ind w:left="360"/>
        <w:rPr>
          <w:color w:val="auto"/>
          <w:lang w:val="en-GB"/>
        </w:rPr>
      </w:pPr>
      <w:r w:rsidRPr="001C7021">
        <w:rPr>
          <w:color w:val="auto"/>
          <w:lang w:val="en-GB"/>
        </w:rPr>
        <w:t>What are measures having an equivalent effect to a quantitative restriction (MERQ)?</w:t>
      </w:r>
    </w:p>
    <w:p w:rsidR="001C7021" w:rsidRPr="001C7021" w:rsidRDefault="001C7021" w:rsidP="001C7021">
      <w:pPr>
        <w:pStyle w:val="a5"/>
        <w:numPr>
          <w:ilvl w:val="0"/>
          <w:numId w:val="100"/>
        </w:numPr>
        <w:ind w:left="360"/>
        <w:rPr>
          <w:color w:val="auto"/>
          <w:lang w:val="en-GB"/>
        </w:rPr>
      </w:pPr>
      <w:r w:rsidRPr="001C7021">
        <w:rPr>
          <w:color w:val="auto"/>
          <w:lang w:val="en-GB"/>
        </w:rPr>
        <w:t>What are services for the purposes of the EU treaty?</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are the objectives and achievements of the Economic and Monetary Union? </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is the legal basis of the Economic and Monetary Union? </w:t>
      </w:r>
    </w:p>
    <w:p w:rsidR="001C7021" w:rsidRPr="001C7021" w:rsidRDefault="001C7021" w:rsidP="001C7021">
      <w:pPr>
        <w:pStyle w:val="a5"/>
        <w:numPr>
          <w:ilvl w:val="0"/>
          <w:numId w:val="100"/>
        </w:numPr>
        <w:ind w:left="360"/>
        <w:rPr>
          <w:color w:val="auto"/>
          <w:lang w:val="en-GB"/>
        </w:rPr>
      </w:pPr>
      <w:r w:rsidRPr="001C7021">
        <w:rPr>
          <w:color w:val="auto"/>
          <w:lang w:val="en-GB"/>
        </w:rPr>
        <w:t>What are the objectives and tools of the ECB monetary policy?</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is </w:t>
      </w:r>
      <w:proofErr w:type="gramStart"/>
      <w:r w:rsidRPr="001C7021">
        <w:rPr>
          <w:color w:val="auto"/>
          <w:lang w:val="en-GB"/>
        </w:rPr>
        <w:t>the  role</w:t>
      </w:r>
      <w:proofErr w:type="gramEnd"/>
      <w:r w:rsidRPr="001C7021">
        <w:rPr>
          <w:color w:val="auto"/>
          <w:lang w:val="en-GB"/>
        </w:rPr>
        <w:t xml:space="preserve"> of EU economic governance in a context of globalization?</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Why and how the budget policy of the EU should be reformed in a time of crisis? </w:t>
      </w:r>
    </w:p>
    <w:p w:rsidR="001C7021" w:rsidRPr="001C7021" w:rsidRDefault="001C7021" w:rsidP="001C7021">
      <w:pPr>
        <w:pStyle w:val="a5"/>
        <w:numPr>
          <w:ilvl w:val="0"/>
          <w:numId w:val="100"/>
        </w:numPr>
        <w:ind w:left="360"/>
        <w:rPr>
          <w:color w:val="auto"/>
          <w:lang w:val="en-GB"/>
        </w:rPr>
      </w:pPr>
      <w:r w:rsidRPr="001C7021">
        <w:rPr>
          <w:color w:val="auto"/>
          <w:lang w:val="en-GB"/>
        </w:rPr>
        <w:t>What are the key factors to define a relevant market?</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is the different between horizontal agreements and </w:t>
      </w:r>
      <w:r>
        <w:rPr>
          <w:color w:val="auto"/>
          <w:lang w:val="en-GB"/>
        </w:rPr>
        <w:t>vertical</w:t>
      </w:r>
      <w:r w:rsidRPr="001C7021">
        <w:rPr>
          <w:color w:val="auto"/>
          <w:lang w:val="en-GB"/>
        </w:rPr>
        <w:t xml:space="preserve"> agreements? Cite</w:t>
      </w:r>
    </w:p>
    <w:p w:rsidR="001C7021" w:rsidRPr="001C7021" w:rsidRDefault="001C7021" w:rsidP="001C7021">
      <w:pPr>
        <w:pStyle w:val="a5"/>
        <w:ind w:left="360" w:firstLine="0"/>
        <w:rPr>
          <w:color w:val="auto"/>
          <w:lang w:val="en-GB"/>
        </w:rPr>
      </w:pPr>
      <w:proofErr w:type="gramStart"/>
      <w:r w:rsidRPr="001C7021">
        <w:rPr>
          <w:color w:val="auto"/>
          <w:lang w:val="en-GB"/>
        </w:rPr>
        <w:t>different</w:t>
      </w:r>
      <w:proofErr w:type="gramEnd"/>
      <w:r w:rsidRPr="001C7021">
        <w:rPr>
          <w:color w:val="auto"/>
          <w:lang w:val="en-GB"/>
        </w:rPr>
        <w:t xml:space="preserve"> types of horizontal and vertical agreements? </w:t>
      </w:r>
    </w:p>
    <w:p w:rsidR="001C7021" w:rsidRPr="001C7021" w:rsidRDefault="001C7021" w:rsidP="001C7021">
      <w:pPr>
        <w:pStyle w:val="a5"/>
        <w:numPr>
          <w:ilvl w:val="0"/>
          <w:numId w:val="100"/>
        </w:numPr>
        <w:ind w:left="360"/>
        <w:rPr>
          <w:color w:val="auto"/>
          <w:lang w:val="en-GB"/>
        </w:rPr>
      </w:pPr>
      <w:r w:rsidRPr="001C7021">
        <w:rPr>
          <w:color w:val="auto"/>
          <w:lang w:val="en-GB"/>
        </w:rPr>
        <w:t>What is a block exemption?</w:t>
      </w:r>
    </w:p>
    <w:p w:rsidR="001C7021" w:rsidRPr="001C7021" w:rsidRDefault="001C7021" w:rsidP="001C7021">
      <w:pPr>
        <w:pStyle w:val="a5"/>
        <w:numPr>
          <w:ilvl w:val="0"/>
          <w:numId w:val="100"/>
        </w:numPr>
        <w:ind w:left="360"/>
        <w:rPr>
          <w:color w:val="auto"/>
          <w:lang w:val="en-GB"/>
        </w:rPr>
      </w:pPr>
      <w:r w:rsidRPr="001C7021">
        <w:rPr>
          <w:color w:val="auto"/>
          <w:lang w:val="en-GB"/>
        </w:rPr>
        <w:t>What is the methodology followed by the European Commission to characterise the</w:t>
      </w:r>
    </w:p>
    <w:p w:rsidR="001C7021" w:rsidRPr="001C7021" w:rsidRDefault="001C7021" w:rsidP="001C7021">
      <w:pPr>
        <w:pStyle w:val="a5"/>
        <w:ind w:left="360" w:firstLine="0"/>
        <w:rPr>
          <w:color w:val="auto"/>
          <w:lang w:val="en-GB"/>
        </w:rPr>
      </w:pPr>
      <w:proofErr w:type="gramStart"/>
      <w:r w:rsidRPr="001C7021">
        <w:rPr>
          <w:color w:val="auto"/>
          <w:lang w:val="en-GB"/>
        </w:rPr>
        <w:t>abuse</w:t>
      </w:r>
      <w:proofErr w:type="gramEnd"/>
      <w:r w:rsidRPr="001C7021">
        <w:rPr>
          <w:color w:val="auto"/>
          <w:lang w:val="en-GB"/>
        </w:rPr>
        <w:t xml:space="preserve"> of dominant position?</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changes brought the Regulation 1/2003 to merger control in the EU? </w:t>
      </w:r>
    </w:p>
    <w:p w:rsidR="001C7021" w:rsidRPr="001C7021" w:rsidRDefault="001C7021" w:rsidP="001C7021">
      <w:pPr>
        <w:pStyle w:val="a5"/>
        <w:numPr>
          <w:ilvl w:val="0"/>
          <w:numId w:val="100"/>
        </w:numPr>
        <w:ind w:left="360"/>
        <w:rPr>
          <w:color w:val="auto"/>
          <w:lang w:val="en-GB"/>
        </w:rPr>
      </w:pPr>
      <w:r w:rsidRPr="001C7021">
        <w:rPr>
          <w:color w:val="auto"/>
          <w:lang w:val="en-GB"/>
        </w:rPr>
        <w:t>Is a company a contract or an institution?</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are the specifies of corporate contact in comparison to </w:t>
      </w:r>
      <w:proofErr w:type="gramStart"/>
      <w:r w:rsidRPr="001C7021">
        <w:rPr>
          <w:color w:val="auto"/>
          <w:lang w:val="en-GB"/>
        </w:rPr>
        <w:t>general  law</w:t>
      </w:r>
      <w:proofErr w:type="gramEnd"/>
      <w:r w:rsidRPr="001C7021">
        <w:rPr>
          <w:color w:val="auto"/>
          <w:lang w:val="en-GB"/>
        </w:rPr>
        <w:t xml:space="preserve"> contract?</w:t>
      </w:r>
    </w:p>
    <w:p w:rsidR="001C7021" w:rsidRPr="001C7021" w:rsidRDefault="001C7021" w:rsidP="001C7021">
      <w:pPr>
        <w:pStyle w:val="a5"/>
        <w:numPr>
          <w:ilvl w:val="0"/>
          <w:numId w:val="100"/>
        </w:numPr>
        <w:ind w:left="360"/>
        <w:rPr>
          <w:color w:val="auto"/>
          <w:lang w:val="en-GB"/>
        </w:rPr>
      </w:pPr>
      <w:r w:rsidRPr="001C7021">
        <w:rPr>
          <w:color w:val="auto"/>
          <w:lang w:val="en-GB"/>
        </w:rPr>
        <w:t>What are the cases of nullity of a company in the 1968 Regulation?</w:t>
      </w:r>
    </w:p>
    <w:p w:rsidR="001C7021" w:rsidRPr="001C7021" w:rsidRDefault="001C7021" w:rsidP="001C7021">
      <w:pPr>
        <w:pStyle w:val="a5"/>
        <w:numPr>
          <w:ilvl w:val="0"/>
          <w:numId w:val="100"/>
        </w:numPr>
        <w:ind w:left="360"/>
        <w:rPr>
          <w:color w:val="auto"/>
          <w:lang w:val="en-GB"/>
        </w:rPr>
      </w:pPr>
      <w:r w:rsidRPr="001C7021">
        <w:rPr>
          <w:color w:val="auto"/>
          <w:lang w:val="en-GB"/>
        </w:rPr>
        <w:t>What is the contribution of the Marleasing case (CJCE</w:t>
      </w:r>
      <w:proofErr w:type="gramStart"/>
      <w:r w:rsidRPr="001C7021">
        <w:rPr>
          <w:color w:val="auto"/>
          <w:lang w:val="en-GB"/>
        </w:rPr>
        <w:t>,1990</w:t>
      </w:r>
      <w:proofErr w:type="gramEnd"/>
      <w:r w:rsidRPr="001C7021">
        <w:rPr>
          <w:color w:val="auto"/>
          <w:lang w:val="en-GB"/>
        </w:rPr>
        <w:t>) to the debate on the legal nature of the objects of a company?</w:t>
      </w:r>
    </w:p>
    <w:p w:rsidR="001C7021" w:rsidRPr="001C7021" w:rsidRDefault="001C7021" w:rsidP="001C7021">
      <w:pPr>
        <w:pStyle w:val="a5"/>
        <w:numPr>
          <w:ilvl w:val="0"/>
          <w:numId w:val="100"/>
        </w:numPr>
        <w:ind w:left="360"/>
        <w:rPr>
          <w:color w:val="auto"/>
          <w:lang w:val="en-GB"/>
        </w:rPr>
      </w:pPr>
      <w:r w:rsidRPr="001C7021">
        <w:rPr>
          <w:color w:val="auto"/>
          <w:lang w:val="en-GB"/>
        </w:rPr>
        <w:t xml:space="preserve">What is the influence of the objects of a company on the powers of directors? </w:t>
      </w:r>
    </w:p>
    <w:p w:rsidR="001C7021" w:rsidRPr="001C7021" w:rsidRDefault="001C7021" w:rsidP="001C7021">
      <w:pPr>
        <w:ind w:right="150" w:firstLine="0"/>
        <w:jc w:val="left"/>
        <w:rPr>
          <w:rFonts w:eastAsia="Times New Roman"/>
          <w:color w:val="auto"/>
          <w:szCs w:val="24"/>
          <w:highlight w:val="yellow"/>
          <w:lang w:val="en-GB" w:eastAsia="ru-RU"/>
        </w:rPr>
      </w:pPr>
    </w:p>
    <w:p w:rsidR="001C7021" w:rsidRPr="001C7021" w:rsidRDefault="001C7021" w:rsidP="001C7021">
      <w:pPr>
        <w:pStyle w:val="a0"/>
        <w:rPr>
          <w:color w:val="auto"/>
          <w:highlight w:val="yellow"/>
          <w:lang w:val="en-GB" w:eastAsia="ru-RU"/>
        </w:rPr>
      </w:pPr>
    </w:p>
    <w:p w:rsidR="001C7021" w:rsidRPr="001C7021" w:rsidRDefault="001C7021" w:rsidP="001C7021">
      <w:pPr>
        <w:ind w:right="150" w:firstLine="0"/>
        <w:jc w:val="left"/>
        <w:rPr>
          <w:rFonts w:eastAsia="Times New Roman"/>
          <w:b/>
          <w:color w:val="auto"/>
          <w:szCs w:val="24"/>
          <w:highlight w:val="yellow"/>
          <w:lang w:val="en-GB" w:eastAsia="ru-RU"/>
        </w:rPr>
      </w:pPr>
      <w:r w:rsidRPr="001C7021">
        <w:rPr>
          <w:rFonts w:eastAsia="Times New Roman"/>
          <w:b/>
          <w:color w:val="auto"/>
          <w:szCs w:val="24"/>
          <w:lang w:val="en-GB" w:eastAsia="ru-RU"/>
        </w:rPr>
        <w:t>Topics of essays and papers:</w:t>
      </w:r>
    </w:p>
    <w:p w:rsidR="001C7021" w:rsidRPr="001C7021" w:rsidRDefault="001C7021" w:rsidP="001C7021">
      <w:pPr>
        <w:pStyle w:val="a5"/>
        <w:numPr>
          <w:ilvl w:val="0"/>
          <w:numId w:val="101"/>
        </w:numPr>
        <w:ind w:left="360" w:right="150"/>
        <w:jc w:val="left"/>
        <w:rPr>
          <w:rFonts w:eastAsia="Times New Roman"/>
          <w:color w:val="auto"/>
          <w:szCs w:val="24"/>
          <w:lang w:val="en-GB" w:eastAsia="ru-RU"/>
        </w:rPr>
      </w:pPr>
      <w:r w:rsidRPr="001C7021">
        <w:rPr>
          <w:rFonts w:eastAsia="Times New Roman"/>
          <w:color w:val="auto"/>
          <w:szCs w:val="24"/>
          <w:lang w:val="en-GB" w:eastAsia="ru-RU"/>
        </w:rPr>
        <w:t>Institutions of the EU after the entering into force of the Lisbon Treaty.</w:t>
      </w:r>
    </w:p>
    <w:p w:rsidR="001C7021" w:rsidRPr="001C7021" w:rsidRDefault="001D76A4" w:rsidP="001C7021">
      <w:pPr>
        <w:pStyle w:val="a5"/>
        <w:numPr>
          <w:ilvl w:val="0"/>
          <w:numId w:val="101"/>
        </w:numPr>
        <w:ind w:left="360"/>
        <w:rPr>
          <w:color w:val="auto"/>
          <w:szCs w:val="24"/>
          <w:lang w:val="en-GB"/>
        </w:rPr>
      </w:pPr>
      <w:r>
        <w:fldChar w:fldCharType="begin"/>
      </w:r>
      <w:r w:rsidRPr="0013040E">
        <w:rPr>
          <w:lang w:val="en-US"/>
        </w:rPr>
        <w:instrText xml:space="preserve"> HYPERLINK "http://www.mpepil.com/subscriber_article?script=yes&amp;id=/epil/entries/law-9780199231690-e642&amp;recno=13&amp;searchType=Quick&amp;query=european+union" \l "law-9780199231690-e642-titleGroup-8" </w:instrText>
      </w:r>
      <w:r>
        <w:fldChar w:fldCharType="separate"/>
      </w:r>
      <w:r w:rsidR="001C7021" w:rsidRPr="001C7021">
        <w:rPr>
          <w:rStyle w:val="a6"/>
          <w:color w:val="auto"/>
          <w:szCs w:val="24"/>
          <w:u w:val="none"/>
          <w:lang w:val="en-GB"/>
        </w:rPr>
        <w:t>Legal Status and Nature of the European Union</w:t>
      </w:r>
      <w:r>
        <w:rPr>
          <w:rStyle w:val="a6"/>
          <w:color w:val="auto"/>
          <w:szCs w:val="24"/>
          <w:u w:val="none"/>
          <w:lang w:val="en-GB"/>
        </w:rPr>
        <w:fldChar w:fldCharType="end"/>
      </w:r>
    </w:p>
    <w:p w:rsidR="001C7021" w:rsidRPr="001C7021" w:rsidRDefault="001C7021" w:rsidP="001C7021">
      <w:pPr>
        <w:pStyle w:val="a0"/>
        <w:numPr>
          <w:ilvl w:val="0"/>
          <w:numId w:val="101"/>
        </w:numPr>
        <w:ind w:left="360"/>
        <w:rPr>
          <w:color w:val="auto"/>
          <w:sz w:val="24"/>
          <w:szCs w:val="24"/>
          <w:shd w:val="clear" w:color="auto" w:fill="FFFFFF"/>
          <w:lang w:val="en-GB"/>
        </w:rPr>
      </w:pPr>
      <w:r w:rsidRPr="001C7021">
        <w:rPr>
          <w:color w:val="auto"/>
          <w:sz w:val="24"/>
          <w:szCs w:val="24"/>
          <w:shd w:val="clear" w:color="auto" w:fill="FFFFFF"/>
          <w:lang w:val="en-GB"/>
        </w:rPr>
        <w:t xml:space="preserve">Secondary law of the EU. </w:t>
      </w:r>
    </w:p>
    <w:p w:rsidR="001C7021" w:rsidRPr="001C7021" w:rsidRDefault="001C7021" w:rsidP="001C7021">
      <w:pPr>
        <w:pStyle w:val="a0"/>
        <w:numPr>
          <w:ilvl w:val="0"/>
          <w:numId w:val="101"/>
        </w:numPr>
        <w:ind w:left="360"/>
        <w:rPr>
          <w:color w:val="auto"/>
          <w:sz w:val="24"/>
          <w:szCs w:val="24"/>
          <w:shd w:val="clear" w:color="auto" w:fill="FFFFFF"/>
          <w:lang w:val="en-GB"/>
        </w:rPr>
      </w:pPr>
      <w:r w:rsidRPr="001C7021">
        <w:rPr>
          <w:color w:val="auto"/>
          <w:sz w:val="24"/>
          <w:szCs w:val="24"/>
          <w:shd w:val="clear" w:color="auto" w:fill="FFFFFF"/>
          <w:lang w:val="en-GB"/>
        </w:rPr>
        <w:t>The EU law and International Law.</w:t>
      </w:r>
    </w:p>
    <w:p w:rsidR="001C7021" w:rsidRPr="001C7021" w:rsidRDefault="001D76A4" w:rsidP="001C7021">
      <w:pPr>
        <w:pStyle w:val="a5"/>
        <w:numPr>
          <w:ilvl w:val="0"/>
          <w:numId w:val="101"/>
        </w:numPr>
        <w:ind w:left="360"/>
        <w:jc w:val="left"/>
        <w:rPr>
          <w:color w:val="auto"/>
          <w:szCs w:val="24"/>
          <w:lang w:val="en-GB"/>
        </w:rPr>
      </w:pPr>
      <w:r>
        <w:fldChar w:fldCharType="begin"/>
      </w:r>
      <w:r w:rsidRPr="0013040E">
        <w:rPr>
          <w:lang w:val="en-US"/>
        </w:rPr>
        <w:instrText xml:space="preserve"> HYPERLINK "http://www.mpepil.com/subscriber_article?script=yes&amp;id=/epil/entries/law-9780199231690-e1720&amp;recno=11&amp;searchType=Quick&amp;query=european+union" \l "law-9780199231690-e1720-titleGroup-14</w:instrText>
      </w:r>
      <w:r w:rsidRPr="0013040E">
        <w:rPr>
          <w:lang w:val="en-US"/>
        </w:rPr>
        <w:instrText xml:space="preserve">" </w:instrText>
      </w:r>
      <w:r>
        <w:fldChar w:fldCharType="separate"/>
      </w:r>
      <w:r w:rsidR="001C7021" w:rsidRPr="001C7021">
        <w:rPr>
          <w:rStyle w:val="a6"/>
          <w:color w:val="auto"/>
          <w:szCs w:val="24"/>
          <w:u w:val="none"/>
          <w:lang w:val="en-GB"/>
        </w:rPr>
        <w:t>Jurisdiction</w:t>
      </w:r>
      <w:r>
        <w:rPr>
          <w:rStyle w:val="a6"/>
          <w:color w:val="auto"/>
          <w:szCs w:val="24"/>
          <w:u w:val="none"/>
          <w:lang w:val="en-GB"/>
        </w:rPr>
        <w:fldChar w:fldCharType="end"/>
      </w:r>
      <w:r w:rsidR="001C7021" w:rsidRPr="001C7021">
        <w:rPr>
          <w:color w:val="auto"/>
          <w:szCs w:val="24"/>
          <w:lang w:val="en-GB"/>
        </w:rPr>
        <w:t xml:space="preserve"> of the Court of Justice of the EU</w:t>
      </w:r>
    </w:p>
    <w:p w:rsidR="001C7021" w:rsidRPr="001C7021" w:rsidRDefault="001C7021" w:rsidP="001C7021">
      <w:pPr>
        <w:pStyle w:val="a5"/>
        <w:numPr>
          <w:ilvl w:val="0"/>
          <w:numId w:val="101"/>
        </w:numPr>
        <w:tabs>
          <w:tab w:val="left" w:pos="909"/>
        </w:tabs>
        <w:ind w:left="360"/>
        <w:rPr>
          <w:color w:val="auto"/>
          <w:szCs w:val="24"/>
          <w:lang w:val="en-GB"/>
        </w:rPr>
      </w:pPr>
      <w:r w:rsidRPr="001C7021">
        <w:rPr>
          <w:color w:val="auto"/>
          <w:szCs w:val="24"/>
          <w:lang w:val="en-GB"/>
        </w:rPr>
        <w:t>Accession of the European Union to the European Convention of Human Rights.</w:t>
      </w:r>
    </w:p>
    <w:p w:rsidR="001C7021" w:rsidRPr="001C7021" w:rsidRDefault="001C7021" w:rsidP="001C7021">
      <w:pPr>
        <w:pStyle w:val="a5"/>
        <w:numPr>
          <w:ilvl w:val="0"/>
          <w:numId w:val="101"/>
        </w:numPr>
        <w:tabs>
          <w:tab w:val="left" w:pos="909"/>
        </w:tabs>
        <w:ind w:left="360"/>
        <w:rPr>
          <w:color w:val="auto"/>
          <w:szCs w:val="24"/>
          <w:lang w:val="en-GB"/>
        </w:rPr>
      </w:pPr>
      <w:r w:rsidRPr="001C7021">
        <w:rPr>
          <w:color w:val="auto"/>
          <w:szCs w:val="24"/>
          <w:lang w:val="en-GB"/>
        </w:rPr>
        <w:t>Perspectives of development of co-operation between Russia and the EU: legal aspects.</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 xml:space="preserve">Exclusive competences and shares competences. </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Principle of proportionality and principle of subsidiarity</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Primacy and direct effect of EU legal norms</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 xml:space="preserve">Direct vertical </w:t>
      </w:r>
      <w:r w:rsidR="00DA4AB7" w:rsidRPr="001C7021">
        <w:rPr>
          <w:color w:val="auto"/>
          <w:sz w:val="24"/>
          <w:szCs w:val="24"/>
          <w:lang w:val="en-GB" w:eastAsia="ru-RU"/>
        </w:rPr>
        <w:t>effect</w:t>
      </w:r>
      <w:r w:rsidRPr="001C7021">
        <w:rPr>
          <w:color w:val="auto"/>
          <w:sz w:val="24"/>
          <w:szCs w:val="24"/>
          <w:lang w:val="en-GB" w:eastAsia="ru-RU"/>
        </w:rPr>
        <w:t xml:space="preserve"> and indirect horizontal </w:t>
      </w:r>
      <w:r w:rsidR="00DA4AB7" w:rsidRPr="001C7021">
        <w:rPr>
          <w:color w:val="auto"/>
          <w:sz w:val="24"/>
          <w:szCs w:val="24"/>
          <w:lang w:val="en-GB" w:eastAsia="ru-RU"/>
        </w:rPr>
        <w:t>effect</w:t>
      </w:r>
      <w:r w:rsidRPr="001C7021">
        <w:rPr>
          <w:color w:val="auto"/>
          <w:sz w:val="24"/>
          <w:szCs w:val="24"/>
          <w:lang w:val="en-GB" w:eastAsia="ru-RU"/>
        </w:rPr>
        <w:t xml:space="preserve"> of a Directive?</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The role and functions of the High Representative of the Union in international affairs.</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 xml:space="preserve">The right of legation </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 xml:space="preserve">The notion of services according to the EU treaty.  </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The organization and the role of European Central Bank</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The role of the Eurogroup.</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Horizontal and vertical agreements according to the EU law.</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Abuse of dominant position according to the EU law.</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Cases of a nullity of a company according to EU law.</w:t>
      </w:r>
    </w:p>
    <w:p w:rsidR="001C7021" w:rsidRPr="001C7021" w:rsidRDefault="001C7021" w:rsidP="001C7021">
      <w:pPr>
        <w:pStyle w:val="a0"/>
        <w:numPr>
          <w:ilvl w:val="0"/>
          <w:numId w:val="101"/>
        </w:numPr>
        <w:ind w:left="360"/>
        <w:rPr>
          <w:color w:val="auto"/>
          <w:sz w:val="24"/>
          <w:szCs w:val="24"/>
          <w:lang w:val="en-GB" w:eastAsia="ru-RU"/>
        </w:rPr>
      </w:pPr>
      <w:r w:rsidRPr="001C7021">
        <w:rPr>
          <w:color w:val="auto"/>
          <w:sz w:val="24"/>
          <w:szCs w:val="24"/>
          <w:lang w:val="en-GB" w:eastAsia="ru-RU"/>
        </w:rPr>
        <w:t xml:space="preserve">The notion of objects of a company according to EU law. </w:t>
      </w:r>
    </w:p>
    <w:p w:rsidR="001C7021" w:rsidRPr="001C7021" w:rsidRDefault="001C7021" w:rsidP="001C7021">
      <w:pPr>
        <w:pStyle w:val="a0"/>
        <w:ind w:firstLine="0"/>
        <w:rPr>
          <w:b/>
          <w:color w:val="auto"/>
          <w:sz w:val="24"/>
          <w:szCs w:val="24"/>
          <w:lang w:val="en-GB" w:eastAsia="ru-RU"/>
        </w:rPr>
      </w:pPr>
    </w:p>
    <w:p w:rsidR="001C7021" w:rsidRPr="001C7021" w:rsidRDefault="001C7021" w:rsidP="001C7021">
      <w:pPr>
        <w:pStyle w:val="a0"/>
        <w:ind w:firstLine="0"/>
        <w:rPr>
          <w:b/>
          <w:color w:val="auto"/>
          <w:sz w:val="24"/>
          <w:szCs w:val="24"/>
          <w:lang w:val="en-GB" w:eastAsia="ru-RU"/>
        </w:rPr>
      </w:pPr>
    </w:p>
    <w:p w:rsidR="001C7021" w:rsidRPr="001C7021" w:rsidRDefault="001C7021" w:rsidP="001C7021">
      <w:pPr>
        <w:ind w:right="150" w:firstLine="0"/>
        <w:jc w:val="left"/>
        <w:rPr>
          <w:rFonts w:eastAsia="Times New Roman"/>
          <w:b/>
          <w:color w:val="auto"/>
          <w:szCs w:val="24"/>
          <w:lang w:val="en-GB" w:eastAsia="ru-RU"/>
        </w:rPr>
      </w:pPr>
      <w:r w:rsidRPr="001C7021">
        <w:rPr>
          <w:rFonts w:eastAsia="Times New Roman"/>
          <w:b/>
          <w:color w:val="auto"/>
          <w:szCs w:val="24"/>
          <w:lang w:val="en-GB" w:eastAsia="ru-RU"/>
        </w:rPr>
        <w:t>Questions for the evaluation of knowledge gained on the discipline “European Union Law”:</w:t>
      </w:r>
    </w:p>
    <w:p w:rsidR="001C7021" w:rsidRPr="001C7021" w:rsidRDefault="001D76A4" w:rsidP="001C7021">
      <w:pPr>
        <w:pStyle w:val="a5"/>
        <w:numPr>
          <w:ilvl w:val="0"/>
          <w:numId w:val="102"/>
        </w:numPr>
        <w:ind w:left="360"/>
        <w:rPr>
          <w:color w:val="auto"/>
          <w:lang w:val="en-GB"/>
        </w:rPr>
      </w:pPr>
      <w:r>
        <w:fldChar w:fldCharType="begin"/>
      </w:r>
      <w:r w:rsidRPr="0013040E">
        <w:rPr>
          <w:lang w:val="en-US"/>
        </w:rPr>
        <w:instrText xml:space="preserve"> HYPERLINK "http://www.mpepil.com/subscriber_article?script=yes&amp;id=/epil/entries/law-9780199231690-e642&amp;recno=13&amp;searchType=Quick&amp;query=european+union" \l "law-9780199231690-e642-titleGroup-1" </w:instrText>
      </w:r>
      <w:r>
        <w:fldChar w:fldCharType="separate"/>
      </w:r>
      <w:r w:rsidR="001C7021" w:rsidRPr="001C7021">
        <w:rPr>
          <w:rStyle w:val="a6"/>
          <w:color w:val="auto"/>
          <w:u w:val="none"/>
          <w:lang w:val="en-GB"/>
        </w:rPr>
        <w:t>Historical Background</w:t>
      </w:r>
      <w:r>
        <w:rPr>
          <w:rStyle w:val="a6"/>
          <w:color w:val="auto"/>
          <w:u w:val="none"/>
          <w:lang w:val="en-GB"/>
        </w:rPr>
        <w:fldChar w:fldCharType="end"/>
      </w:r>
      <w:r w:rsidR="001C7021" w:rsidRPr="001C7021">
        <w:rPr>
          <w:color w:val="auto"/>
          <w:lang w:val="en-GB"/>
        </w:rPr>
        <w:t>: history of the European Integration.</w:t>
      </w:r>
    </w:p>
    <w:p w:rsidR="001C7021" w:rsidRPr="001C7021" w:rsidRDefault="001D76A4" w:rsidP="001C7021">
      <w:pPr>
        <w:pStyle w:val="a5"/>
        <w:numPr>
          <w:ilvl w:val="0"/>
          <w:numId w:val="102"/>
        </w:numPr>
        <w:ind w:left="360"/>
        <w:rPr>
          <w:color w:val="auto"/>
          <w:lang w:val="en-GB"/>
        </w:rPr>
      </w:pPr>
      <w:hyperlink r:id="rId30" w:anchor="law-9780199231690-e642-titleGroup-3" w:history="1">
        <w:r w:rsidR="001C7021" w:rsidRPr="001C7021">
          <w:rPr>
            <w:rStyle w:val="a6"/>
            <w:color w:val="auto"/>
            <w:u w:val="none"/>
            <w:lang w:val="en-GB"/>
          </w:rPr>
          <w:t xml:space="preserve">Founding of European Communities: ECSC, EDC, EEC, </w:t>
        </w:r>
        <w:proofErr w:type="gramStart"/>
        <w:r w:rsidR="001C7021" w:rsidRPr="001C7021">
          <w:rPr>
            <w:rStyle w:val="a6"/>
            <w:color w:val="auto"/>
            <w:u w:val="none"/>
            <w:lang w:val="en-GB"/>
          </w:rPr>
          <w:t>EURATOM</w:t>
        </w:r>
        <w:proofErr w:type="gramEnd"/>
      </w:hyperlink>
      <w:r w:rsidR="001C7021" w:rsidRPr="001C7021">
        <w:rPr>
          <w:color w:val="auto"/>
          <w:lang w:val="en-GB"/>
        </w:rPr>
        <w:t>.</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The </w:t>
      </w:r>
      <w:hyperlink r:id="rId31" w:anchor="law-9780199231690-e642-titleGroup-4" w:history="1">
        <w:r w:rsidRPr="001C7021">
          <w:rPr>
            <w:rStyle w:val="a6"/>
            <w:color w:val="auto"/>
            <w:u w:val="none"/>
            <w:lang w:val="en-GB"/>
          </w:rPr>
          <w:t>Sectorial Integration</w:t>
        </w:r>
      </w:hyperlink>
      <w:r w:rsidRPr="001C7021">
        <w:rPr>
          <w:color w:val="auto"/>
          <w:lang w:val="en-GB"/>
        </w:rPr>
        <w:t>.</w:t>
      </w:r>
    </w:p>
    <w:p w:rsidR="001C7021" w:rsidRPr="001C7021" w:rsidRDefault="001D76A4" w:rsidP="001C7021">
      <w:pPr>
        <w:pStyle w:val="a5"/>
        <w:numPr>
          <w:ilvl w:val="0"/>
          <w:numId w:val="102"/>
        </w:numPr>
        <w:ind w:left="360"/>
        <w:rPr>
          <w:color w:val="auto"/>
          <w:lang w:val="en-GB"/>
        </w:rPr>
      </w:pPr>
      <w:r>
        <w:fldChar w:fldCharType="begin"/>
      </w:r>
      <w:r w:rsidRPr="0013040E">
        <w:rPr>
          <w:lang w:val="en-US"/>
        </w:rPr>
        <w:instrText xml:space="preserve"> HYPERLINK "http://</w:instrText>
      </w:r>
      <w:r w:rsidRPr="0013040E">
        <w:rPr>
          <w:lang w:val="en-US"/>
        </w:rPr>
        <w:instrText xml:space="preserve">www.mpepil.com/subscriber_article?script=yes&amp;id=/epil/entries/law-9780199231690-e642&amp;recno=13&amp;searchType=Quick&amp;query=european+union" \l "law-9780199231690-e642-titleGroup-5" </w:instrText>
      </w:r>
      <w:r>
        <w:fldChar w:fldCharType="separate"/>
      </w:r>
      <w:r w:rsidR="001C7021" w:rsidRPr="001C7021">
        <w:rPr>
          <w:rStyle w:val="a6"/>
          <w:color w:val="auto"/>
          <w:u w:val="none"/>
          <w:lang w:val="en-GB"/>
        </w:rPr>
        <w:t>Founding of the European Union with the Treaty of Maastricht (1992)</w:t>
      </w:r>
      <w:r>
        <w:rPr>
          <w:rStyle w:val="a6"/>
          <w:color w:val="auto"/>
          <w:u w:val="none"/>
          <w:lang w:val="en-GB"/>
        </w:rPr>
        <w:fldChar w:fldCharType="end"/>
      </w:r>
      <w:r w:rsidR="001C7021" w:rsidRPr="001C7021">
        <w:rPr>
          <w:color w:val="auto"/>
          <w:lang w:val="en-GB"/>
        </w:rPr>
        <w:t>.</w:t>
      </w:r>
    </w:p>
    <w:p w:rsidR="001C7021" w:rsidRPr="001C7021" w:rsidRDefault="001D76A4" w:rsidP="001C7021">
      <w:pPr>
        <w:pStyle w:val="a5"/>
        <w:numPr>
          <w:ilvl w:val="0"/>
          <w:numId w:val="102"/>
        </w:numPr>
        <w:ind w:left="360"/>
        <w:rPr>
          <w:color w:val="auto"/>
          <w:lang w:val="en-GB"/>
        </w:rPr>
      </w:pPr>
      <w:r>
        <w:fldChar w:fldCharType="begin"/>
      </w:r>
      <w:r w:rsidRPr="0013040E">
        <w:rPr>
          <w:lang w:val="en-US"/>
        </w:rPr>
        <w:instrText xml:space="preserve"> HYPERLINK</w:instrText>
      </w:r>
      <w:r w:rsidRPr="0013040E">
        <w:rPr>
          <w:lang w:val="en-US"/>
        </w:rPr>
        <w:instrText xml:space="preserve"> "http://www.mpepil.com/subscriber_article?script=yes&amp;id=/epil/entries/law-9780199231690-e642&amp;recno=13&amp;searchType=Quick&amp;query=european+union" \l "law-9780199231690-e642-titleGroup-6" </w:instrText>
      </w:r>
      <w:r>
        <w:fldChar w:fldCharType="separate"/>
      </w:r>
      <w:r w:rsidR="001C7021" w:rsidRPr="001C7021">
        <w:rPr>
          <w:rStyle w:val="a6"/>
          <w:color w:val="auto"/>
          <w:u w:val="none"/>
          <w:lang w:val="en-GB"/>
        </w:rPr>
        <w:t>The Treaties of Amsterdam (1997) and Nice (2001)</w:t>
      </w:r>
      <w:r>
        <w:rPr>
          <w:rStyle w:val="a6"/>
          <w:color w:val="auto"/>
          <w:u w:val="none"/>
          <w:lang w:val="en-GB"/>
        </w:rPr>
        <w:fldChar w:fldCharType="end"/>
      </w:r>
      <w:r w:rsidR="001C7021" w:rsidRPr="001C7021">
        <w:rPr>
          <w:color w:val="auto"/>
          <w:lang w:val="en-GB"/>
        </w:rPr>
        <w:t>.</w:t>
      </w:r>
    </w:p>
    <w:p w:rsidR="001C7021" w:rsidRPr="001C7021" w:rsidRDefault="001D76A4" w:rsidP="001C7021">
      <w:pPr>
        <w:pStyle w:val="a5"/>
        <w:numPr>
          <w:ilvl w:val="0"/>
          <w:numId w:val="102"/>
        </w:numPr>
        <w:ind w:left="360"/>
        <w:rPr>
          <w:color w:val="auto"/>
          <w:lang w:val="en-GB"/>
        </w:rPr>
      </w:pPr>
      <w:r>
        <w:fldChar w:fldCharType="begin"/>
      </w:r>
      <w:r w:rsidRPr="0013040E">
        <w:rPr>
          <w:lang w:val="en-US"/>
        </w:rPr>
        <w:instrText xml:space="preserve"> HYPERLINK "http://w</w:instrText>
      </w:r>
      <w:r w:rsidRPr="0013040E">
        <w:rPr>
          <w:lang w:val="en-US"/>
        </w:rPr>
        <w:instrText xml:space="preserve">ww.mpepil.com/subscriber_article?script=yes&amp;id=/epil/entries/law-9780199231690-e642&amp;recno=13&amp;searchType=Quick&amp;query=european+union" \l "law-9780199231690-e642-titleGroup-7" </w:instrText>
      </w:r>
      <w:r>
        <w:fldChar w:fldCharType="separate"/>
      </w:r>
      <w:r w:rsidR="001C7021" w:rsidRPr="001C7021">
        <w:rPr>
          <w:rStyle w:val="a6"/>
          <w:color w:val="auto"/>
          <w:u w:val="none"/>
          <w:lang w:val="en-GB"/>
        </w:rPr>
        <w:t>The Treaty Establishing a Constitution for Europe (2004) and the Treaty of Lisbon</w:t>
      </w:r>
      <w:r>
        <w:rPr>
          <w:rStyle w:val="a6"/>
          <w:color w:val="auto"/>
          <w:u w:val="none"/>
          <w:lang w:val="en-GB"/>
        </w:rPr>
        <w:fldChar w:fldCharType="end"/>
      </w:r>
      <w:r w:rsidR="001C7021" w:rsidRPr="001C7021">
        <w:rPr>
          <w:color w:val="auto"/>
          <w:lang w:val="en-GB"/>
        </w:rPr>
        <w:t xml:space="preserve"> (2007).</w:t>
      </w:r>
    </w:p>
    <w:p w:rsidR="001C7021" w:rsidRPr="001C7021" w:rsidRDefault="001D76A4" w:rsidP="001C7021">
      <w:pPr>
        <w:pStyle w:val="a5"/>
        <w:numPr>
          <w:ilvl w:val="0"/>
          <w:numId w:val="102"/>
        </w:numPr>
        <w:ind w:left="360"/>
        <w:rPr>
          <w:color w:val="auto"/>
          <w:lang w:val="en-GB"/>
        </w:rPr>
      </w:pPr>
      <w:r>
        <w:fldChar w:fldCharType="begin"/>
      </w:r>
      <w:r w:rsidRPr="0013040E">
        <w:rPr>
          <w:lang w:val="en-US"/>
        </w:rPr>
        <w:instrText xml:space="preserve"> HYPERLINK "http://www.mpepil.com/subscriber_article?script=yes&amp;id=/epil/entries/law-9780199231690-e642&amp;recno=13&amp;searchType=Quick&amp;query=european+union" \l "law-9780199231690-e642-titleGroup-8" </w:instrText>
      </w:r>
      <w:r>
        <w:fldChar w:fldCharType="separate"/>
      </w:r>
      <w:r w:rsidR="001C7021" w:rsidRPr="001C7021">
        <w:rPr>
          <w:rStyle w:val="a6"/>
          <w:color w:val="auto"/>
          <w:u w:val="none"/>
          <w:lang w:val="en-GB"/>
        </w:rPr>
        <w:t>Legal Status and Nature of the European Union</w:t>
      </w:r>
      <w:r>
        <w:rPr>
          <w:rStyle w:val="a6"/>
          <w:color w:val="auto"/>
          <w:u w:val="none"/>
          <w:lang w:val="en-GB"/>
        </w:rPr>
        <w:fldChar w:fldCharType="end"/>
      </w:r>
      <w:r w:rsidR="001C7021" w:rsidRPr="001C7021">
        <w:rPr>
          <w:color w:val="auto"/>
          <w:lang w:val="en-GB"/>
        </w:rPr>
        <w:t>.</w:t>
      </w:r>
    </w:p>
    <w:p w:rsidR="001C7021" w:rsidRPr="001C7021" w:rsidRDefault="001D76A4" w:rsidP="001C7021">
      <w:pPr>
        <w:pStyle w:val="a5"/>
        <w:numPr>
          <w:ilvl w:val="0"/>
          <w:numId w:val="102"/>
        </w:numPr>
        <w:ind w:left="360"/>
        <w:rPr>
          <w:color w:val="auto"/>
          <w:lang w:val="en-GB"/>
        </w:rPr>
      </w:pPr>
      <w:r>
        <w:fldChar w:fldCharType="begin"/>
      </w:r>
      <w:r w:rsidRPr="0013040E">
        <w:rPr>
          <w:lang w:val="en-US"/>
        </w:rPr>
        <w:instrText xml:space="preserve"> HY</w:instrText>
      </w:r>
      <w:r w:rsidRPr="0013040E">
        <w:rPr>
          <w:lang w:val="en-US"/>
        </w:rPr>
        <w:instrText xml:space="preserve">PERLINK "http://www.mpepil.com/subscriber_article?script=yes&amp;id=/epil/entries/law-9780199231690-e642&amp;recno=13&amp;searchType=Quick&amp;query=european+union" \l "law-9780199231690-e642-titleGroup-9" </w:instrText>
      </w:r>
      <w:r>
        <w:fldChar w:fldCharType="separate"/>
      </w:r>
      <w:r w:rsidR="001C7021" w:rsidRPr="001C7021">
        <w:rPr>
          <w:rStyle w:val="a6"/>
          <w:color w:val="auto"/>
          <w:u w:val="none"/>
          <w:lang w:val="en-GB"/>
        </w:rPr>
        <w:t>Member States, Accession Process, and Accession Candidates</w:t>
      </w:r>
      <w:r>
        <w:rPr>
          <w:rStyle w:val="a6"/>
          <w:color w:val="auto"/>
          <w:u w:val="none"/>
          <w:lang w:val="en-GB"/>
        </w:rPr>
        <w:fldChar w:fldCharType="end"/>
      </w:r>
      <w:r w:rsidR="001C7021" w:rsidRPr="001C7021">
        <w:rPr>
          <w:color w:val="auto"/>
          <w:lang w:val="en-GB"/>
        </w:rPr>
        <w:t>.</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Purposes and </w:t>
      </w:r>
      <w:r w:rsidR="001D76A4">
        <w:fldChar w:fldCharType="begin"/>
      </w:r>
      <w:r w:rsidR="001D76A4" w:rsidRPr="0013040E">
        <w:rPr>
          <w:lang w:val="en-US"/>
        </w:rPr>
        <w:instrText xml:space="preserve"> HYPERLINK "http://www.mpepil.com/subscriber_article?script=yes&amp;id=/epil/entries/law-9780199231690-e642&amp;recno=13&amp;searchType=Quick&amp;query=european+union" \l "law-9780199231690-e642-titleGroup-12" </w:instrText>
      </w:r>
      <w:r w:rsidR="001D76A4">
        <w:fldChar w:fldCharType="separate"/>
      </w:r>
      <w:r w:rsidRPr="001C7021">
        <w:rPr>
          <w:rStyle w:val="a6"/>
          <w:color w:val="auto"/>
          <w:u w:val="none"/>
          <w:lang w:val="en-GB"/>
        </w:rPr>
        <w:t>Activities of the European Union</w:t>
      </w:r>
      <w:r w:rsidR="001D76A4">
        <w:rPr>
          <w:rStyle w:val="a6"/>
          <w:color w:val="auto"/>
          <w:u w:val="none"/>
          <w:lang w:val="en-GB"/>
        </w:rPr>
        <w:fldChar w:fldCharType="end"/>
      </w:r>
      <w:r w:rsidRPr="001C7021">
        <w:rPr>
          <w:color w:val="auto"/>
          <w:lang w:val="en-GB"/>
        </w:rPr>
        <w:t>.</w:t>
      </w:r>
    </w:p>
    <w:p w:rsidR="001C7021" w:rsidRPr="001C7021" w:rsidRDefault="001D76A4" w:rsidP="001C7021">
      <w:pPr>
        <w:pStyle w:val="a5"/>
        <w:numPr>
          <w:ilvl w:val="0"/>
          <w:numId w:val="102"/>
        </w:numPr>
        <w:ind w:left="360"/>
        <w:rPr>
          <w:color w:val="auto"/>
          <w:lang w:val="en-GB"/>
        </w:rPr>
      </w:pPr>
      <w:r>
        <w:fldChar w:fldCharType="begin"/>
      </w:r>
      <w:r w:rsidRPr="0013040E">
        <w:rPr>
          <w:lang w:val="en-US"/>
        </w:rPr>
        <w:instrText xml:space="preserve"> HYPERLINK "htt</w:instrText>
      </w:r>
      <w:r w:rsidRPr="0013040E">
        <w:rPr>
          <w:lang w:val="en-US"/>
        </w:rPr>
        <w:instrText xml:space="preserve">p://www.mpepil.com/subscriber_article?script=yes&amp;id=/epil/entries/law-9780199231690-e642&amp;recno=13&amp;searchType=Quick&amp;query=european+union" \l "law-9780199231690-e642-titleGroup-13" </w:instrText>
      </w:r>
      <w:r>
        <w:fldChar w:fldCharType="separate"/>
      </w:r>
      <w:r w:rsidR="001C7021" w:rsidRPr="001C7021">
        <w:rPr>
          <w:rStyle w:val="a6"/>
          <w:color w:val="auto"/>
          <w:u w:val="none"/>
          <w:lang w:val="en-GB"/>
        </w:rPr>
        <w:t>Future Prospects and Challenges</w:t>
      </w:r>
      <w:r>
        <w:rPr>
          <w:rStyle w:val="a6"/>
          <w:color w:val="auto"/>
          <w:u w:val="none"/>
          <w:lang w:val="en-GB"/>
        </w:rPr>
        <w:fldChar w:fldCharType="end"/>
      </w:r>
      <w:r w:rsidR="001C7021" w:rsidRPr="001C7021">
        <w:rPr>
          <w:color w:val="auto"/>
          <w:lang w:val="en-GB"/>
        </w:rPr>
        <w:t xml:space="preserve"> of the EU.</w:t>
      </w:r>
    </w:p>
    <w:p w:rsidR="001C7021" w:rsidRPr="001C7021" w:rsidRDefault="001C7021" w:rsidP="001C7021">
      <w:pPr>
        <w:pStyle w:val="a5"/>
        <w:numPr>
          <w:ilvl w:val="0"/>
          <w:numId w:val="102"/>
        </w:numPr>
        <w:ind w:left="360"/>
        <w:rPr>
          <w:color w:val="auto"/>
          <w:lang w:val="en-GB"/>
        </w:rPr>
      </w:pPr>
      <w:r w:rsidRPr="001C7021">
        <w:rPr>
          <w:color w:val="auto"/>
          <w:lang w:val="en-GB"/>
        </w:rPr>
        <w:t>Introduction. Historical development.</w:t>
      </w:r>
    </w:p>
    <w:p w:rsidR="001C7021" w:rsidRPr="001C7021" w:rsidRDefault="001C7021" w:rsidP="001C7021">
      <w:pPr>
        <w:pStyle w:val="a5"/>
        <w:numPr>
          <w:ilvl w:val="0"/>
          <w:numId w:val="102"/>
        </w:numPr>
        <w:ind w:left="360"/>
        <w:rPr>
          <w:color w:val="auto"/>
          <w:lang w:val="en-GB"/>
        </w:rPr>
      </w:pPr>
      <w:r w:rsidRPr="001C7021">
        <w:rPr>
          <w:color w:val="auto"/>
          <w:lang w:val="en-GB"/>
        </w:rPr>
        <w:t>The European Parliament.</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The Council of the European Union </w:t>
      </w:r>
    </w:p>
    <w:p w:rsidR="001C7021" w:rsidRPr="001C7021" w:rsidRDefault="001C7021" w:rsidP="001C7021">
      <w:pPr>
        <w:pStyle w:val="a5"/>
        <w:numPr>
          <w:ilvl w:val="0"/>
          <w:numId w:val="102"/>
        </w:numPr>
        <w:ind w:left="360"/>
        <w:rPr>
          <w:color w:val="auto"/>
          <w:lang w:val="en-GB"/>
        </w:rPr>
      </w:pPr>
      <w:r w:rsidRPr="001C7021">
        <w:rPr>
          <w:color w:val="auto"/>
          <w:lang w:val="en-GB"/>
        </w:rPr>
        <w:t>The European Commission.</w:t>
      </w:r>
    </w:p>
    <w:p w:rsidR="001C7021" w:rsidRPr="001C7021" w:rsidRDefault="001C7021" w:rsidP="001C7021">
      <w:pPr>
        <w:pStyle w:val="a5"/>
        <w:numPr>
          <w:ilvl w:val="0"/>
          <w:numId w:val="102"/>
        </w:numPr>
        <w:ind w:left="360"/>
        <w:rPr>
          <w:color w:val="auto"/>
          <w:lang w:val="en-GB"/>
        </w:rPr>
      </w:pPr>
      <w:r w:rsidRPr="001C7021">
        <w:rPr>
          <w:color w:val="auto"/>
          <w:lang w:val="en-GB"/>
        </w:rPr>
        <w:t>The European Council.</w:t>
      </w:r>
    </w:p>
    <w:p w:rsidR="001C7021" w:rsidRPr="001C7021" w:rsidRDefault="001C7021" w:rsidP="001C7021">
      <w:pPr>
        <w:pStyle w:val="a5"/>
        <w:numPr>
          <w:ilvl w:val="0"/>
          <w:numId w:val="102"/>
        </w:numPr>
        <w:ind w:left="360"/>
        <w:rPr>
          <w:color w:val="auto"/>
          <w:lang w:val="en-GB"/>
        </w:rPr>
      </w:pPr>
      <w:r w:rsidRPr="001C7021">
        <w:rPr>
          <w:color w:val="auto"/>
          <w:lang w:val="en-GB"/>
        </w:rPr>
        <w:t>The European Central Bank.</w:t>
      </w:r>
    </w:p>
    <w:p w:rsidR="001C7021" w:rsidRPr="001C7021" w:rsidRDefault="001C7021" w:rsidP="001C7021">
      <w:pPr>
        <w:pStyle w:val="a5"/>
        <w:numPr>
          <w:ilvl w:val="0"/>
          <w:numId w:val="102"/>
        </w:numPr>
        <w:ind w:left="360"/>
        <w:rPr>
          <w:color w:val="auto"/>
          <w:lang w:val="en-GB"/>
        </w:rPr>
      </w:pPr>
      <w:r w:rsidRPr="001C7021">
        <w:rPr>
          <w:color w:val="auto"/>
          <w:lang w:val="en-GB"/>
        </w:rPr>
        <w:t>The Court of Justice of the European Union. </w:t>
      </w:r>
    </w:p>
    <w:p w:rsidR="001C7021" w:rsidRPr="001C7021" w:rsidRDefault="001C7021" w:rsidP="001C7021">
      <w:pPr>
        <w:pStyle w:val="a5"/>
        <w:numPr>
          <w:ilvl w:val="0"/>
          <w:numId w:val="102"/>
        </w:numPr>
        <w:ind w:left="360"/>
        <w:rPr>
          <w:color w:val="auto"/>
          <w:lang w:val="en-GB"/>
        </w:rPr>
      </w:pPr>
      <w:r w:rsidRPr="001C7021">
        <w:rPr>
          <w:color w:val="auto"/>
          <w:lang w:val="en-GB"/>
        </w:rPr>
        <w:t>The European Court of Auditors.</w:t>
      </w:r>
    </w:p>
    <w:p w:rsidR="001C7021" w:rsidRPr="001C7021" w:rsidRDefault="001C7021" w:rsidP="001C7021">
      <w:pPr>
        <w:pStyle w:val="a5"/>
        <w:numPr>
          <w:ilvl w:val="0"/>
          <w:numId w:val="102"/>
        </w:numPr>
        <w:ind w:left="360"/>
        <w:rPr>
          <w:color w:val="auto"/>
          <w:lang w:val="en-GB"/>
        </w:rPr>
      </w:pPr>
      <w:r w:rsidRPr="001C7021">
        <w:rPr>
          <w:color w:val="auto"/>
          <w:lang w:val="en-GB"/>
        </w:rPr>
        <w:t>Sources of European Union law.</w:t>
      </w:r>
    </w:p>
    <w:p w:rsidR="001C7021" w:rsidRPr="001C7021" w:rsidRDefault="001C7021" w:rsidP="001C7021">
      <w:pPr>
        <w:pStyle w:val="a5"/>
        <w:numPr>
          <w:ilvl w:val="0"/>
          <w:numId w:val="102"/>
        </w:numPr>
        <w:ind w:left="360"/>
        <w:rPr>
          <w:color w:val="auto"/>
          <w:lang w:val="en-GB"/>
        </w:rPr>
      </w:pPr>
      <w:r w:rsidRPr="001C7021">
        <w:rPr>
          <w:color w:val="auto"/>
          <w:lang w:val="en-GB"/>
        </w:rPr>
        <w:t>Primary law of the EU.</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Secondary law of the EU. </w:t>
      </w:r>
      <w:r w:rsidR="001D76A4">
        <w:fldChar w:fldCharType="begin"/>
      </w:r>
      <w:r w:rsidR="001D76A4" w:rsidRPr="0013040E">
        <w:rPr>
          <w:lang w:val="en-US"/>
        </w:rPr>
        <w:instrText xml:space="preserve"> HYPERLINK "http://en.wikipedia.org/wiki/Directive_(European_Union)" \o "Directive (European Union)" </w:instrText>
      </w:r>
      <w:r w:rsidR="001D76A4">
        <w:fldChar w:fldCharType="separate"/>
      </w:r>
      <w:r w:rsidRPr="001C7021">
        <w:rPr>
          <w:rStyle w:val="a6"/>
          <w:color w:val="auto"/>
          <w:u w:val="none"/>
          <w:lang w:val="en-GB"/>
        </w:rPr>
        <w:t>Directives</w:t>
      </w:r>
      <w:r w:rsidR="001D76A4">
        <w:rPr>
          <w:rStyle w:val="a6"/>
          <w:color w:val="auto"/>
          <w:u w:val="none"/>
          <w:lang w:val="en-GB"/>
        </w:rPr>
        <w:fldChar w:fldCharType="end"/>
      </w:r>
      <w:r w:rsidRPr="001C7021">
        <w:rPr>
          <w:color w:val="auto"/>
          <w:lang w:val="en-GB"/>
        </w:rPr>
        <w:t>, </w:t>
      </w:r>
      <w:hyperlink r:id="rId32" w:tooltip="Regulation (European Union)" w:history="1">
        <w:r w:rsidRPr="001C7021">
          <w:rPr>
            <w:rStyle w:val="a6"/>
            <w:color w:val="auto"/>
            <w:u w:val="none"/>
            <w:lang w:val="en-GB"/>
          </w:rPr>
          <w:t>regulations</w:t>
        </w:r>
      </w:hyperlink>
      <w:r w:rsidRPr="001C7021">
        <w:rPr>
          <w:color w:val="auto"/>
          <w:lang w:val="en-GB"/>
        </w:rPr>
        <w:t>, </w:t>
      </w:r>
      <w:hyperlink r:id="rId33" w:tooltip="Decision (European Union)" w:history="1">
        <w:r w:rsidRPr="001C7021">
          <w:rPr>
            <w:rStyle w:val="a6"/>
            <w:color w:val="auto"/>
            <w:u w:val="none"/>
            <w:lang w:val="en-GB"/>
          </w:rPr>
          <w:t>decisions</w:t>
        </w:r>
      </w:hyperlink>
      <w:r w:rsidRPr="001C7021">
        <w:rPr>
          <w:color w:val="auto"/>
          <w:lang w:val="en-GB"/>
        </w:rPr>
        <w:t>, </w:t>
      </w:r>
      <w:hyperlink r:id="rId34" w:tooltip="Recommendation (European Union)" w:history="1">
        <w:r w:rsidRPr="001C7021">
          <w:rPr>
            <w:rStyle w:val="a6"/>
            <w:color w:val="auto"/>
            <w:u w:val="none"/>
            <w:lang w:val="en-GB"/>
          </w:rPr>
          <w:t>recommendations</w:t>
        </w:r>
      </w:hyperlink>
      <w:r w:rsidRPr="001C7021">
        <w:rPr>
          <w:color w:val="auto"/>
          <w:lang w:val="en-GB"/>
        </w:rPr>
        <w:t>, opinions.</w:t>
      </w:r>
    </w:p>
    <w:p w:rsidR="001C7021" w:rsidRPr="001C7021" w:rsidRDefault="001C7021" w:rsidP="001C7021">
      <w:pPr>
        <w:pStyle w:val="a5"/>
        <w:numPr>
          <w:ilvl w:val="0"/>
          <w:numId w:val="102"/>
        </w:numPr>
        <w:ind w:left="360"/>
        <w:rPr>
          <w:color w:val="auto"/>
          <w:lang w:val="en-GB"/>
        </w:rPr>
      </w:pPr>
      <w:r w:rsidRPr="001C7021">
        <w:rPr>
          <w:color w:val="auto"/>
          <w:lang w:val="en-GB"/>
        </w:rPr>
        <w:t>The EU law and International Law.</w:t>
      </w:r>
    </w:p>
    <w:p w:rsidR="001C7021" w:rsidRPr="001C7021" w:rsidRDefault="00DA4AB7" w:rsidP="001C7021">
      <w:pPr>
        <w:pStyle w:val="a5"/>
        <w:numPr>
          <w:ilvl w:val="0"/>
          <w:numId w:val="102"/>
        </w:numPr>
        <w:ind w:left="360"/>
        <w:rPr>
          <w:color w:val="auto"/>
          <w:lang w:val="en-GB"/>
        </w:rPr>
      </w:pPr>
      <w:r w:rsidRPr="001C7021">
        <w:rPr>
          <w:color w:val="auto"/>
          <w:lang w:val="en-GB"/>
        </w:rPr>
        <w:t>Law-making</w:t>
      </w:r>
      <w:r w:rsidR="001C7021" w:rsidRPr="001C7021">
        <w:rPr>
          <w:color w:val="auto"/>
          <w:lang w:val="en-GB"/>
        </w:rPr>
        <w:t xml:space="preserve"> initiative.</w:t>
      </w:r>
    </w:p>
    <w:p w:rsidR="001C7021" w:rsidRPr="001C7021" w:rsidRDefault="00DA4AB7" w:rsidP="001C7021">
      <w:pPr>
        <w:pStyle w:val="a5"/>
        <w:numPr>
          <w:ilvl w:val="0"/>
          <w:numId w:val="102"/>
        </w:numPr>
        <w:ind w:left="360"/>
        <w:rPr>
          <w:color w:val="auto"/>
          <w:lang w:val="en-GB"/>
        </w:rPr>
      </w:pPr>
      <w:r w:rsidRPr="001C7021">
        <w:rPr>
          <w:color w:val="auto"/>
          <w:lang w:val="en-GB"/>
        </w:rPr>
        <w:t>Law-making</w:t>
      </w:r>
      <w:r w:rsidR="001C7021" w:rsidRPr="001C7021">
        <w:rPr>
          <w:color w:val="auto"/>
          <w:lang w:val="en-GB"/>
        </w:rPr>
        <w:t xml:space="preserve"> procedures.</w:t>
      </w:r>
    </w:p>
    <w:p w:rsidR="001C7021" w:rsidRPr="001C7021" w:rsidRDefault="001D76A4" w:rsidP="001C7021">
      <w:pPr>
        <w:pStyle w:val="a5"/>
        <w:numPr>
          <w:ilvl w:val="0"/>
          <w:numId w:val="102"/>
        </w:numPr>
        <w:ind w:left="360"/>
        <w:rPr>
          <w:color w:val="auto"/>
          <w:lang w:val="en-GB"/>
        </w:rPr>
      </w:pPr>
      <w:r>
        <w:fldChar w:fldCharType="begin"/>
      </w:r>
      <w:r w:rsidRPr="0013040E">
        <w:rPr>
          <w:lang w:val="en-US"/>
        </w:rPr>
        <w:instrText xml:space="preserve"> HYPERLINK "http://www.mpepil.com/subscriber_article?script</w:instrText>
      </w:r>
      <w:r w:rsidRPr="0013040E">
        <w:rPr>
          <w:lang w:val="en-US"/>
        </w:rPr>
        <w:instrText xml:space="preserve">=yes&amp;id=/epil/entries/law-9780199231690-e1720&amp;recno=11&amp;searchType=Quick&amp;query=european+union" \l "law-9780199231690-e1720-titleGroup-5" </w:instrText>
      </w:r>
      <w:r>
        <w:fldChar w:fldCharType="separate"/>
      </w:r>
      <w:r w:rsidR="001C7021" w:rsidRPr="001C7021">
        <w:rPr>
          <w:rStyle w:val="a6"/>
          <w:color w:val="auto"/>
          <w:u w:val="none"/>
          <w:lang w:val="en-GB"/>
        </w:rPr>
        <w:t>Development of the Judicial System</w:t>
      </w:r>
      <w:r>
        <w:rPr>
          <w:rStyle w:val="a6"/>
          <w:color w:val="auto"/>
          <w:u w:val="none"/>
          <w:lang w:val="en-GB"/>
        </w:rPr>
        <w:fldChar w:fldCharType="end"/>
      </w:r>
      <w:r w:rsidR="001C7021" w:rsidRPr="001C7021">
        <w:rPr>
          <w:color w:val="auto"/>
          <w:lang w:val="en-GB"/>
        </w:rPr>
        <w:t xml:space="preserve"> of the EU.</w:t>
      </w:r>
    </w:p>
    <w:p w:rsidR="001C7021" w:rsidRPr="001C7021" w:rsidRDefault="001D76A4" w:rsidP="001C7021">
      <w:pPr>
        <w:pStyle w:val="a5"/>
        <w:numPr>
          <w:ilvl w:val="0"/>
          <w:numId w:val="102"/>
        </w:numPr>
        <w:ind w:left="360"/>
        <w:rPr>
          <w:color w:val="auto"/>
          <w:lang w:val="en-GB"/>
        </w:rPr>
      </w:pPr>
      <w:hyperlink r:id="rId35" w:anchor="law-9780199231690-e1720-titleGroup-7" w:history="1">
        <w:r w:rsidR="001C7021" w:rsidRPr="001C7021">
          <w:rPr>
            <w:rStyle w:val="a6"/>
            <w:color w:val="auto"/>
            <w:u w:val="none"/>
            <w:lang w:val="en-GB"/>
          </w:rPr>
          <w:t>The Court of Justice</w:t>
        </w:r>
      </w:hyperlink>
      <w:r w:rsidR="001C7021" w:rsidRPr="001C7021">
        <w:rPr>
          <w:color w:val="auto"/>
          <w:lang w:val="en-GB"/>
        </w:rPr>
        <w:t>.</w:t>
      </w:r>
    </w:p>
    <w:p w:rsidR="001C7021" w:rsidRPr="001C7021" w:rsidRDefault="001D76A4" w:rsidP="001C7021">
      <w:pPr>
        <w:pStyle w:val="a5"/>
        <w:numPr>
          <w:ilvl w:val="0"/>
          <w:numId w:val="102"/>
        </w:numPr>
        <w:ind w:left="360"/>
        <w:rPr>
          <w:color w:val="auto"/>
          <w:lang w:val="en-GB"/>
        </w:rPr>
      </w:pPr>
      <w:hyperlink r:id="rId36" w:anchor="law-9780199231690-e1720-titleGroup-10" w:history="1">
        <w:r w:rsidR="001C7021" w:rsidRPr="001C7021">
          <w:rPr>
            <w:rStyle w:val="a6"/>
            <w:color w:val="auto"/>
            <w:u w:val="none"/>
            <w:lang w:val="en-GB"/>
          </w:rPr>
          <w:t>The General Court</w:t>
        </w:r>
      </w:hyperlink>
      <w:r w:rsidR="001C7021" w:rsidRPr="001C7021">
        <w:rPr>
          <w:color w:val="auto"/>
          <w:lang w:val="en-GB"/>
        </w:rPr>
        <w:t>.</w:t>
      </w:r>
    </w:p>
    <w:p w:rsidR="001C7021" w:rsidRPr="001C7021" w:rsidRDefault="001D76A4" w:rsidP="001C7021">
      <w:pPr>
        <w:pStyle w:val="a5"/>
        <w:numPr>
          <w:ilvl w:val="0"/>
          <w:numId w:val="102"/>
        </w:numPr>
        <w:ind w:left="360"/>
        <w:rPr>
          <w:color w:val="auto"/>
          <w:lang w:val="en-GB"/>
        </w:rPr>
      </w:pPr>
      <w:hyperlink r:id="rId37" w:anchor="law-9780199231690-e1720-titleGroup-13" w:history="1">
        <w:r w:rsidR="001C7021" w:rsidRPr="001C7021">
          <w:rPr>
            <w:rStyle w:val="a6"/>
            <w:color w:val="auto"/>
            <w:u w:val="none"/>
            <w:lang w:val="en-GB"/>
          </w:rPr>
          <w:t>The Civil Service Tribunal</w:t>
        </w:r>
      </w:hyperlink>
      <w:r w:rsidR="001C7021" w:rsidRPr="001C7021">
        <w:rPr>
          <w:color w:val="auto"/>
          <w:lang w:val="en-GB"/>
        </w:rPr>
        <w:t>.</w:t>
      </w:r>
    </w:p>
    <w:p w:rsidR="001C7021" w:rsidRPr="001C7021" w:rsidRDefault="001D76A4" w:rsidP="001C7021">
      <w:pPr>
        <w:pStyle w:val="a5"/>
        <w:numPr>
          <w:ilvl w:val="0"/>
          <w:numId w:val="102"/>
        </w:numPr>
        <w:ind w:left="360"/>
        <w:rPr>
          <w:color w:val="auto"/>
          <w:lang w:val="en-GB"/>
        </w:rPr>
      </w:pPr>
      <w:r>
        <w:fldChar w:fldCharType="begin"/>
      </w:r>
      <w:r w:rsidRPr="0013040E">
        <w:rPr>
          <w:lang w:val="en-US"/>
        </w:rPr>
        <w:instrText xml:space="preserve"> HYPERLINK "http://www.mpepil.com/subscriber_article?script=yes&amp;id=/epil/entries/law-9780199231690-e172</w:instrText>
      </w:r>
      <w:r w:rsidRPr="0013040E">
        <w:rPr>
          <w:lang w:val="en-US"/>
        </w:rPr>
        <w:instrText xml:space="preserve">0&amp;recno=11&amp;searchType=Quick&amp;query=european+union" \l "law-9780199231690-e1720-titleGroup-14" </w:instrText>
      </w:r>
      <w:r>
        <w:fldChar w:fldCharType="separate"/>
      </w:r>
      <w:r w:rsidR="001C7021" w:rsidRPr="001C7021">
        <w:rPr>
          <w:rStyle w:val="a6"/>
          <w:color w:val="auto"/>
          <w:u w:val="none"/>
          <w:lang w:val="en-GB"/>
        </w:rPr>
        <w:t>Jurisdiction</w:t>
      </w:r>
      <w:r>
        <w:rPr>
          <w:rStyle w:val="a6"/>
          <w:color w:val="auto"/>
          <w:u w:val="none"/>
          <w:lang w:val="en-GB"/>
        </w:rPr>
        <w:fldChar w:fldCharType="end"/>
      </w:r>
      <w:r w:rsidR="001C7021" w:rsidRPr="001C7021">
        <w:rPr>
          <w:color w:val="auto"/>
          <w:lang w:val="en-GB"/>
        </w:rPr>
        <w:t xml:space="preserve"> of the Court of Justice of the EU.</w:t>
      </w:r>
    </w:p>
    <w:p w:rsidR="001C7021" w:rsidRPr="001C7021" w:rsidRDefault="001C7021" w:rsidP="001C7021">
      <w:pPr>
        <w:pStyle w:val="a5"/>
        <w:numPr>
          <w:ilvl w:val="0"/>
          <w:numId w:val="102"/>
        </w:numPr>
        <w:ind w:left="360"/>
        <w:rPr>
          <w:color w:val="auto"/>
          <w:lang w:val="en-GB"/>
        </w:rPr>
      </w:pPr>
      <w:r w:rsidRPr="001C7021">
        <w:rPr>
          <w:color w:val="auto"/>
          <w:lang w:val="en-GB"/>
        </w:rPr>
        <w:t>Judicial Procedure.</w:t>
      </w:r>
    </w:p>
    <w:p w:rsidR="001C7021" w:rsidRPr="001C7021" w:rsidRDefault="001C7021" w:rsidP="001C7021">
      <w:pPr>
        <w:pStyle w:val="a5"/>
        <w:numPr>
          <w:ilvl w:val="0"/>
          <w:numId w:val="102"/>
        </w:numPr>
        <w:ind w:left="360"/>
        <w:rPr>
          <w:color w:val="auto"/>
          <w:lang w:val="en-GB"/>
        </w:rPr>
      </w:pPr>
      <w:r w:rsidRPr="001C7021">
        <w:rPr>
          <w:color w:val="auto"/>
          <w:lang w:val="en-GB"/>
        </w:rPr>
        <w:t>Historical evolution of the role of human rights in the EU.</w:t>
      </w:r>
    </w:p>
    <w:p w:rsidR="001C7021" w:rsidRPr="001C7021" w:rsidRDefault="001C7021" w:rsidP="001C7021">
      <w:pPr>
        <w:pStyle w:val="a5"/>
        <w:numPr>
          <w:ilvl w:val="0"/>
          <w:numId w:val="102"/>
        </w:numPr>
        <w:ind w:left="360"/>
        <w:rPr>
          <w:color w:val="auto"/>
          <w:lang w:val="en-GB"/>
        </w:rPr>
      </w:pPr>
      <w:r w:rsidRPr="001C7021">
        <w:rPr>
          <w:color w:val="auto"/>
          <w:lang w:val="en-GB"/>
        </w:rPr>
        <w:t>Protection of human rights in the EU from the institutional prospective.</w:t>
      </w:r>
    </w:p>
    <w:p w:rsidR="001C7021" w:rsidRPr="001C7021" w:rsidRDefault="001C7021" w:rsidP="001C7021">
      <w:pPr>
        <w:pStyle w:val="a5"/>
        <w:numPr>
          <w:ilvl w:val="0"/>
          <w:numId w:val="102"/>
        </w:numPr>
        <w:ind w:left="360"/>
        <w:rPr>
          <w:color w:val="auto"/>
          <w:lang w:val="en-GB"/>
        </w:rPr>
      </w:pPr>
      <w:r w:rsidRPr="001C7021">
        <w:rPr>
          <w:color w:val="auto"/>
          <w:lang w:val="en-GB"/>
        </w:rPr>
        <w:t>Charter of Fundamental Rights of the European Union.</w:t>
      </w:r>
    </w:p>
    <w:p w:rsidR="001C7021" w:rsidRPr="001C7021" w:rsidRDefault="001C7021" w:rsidP="001C7021">
      <w:pPr>
        <w:pStyle w:val="a5"/>
        <w:numPr>
          <w:ilvl w:val="0"/>
          <w:numId w:val="102"/>
        </w:numPr>
        <w:ind w:left="360"/>
        <w:rPr>
          <w:color w:val="auto"/>
          <w:lang w:val="en-GB"/>
        </w:rPr>
      </w:pPr>
      <w:r w:rsidRPr="001C7021">
        <w:rPr>
          <w:color w:val="auto"/>
          <w:lang w:val="en-GB"/>
        </w:rPr>
        <w:t>Accession of the EU to the ECHR.</w:t>
      </w:r>
    </w:p>
    <w:p w:rsidR="001C7021" w:rsidRPr="001C7021" w:rsidRDefault="001C7021" w:rsidP="001C7021">
      <w:pPr>
        <w:pStyle w:val="a5"/>
        <w:numPr>
          <w:ilvl w:val="0"/>
          <w:numId w:val="102"/>
        </w:numPr>
        <w:ind w:left="360"/>
        <w:rPr>
          <w:color w:val="auto"/>
          <w:lang w:val="en-GB"/>
        </w:rPr>
      </w:pPr>
      <w:r w:rsidRPr="001C7021">
        <w:rPr>
          <w:color w:val="auto"/>
          <w:lang w:val="en-GB"/>
        </w:rPr>
        <w:t>History of development of co-operation between Russia and the EU.</w:t>
      </w:r>
    </w:p>
    <w:p w:rsidR="001C7021" w:rsidRPr="001C7021" w:rsidRDefault="00DA4AB7" w:rsidP="001C7021">
      <w:pPr>
        <w:pStyle w:val="a5"/>
        <w:numPr>
          <w:ilvl w:val="0"/>
          <w:numId w:val="102"/>
        </w:numPr>
        <w:ind w:left="360"/>
        <w:rPr>
          <w:color w:val="auto"/>
          <w:lang w:val="en-GB"/>
        </w:rPr>
      </w:pPr>
      <w:r>
        <w:rPr>
          <w:color w:val="auto"/>
          <w:lang w:val="en-GB"/>
        </w:rPr>
        <w:t>Agreement on Partnership and Co</w:t>
      </w:r>
      <w:r w:rsidR="001C7021" w:rsidRPr="001C7021">
        <w:rPr>
          <w:color w:val="auto"/>
          <w:lang w:val="en-GB"/>
        </w:rPr>
        <w:t>-operation of 1994.</w:t>
      </w:r>
    </w:p>
    <w:p w:rsidR="001C7021" w:rsidRPr="001C7021" w:rsidRDefault="001C7021" w:rsidP="001C7021">
      <w:pPr>
        <w:pStyle w:val="a5"/>
        <w:numPr>
          <w:ilvl w:val="0"/>
          <w:numId w:val="102"/>
        </w:numPr>
        <w:ind w:left="360"/>
        <w:rPr>
          <w:color w:val="auto"/>
          <w:lang w:val="en-GB"/>
        </w:rPr>
      </w:pPr>
      <w:r w:rsidRPr="001C7021">
        <w:rPr>
          <w:color w:val="auto"/>
          <w:lang w:val="en-GB"/>
        </w:rPr>
        <w:t>Other bilateral agreements between Russia and the EU.</w:t>
      </w:r>
    </w:p>
    <w:p w:rsidR="001C7021" w:rsidRPr="001C7021" w:rsidRDefault="001C7021" w:rsidP="001C7021">
      <w:pPr>
        <w:pStyle w:val="a5"/>
        <w:numPr>
          <w:ilvl w:val="0"/>
          <w:numId w:val="102"/>
        </w:numPr>
        <w:ind w:left="360"/>
        <w:rPr>
          <w:color w:val="auto"/>
          <w:lang w:val="en-GB"/>
        </w:rPr>
      </w:pPr>
      <w:r w:rsidRPr="001C7021">
        <w:rPr>
          <w:color w:val="auto"/>
          <w:lang w:val="en-GB"/>
        </w:rPr>
        <w:t>Road maps of 2005.</w:t>
      </w:r>
    </w:p>
    <w:p w:rsidR="001C7021" w:rsidRPr="001C7021" w:rsidRDefault="001C7021" w:rsidP="001C7021">
      <w:pPr>
        <w:pStyle w:val="a5"/>
        <w:numPr>
          <w:ilvl w:val="0"/>
          <w:numId w:val="102"/>
        </w:numPr>
        <w:ind w:left="360"/>
        <w:rPr>
          <w:color w:val="auto"/>
          <w:lang w:val="en-GB"/>
        </w:rPr>
      </w:pPr>
      <w:r w:rsidRPr="001C7021">
        <w:rPr>
          <w:color w:val="auto"/>
          <w:lang w:val="en-GB"/>
        </w:rPr>
        <w:t>Perspectives of development of co-operation between Russia and the EU.</w:t>
      </w:r>
    </w:p>
    <w:p w:rsidR="001C7021" w:rsidRPr="001C7021" w:rsidRDefault="001C7021" w:rsidP="001C7021">
      <w:pPr>
        <w:pStyle w:val="a5"/>
        <w:numPr>
          <w:ilvl w:val="0"/>
          <w:numId w:val="102"/>
        </w:numPr>
        <w:ind w:left="360"/>
        <w:rPr>
          <w:color w:val="auto"/>
          <w:lang w:val="en-GB"/>
        </w:rPr>
      </w:pPr>
      <w:r w:rsidRPr="001C7021">
        <w:rPr>
          <w:color w:val="auto"/>
          <w:lang w:val="en-GB"/>
        </w:rPr>
        <w:t>Competences of the EU.</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New Legislative procedures of the Lisbon treaty. </w:t>
      </w:r>
    </w:p>
    <w:p w:rsidR="001C7021" w:rsidRPr="001C7021" w:rsidRDefault="001C7021" w:rsidP="001C7021">
      <w:pPr>
        <w:pStyle w:val="a5"/>
        <w:numPr>
          <w:ilvl w:val="0"/>
          <w:numId w:val="102"/>
        </w:numPr>
        <w:ind w:left="360"/>
        <w:rPr>
          <w:color w:val="auto"/>
          <w:lang w:val="en-GB"/>
        </w:rPr>
      </w:pPr>
      <w:r w:rsidRPr="001C7021">
        <w:rPr>
          <w:color w:val="auto"/>
          <w:lang w:val="en-GB"/>
        </w:rPr>
        <w:t>Passerelle clauses.</w:t>
      </w:r>
    </w:p>
    <w:p w:rsidR="001C7021" w:rsidRPr="001C7021" w:rsidRDefault="001C7021" w:rsidP="001C7021">
      <w:pPr>
        <w:pStyle w:val="a5"/>
        <w:numPr>
          <w:ilvl w:val="0"/>
          <w:numId w:val="102"/>
        </w:numPr>
        <w:ind w:left="360"/>
        <w:rPr>
          <w:color w:val="auto"/>
          <w:lang w:val="en-GB"/>
        </w:rPr>
      </w:pPr>
      <w:r w:rsidRPr="001C7021">
        <w:rPr>
          <w:color w:val="auto"/>
          <w:lang w:val="en-GB"/>
        </w:rPr>
        <w:t>Principle of proportionality.</w:t>
      </w:r>
    </w:p>
    <w:p w:rsidR="001C7021" w:rsidRPr="001C7021" w:rsidRDefault="001C7021" w:rsidP="001C7021">
      <w:pPr>
        <w:pStyle w:val="a5"/>
        <w:numPr>
          <w:ilvl w:val="0"/>
          <w:numId w:val="102"/>
        </w:numPr>
        <w:ind w:left="360"/>
        <w:rPr>
          <w:color w:val="auto"/>
          <w:lang w:val="en-GB"/>
        </w:rPr>
      </w:pPr>
      <w:r w:rsidRPr="001C7021">
        <w:rPr>
          <w:color w:val="auto"/>
          <w:lang w:val="en-GB"/>
        </w:rPr>
        <w:t>Principle of subsidiarity.</w:t>
      </w:r>
    </w:p>
    <w:p w:rsidR="001C7021" w:rsidRPr="001C7021" w:rsidRDefault="001C7021" w:rsidP="001C7021">
      <w:pPr>
        <w:pStyle w:val="a5"/>
        <w:numPr>
          <w:ilvl w:val="0"/>
          <w:numId w:val="102"/>
        </w:numPr>
        <w:ind w:left="360"/>
        <w:rPr>
          <w:color w:val="auto"/>
          <w:lang w:val="en-GB"/>
        </w:rPr>
      </w:pPr>
      <w:r w:rsidRPr="001C7021">
        <w:rPr>
          <w:color w:val="auto"/>
          <w:lang w:val="en-GB"/>
        </w:rPr>
        <w:t>Direct applicability and direct effect.</w:t>
      </w:r>
    </w:p>
    <w:p w:rsidR="001C7021" w:rsidRPr="001C7021" w:rsidRDefault="001C7021" w:rsidP="001C7021">
      <w:pPr>
        <w:pStyle w:val="a5"/>
        <w:numPr>
          <w:ilvl w:val="0"/>
          <w:numId w:val="102"/>
        </w:numPr>
        <w:ind w:left="360"/>
        <w:rPr>
          <w:color w:val="auto"/>
          <w:lang w:val="en-GB"/>
        </w:rPr>
      </w:pPr>
      <w:r w:rsidRPr="001C7021">
        <w:rPr>
          <w:color w:val="auto"/>
          <w:lang w:val="en-GB"/>
        </w:rPr>
        <w:t>Horizontal and vertical direct effect.</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The doctrine of supremacy of EU law developed by the ECJ. </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Remedies in EU law. </w:t>
      </w:r>
    </w:p>
    <w:p w:rsidR="001C7021" w:rsidRPr="001C7021" w:rsidRDefault="001C7021" w:rsidP="001C7021">
      <w:pPr>
        <w:pStyle w:val="a5"/>
        <w:numPr>
          <w:ilvl w:val="0"/>
          <w:numId w:val="102"/>
        </w:numPr>
        <w:ind w:left="360"/>
        <w:rPr>
          <w:color w:val="auto"/>
          <w:lang w:val="en-GB"/>
        </w:rPr>
      </w:pPr>
      <w:r w:rsidRPr="001C7021">
        <w:rPr>
          <w:color w:val="auto"/>
          <w:lang w:val="en-GB"/>
        </w:rPr>
        <w:t>ECJ’s conditions for state liability breaching EU law.</w:t>
      </w:r>
    </w:p>
    <w:p w:rsidR="001C7021" w:rsidRPr="001C7021" w:rsidRDefault="001C7021" w:rsidP="001C7021">
      <w:pPr>
        <w:pStyle w:val="a5"/>
        <w:numPr>
          <w:ilvl w:val="0"/>
          <w:numId w:val="102"/>
        </w:numPr>
        <w:ind w:left="360"/>
        <w:rPr>
          <w:color w:val="auto"/>
          <w:lang w:val="en-GB"/>
        </w:rPr>
      </w:pPr>
      <w:r w:rsidRPr="001C7021">
        <w:rPr>
          <w:color w:val="auto"/>
          <w:lang w:val="en-GB"/>
        </w:rPr>
        <w:t>The role of the High Representative of the Union for Foreign Affairs.</w:t>
      </w:r>
    </w:p>
    <w:p w:rsidR="001C7021" w:rsidRPr="001C7021" w:rsidRDefault="001C7021" w:rsidP="001C7021">
      <w:pPr>
        <w:pStyle w:val="a5"/>
        <w:numPr>
          <w:ilvl w:val="0"/>
          <w:numId w:val="102"/>
        </w:numPr>
        <w:ind w:left="360"/>
        <w:rPr>
          <w:color w:val="auto"/>
          <w:lang w:val="en-GB"/>
        </w:rPr>
      </w:pPr>
      <w:r w:rsidRPr="001C7021">
        <w:rPr>
          <w:color w:val="auto"/>
          <w:lang w:val="en-GB"/>
        </w:rPr>
        <w:t>The mechanism of decision of the EU in the field of foreign policy.</w:t>
      </w:r>
    </w:p>
    <w:p w:rsidR="001C7021" w:rsidRPr="001C7021" w:rsidRDefault="001C7021" w:rsidP="001C7021">
      <w:pPr>
        <w:pStyle w:val="a5"/>
        <w:numPr>
          <w:ilvl w:val="0"/>
          <w:numId w:val="102"/>
        </w:numPr>
        <w:ind w:left="360"/>
        <w:rPr>
          <w:color w:val="auto"/>
          <w:lang w:val="en-GB"/>
        </w:rPr>
      </w:pPr>
      <w:r w:rsidRPr="001C7021">
        <w:rPr>
          <w:color w:val="auto"/>
          <w:lang w:val="en-GB"/>
        </w:rPr>
        <w:t>Main objectives of the EU policy in foreign affairs.</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The right of legation. </w:t>
      </w:r>
    </w:p>
    <w:p w:rsidR="001C7021" w:rsidRPr="001C7021" w:rsidRDefault="001C7021" w:rsidP="001C7021">
      <w:pPr>
        <w:pStyle w:val="a5"/>
        <w:numPr>
          <w:ilvl w:val="0"/>
          <w:numId w:val="102"/>
        </w:numPr>
        <w:ind w:left="360"/>
        <w:rPr>
          <w:color w:val="auto"/>
          <w:lang w:val="en-GB"/>
        </w:rPr>
      </w:pPr>
      <w:r w:rsidRPr="001C7021">
        <w:rPr>
          <w:color w:val="auto"/>
          <w:lang w:val="en-GB"/>
        </w:rPr>
        <w:t>The status of the EU in international organizations.</w:t>
      </w:r>
    </w:p>
    <w:p w:rsidR="001C7021" w:rsidRPr="001C7021" w:rsidRDefault="001C7021" w:rsidP="001C7021">
      <w:pPr>
        <w:pStyle w:val="a5"/>
        <w:numPr>
          <w:ilvl w:val="0"/>
          <w:numId w:val="102"/>
        </w:numPr>
        <w:ind w:left="360"/>
        <w:rPr>
          <w:color w:val="auto"/>
          <w:lang w:val="en-GB"/>
        </w:rPr>
      </w:pPr>
      <w:r w:rsidRPr="001C7021">
        <w:rPr>
          <w:color w:val="auto"/>
          <w:lang w:val="en-GB"/>
        </w:rPr>
        <w:t>The Custom Union: common customs tariffs.</w:t>
      </w:r>
    </w:p>
    <w:p w:rsidR="001C7021" w:rsidRPr="001C7021" w:rsidRDefault="001C7021" w:rsidP="001C7021">
      <w:pPr>
        <w:pStyle w:val="a5"/>
        <w:numPr>
          <w:ilvl w:val="0"/>
          <w:numId w:val="102"/>
        </w:numPr>
        <w:ind w:left="360"/>
        <w:rPr>
          <w:color w:val="auto"/>
          <w:lang w:val="en-GB"/>
        </w:rPr>
      </w:pPr>
      <w:r w:rsidRPr="001C7021">
        <w:rPr>
          <w:color w:val="auto"/>
          <w:lang w:val="en-GB"/>
        </w:rPr>
        <w:t>Free movements of goods provisions in the Treaty.</w:t>
      </w:r>
    </w:p>
    <w:p w:rsidR="001C7021" w:rsidRPr="001C7021" w:rsidRDefault="001C7021" w:rsidP="001C7021">
      <w:pPr>
        <w:pStyle w:val="a5"/>
        <w:numPr>
          <w:ilvl w:val="0"/>
          <w:numId w:val="102"/>
        </w:numPr>
        <w:ind w:left="360"/>
        <w:rPr>
          <w:color w:val="auto"/>
          <w:lang w:val="en-GB"/>
        </w:rPr>
      </w:pPr>
      <w:r w:rsidRPr="001C7021">
        <w:rPr>
          <w:color w:val="auto"/>
          <w:lang w:val="en-GB"/>
        </w:rPr>
        <w:t>Prohibition of quantitative restrictions and measures having equivalent effect.</w:t>
      </w:r>
    </w:p>
    <w:p w:rsidR="001C7021" w:rsidRPr="001C7021" w:rsidRDefault="001C7021" w:rsidP="001C7021">
      <w:pPr>
        <w:pStyle w:val="a5"/>
        <w:numPr>
          <w:ilvl w:val="0"/>
          <w:numId w:val="102"/>
        </w:numPr>
        <w:ind w:left="360"/>
        <w:rPr>
          <w:color w:val="auto"/>
          <w:lang w:val="en-GB"/>
        </w:rPr>
      </w:pPr>
      <w:r w:rsidRPr="001C7021">
        <w:rPr>
          <w:color w:val="auto"/>
          <w:lang w:val="en-GB"/>
        </w:rPr>
        <w:t>Free movement of workers.</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Free movement of Services </w:t>
      </w:r>
    </w:p>
    <w:p w:rsidR="001C7021" w:rsidRPr="001C7021" w:rsidRDefault="001C7021" w:rsidP="001C7021">
      <w:pPr>
        <w:pStyle w:val="a5"/>
        <w:numPr>
          <w:ilvl w:val="0"/>
          <w:numId w:val="102"/>
        </w:numPr>
        <w:ind w:left="360"/>
        <w:rPr>
          <w:color w:val="auto"/>
          <w:lang w:val="en-GB"/>
        </w:rPr>
      </w:pPr>
      <w:r w:rsidRPr="001C7021">
        <w:rPr>
          <w:color w:val="auto"/>
          <w:lang w:val="en-GB"/>
        </w:rPr>
        <w:t>Definitions of services according to EU law.</w:t>
      </w:r>
    </w:p>
    <w:p w:rsidR="001C7021" w:rsidRPr="001C7021" w:rsidRDefault="001C7021" w:rsidP="001C7021">
      <w:pPr>
        <w:pStyle w:val="a5"/>
        <w:numPr>
          <w:ilvl w:val="0"/>
          <w:numId w:val="102"/>
        </w:numPr>
        <w:ind w:left="360"/>
        <w:rPr>
          <w:color w:val="auto"/>
          <w:lang w:val="en-GB"/>
        </w:rPr>
      </w:pPr>
      <w:r w:rsidRPr="001C7021">
        <w:rPr>
          <w:color w:val="auto"/>
          <w:lang w:val="en-GB"/>
        </w:rPr>
        <w:t>Limitations on services freedom.</w:t>
      </w:r>
    </w:p>
    <w:p w:rsidR="001C7021" w:rsidRPr="001C7021" w:rsidRDefault="001C7021" w:rsidP="001C7021">
      <w:pPr>
        <w:pStyle w:val="a5"/>
        <w:numPr>
          <w:ilvl w:val="0"/>
          <w:numId w:val="102"/>
        </w:numPr>
        <w:ind w:left="360"/>
        <w:rPr>
          <w:color w:val="auto"/>
          <w:lang w:val="en-GB"/>
        </w:rPr>
      </w:pPr>
      <w:r w:rsidRPr="001C7021">
        <w:rPr>
          <w:color w:val="auto"/>
          <w:lang w:val="en-GB"/>
        </w:rPr>
        <w:t>The legal basis of Economic and Monetary Union.</w:t>
      </w:r>
    </w:p>
    <w:p w:rsidR="001C7021" w:rsidRPr="001C7021" w:rsidRDefault="001C7021" w:rsidP="001C7021">
      <w:pPr>
        <w:pStyle w:val="a5"/>
        <w:numPr>
          <w:ilvl w:val="0"/>
          <w:numId w:val="102"/>
        </w:numPr>
        <w:ind w:left="360"/>
        <w:rPr>
          <w:color w:val="auto"/>
          <w:lang w:val="en-GB"/>
        </w:rPr>
      </w:pPr>
      <w:r w:rsidRPr="001C7021">
        <w:rPr>
          <w:color w:val="auto"/>
          <w:lang w:val="en-GB"/>
        </w:rPr>
        <w:t>The organization and role of the ECB.</w:t>
      </w:r>
    </w:p>
    <w:p w:rsidR="001C7021" w:rsidRPr="001C7021" w:rsidRDefault="001C7021" w:rsidP="001C7021">
      <w:pPr>
        <w:pStyle w:val="a5"/>
        <w:numPr>
          <w:ilvl w:val="0"/>
          <w:numId w:val="102"/>
        </w:numPr>
        <w:ind w:left="360"/>
        <w:rPr>
          <w:color w:val="auto"/>
          <w:lang w:val="en-GB"/>
        </w:rPr>
      </w:pPr>
      <w:r w:rsidRPr="001C7021">
        <w:rPr>
          <w:color w:val="auto"/>
          <w:lang w:val="en-GB"/>
        </w:rPr>
        <w:t>The role of the Eurogroup.</w:t>
      </w:r>
    </w:p>
    <w:p w:rsidR="001C7021" w:rsidRPr="001C7021" w:rsidRDefault="001C7021" w:rsidP="001C7021">
      <w:pPr>
        <w:pStyle w:val="a5"/>
        <w:numPr>
          <w:ilvl w:val="0"/>
          <w:numId w:val="102"/>
        </w:numPr>
        <w:ind w:left="360"/>
        <w:rPr>
          <w:color w:val="auto"/>
          <w:lang w:val="en-GB"/>
        </w:rPr>
      </w:pPr>
      <w:r w:rsidRPr="001C7021">
        <w:rPr>
          <w:color w:val="auto"/>
          <w:lang w:val="en-GB"/>
        </w:rPr>
        <w:t>Fiscal policy surveillance in Eurozone.</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The necessity of federal fiscal policy in the </w:t>
      </w:r>
      <w:r w:rsidR="00DA4AB7" w:rsidRPr="001C7021">
        <w:rPr>
          <w:color w:val="auto"/>
          <w:lang w:val="en-GB"/>
        </w:rPr>
        <w:t>Eurozone</w:t>
      </w:r>
      <w:r w:rsidRPr="001C7021">
        <w:rPr>
          <w:color w:val="auto"/>
          <w:lang w:val="en-GB"/>
        </w:rPr>
        <w:t xml:space="preserve">.   </w:t>
      </w:r>
    </w:p>
    <w:p w:rsidR="001C7021" w:rsidRPr="001C7021" w:rsidRDefault="001C7021" w:rsidP="001C7021">
      <w:pPr>
        <w:pStyle w:val="a5"/>
        <w:numPr>
          <w:ilvl w:val="0"/>
          <w:numId w:val="102"/>
        </w:numPr>
        <w:ind w:left="360"/>
        <w:rPr>
          <w:color w:val="auto"/>
          <w:lang w:val="en-GB"/>
        </w:rPr>
      </w:pPr>
      <w:r w:rsidRPr="001C7021">
        <w:rPr>
          <w:color w:val="auto"/>
          <w:lang w:val="en-GB"/>
        </w:rPr>
        <w:t>The notion of relevant market in EU competition law.</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Horizontal and vertical agreements. </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Abuse of dominant position. </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Merger control. </w:t>
      </w:r>
    </w:p>
    <w:p w:rsidR="001C7021" w:rsidRPr="001C7021" w:rsidRDefault="001C7021" w:rsidP="001C7021">
      <w:pPr>
        <w:pStyle w:val="a5"/>
        <w:numPr>
          <w:ilvl w:val="0"/>
          <w:numId w:val="102"/>
        </w:numPr>
        <w:ind w:left="360"/>
        <w:rPr>
          <w:color w:val="auto"/>
          <w:lang w:val="en-GB"/>
        </w:rPr>
      </w:pPr>
      <w:r w:rsidRPr="001C7021">
        <w:rPr>
          <w:color w:val="auto"/>
          <w:lang w:val="en-GB"/>
        </w:rPr>
        <w:t>The method of calculation of penalties for breaching EU competition law.</w:t>
      </w:r>
    </w:p>
    <w:p w:rsidR="001C7021" w:rsidRPr="001C7021" w:rsidRDefault="001C7021" w:rsidP="001C7021">
      <w:pPr>
        <w:pStyle w:val="a5"/>
        <w:numPr>
          <w:ilvl w:val="0"/>
          <w:numId w:val="102"/>
        </w:numPr>
        <w:ind w:left="360"/>
        <w:rPr>
          <w:color w:val="auto"/>
          <w:lang w:val="en-GB"/>
        </w:rPr>
      </w:pPr>
      <w:r w:rsidRPr="001C7021">
        <w:rPr>
          <w:color w:val="auto"/>
          <w:lang w:val="en-GB"/>
        </w:rPr>
        <w:t>The freedom of establishment of a company in the EU.</w:t>
      </w:r>
    </w:p>
    <w:p w:rsidR="001C7021" w:rsidRPr="001C7021" w:rsidRDefault="001C7021" w:rsidP="001C7021">
      <w:pPr>
        <w:pStyle w:val="a5"/>
        <w:numPr>
          <w:ilvl w:val="0"/>
          <w:numId w:val="102"/>
        </w:numPr>
        <w:ind w:left="360"/>
        <w:rPr>
          <w:color w:val="auto"/>
          <w:lang w:val="en-GB"/>
        </w:rPr>
      </w:pPr>
      <w:r w:rsidRPr="001C7021">
        <w:rPr>
          <w:color w:val="auto"/>
          <w:lang w:val="en-GB"/>
        </w:rPr>
        <w:t>The cases of nullity of a company according to EU law.</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The status of the European corporation. </w:t>
      </w:r>
    </w:p>
    <w:p w:rsidR="001C7021" w:rsidRPr="001C7021" w:rsidRDefault="001C7021" w:rsidP="001C7021">
      <w:pPr>
        <w:pStyle w:val="a5"/>
        <w:numPr>
          <w:ilvl w:val="0"/>
          <w:numId w:val="102"/>
        </w:numPr>
        <w:ind w:left="360"/>
        <w:rPr>
          <w:color w:val="auto"/>
          <w:lang w:val="en-GB"/>
        </w:rPr>
      </w:pPr>
      <w:r w:rsidRPr="001C7021">
        <w:rPr>
          <w:color w:val="auto"/>
          <w:lang w:val="en-GB"/>
        </w:rPr>
        <w:t>The influence of the objects of a company on the power of directors.</w:t>
      </w:r>
    </w:p>
    <w:p w:rsidR="001C7021" w:rsidRPr="001C7021" w:rsidRDefault="001C7021" w:rsidP="001C7021">
      <w:pPr>
        <w:pStyle w:val="a5"/>
        <w:numPr>
          <w:ilvl w:val="0"/>
          <w:numId w:val="102"/>
        </w:numPr>
        <w:ind w:left="360"/>
        <w:rPr>
          <w:color w:val="auto"/>
          <w:lang w:val="en-GB"/>
        </w:rPr>
      </w:pPr>
      <w:r w:rsidRPr="001C7021">
        <w:rPr>
          <w:color w:val="auto"/>
          <w:lang w:val="en-GB"/>
        </w:rPr>
        <w:t xml:space="preserve">The protection of the rights of minority shareholders. </w:t>
      </w:r>
    </w:p>
    <w:p w:rsidR="001C7021" w:rsidRPr="001C7021" w:rsidRDefault="001C7021" w:rsidP="001C7021">
      <w:pPr>
        <w:pStyle w:val="a0"/>
        <w:ind w:firstLine="0"/>
        <w:rPr>
          <w:color w:val="auto"/>
          <w:sz w:val="24"/>
          <w:szCs w:val="24"/>
          <w:highlight w:val="yellow"/>
          <w:lang w:val="en-GB" w:eastAsia="ru-RU"/>
        </w:rPr>
      </w:pPr>
    </w:p>
    <w:p w:rsidR="001C7021" w:rsidRDefault="001C7021" w:rsidP="001C7021">
      <w:pPr>
        <w:pStyle w:val="a0"/>
        <w:ind w:firstLine="0"/>
        <w:rPr>
          <w:color w:val="auto"/>
          <w:sz w:val="24"/>
          <w:szCs w:val="24"/>
          <w:highlight w:val="yellow"/>
          <w:lang w:val="en-GB" w:eastAsia="ru-RU"/>
        </w:rPr>
      </w:pPr>
    </w:p>
    <w:p w:rsidR="00DA4AB7" w:rsidRPr="001C7021" w:rsidRDefault="00DA4AB7" w:rsidP="001C7021">
      <w:pPr>
        <w:pStyle w:val="a0"/>
        <w:ind w:firstLine="0"/>
        <w:rPr>
          <w:color w:val="auto"/>
          <w:sz w:val="24"/>
          <w:szCs w:val="24"/>
          <w:highlight w:val="yellow"/>
          <w:lang w:val="en-GB" w:eastAsia="ru-RU"/>
        </w:rPr>
      </w:pPr>
    </w:p>
    <w:p w:rsidR="001C7021" w:rsidRPr="001C7021" w:rsidRDefault="001C7021" w:rsidP="001C7021">
      <w:pPr>
        <w:ind w:firstLine="0"/>
        <w:jc w:val="left"/>
        <w:rPr>
          <w:rFonts w:eastAsia="Times New Roman"/>
          <w:color w:val="auto"/>
          <w:szCs w:val="24"/>
          <w:lang w:val="en-GB" w:eastAsia="ru-RU"/>
        </w:rPr>
      </w:pPr>
      <w:r w:rsidRPr="001C7021">
        <w:rPr>
          <w:rFonts w:eastAsia="Times New Roman"/>
          <w:b/>
          <w:bCs/>
          <w:color w:val="auto"/>
          <w:szCs w:val="24"/>
          <w:bdr w:val="none" w:sz="0" w:space="0" w:color="auto" w:frame="1"/>
          <w:lang w:val="en-GB" w:eastAsia="ru-RU"/>
        </w:rPr>
        <w:lastRenderedPageBreak/>
        <w:t>IV. Forms of control</w:t>
      </w:r>
    </w:p>
    <w:p w:rsidR="001C7021" w:rsidRPr="001C7021" w:rsidRDefault="001C7021" w:rsidP="001C7021">
      <w:pPr>
        <w:ind w:left="300" w:right="150" w:firstLine="0"/>
        <w:jc w:val="left"/>
        <w:rPr>
          <w:rFonts w:eastAsia="Times New Roman"/>
          <w:color w:val="auto"/>
          <w:szCs w:val="24"/>
          <w:lang w:val="en-GB" w:eastAsia="ru-RU"/>
        </w:rPr>
      </w:pPr>
      <w:r w:rsidRPr="001C7021">
        <w:rPr>
          <w:rFonts w:eastAsia="Times New Roman"/>
          <w:color w:val="auto"/>
          <w:szCs w:val="24"/>
          <w:lang w:val="en-GB" w:eastAsia="ru-RU"/>
        </w:rPr>
        <w:t xml:space="preserve">The final and interlocutory control on the level of knowledge is carried out in the following forms: </w:t>
      </w:r>
    </w:p>
    <w:p w:rsidR="001C7021" w:rsidRPr="001C7021" w:rsidRDefault="001C7021" w:rsidP="001C7021">
      <w:pPr>
        <w:pStyle w:val="a5"/>
        <w:numPr>
          <w:ilvl w:val="0"/>
          <w:numId w:val="11"/>
        </w:numPr>
        <w:ind w:right="150"/>
        <w:jc w:val="left"/>
        <w:rPr>
          <w:rFonts w:eastAsia="Times New Roman"/>
          <w:color w:val="auto"/>
          <w:szCs w:val="24"/>
          <w:lang w:val="en-GB" w:eastAsia="ru-RU"/>
        </w:rPr>
      </w:pPr>
      <w:r w:rsidRPr="001C7021">
        <w:rPr>
          <w:rFonts w:eastAsia="Times New Roman"/>
          <w:color w:val="auto"/>
          <w:szCs w:val="24"/>
          <w:lang w:val="en-GB" w:eastAsia="ru-RU"/>
        </w:rPr>
        <w:t>questioning</w:t>
      </w:r>
    </w:p>
    <w:p w:rsidR="001C7021" w:rsidRPr="001C7021" w:rsidRDefault="001C7021" w:rsidP="001C7021">
      <w:pPr>
        <w:pStyle w:val="a5"/>
        <w:numPr>
          <w:ilvl w:val="0"/>
          <w:numId w:val="11"/>
        </w:numPr>
        <w:ind w:right="150"/>
        <w:jc w:val="left"/>
        <w:rPr>
          <w:rFonts w:eastAsia="Times New Roman"/>
          <w:color w:val="auto"/>
          <w:szCs w:val="24"/>
          <w:lang w:val="en-GB" w:eastAsia="ru-RU"/>
        </w:rPr>
      </w:pPr>
      <w:r w:rsidRPr="001C7021">
        <w:rPr>
          <w:rFonts w:eastAsia="Times New Roman"/>
          <w:color w:val="auto"/>
          <w:szCs w:val="24"/>
          <w:lang w:val="en-GB" w:eastAsia="ru-RU"/>
        </w:rPr>
        <w:t>solving cases</w:t>
      </w:r>
    </w:p>
    <w:p w:rsidR="001C7021" w:rsidRPr="001C7021" w:rsidRDefault="001C7021" w:rsidP="001C7021">
      <w:pPr>
        <w:pStyle w:val="a5"/>
        <w:numPr>
          <w:ilvl w:val="0"/>
          <w:numId w:val="11"/>
        </w:numPr>
        <w:ind w:right="150"/>
        <w:jc w:val="left"/>
        <w:rPr>
          <w:color w:val="auto"/>
          <w:szCs w:val="24"/>
          <w:lang w:val="en-GB" w:eastAsia="ru-RU"/>
        </w:rPr>
      </w:pPr>
      <w:r w:rsidRPr="001C7021">
        <w:rPr>
          <w:color w:val="auto"/>
          <w:szCs w:val="24"/>
          <w:lang w:val="en-GB" w:eastAsia="ru-RU"/>
        </w:rPr>
        <w:t xml:space="preserve">making presentations of the decisions of the Court of the European Union </w:t>
      </w:r>
    </w:p>
    <w:p w:rsidR="001C7021" w:rsidRPr="001C7021" w:rsidRDefault="001C7021" w:rsidP="001C7021">
      <w:pPr>
        <w:pStyle w:val="a0"/>
        <w:numPr>
          <w:ilvl w:val="0"/>
          <w:numId w:val="11"/>
        </w:numPr>
        <w:rPr>
          <w:color w:val="auto"/>
          <w:sz w:val="24"/>
          <w:szCs w:val="24"/>
          <w:lang w:val="en-GB" w:eastAsia="ru-RU"/>
        </w:rPr>
      </w:pPr>
      <w:proofErr w:type="gramStart"/>
      <w:r w:rsidRPr="001C7021">
        <w:rPr>
          <w:color w:val="auto"/>
          <w:sz w:val="24"/>
          <w:szCs w:val="24"/>
          <w:lang w:val="en-GB" w:eastAsia="ru-RU"/>
        </w:rPr>
        <w:t>testing</w:t>
      </w:r>
      <w:proofErr w:type="gramEnd"/>
      <w:r w:rsidRPr="001C7021">
        <w:rPr>
          <w:color w:val="auto"/>
          <w:sz w:val="24"/>
          <w:szCs w:val="24"/>
          <w:lang w:val="en-GB" w:eastAsia="ru-RU"/>
        </w:rPr>
        <w:t>.</w:t>
      </w:r>
    </w:p>
    <w:p w:rsidR="001C7021" w:rsidRPr="001C7021" w:rsidRDefault="001C7021" w:rsidP="001C7021">
      <w:pPr>
        <w:pStyle w:val="a0"/>
        <w:rPr>
          <w:color w:val="auto"/>
          <w:sz w:val="24"/>
          <w:szCs w:val="24"/>
          <w:lang w:val="en-GB" w:eastAsia="ru-RU"/>
        </w:rPr>
      </w:pPr>
    </w:p>
    <w:p w:rsidR="001C7021" w:rsidRPr="001C7021" w:rsidRDefault="001C7021" w:rsidP="001C7021">
      <w:pPr>
        <w:pStyle w:val="a0"/>
        <w:ind w:firstLine="0"/>
        <w:rPr>
          <w:color w:val="auto"/>
          <w:sz w:val="24"/>
          <w:szCs w:val="24"/>
          <w:lang w:val="en-GB" w:eastAsia="ru-RU"/>
        </w:rPr>
      </w:pPr>
      <w:r w:rsidRPr="001C7021">
        <w:rPr>
          <w:color w:val="auto"/>
          <w:sz w:val="24"/>
          <w:szCs w:val="24"/>
          <w:lang w:val="en-GB" w:eastAsia="ru-RU"/>
        </w:rPr>
        <w:t>Final control on the discipline «European Union Law» is carried out in the form of passed/not passed exam. The exam is written and consists of three parts:</w:t>
      </w:r>
    </w:p>
    <w:p w:rsidR="001C7021" w:rsidRPr="001C7021" w:rsidRDefault="001C7021" w:rsidP="001C7021">
      <w:pPr>
        <w:pStyle w:val="a0"/>
        <w:numPr>
          <w:ilvl w:val="0"/>
          <w:numId w:val="12"/>
        </w:numPr>
        <w:rPr>
          <w:color w:val="auto"/>
          <w:sz w:val="24"/>
          <w:szCs w:val="24"/>
          <w:lang w:val="en-GB" w:eastAsia="ru-RU"/>
        </w:rPr>
      </w:pPr>
      <w:r w:rsidRPr="001C7021">
        <w:rPr>
          <w:color w:val="auto"/>
          <w:sz w:val="24"/>
          <w:szCs w:val="24"/>
          <w:lang w:val="en-GB" w:eastAsia="ru-RU"/>
        </w:rPr>
        <w:t>10 tests (10 х 2 = 20 points)</w:t>
      </w:r>
    </w:p>
    <w:p w:rsidR="001C7021" w:rsidRPr="001C7021" w:rsidRDefault="001C7021" w:rsidP="001C7021">
      <w:pPr>
        <w:pStyle w:val="a0"/>
        <w:numPr>
          <w:ilvl w:val="0"/>
          <w:numId w:val="12"/>
        </w:numPr>
        <w:rPr>
          <w:color w:val="auto"/>
          <w:sz w:val="24"/>
          <w:szCs w:val="24"/>
          <w:lang w:val="en-GB" w:eastAsia="ru-RU"/>
        </w:rPr>
      </w:pPr>
      <w:r w:rsidRPr="001C7021">
        <w:rPr>
          <w:color w:val="auto"/>
          <w:sz w:val="24"/>
          <w:szCs w:val="24"/>
          <w:lang w:val="en-GB" w:eastAsia="ru-RU"/>
        </w:rPr>
        <w:t>2 open questions (2 х 20 = 40 points)</w:t>
      </w:r>
    </w:p>
    <w:p w:rsidR="001C7021" w:rsidRPr="001C7021" w:rsidRDefault="001C7021" w:rsidP="001C7021">
      <w:pPr>
        <w:pStyle w:val="a0"/>
        <w:numPr>
          <w:ilvl w:val="0"/>
          <w:numId w:val="12"/>
        </w:numPr>
        <w:rPr>
          <w:color w:val="auto"/>
          <w:sz w:val="24"/>
          <w:szCs w:val="24"/>
          <w:lang w:val="en-GB" w:eastAsia="ru-RU"/>
        </w:rPr>
      </w:pPr>
      <w:r w:rsidRPr="001C7021">
        <w:rPr>
          <w:color w:val="auto"/>
          <w:sz w:val="24"/>
          <w:szCs w:val="24"/>
          <w:lang w:val="en-GB" w:eastAsia="ru-RU"/>
        </w:rPr>
        <w:t>1 case (1 х 50 points).</w:t>
      </w:r>
    </w:p>
    <w:p w:rsidR="001C7021" w:rsidRPr="001C7021" w:rsidRDefault="001C7021" w:rsidP="001C7021">
      <w:pPr>
        <w:pStyle w:val="a0"/>
        <w:ind w:left="720" w:firstLine="0"/>
        <w:rPr>
          <w:color w:val="auto"/>
          <w:sz w:val="24"/>
          <w:szCs w:val="24"/>
          <w:lang w:val="en-GB" w:eastAsia="ru-RU"/>
        </w:rPr>
      </w:pPr>
    </w:p>
    <w:tbl>
      <w:tblPr>
        <w:tblStyle w:val="af1"/>
        <w:tblW w:w="0" w:type="auto"/>
        <w:tblInd w:w="108" w:type="dxa"/>
        <w:tblLook w:val="04A0" w:firstRow="1" w:lastRow="0" w:firstColumn="1" w:lastColumn="0" w:noHBand="0" w:noVBand="1"/>
      </w:tblPr>
      <w:tblGrid>
        <w:gridCol w:w="3082"/>
        <w:gridCol w:w="3191"/>
      </w:tblGrid>
      <w:tr w:rsidR="001C7021" w:rsidRPr="001C7021" w:rsidTr="003A78AC">
        <w:tc>
          <w:tcPr>
            <w:tcW w:w="3082" w:type="dxa"/>
          </w:tcPr>
          <w:p w:rsidR="001C7021" w:rsidRPr="001C7021" w:rsidRDefault="001C7021" w:rsidP="003A78AC">
            <w:pPr>
              <w:pStyle w:val="a0"/>
              <w:ind w:firstLine="0"/>
              <w:rPr>
                <w:b/>
                <w:color w:val="auto"/>
                <w:sz w:val="24"/>
                <w:szCs w:val="24"/>
                <w:lang w:val="en-GB" w:eastAsia="ru-RU"/>
              </w:rPr>
            </w:pPr>
            <w:r w:rsidRPr="001C7021">
              <w:rPr>
                <w:b/>
                <w:color w:val="auto"/>
                <w:sz w:val="24"/>
                <w:szCs w:val="24"/>
                <w:lang w:val="en-GB" w:eastAsia="ru-RU"/>
              </w:rPr>
              <w:t>Points</w:t>
            </w:r>
          </w:p>
        </w:tc>
        <w:tc>
          <w:tcPr>
            <w:tcW w:w="3191" w:type="dxa"/>
          </w:tcPr>
          <w:p w:rsidR="001C7021" w:rsidRPr="001C7021" w:rsidRDefault="001C7021" w:rsidP="003A78AC">
            <w:pPr>
              <w:pStyle w:val="a0"/>
              <w:ind w:firstLine="0"/>
              <w:rPr>
                <w:b/>
                <w:color w:val="auto"/>
                <w:sz w:val="24"/>
                <w:szCs w:val="24"/>
                <w:lang w:val="en-GB" w:eastAsia="ru-RU"/>
              </w:rPr>
            </w:pPr>
            <w:r w:rsidRPr="001C7021">
              <w:rPr>
                <w:b/>
                <w:color w:val="auto"/>
                <w:sz w:val="24"/>
                <w:szCs w:val="24"/>
                <w:lang w:val="en-GB" w:eastAsia="ru-RU"/>
              </w:rPr>
              <w:t>Resulting grade for exam</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0</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1-10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1</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11-20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2</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21-30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3</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31-40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4</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41-50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5</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51-60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6</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61-70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7</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71-80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8</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81-90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9</w:t>
            </w:r>
          </w:p>
        </w:tc>
      </w:tr>
      <w:tr w:rsidR="001C7021" w:rsidRPr="001C7021" w:rsidTr="003A78AC">
        <w:tc>
          <w:tcPr>
            <w:tcW w:w="3082"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91-100</w:t>
            </w:r>
          </w:p>
        </w:tc>
        <w:tc>
          <w:tcPr>
            <w:tcW w:w="3191" w:type="dxa"/>
          </w:tcPr>
          <w:p w:rsidR="001C7021" w:rsidRPr="001C7021" w:rsidRDefault="001C7021" w:rsidP="003A78AC">
            <w:pPr>
              <w:pStyle w:val="a0"/>
              <w:ind w:firstLine="0"/>
              <w:rPr>
                <w:color w:val="auto"/>
                <w:sz w:val="24"/>
                <w:szCs w:val="24"/>
                <w:lang w:val="en-GB" w:eastAsia="ru-RU"/>
              </w:rPr>
            </w:pPr>
            <w:r w:rsidRPr="001C7021">
              <w:rPr>
                <w:color w:val="auto"/>
                <w:sz w:val="24"/>
                <w:szCs w:val="24"/>
                <w:lang w:val="en-GB" w:eastAsia="ru-RU"/>
              </w:rPr>
              <w:t>10</w:t>
            </w:r>
          </w:p>
        </w:tc>
      </w:tr>
    </w:tbl>
    <w:p w:rsidR="001C7021" w:rsidRPr="001C7021" w:rsidRDefault="001C7021" w:rsidP="001C7021">
      <w:pPr>
        <w:pStyle w:val="a0"/>
        <w:ind w:firstLine="0"/>
        <w:rPr>
          <w:color w:val="auto"/>
          <w:sz w:val="24"/>
          <w:szCs w:val="24"/>
          <w:lang w:val="en-GB" w:eastAsia="ru-RU"/>
        </w:rPr>
      </w:pPr>
    </w:p>
    <w:p w:rsidR="001C7021" w:rsidRPr="001C7021" w:rsidRDefault="001C7021" w:rsidP="001C7021">
      <w:pPr>
        <w:spacing w:line="276" w:lineRule="auto"/>
        <w:ind w:firstLine="0"/>
        <w:rPr>
          <w:color w:val="auto"/>
          <w:szCs w:val="24"/>
          <w:lang w:val="en-GB"/>
        </w:rPr>
      </w:pPr>
      <w:r w:rsidRPr="001C7021">
        <w:rPr>
          <w:b/>
          <w:color w:val="auto"/>
          <w:szCs w:val="24"/>
          <w:lang w:val="en-GB"/>
        </w:rPr>
        <w:t>The overall course grade</w:t>
      </w:r>
      <w:r w:rsidRPr="001C7021">
        <w:rPr>
          <w:color w:val="auto"/>
          <w:szCs w:val="24"/>
          <w:lang w:val="en-GB"/>
        </w:rPr>
        <w:t xml:space="preserve"> (10-point scale) is calculated as a sum of</w:t>
      </w:r>
    </w:p>
    <w:p w:rsidR="001C7021" w:rsidRPr="001C7021" w:rsidRDefault="001C7021" w:rsidP="001C7021">
      <w:pPr>
        <w:autoSpaceDE w:val="0"/>
        <w:autoSpaceDN w:val="0"/>
        <w:adjustRightInd w:val="0"/>
        <w:spacing w:line="276" w:lineRule="auto"/>
        <w:rPr>
          <w:i/>
          <w:iCs/>
          <w:color w:val="auto"/>
          <w:szCs w:val="24"/>
          <w:lang w:val="en-GB"/>
        </w:rPr>
      </w:pPr>
      <w:r w:rsidRPr="001C7021">
        <w:rPr>
          <w:i/>
          <w:iCs/>
          <w:color w:val="auto"/>
          <w:szCs w:val="24"/>
          <w:lang w:val="en-GB"/>
        </w:rPr>
        <w:t xml:space="preserve">G </w:t>
      </w:r>
      <w:r w:rsidRPr="001C7021">
        <w:rPr>
          <w:color w:val="auto"/>
          <w:szCs w:val="24"/>
          <w:lang w:val="en-GB"/>
        </w:rPr>
        <w:t>= 0</w:t>
      </w:r>
      <w:proofErr w:type="gramStart"/>
      <w:r w:rsidRPr="001C7021">
        <w:rPr>
          <w:color w:val="auto"/>
          <w:szCs w:val="24"/>
          <w:lang w:val="en-GB"/>
        </w:rPr>
        <w:t>,8</w:t>
      </w:r>
      <w:proofErr w:type="gramEnd"/>
      <w:r w:rsidRPr="001C7021">
        <w:rPr>
          <w:color w:val="auto"/>
          <w:szCs w:val="24"/>
          <w:lang w:val="en-GB"/>
        </w:rPr>
        <w:t xml:space="preserve"> E</w:t>
      </w:r>
      <w:r w:rsidRPr="001C7021">
        <w:rPr>
          <w:i/>
          <w:iCs/>
          <w:color w:val="auto"/>
          <w:szCs w:val="24"/>
          <w:lang w:val="en-GB"/>
        </w:rPr>
        <w:t xml:space="preserve"> </w:t>
      </w:r>
      <w:r w:rsidRPr="001C7021">
        <w:rPr>
          <w:color w:val="auto"/>
          <w:szCs w:val="24"/>
          <w:lang w:val="en-GB"/>
        </w:rPr>
        <w:t>+ 0,2 S</w:t>
      </w:r>
      <w:r w:rsidRPr="001C7021">
        <w:rPr>
          <w:i/>
          <w:iCs/>
          <w:color w:val="auto"/>
          <w:szCs w:val="24"/>
          <w:lang w:val="en-GB"/>
        </w:rPr>
        <w:t xml:space="preserve"> </w:t>
      </w:r>
    </w:p>
    <w:p w:rsidR="001C7021" w:rsidRPr="001C7021" w:rsidRDefault="001C7021" w:rsidP="001C7021">
      <w:pPr>
        <w:autoSpaceDE w:val="0"/>
        <w:autoSpaceDN w:val="0"/>
        <w:adjustRightInd w:val="0"/>
        <w:spacing w:line="276" w:lineRule="auto"/>
        <w:ind w:firstLine="0"/>
        <w:rPr>
          <w:color w:val="auto"/>
          <w:szCs w:val="24"/>
          <w:lang w:val="en-GB"/>
        </w:rPr>
      </w:pPr>
      <w:r w:rsidRPr="001C7021">
        <w:rPr>
          <w:color w:val="auto"/>
          <w:szCs w:val="24"/>
          <w:lang w:val="en-GB"/>
        </w:rPr>
        <w:t xml:space="preserve">The overall course grade </w:t>
      </w:r>
      <w:r w:rsidRPr="001C7021">
        <w:rPr>
          <w:iCs/>
          <w:color w:val="auto"/>
          <w:szCs w:val="24"/>
          <w:lang w:val="en-GB"/>
        </w:rPr>
        <w:t xml:space="preserve">G </w:t>
      </w:r>
      <w:r w:rsidRPr="001C7021">
        <w:rPr>
          <w:color w:val="auto"/>
          <w:szCs w:val="24"/>
          <w:lang w:val="en-GB"/>
        </w:rPr>
        <w:t>(10-point scale) includes results achieved by students in their exam (</w:t>
      </w:r>
      <w:r w:rsidRPr="001C7021">
        <w:rPr>
          <w:iCs/>
          <w:color w:val="auto"/>
          <w:szCs w:val="24"/>
          <w:lang w:val="en-GB"/>
        </w:rPr>
        <w:t xml:space="preserve">E) </w:t>
      </w:r>
      <w:r w:rsidRPr="001C7021">
        <w:rPr>
          <w:color w:val="auto"/>
          <w:szCs w:val="24"/>
          <w:lang w:val="en-GB"/>
        </w:rPr>
        <w:t>and seminars</w:t>
      </w:r>
      <w:r w:rsidRPr="001C7021">
        <w:rPr>
          <w:iCs/>
          <w:color w:val="auto"/>
          <w:szCs w:val="24"/>
          <w:lang w:val="en-GB"/>
        </w:rPr>
        <w:t xml:space="preserve"> (S)</w:t>
      </w:r>
      <w:r w:rsidRPr="001C7021">
        <w:rPr>
          <w:color w:val="auto"/>
          <w:szCs w:val="24"/>
          <w:lang w:val="en-GB"/>
        </w:rPr>
        <w:t xml:space="preserve">. </w:t>
      </w:r>
    </w:p>
    <w:p w:rsidR="001C7021" w:rsidRPr="001C7021" w:rsidRDefault="001C7021" w:rsidP="001C7021">
      <w:pPr>
        <w:pStyle w:val="a0"/>
        <w:ind w:firstLine="0"/>
        <w:rPr>
          <w:color w:val="auto"/>
          <w:sz w:val="24"/>
          <w:szCs w:val="24"/>
          <w:lang w:val="en-GB" w:eastAsia="ru-RU"/>
        </w:rPr>
      </w:pPr>
    </w:p>
    <w:p w:rsidR="001C7021" w:rsidRPr="001C7021" w:rsidRDefault="001C7021" w:rsidP="001C7021">
      <w:pPr>
        <w:ind w:firstLine="0"/>
        <w:rPr>
          <w:color w:val="auto"/>
          <w:szCs w:val="24"/>
          <w:lang w:val="en-GB"/>
        </w:rPr>
      </w:pPr>
    </w:p>
    <w:p w:rsidR="00933809" w:rsidRPr="001C7021" w:rsidRDefault="00933809">
      <w:pPr>
        <w:rPr>
          <w:color w:val="auto"/>
          <w:lang w:val="en-GB"/>
        </w:rPr>
      </w:pPr>
    </w:p>
    <w:sectPr w:rsidR="00933809" w:rsidRPr="001C7021" w:rsidSect="001C7021">
      <w:footerReference w:type="default" r:id="rId3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A4" w:rsidRDefault="001D76A4">
      <w:r>
        <w:separator/>
      </w:r>
    </w:p>
  </w:endnote>
  <w:endnote w:type="continuationSeparator" w:id="0">
    <w:p w:rsidR="001D76A4" w:rsidRDefault="001D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34270"/>
      <w:docPartObj>
        <w:docPartGallery w:val="Page Numbers (Bottom of Page)"/>
        <w:docPartUnique/>
      </w:docPartObj>
    </w:sdtPr>
    <w:sdtEndPr/>
    <w:sdtContent>
      <w:p w:rsidR="0011155B" w:rsidRDefault="00F51032">
        <w:pPr>
          <w:pStyle w:val="af4"/>
          <w:jc w:val="right"/>
        </w:pPr>
        <w:r>
          <w:fldChar w:fldCharType="begin"/>
        </w:r>
        <w:r>
          <w:instrText>PAGE   \* MERGEFORMAT</w:instrText>
        </w:r>
        <w:r>
          <w:fldChar w:fldCharType="separate"/>
        </w:r>
        <w:r w:rsidR="0013040E">
          <w:rPr>
            <w:noProof/>
          </w:rPr>
          <w:t>35</w:t>
        </w:r>
        <w:r>
          <w:rPr>
            <w:noProof/>
          </w:rPr>
          <w:fldChar w:fldCharType="end"/>
        </w:r>
      </w:p>
    </w:sdtContent>
  </w:sdt>
  <w:p w:rsidR="0011155B" w:rsidRDefault="001D76A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A4" w:rsidRDefault="001D76A4">
      <w:r>
        <w:separator/>
      </w:r>
    </w:p>
  </w:footnote>
  <w:footnote w:type="continuationSeparator" w:id="0">
    <w:p w:rsidR="001D76A4" w:rsidRDefault="001D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44C22B1E"/>
    <w:name w:val="WW8Num13"/>
    <w:lvl w:ilvl="0">
      <w:start w:val="1"/>
      <w:numFmt w:val="bullet"/>
      <w:lvlText w:val=""/>
      <w:lvlJc w:val="left"/>
      <w:pPr>
        <w:tabs>
          <w:tab w:val="num" w:pos="1068"/>
        </w:tabs>
        <w:ind w:left="1068" w:hanging="360"/>
      </w:pPr>
      <w:rPr>
        <w:rFonts w:ascii="Symbol" w:hAnsi="Symbol"/>
        <w:lang w:val="en-US"/>
      </w:rPr>
    </w:lvl>
    <w:lvl w:ilvl="1">
      <w:numFmt w:val="bullet"/>
      <w:lvlText w:val="-"/>
      <w:lvlJc w:val="left"/>
      <w:pPr>
        <w:tabs>
          <w:tab w:val="num" w:pos="0"/>
        </w:tabs>
        <w:ind w:left="708" w:hanging="360"/>
      </w:pPr>
      <w:rPr>
        <w:rFonts w:ascii="Times New Roman" w:hAnsi="Times New Roman" w:cs="Times New Roman CYR"/>
      </w:rPr>
    </w:lvl>
    <w:lvl w:ilvl="2">
      <w:start w:val="1"/>
      <w:numFmt w:val="bullet"/>
      <w:lvlText w:val=""/>
      <w:lvlJc w:val="left"/>
      <w:pPr>
        <w:tabs>
          <w:tab w:val="num" w:pos="1428"/>
        </w:tabs>
        <w:ind w:left="1428" w:hanging="360"/>
      </w:pPr>
      <w:rPr>
        <w:rFonts w:ascii="Wingdings" w:hAnsi="Wingdings"/>
      </w:rPr>
    </w:lvl>
    <w:lvl w:ilvl="3">
      <w:start w:val="1"/>
      <w:numFmt w:val="bullet"/>
      <w:lvlText w:val=""/>
      <w:lvlJc w:val="left"/>
      <w:pPr>
        <w:tabs>
          <w:tab w:val="num" w:pos="2148"/>
        </w:tabs>
        <w:ind w:left="2148" w:hanging="360"/>
      </w:pPr>
      <w:rPr>
        <w:rFonts w:ascii="Symbol" w:hAnsi="Symbol"/>
      </w:rPr>
    </w:lvl>
    <w:lvl w:ilvl="4">
      <w:start w:val="1"/>
      <w:numFmt w:val="bullet"/>
      <w:lvlText w:val="o"/>
      <w:lvlJc w:val="left"/>
      <w:pPr>
        <w:tabs>
          <w:tab w:val="num" w:pos="2868"/>
        </w:tabs>
        <w:ind w:left="2868" w:hanging="360"/>
      </w:pPr>
      <w:rPr>
        <w:rFonts w:ascii="Courier New" w:hAnsi="Courier New"/>
      </w:rPr>
    </w:lvl>
    <w:lvl w:ilvl="5">
      <w:start w:val="1"/>
      <w:numFmt w:val="bullet"/>
      <w:lvlText w:val=""/>
      <w:lvlJc w:val="left"/>
      <w:pPr>
        <w:tabs>
          <w:tab w:val="num" w:pos="3588"/>
        </w:tabs>
        <w:ind w:left="3588" w:hanging="360"/>
      </w:pPr>
      <w:rPr>
        <w:rFonts w:ascii="Wingdings" w:hAnsi="Wingdings"/>
      </w:rPr>
    </w:lvl>
    <w:lvl w:ilvl="6">
      <w:start w:val="1"/>
      <w:numFmt w:val="bullet"/>
      <w:lvlText w:val=""/>
      <w:lvlJc w:val="left"/>
      <w:pPr>
        <w:tabs>
          <w:tab w:val="num" w:pos="4308"/>
        </w:tabs>
        <w:ind w:left="4308" w:hanging="360"/>
      </w:pPr>
      <w:rPr>
        <w:rFonts w:ascii="Symbol" w:hAnsi="Symbol"/>
      </w:rPr>
    </w:lvl>
    <w:lvl w:ilvl="7">
      <w:start w:val="1"/>
      <w:numFmt w:val="bullet"/>
      <w:lvlText w:val="o"/>
      <w:lvlJc w:val="left"/>
      <w:pPr>
        <w:tabs>
          <w:tab w:val="num" w:pos="5028"/>
        </w:tabs>
        <w:ind w:left="5028" w:hanging="360"/>
      </w:pPr>
      <w:rPr>
        <w:rFonts w:ascii="Courier New" w:hAnsi="Courier New"/>
      </w:rPr>
    </w:lvl>
    <w:lvl w:ilvl="8">
      <w:start w:val="1"/>
      <w:numFmt w:val="bullet"/>
      <w:lvlText w:val=""/>
      <w:lvlJc w:val="left"/>
      <w:pPr>
        <w:tabs>
          <w:tab w:val="num" w:pos="5748"/>
        </w:tabs>
        <w:ind w:left="5748" w:hanging="360"/>
      </w:pPr>
      <w:rPr>
        <w:rFonts w:ascii="Wingdings" w:hAnsi="Wingdings"/>
      </w:rPr>
    </w:lvl>
  </w:abstractNum>
  <w:abstractNum w:abstractNumId="1">
    <w:nsid w:val="0000001B"/>
    <w:multiLevelType w:val="singleLevel"/>
    <w:tmpl w:val="63D66062"/>
    <w:name w:val="WW8Num27"/>
    <w:lvl w:ilvl="0">
      <w:start w:val="1"/>
      <w:numFmt w:val="bullet"/>
      <w:lvlText w:val=""/>
      <w:lvlJc w:val="left"/>
      <w:pPr>
        <w:tabs>
          <w:tab w:val="num" w:pos="1068"/>
        </w:tabs>
        <w:ind w:left="1068" w:hanging="360"/>
      </w:pPr>
      <w:rPr>
        <w:rFonts w:ascii="Symbol" w:hAnsi="Symbol"/>
        <w:lang w:val="en-US"/>
      </w:rPr>
    </w:lvl>
  </w:abstractNum>
  <w:abstractNum w:abstractNumId="2">
    <w:nsid w:val="011D602D"/>
    <w:multiLevelType w:val="hybridMultilevel"/>
    <w:tmpl w:val="B6323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B33D0"/>
    <w:multiLevelType w:val="hybridMultilevel"/>
    <w:tmpl w:val="008A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D48B6"/>
    <w:multiLevelType w:val="hybridMultilevel"/>
    <w:tmpl w:val="5394B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8564C7"/>
    <w:multiLevelType w:val="hybridMultilevel"/>
    <w:tmpl w:val="F23CA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6C0490"/>
    <w:multiLevelType w:val="hybridMultilevel"/>
    <w:tmpl w:val="561E1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D61FE"/>
    <w:multiLevelType w:val="hybridMultilevel"/>
    <w:tmpl w:val="4D0ADF30"/>
    <w:lvl w:ilvl="0" w:tplc="21FC1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14A34"/>
    <w:multiLevelType w:val="hybridMultilevel"/>
    <w:tmpl w:val="046CE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1147F"/>
    <w:multiLevelType w:val="hybridMultilevel"/>
    <w:tmpl w:val="EDEC1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C23FA"/>
    <w:multiLevelType w:val="hybridMultilevel"/>
    <w:tmpl w:val="D9E83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E87B5E"/>
    <w:multiLevelType w:val="hybridMultilevel"/>
    <w:tmpl w:val="1346BBBE"/>
    <w:lvl w:ilvl="0" w:tplc="B5CCE546">
      <w:start w:val="1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A666B3"/>
    <w:multiLevelType w:val="multilevel"/>
    <w:tmpl w:val="3FB8C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090F3005"/>
    <w:multiLevelType w:val="hybridMultilevel"/>
    <w:tmpl w:val="B8E85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616024"/>
    <w:multiLevelType w:val="hybridMultilevel"/>
    <w:tmpl w:val="087CF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D32780"/>
    <w:multiLevelType w:val="hybridMultilevel"/>
    <w:tmpl w:val="4B567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FD6951"/>
    <w:multiLevelType w:val="hybridMultilevel"/>
    <w:tmpl w:val="CFC44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B85C86"/>
    <w:multiLevelType w:val="multilevel"/>
    <w:tmpl w:val="F9B2DBCE"/>
    <w:lvl w:ilvl="0">
      <w:start w:val="1"/>
      <w:numFmt w:val="decimal"/>
      <w:lvlText w:val="%1."/>
      <w:lvlJc w:val="left"/>
      <w:pPr>
        <w:ind w:left="720" w:hanging="360"/>
      </w:p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8">
    <w:nsid w:val="0F1956E7"/>
    <w:multiLevelType w:val="hybridMultilevel"/>
    <w:tmpl w:val="40B60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6F0154"/>
    <w:multiLevelType w:val="hybridMultilevel"/>
    <w:tmpl w:val="50B6C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6A2593"/>
    <w:multiLevelType w:val="hybridMultilevel"/>
    <w:tmpl w:val="506A6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EA51D5"/>
    <w:multiLevelType w:val="hybridMultilevel"/>
    <w:tmpl w:val="5BFC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4B541B"/>
    <w:multiLevelType w:val="multilevel"/>
    <w:tmpl w:val="5882DBB4"/>
    <w:lvl w:ilvl="0">
      <w:start w:val="1"/>
      <w:numFmt w:val="decimal"/>
      <w:lvlText w:val="%1."/>
      <w:lvlJc w:val="left"/>
      <w:pPr>
        <w:ind w:left="720" w:hanging="360"/>
      </w:pPr>
    </w:lvl>
    <w:lvl w:ilvl="1">
      <w:start w:val="2"/>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3">
    <w:nsid w:val="1852438C"/>
    <w:multiLevelType w:val="hybridMultilevel"/>
    <w:tmpl w:val="3CA4E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535B3F"/>
    <w:multiLevelType w:val="hybridMultilevel"/>
    <w:tmpl w:val="A55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0039C0"/>
    <w:multiLevelType w:val="hybridMultilevel"/>
    <w:tmpl w:val="7C427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A92CFA"/>
    <w:multiLevelType w:val="hybridMultilevel"/>
    <w:tmpl w:val="40D48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767DBF"/>
    <w:multiLevelType w:val="hybridMultilevel"/>
    <w:tmpl w:val="98D24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3924A5"/>
    <w:multiLevelType w:val="hybridMultilevel"/>
    <w:tmpl w:val="14E61B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F053431"/>
    <w:multiLevelType w:val="hybridMultilevel"/>
    <w:tmpl w:val="F4561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5E4400"/>
    <w:multiLevelType w:val="hybridMultilevel"/>
    <w:tmpl w:val="EE165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9141D9"/>
    <w:multiLevelType w:val="hybridMultilevel"/>
    <w:tmpl w:val="D68A0C60"/>
    <w:lvl w:ilvl="0" w:tplc="3B9050B8">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6913EB"/>
    <w:multiLevelType w:val="multilevel"/>
    <w:tmpl w:val="CDAE0910"/>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24767932"/>
    <w:multiLevelType w:val="hybridMultilevel"/>
    <w:tmpl w:val="8AD47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C01F9A"/>
    <w:multiLevelType w:val="hybridMultilevel"/>
    <w:tmpl w:val="28EC6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4503C"/>
    <w:multiLevelType w:val="hybridMultilevel"/>
    <w:tmpl w:val="24D2095E"/>
    <w:lvl w:ilvl="0" w:tplc="0419000F">
      <w:start w:val="1"/>
      <w:numFmt w:val="decimal"/>
      <w:lvlText w:val="%1."/>
      <w:lvlJc w:val="left"/>
      <w:pPr>
        <w:ind w:left="720" w:hanging="360"/>
      </w:pPr>
    </w:lvl>
    <w:lvl w:ilvl="1" w:tplc="D9ECCD5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E51D45"/>
    <w:multiLevelType w:val="hybridMultilevel"/>
    <w:tmpl w:val="295E7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BC580A"/>
    <w:multiLevelType w:val="hybridMultilevel"/>
    <w:tmpl w:val="8F9E4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2E64BA"/>
    <w:multiLevelType w:val="hybridMultilevel"/>
    <w:tmpl w:val="F4E6E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616BBA"/>
    <w:multiLevelType w:val="hybridMultilevel"/>
    <w:tmpl w:val="12B4C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BE4917"/>
    <w:multiLevelType w:val="hybridMultilevel"/>
    <w:tmpl w:val="9BA48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12B0A3B"/>
    <w:multiLevelType w:val="multilevel"/>
    <w:tmpl w:val="4F6C483A"/>
    <w:lvl w:ilvl="0">
      <w:start w:val="1"/>
      <w:numFmt w:val="decimal"/>
      <w:lvlText w:val="%1."/>
      <w:lvlJc w:val="left"/>
      <w:pPr>
        <w:ind w:left="720" w:hanging="360"/>
      </w:pPr>
    </w:lvl>
    <w:lvl w:ilvl="1">
      <w:start w:val="6"/>
      <w:numFmt w:val="decimal"/>
      <w:isLgl/>
      <w:lvlText w:val="%1.%2."/>
      <w:lvlJc w:val="left"/>
      <w:pPr>
        <w:ind w:left="840" w:hanging="48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42">
    <w:nsid w:val="31C33E16"/>
    <w:multiLevelType w:val="hybridMultilevel"/>
    <w:tmpl w:val="30D8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0E7462"/>
    <w:multiLevelType w:val="multilevel"/>
    <w:tmpl w:val="A1DE5174"/>
    <w:lvl w:ilvl="0">
      <w:start w:val="1"/>
      <w:numFmt w:val="decimal"/>
      <w:lvlText w:val="%1."/>
      <w:lvlJc w:val="left"/>
      <w:pPr>
        <w:ind w:left="720" w:hanging="360"/>
      </w:pPr>
    </w:lvl>
    <w:lvl w:ilvl="1">
      <w:start w:val="4"/>
      <w:numFmt w:val="decimal"/>
      <w:isLgl/>
      <w:lvlText w:val="%1.%2."/>
      <w:lvlJc w:val="left"/>
      <w:pPr>
        <w:ind w:left="840" w:hanging="48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44">
    <w:nsid w:val="322D1E1A"/>
    <w:multiLevelType w:val="multilevel"/>
    <w:tmpl w:val="88B40C26"/>
    <w:lvl w:ilvl="0">
      <w:start w:val="1"/>
      <w:numFmt w:val="decimal"/>
      <w:lvlText w:val="%1."/>
      <w:lvlJc w:val="left"/>
      <w:pPr>
        <w:ind w:left="720" w:hanging="360"/>
      </w:pPr>
    </w:lvl>
    <w:lvl w:ilvl="1">
      <w:start w:val="2"/>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45">
    <w:nsid w:val="33A50E46"/>
    <w:multiLevelType w:val="hybridMultilevel"/>
    <w:tmpl w:val="A202AD36"/>
    <w:lvl w:ilvl="0" w:tplc="603AF458">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8C3B0F"/>
    <w:multiLevelType w:val="hybridMultilevel"/>
    <w:tmpl w:val="CDD87DA2"/>
    <w:lvl w:ilvl="0" w:tplc="04190017">
      <w:start w:val="1"/>
      <w:numFmt w:val="lowerLetter"/>
      <w:lvlText w:val="%1)"/>
      <w:lvlJc w:val="left"/>
      <w:pPr>
        <w:ind w:left="720" w:hanging="360"/>
      </w:pPr>
    </w:lvl>
    <w:lvl w:ilvl="1" w:tplc="B5CCE546">
      <w:start w:val="11"/>
      <w:numFmt w:val="bullet"/>
      <w:lvlText w:val=""/>
      <w:lvlJc w:val="left"/>
      <w:pPr>
        <w:ind w:left="1440" w:hanging="360"/>
      </w:pPr>
      <w:rPr>
        <w:rFonts w:ascii="Symbol" w:hAnsi="Symbol" w:hint="default"/>
        <w:color w:val="auto"/>
      </w:rPr>
    </w:lvl>
    <w:lvl w:ilvl="2" w:tplc="5164E3B8">
      <w:start w:val="1"/>
      <w:numFmt w:val="decimal"/>
      <w:lvlText w:val="%3."/>
      <w:lvlJc w:val="left"/>
      <w:pPr>
        <w:ind w:left="2340" w:hanging="360"/>
      </w:pPr>
      <w:rPr>
        <w:rFonts w:hint="default"/>
        <w:sz w:val="20"/>
      </w:rPr>
    </w:lvl>
    <w:lvl w:ilvl="3" w:tplc="A04E69E4">
      <w:start w:val="2"/>
      <w:numFmt w:val="lowerLetter"/>
      <w:lvlText w:val="%4."/>
      <w:lvlJc w:val="left"/>
      <w:pPr>
        <w:ind w:left="2880" w:hanging="360"/>
      </w:pPr>
      <w:rPr>
        <w:rFonts w:hint="default"/>
      </w:rPr>
    </w:lvl>
    <w:lvl w:ilvl="4" w:tplc="21FC1064">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B47A1A"/>
    <w:multiLevelType w:val="hybridMultilevel"/>
    <w:tmpl w:val="15B4F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9F94498"/>
    <w:multiLevelType w:val="hybridMultilevel"/>
    <w:tmpl w:val="CB50449E"/>
    <w:lvl w:ilvl="0" w:tplc="A60CC1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6C66C0"/>
    <w:multiLevelType w:val="hybridMultilevel"/>
    <w:tmpl w:val="5A48F1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FCD6F86"/>
    <w:multiLevelType w:val="hybridMultilevel"/>
    <w:tmpl w:val="5B1EE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0F4893"/>
    <w:multiLevelType w:val="hybridMultilevel"/>
    <w:tmpl w:val="D270C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0AB1794"/>
    <w:multiLevelType w:val="hybridMultilevel"/>
    <w:tmpl w:val="8932D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25F7872"/>
    <w:multiLevelType w:val="hybridMultilevel"/>
    <w:tmpl w:val="0190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F147FE"/>
    <w:multiLevelType w:val="hybridMultilevel"/>
    <w:tmpl w:val="3AC0553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40F28EB"/>
    <w:multiLevelType w:val="hybridMultilevel"/>
    <w:tmpl w:val="00B0C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405C4F"/>
    <w:multiLevelType w:val="hybridMultilevel"/>
    <w:tmpl w:val="5DFABD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46CF4975"/>
    <w:multiLevelType w:val="hybridMultilevel"/>
    <w:tmpl w:val="A962A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D22236"/>
    <w:multiLevelType w:val="hybridMultilevel"/>
    <w:tmpl w:val="794E1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FE30CF"/>
    <w:multiLevelType w:val="hybridMultilevel"/>
    <w:tmpl w:val="5CD26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739210F"/>
    <w:multiLevelType w:val="hybridMultilevel"/>
    <w:tmpl w:val="C5585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B122BB9"/>
    <w:multiLevelType w:val="hybridMultilevel"/>
    <w:tmpl w:val="29120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BAC5D3A"/>
    <w:multiLevelType w:val="hybridMultilevel"/>
    <w:tmpl w:val="634CF3AC"/>
    <w:lvl w:ilvl="0" w:tplc="603AF458">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C0D4BC5"/>
    <w:multiLevelType w:val="multilevel"/>
    <w:tmpl w:val="320C4812"/>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4F8E4D83"/>
    <w:multiLevelType w:val="hybridMultilevel"/>
    <w:tmpl w:val="A2C6F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1D92616"/>
    <w:multiLevelType w:val="hybridMultilevel"/>
    <w:tmpl w:val="B880A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5276EF1"/>
    <w:multiLevelType w:val="hybridMultilevel"/>
    <w:tmpl w:val="D4A2F556"/>
    <w:lvl w:ilvl="0" w:tplc="603AF458">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587764D"/>
    <w:multiLevelType w:val="hybridMultilevel"/>
    <w:tmpl w:val="6FCC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2666A7"/>
    <w:multiLevelType w:val="hybridMultilevel"/>
    <w:tmpl w:val="A1C6D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8B02F48"/>
    <w:multiLevelType w:val="hybridMultilevel"/>
    <w:tmpl w:val="308CC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D821FD"/>
    <w:multiLevelType w:val="hybridMultilevel"/>
    <w:tmpl w:val="4BD0E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874E39"/>
    <w:multiLevelType w:val="hybridMultilevel"/>
    <w:tmpl w:val="308CC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A757FDC"/>
    <w:multiLevelType w:val="hybridMultilevel"/>
    <w:tmpl w:val="1B364862"/>
    <w:lvl w:ilvl="0" w:tplc="FE0A7B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ADA2288"/>
    <w:multiLevelType w:val="hybridMultilevel"/>
    <w:tmpl w:val="D02E2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CAC072C"/>
    <w:multiLevelType w:val="hybridMultilevel"/>
    <w:tmpl w:val="8FAE68DE"/>
    <w:lvl w:ilvl="0" w:tplc="98A22E20">
      <w:start w:val="11"/>
      <w:numFmt w:val="bullet"/>
      <w:lvlText w:val=""/>
      <w:lvlJc w:val="left"/>
      <w:pPr>
        <w:ind w:left="720" w:hanging="360"/>
      </w:pPr>
      <w:rPr>
        <w:rFonts w:ascii="Symbol" w:hAnsi="Symbol" w:hint="default"/>
        <w:color w:val="auto"/>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1372A2"/>
    <w:multiLevelType w:val="hybridMultilevel"/>
    <w:tmpl w:val="9FC0311C"/>
    <w:lvl w:ilvl="0" w:tplc="3B9050B8">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1D151D7"/>
    <w:multiLevelType w:val="hybridMultilevel"/>
    <w:tmpl w:val="F9306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2162F75"/>
    <w:multiLevelType w:val="hybridMultilevel"/>
    <w:tmpl w:val="B2AE4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4C93EB7"/>
    <w:multiLevelType w:val="hybridMultilevel"/>
    <w:tmpl w:val="CFC44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AC43B2"/>
    <w:multiLevelType w:val="hybridMultilevel"/>
    <w:tmpl w:val="9F90F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7D113E8"/>
    <w:multiLevelType w:val="hybridMultilevel"/>
    <w:tmpl w:val="23E0B0F8"/>
    <w:lvl w:ilvl="0" w:tplc="3B9050B8">
      <w:start w:val="1"/>
      <w:numFmt w:val="decimal"/>
      <w:lvlText w:val="%1."/>
      <w:lvlJc w:val="left"/>
      <w:pPr>
        <w:ind w:left="360" w:hanging="360"/>
      </w:pPr>
      <w:rPr>
        <w:rFonts w:hint="default"/>
        <w:color w:val="2222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684F6058"/>
    <w:multiLevelType w:val="multilevel"/>
    <w:tmpl w:val="88B40C26"/>
    <w:lvl w:ilvl="0">
      <w:start w:val="1"/>
      <w:numFmt w:val="decimal"/>
      <w:lvlText w:val="%1."/>
      <w:lvlJc w:val="left"/>
      <w:pPr>
        <w:ind w:left="720" w:hanging="360"/>
      </w:pPr>
    </w:lvl>
    <w:lvl w:ilvl="1">
      <w:start w:val="2"/>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82">
    <w:nsid w:val="690A64B1"/>
    <w:multiLevelType w:val="hybridMultilevel"/>
    <w:tmpl w:val="CB68D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86200D"/>
    <w:multiLevelType w:val="hybridMultilevel"/>
    <w:tmpl w:val="928CA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D1F1E84"/>
    <w:multiLevelType w:val="multilevel"/>
    <w:tmpl w:val="F9B2DBCE"/>
    <w:lvl w:ilvl="0">
      <w:start w:val="1"/>
      <w:numFmt w:val="decimal"/>
      <w:lvlText w:val="%1."/>
      <w:lvlJc w:val="left"/>
      <w:pPr>
        <w:ind w:left="360" w:hanging="360"/>
      </w:pPr>
    </w:lvl>
    <w:lvl w:ilvl="1">
      <w:start w:val="1"/>
      <w:numFmt w:val="decimal"/>
      <w:isLgl/>
      <w:lvlText w:val="%1.%2."/>
      <w:lvlJc w:val="left"/>
      <w:pPr>
        <w:ind w:left="360"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85">
    <w:nsid w:val="6D831286"/>
    <w:multiLevelType w:val="hybridMultilevel"/>
    <w:tmpl w:val="9ED0F9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E2B3A63"/>
    <w:multiLevelType w:val="hybridMultilevel"/>
    <w:tmpl w:val="52F03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EF90E75"/>
    <w:multiLevelType w:val="hybridMultilevel"/>
    <w:tmpl w:val="A0DC8246"/>
    <w:lvl w:ilvl="0" w:tplc="3B9050B8">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F3C31F4"/>
    <w:multiLevelType w:val="hybridMultilevel"/>
    <w:tmpl w:val="CB68D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F655576"/>
    <w:multiLevelType w:val="hybridMultilevel"/>
    <w:tmpl w:val="A5285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756F17"/>
    <w:multiLevelType w:val="hybridMultilevel"/>
    <w:tmpl w:val="314A403C"/>
    <w:lvl w:ilvl="0" w:tplc="3B9050B8">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2AB5AA5"/>
    <w:multiLevelType w:val="multilevel"/>
    <w:tmpl w:val="049C2E3E"/>
    <w:lvl w:ilvl="0">
      <w:start w:val="1"/>
      <w:numFmt w:val="decimal"/>
      <w:lvlText w:val="%1."/>
      <w:lvlJc w:val="left"/>
      <w:pPr>
        <w:ind w:left="360" w:hanging="360"/>
      </w:pPr>
    </w:lvl>
    <w:lvl w:ilvl="1">
      <w:start w:val="2"/>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2">
    <w:nsid w:val="741E6EFF"/>
    <w:multiLevelType w:val="hybridMultilevel"/>
    <w:tmpl w:val="E01C5448"/>
    <w:lvl w:ilvl="0" w:tplc="3B9050B8">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4470E69"/>
    <w:multiLevelType w:val="hybridMultilevel"/>
    <w:tmpl w:val="FDB48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757272E7"/>
    <w:multiLevelType w:val="hybridMultilevel"/>
    <w:tmpl w:val="9782D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763629E"/>
    <w:multiLevelType w:val="hybridMultilevel"/>
    <w:tmpl w:val="2536F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720A11"/>
    <w:multiLevelType w:val="hybridMultilevel"/>
    <w:tmpl w:val="AF723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882F57"/>
    <w:multiLevelType w:val="hybridMultilevel"/>
    <w:tmpl w:val="D7DA8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A4654B"/>
    <w:multiLevelType w:val="hybridMultilevel"/>
    <w:tmpl w:val="93269AD8"/>
    <w:lvl w:ilvl="0" w:tplc="3B9050B8">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A7810CC"/>
    <w:multiLevelType w:val="hybridMultilevel"/>
    <w:tmpl w:val="2EB8D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151DA3"/>
    <w:multiLevelType w:val="hybridMultilevel"/>
    <w:tmpl w:val="54584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B4967D2"/>
    <w:multiLevelType w:val="hybridMultilevel"/>
    <w:tmpl w:val="4CC8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74"/>
  </w:num>
  <w:num w:numId="5">
    <w:abstractNumId w:val="48"/>
  </w:num>
  <w:num w:numId="6">
    <w:abstractNumId w:val="54"/>
  </w:num>
  <w:num w:numId="7">
    <w:abstractNumId w:val="46"/>
  </w:num>
  <w:num w:numId="8">
    <w:abstractNumId w:val="85"/>
  </w:num>
  <w:num w:numId="9">
    <w:abstractNumId w:val="91"/>
  </w:num>
  <w:num w:numId="10">
    <w:abstractNumId w:val="32"/>
  </w:num>
  <w:num w:numId="11">
    <w:abstractNumId w:val="11"/>
  </w:num>
  <w:num w:numId="12">
    <w:abstractNumId w:val="72"/>
  </w:num>
  <w:num w:numId="13">
    <w:abstractNumId w:val="28"/>
  </w:num>
  <w:num w:numId="14">
    <w:abstractNumId w:val="93"/>
  </w:num>
  <w:num w:numId="15">
    <w:abstractNumId w:val="65"/>
  </w:num>
  <w:num w:numId="16">
    <w:abstractNumId w:val="80"/>
  </w:num>
  <w:num w:numId="17">
    <w:abstractNumId w:val="90"/>
  </w:num>
  <w:num w:numId="18">
    <w:abstractNumId w:val="98"/>
  </w:num>
  <w:num w:numId="19">
    <w:abstractNumId w:val="87"/>
  </w:num>
  <w:num w:numId="20">
    <w:abstractNumId w:val="75"/>
  </w:num>
  <w:num w:numId="21">
    <w:abstractNumId w:val="92"/>
  </w:num>
  <w:num w:numId="22">
    <w:abstractNumId w:val="31"/>
  </w:num>
  <w:num w:numId="23">
    <w:abstractNumId w:val="45"/>
  </w:num>
  <w:num w:numId="24">
    <w:abstractNumId w:val="62"/>
  </w:num>
  <w:num w:numId="25">
    <w:abstractNumId w:val="66"/>
  </w:num>
  <w:num w:numId="26">
    <w:abstractNumId w:val="34"/>
  </w:num>
  <w:num w:numId="27">
    <w:abstractNumId w:val="7"/>
  </w:num>
  <w:num w:numId="28">
    <w:abstractNumId w:val="70"/>
  </w:num>
  <w:num w:numId="29">
    <w:abstractNumId w:val="59"/>
  </w:num>
  <w:num w:numId="30">
    <w:abstractNumId w:val="27"/>
  </w:num>
  <w:num w:numId="31">
    <w:abstractNumId w:val="60"/>
  </w:num>
  <w:num w:numId="32">
    <w:abstractNumId w:val="2"/>
  </w:num>
  <w:num w:numId="33">
    <w:abstractNumId w:val="89"/>
  </w:num>
  <w:num w:numId="34">
    <w:abstractNumId w:val="13"/>
  </w:num>
  <w:num w:numId="35">
    <w:abstractNumId w:val="43"/>
  </w:num>
  <w:num w:numId="36">
    <w:abstractNumId w:val="4"/>
  </w:num>
  <w:num w:numId="37">
    <w:abstractNumId w:val="47"/>
  </w:num>
  <w:num w:numId="38">
    <w:abstractNumId w:val="55"/>
  </w:num>
  <w:num w:numId="39">
    <w:abstractNumId w:val="88"/>
  </w:num>
  <w:num w:numId="40">
    <w:abstractNumId w:val="68"/>
  </w:num>
  <w:num w:numId="41">
    <w:abstractNumId w:val="30"/>
  </w:num>
  <w:num w:numId="42">
    <w:abstractNumId w:val="101"/>
  </w:num>
  <w:num w:numId="43">
    <w:abstractNumId w:val="40"/>
  </w:num>
  <w:num w:numId="44">
    <w:abstractNumId w:val="8"/>
  </w:num>
  <w:num w:numId="45">
    <w:abstractNumId w:val="15"/>
  </w:num>
  <w:num w:numId="46">
    <w:abstractNumId w:val="58"/>
  </w:num>
  <w:num w:numId="47">
    <w:abstractNumId w:val="24"/>
  </w:num>
  <w:num w:numId="48">
    <w:abstractNumId w:val="19"/>
  </w:num>
  <w:num w:numId="49">
    <w:abstractNumId w:val="50"/>
  </w:num>
  <w:num w:numId="50">
    <w:abstractNumId w:val="94"/>
  </w:num>
  <w:num w:numId="51">
    <w:abstractNumId w:val="77"/>
  </w:num>
  <w:num w:numId="52">
    <w:abstractNumId w:val="33"/>
  </w:num>
  <w:num w:numId="53">
    <w:abstractNumId w:val="73"/>
  </w:num>
  <w:num w:numId="54">
    <w:abstractNumId w:val="25"/>
  </w:num>
  <w:num w:numId="55">
    <w:abstractNumId w:val="39"/>
  </w:num>
  <w:num w:numId="56">
    <w:abstractNumId w:val="9"/>
  </w:num>
  <w:num w:numId="57">
    <w:abstractNumId w:val="41"/>
  </w:num>
  <w:num w:numId="58">
    <w:abstractNumId w:val="20"/>
  </w:num>
  <w:num w:numId="59">
    <w:abstractNumId w:val="3"/>
  </w:num>
  <w:num w:numId="60">
    <w:abstractNumId w:val="51"/>
  </w:num>
  <w:num w:numId="61">
    <w:abstractNumId w:val="29"/>
  </w:num>
  <w:num w:numId="62">
    <w:abstractNumId w:val="76"/>
  </w:num>
  <w:num w:numId="63">
    <w:abstractNumId w:val="86"/>
  </w:num>
  <w:num w:numId="64">
    <w:abstractNumId w:val="23"/>
  </w:num>
  <w:num w:numId="65">
    <w:abstractNumId w:val="53"/>
  </w:num>
  <w:num w:numId="66">
    <w:abstractNumId w:val="18"/>
  </w:num>
  <w:num w:numId="67">
    <w:abstractNumId w:val="67"/>
  </w:num>
  <w:num w:numId="68">
    <w:abstractNumId w:val="37"/>
  </w:num>
  <w:num w:numId="69">
    <w:abstractNumId w:val="17"/>
  </w:num>
  <w:num w:numId="70">
    <w:abstractNumId w:val="81"/>
  </w:num>
  <w:num w:numId="71">
    <w:abstractNumId w:val="95"/>
  </w:num>
  <w:num w:numId="72">
    <w:abstractNumId w:val="22"/>
  </w:num>
  <w:num w:numId="73">
    <w:abstractNumId w:val="57"/>
  </w:num>
  <w:num w:numId="74">
    <w:abstractNumId w:val="10"/>
  </w:num>
  <w:num w:numId="75">
    <w:abstractNumId w:val="14"/>
  </w:num>
  <w:num w:numId="76">
    <w:abstractNumId w:val="96"/>
  </w:num>
  <w:num w:numId="77">
    <w:abstractNumId w:val="52"/>
  </w:num>
  <w:num w:numId="78">
    <w:abstractNumId w:val="99"/>
  </w:num>
  <w:num w:numId="79">
    <w:abstractNumId w:val="16"/>
  </w:num>
  <w:num w:numId="80">
    <w:abstractNumId w:val="42"/>
  </w:num>
  <w:num w:numId="81">
    <w:abstractNumId w:val="61"/>
  </w:num>
  <w:num w:numId="82">
    <w:abstractNumId w:val="83"/>
  </w:num>
  <w:num w:numId="83">
    <w:abstractNumId w:val="21"/>
  </w:num>
  <w:num w:numId="84">
    <w:abstractNumId w:val="64"/>
  </w:num>
  <w:num w:numId="85">
    <w:abstractNumId w:val="38"/>
  </w:num>
  <w:num w:numId="86">
    <w:abstractNumId w:val="26"/>
  </w:num>
  <w:num w:numId="87">
    <w:abstractNumId w:val="71"/>
  </w:num>
  <w:num w:numId="88">
    <w:abstractNumId w:val="79"/>
  </w:num>
  <w:num w:numId="89">
    <w:abstractNumId w:val="36"/>
  </w:num>
  <w:num w:numId="90">
    <w:abstractNumId w:val="35"/>
  </w:num>
  <w:num w:numId="91">
    <w:abstractNumId w:val="63"/>
  </w:num>
  <w:num w:numId="92">
    <w:abstractNumId w:val="84"/>
  </w:num>
  <w:num w:numId="93">
    <w:abstractNumId w:val="44"/>
  </w:num>
  <w:num w:numId="94">
    <w:abstractNumId w:val="100"/>
  </w:num>
  <w:num w:numId="95">
    <w:abstractNumId w:val="56"/>
  </w:num>
  <w:num w:numId="96">
    <w:abstractNumId w:val="97"/>
  </w:num>
  <w:num w:numId="97">
    <w:abstractNumId w:val="82"/>
  </w:num>
  <w:num w:numId="98">
    <w:abstractNumId w:val="78"/>
  </w:num>
  <w:num w:numId="99">
    <w:abstractNumId w:val="69"/>
  </w:num>
  <w:num w:numId="100">
    <w:abstractNumId w:val="6"/>
  </w:num>
  <w:num w:numId="101">
    <w:abstractNumId w:val="5"/>
  </w:num>
  <w:num w:numId="102">
    <w:abstractNumId w:val="4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21"/>
    <w:rsid w:val="0013040E"/>
    <w:rsid w:val="001C7021"/>
    <w:rsid w:val="001D76A4"/>
    <w:rsid w:val="005E2E65"/>
    <w:rsid w:val="008347A6"/>
    <w:rsid w:val="00933809"/>
    <w:rsid w:val="00DA4AB7"/>
    <w:rsid w:val="00F51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C7021"/>
    <w:pPr>
      <w:spacing w:after="0" w:line="240" w:lineRule="auto"/>
      <w:ind w:firstLine="709"/>
      <w:jc w:val="both"/>
    </w:pPr>
    <w:rPr>
      <w:rFonts w:ascii="Times New Roman" w:hAnsi="Times New Roman" w:cs="Times New Roman"/>
      <w:color w:val="000000"/>
      <w:sz w:val="24"/>
    </w:rPr>
  </w:style>
  <w:style w:type="paragraph" w:styleId="1">
    <w:name w:val="heading 1"/>
    <w:basedOn w:val="a"/>
    <w:next w:val="a"/>
    <w:link w:val="10"/>
    <w:uiPriority w:val="9"/>
    <w:qFormat/>
    <w:rsid w:val="001C7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70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70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C7021"/>
    <w:pPr>
      <w:keepNext/>
      <w:widowControl w:val="0"/>
      <w:spacing w:before="60" w:line="300" w:lineRule="auto"/>
      <w:ind w:left="80" w:firstLine="720"/>
      <w:outlineLvl w:val="3"/>
    </w:pPr>
    <w:rPr>
      <w:rFonts w:eastAsia="Times New Roman"/>
      <w:i/>
      <w:snapToGrid w:val="0"/>
      <w:color w:val="auto"/>
      <w:sz w:val="22"/>
      <w:szCs w:val="20"/>
      <w:lang w:eastAsia="ru-RU"/>
    </w:rPr>
  </w:style>
  <w:style w:type="paragraph" w:styleId="5">
    <w:name w:val="heading 5"/>
    <w:basedOn w:val="a"/>
    <w:next w:val="a"/>
    <w:link w:val="50"/>
    <w:qFormat/>
    <w:rsid w:val="001C7021"/>
    <w:pPr>
      <w:keepNext/>
      <w:ind w:firstLine="0"/>
      <w:jc w:val="center"/>
      <w:outlineLvl w:val="4"/>
    </w:pPr>
    <w:rPr>
      <w:rFonts w:ascii="Tahoma" w:eastAsia="Times New Roman" w:hAnsi="Tahoma"/>
      <w:outline/>
      <w:sz w:val="52"/>
      <w:szCs w:val="20"/>
      <w:lang w:eastAsia="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a4"/>
    <w:uiPriority w:val="99"/>
    <w:unhideWhenUsed/>
    <w:rsid w:val="008347A6"/>
    <w:rPr>
      <w:sz w:val="20"/>
      <w:szCs w:val="20"/>
    </w:rPr>
  </w:style>
  <w:style w:type="character" w:customStyle="1" w:styleId="a4">
    <w:name w:val="Текст сноски Знак"/>
    <w:basedOn w:val="a1"/>
    <w:link w:val="a0"/>
    <w:uiPriority w:val="99"/>
    <w:rsid w:val="008347A6"/>
    <w:rPr>
      <w:rFonts w:ascii="Times New Roman" w:eastAsia="Calibri" w:hAnsi="Times New Roman" w:cs="Times New Roman"/>
      <w:color w:val="000000"/>
      <w:sz w:val="20"/>
      <w:szCs w:val="20"/>
    </w:rPr>
  </w:style>
  <w:style w:type="paragraph" w:styleId="a5">
    <w:name w:val="List Paragraph"/>
    <w:basedOn w:val="a"/>
    <w:uiPriority w:val="34"/>
    <w:qFormat/>
    <w:rsid w:val="001C7021"/>
    <w:pPr>
      <w:ind w:left="720"/>
      <w:contextualSpacing/>
    </w:pPr>
  </w:style>
  <w:style w:type="character" w:styleId="a6">
    <w:name w:val="Hyperlink"/>
    <w:basedOn w:val="a1"/>
    <w:uiPriority w:val="99"/>
    <w:unhideWhenUsed/>
    <w:rsid w:val="001C7021"/>
    <w:rPr>
      <w:color w:val="0000FF" w:themeColor="hyperlink"/>
      <w:u w:val="single"/>
    </w:rPr>
  </w:style>
  <w:style w:type="paragraph" w:customStyle="1" w:styleId="a7">
    <w:name w:val="Стиль"/>
    <w:rsid w:val="001C7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70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1C70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C7021"/>
    <w:rPr>
      <w:rFonts w:asciiTheme="majorHAnsi" w:eastAsiaTheme="majorEastAsia" w:hAnsiTheme="majorHAnsi" w:cstheme="majorBidi"/>
      <w:b/>
      <w:bCs/>
      <w:color w:val="4F81BD" w:themeColor="accent1"/>
      <w:sz w:val="24"/>
    </w:rPr>
  </w:style>
  <w:style w:type="character" w:customStyle="1" w:styleId="40">
    <w:name w:val="Заголовок 4 Знак"/>
    <w:basedOn w:val="a1"/>
    <w:link w:val="4"/>
    <w:rsid w:val="001C7021"/>
    <w:rPr>
      <w:rFonts w:ascii="Times New Roman" w:eastAsia="Times New Roman" w:hAnsi="Times New Roman" w:cs="Times New Roman"/>
      <w:i/>
      <w:snapToGrid w:val="0"/>
      <w:szCs w:val="20"/>
      <w:lang w:eastAsia="ru-RU"/>
    </w:rPr>
  </w:style>
  <w:style w:type="character" w:customStyle="1" w:styleId="50">
    <w:name w:val="Заголовок 5 Знак"/>
    <w:basedOn w:val="a1"/>
    <w:link w:val="5"/>
    <w:rsid w:val="001C7021"/>
    <w:rPr>
      <w:rFonts w:ascii="Tahoma" w:eastAsia="Times New Roman" w:hAnsi="Tahoma" w:cs="Times New Roman"/>
      <w:outline/>
      <w:color w:val="000000"/>
      <w:sz w:val="52"/>
      <w:szCs w:val="20"/>
      <w:lang w:eastAsia="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text">
    <w:name w:val="text"/>
    <w:basedOn w:val="a"/>
    <w:rsid w:val="001C7021"/>
    <w:pPr>
      <w:spacing w:before="100" w:beforeAutospacing="1" w:after="100" w:afterAutospacing="1"/>
      <w:ind w:firstLine="0"/>
      <w:jc w:val="left"/>
    </w:pPr>
    <w:rPr>
      <w:rFonts w:eastAsia="Times New Roman"/>
      <w:color w:val="auto"/>
      <w:szCs w:val="24"/>
      <w:lang w:eastAsia="ru-RU"/>
    </w:rPr>
  </w:style>
  <w:style w:type="character" w:styleId="a8">
    <w:name w:val="Strong"/>
    <w:basedOn w:val="a1"/>
    <w:uiPriority w:val="22"/>
    <w:qFormat/>
    <w:rsid w:val="001C7021"/>
    <w:rPr>
      <w:b/>
      <w:bCs/>
    </w:rPr>
  </w:style>
  <w:style w:type="character" w:styleId="a9">
    <w:name w:val="Emphasis"/>
    <w:basedOn w:val="a1"/>
    <w:uiPriority w:val="20"/>
    <w:qFormat/>
    <w:rsid w:val="001C7021"/>
    <w:rPr>
      <w:i/>
      <w:iCs/>
    </w:rPr>
  </w:style>
  <w:style w:type="paragraph" w:styleId="aa">
    <w:name w:val="Normal (Web)"/>
    <w:basedOn w:val="a"/>
    <w:uiPriority w:val="99"/>
    <w:unhideWhenUsed/>
    <w:rsid w:val="001C7021"/>
    <w:pPr>
      <w:spacing w:before="100" w:beforeAutospacing="1" w:after="100" w:afterAutospacing="1"/>
      <w:ind w:firstLine="0"/>
      <w:jc w:val="left"/>
    </w:pPr>
    <w:rPr>
      <w:rFonts w:eastAsia="Times New Roman"/>
      <w:color w:val="auto"/>
      <w:szCs w:val="24"/>
      <w:lang w:eastAsia="ru-RU"/>
    </w:rPr>
  </w:style>
  <w:style w:type="character" w:customStyle="1" w:styleId="apple-converted-space">
    <w:name w:val="apple-converted-space"/>
    <w:basedOn w:val="a1"/>
    <w:rsid w:val="001C7021"/>
  </w:style>
  <w:style w:type="paragraph" w:styleId="ab">
    <w:name w:val="Body Text"/>
    <w:basedOn w:val="a"/>
    <w:link w:val="ac"/>
    <w:rsid w:val="001C7021"/>
    <w:pPr>
      <w:ind w:firstLine="0"/>
      <w:jc w:val="left"/>
    </w:pPr>
    <w:rPr>
      <w:rFonts w:ascii="Tahoma" w:eastAsia="Times New Roman" w:hAnsi="Tahoma"/>
      <w:b/>
      <w:color w:val="auto"/>
      <w:sz w:val="28"/>
      <w:szCs w:val="20"/>
    </w:rPr>
  </w:style>
  <w:style w:type="character" w:customStyle="1" w:styleId="ac">
    <w:name w:val="Основной текст Знак"/>
    <w:basedOn w:val="a1"/>
    <w:link w:val="ab"/>
    <w:rsid w:val="001C7021"/>
    <w:rPr>
      <w:rFonts w:ascii="Tahoma" w:eastAsia="Times New Roman" w:hAnsi="Tahoma" w:cs="Times New Roman"/>
      <w:b/>
      <w:sz w:val="28"/>
      <w:szCs w:val="20"/>
    </w:rPr>
  </w:style>
  <w:style w:type="paragraph" w:styleId="ad">
    <w:name w:val="Body Text Indent"/>
    <w:basedOn w:val="a"/>
    <w:link w:val="ae"/>
    <w:uiPriority w:val="99"/>
    <w:semiHidden/>
    <w:unhideWhenUsed/>
    <w:rsid w:val="001C7021"/>
    <w:pPr>
      <w:spacing w:after="120"/>
      <w:ind w:left="283"/>
    </w:pPr>
  </w:style>
  <w:style w:type="character" w:customStyle="1" w:styleId="ae">
    <w:name w:val="Основной текст с отступом Знак"/>
    <w:basedOn w:val="a1"/>
    <w:link w:val="ad"/>
    <w:uiPriority w:val="99"/>
    <w:semiHidden/>
    <w:rsid w:val="001C7021"/>
    <w:rPr>
      <w:rFonts w:ascii="Times New Roman" w:hAnsi="Times New Roman" w:cs="Times New Roman"/>
      <w:color w:val="000000"/>
      <w:sz w:val="24"/>
    </w:rPr>
  </w:style>
  <w:style w:type="paragraph" w:customStyle="1" w:styleId="FR2">
    <w:name w:val="FR2"/>
    <w:rsid w:val="001C7021"/>
    <w:pPr>
      <w:widowControl w:val="0"/>
      <w:spacing w:before="1340" w:after="0" w:line="420" w:lineRule="auto"/>
      <w:ind w:left="4680"/>
    </w:pPr>
    <w:rPr>
      <w:rFonts w:ascii="Times New Roman" w:eastAsia="Times New Roman" w:hAnsi="Times New Roman" w:cs="Times New Roman"/>
      <w:snapToGrid w:val="0"/>
      <w:sz w:val="28"/>
      <w:szCs w:val="20"/>
      <w:lang w:eastAsia="ru-RU"/>
    </w:rPr>
  </w:style>
  <w:style w:type="paragraph" w:customStyle="1" w:styleId="FR3">
    <w:name w:val="FR3"/>
    <w:rsid w:val="001C7021"/>
    <w:pPr>
      <w:widowControl w:val="0"/>
      <w:spacing w:after="0" w:line="240" w:lineRule="auto"/>
    </w:pPr>
    <w:rPr>
      <w:rFonts w:ascii="Arial" w:eastAsia="Times New Roman" w:hAnsi="Arial" w:cs="Times New Roman"/>
      <w:b/>
      <w:snapToGrid w:val="0"/>
      <w:sz w:val="24"/>
      <w:szCs w:val="20"/>
      <w:lang w:eastAsia="ru-RU"/>
    </w:rPr>
  </w:style>
  <w:style w:type="character" w:customStyle="1" w:styleId="csshit">
    <w:name w:val="csshit"/>
    <w:basedOn w:val="a1"/>
    <w:rsid w:val="001C7021"/>
  </w:style>
  <w:style w:type="paragraph" w:styleId="af">
    <w:name w:val="Balloon Text"/>
    <w:basedOn w:val="a"/>
    <w:link w:val="af0"/>
    <w:uiPriority w:val="99"/>
    <w:semiHidden/>
    <w:unhideWhenUsed/>
    <w:rsid w:val="001C7021"/>
    <w:rPr>
      <w:rFonts w:ascii="Tahoma" w:hAnsi="Tahoma" w:cs="Tahoma"/>
      <w:sz w:val="16"/>
      <w:szCs w:val="16"/>
    </w:rPr>
  </w:style>
  <w:style w:type="character" w:customStyle="1" w:styleId="af0">
    <w:name w:val="Текст выноски Знак"/>
    <w:basedOn w:val="a1"/>
    <w:link w:val="af"/>
    <w:uiPriority w:val="99"/>
    <w:semiHidden/>
    <w:rsid w:val="001C7021"/>
    <w:rPr>
      <w:rFonts w:ascii="Tahoma" w:hAnsi="Tahoma" w:cs="Tahoma"/>
      <w:color w:val="000000"/>
      <w:sz w:val="16"/>
      <w:szCs w:val="16"/>
    </w:rPr>
  </w:style>
  <w:style w:type="table" w:styleId="af1">
    <w:name w:val="Table Grid"/>
    <w:basedOn w:val="a2"/>
    <w:uiPriority w:val="59"/>
    <w:rsid w:val="001C7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1C7021"/>
    <w:pPr>
      <w:tabs>
        <w:tab w:val="center" w:pos="4677"/>
        <w:tab w:val="right" w:pos="9355"/>
      </w:tabs>
    </w:pPr>
  </w:style>
  <w:style w:type="character" w:customStyle="1" w:styleId="af3">
    <w:name w:val="Верхний колонтитул Знак"/>
    <w:basedOn w:val="a1"/>
    <w:link w:val="af2"/>
    <w:uiPriority w:val="99"/>
    <w:rsid w:val="001C7021"/>
    <w:rPr>
      <w:rFonts w:ascii="Times New Roman" w:hAnsi="Times New Roman" w:cs="Times New Roman"/>
      <w:color w:val="000000"/>
      <w:sz w:val="24"/>
    </w:rPr>
  </w:style>
  <w:style w:type="paragraph" w:styleId="af4">
    <w:name w:val="footer"/>
    <w:basedOn w:val="a"/>
    <w:link w:val="af5"/>
    <w:uiPriority w:val="99"/>
    <w:unhideWhenUsed/>
    <w:rsid w:val="001C7021"/>
    <w:pPr>
      <w:tabs>
        <w:tab w:val="center" w:pos="4677"/>
        <w:tab w:val="right" w:pos="9355"/>
      </w:tabs>
    </w:pPr>
  </w:style>
  <w:style w:type="character" w:customStyle="1" w:styleId="af5">
    <w:name w:val="Нижний колонтитул Знак"/>
    <w:basedOn w:val="a1"/>
    <w:link w:val="af4"/>
    <w:uiPriority w:val="99"/>
    <w:rsid w:val="001C7021"/>
    <w:rPr>
      <w:rFonts w:ascii="Times New Roman" w:hAnsi="Times New Roman" w:cs="Times New Roman"/>
      <w:color w:val="000000"/>
      <w:sz w:val="24"/>
    </w:rPr>
  </w:style>
  <w:style w:type="character" w:customStyle="1" w:styleId="highlightedsearchterm">
    <w:name w:val="highlightedsearchterm"/>
    <w:basedOn w:val="a1"/>
    <w:rsid w:val="001C7021"/>
  </w:style>
  <w:style w:type="character" w:customStyle="1" w:styleId="mw-cite-backlink">
    <w:name w:val="mw-cite-backlink"/>
    <w:basedOn w:val="a1"/>
    <w:rsid w:val="001C7021"/>
  </w:style>
  <w:style w:type="character" w:customStyle="1" w:styleId="citation">
    <w:name w:val="citation"/>
    <w:basedOn w:val="a1"/>
    <w:rsid w:val="001C7021"/>
  </w:style>
  <w:style w:type="character" w:customStyle="1" w:styleId="reference-accessdate">
    <w:name w:val="reference-accessdate"/>
    <w:basedOn w:val="a1"/>
    <w:rsid w:val="001C7021"/>
  </w:style>
  <w:style w:type="character" w:customStyle="1" w:styleId="iteminformationtooltippoint">
    <w:name w:val="iteminformationtooltippoint"/>
    <w:basedOn w:val="a1"/>
    <w:rsid w:val="001C7021"/>
  </w:style>
  <w:style w:type="character" w:customStyle="1" w:styleId="productprice">
    <w:name w:val="productprice"/>
    <w:basedOn w:val="a1"/>
    <w:rsid w:val="001C7021"/>
  </w:style>
  <w:style w:type="character" w:customStyle="1" w:styleId="blue">
    <w:name w:val="blue"/>
    <w:basedOn w:val="a1"/>
    <w:rsid w:val="001C7021"/>
  </w:style>
  <w:style w:type="character" w:customStyle="1" w:styleId="fn">
    <w:name w:val="fn"/>
    <w:basedOn w:val="a1"/>
    <w:rsid w:val="001C7021"/>
  </w:style>
  <w:style w:type="character" w:customStyle="1" w:styleId="11">
    <w:name w:val="Подзаголовок1"/>
    <w:basedOn w:val="a1"/>
    <w:rsid w:val="001C7021"/>
  </w:style>
  <w:style w:type="character" w:customStyle="1" w:styleId="num-ratings">
    <w:name w:val="num-ratings"/>
    <w:basedOn w:val="a1"/>
    <w:rsid w:val="001C7021"/>
  </w:style>
  <w:style w:type="character" w:customStyle="1" w:styleId="count">
    <w:name w:val="count"/>
    <w:basedOn w:val="a1"/>
    <w:rsid w:val="001C7021"/>
  </w:style>
  <w:style w:type="paragraph" w:styleId="z-">
    <w:name w:val="HTML Top of Form"/>
    <w:basedOn w:val="a"/>
    <w:next w:val="a"/>
    <w:link w:val="z-0"/>
    <w:hidden/>
    <w:uiPriority w:val="99"/>
    <w:semiHidden/>
    <w:unhideWhenUsed/>
    <w:rsid w:val="001C7021"/>
    <w:pPr>
      <w:pBdr>
        <w:bottom w:val="single" w:sz="6" w:space="1" w:color="auto"/>
      </w:pBdr>
      <w:ind w:firstLine="0"/>
      <w:jc w:val="center"/>
    </w:pPr>
    <w:rPr>
      <w:rFonts w:ascii="Arial" w:eastAsia="Times New Roman" w:hAnsi="Arial" w:cs="Arial"/>
      <w:vanish/>
      <w:color w:val="auto"/>
      <w:sz w:val="16"/>
      <w:szCs w:val="16"/>
      <w:lang w:eastAsia="ru-RU"/>
    </w:rPr>
  </w:style>
  <w:style w:type="character" w:customStyle="1" w:styleId="z-0">
    <w:name w:val="z-Начало формы Знак"/>
    <w:basedOn w:val="a1"/>
    <w:link w:val="z-"/>
    <w:uiPriority w:val="99"/>
    <w:semiHidden/>
    <w:rsid w:val="001C70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7021"/>
    <w:pPr>
      <w:pBdr>
        <w:top w:val="single" w:sz="6" w:space="1" w:color="auto"/>
      </w:pBdr>
      <w:ind w:firstLine="0"/>
      <w:jc w:val="center"/>
    </w:pPr>
    <w:rPr>
      <w:rFonts w:ascii="Arial" w:eastAsia="Times New Roman" w:hAnsi="Arial" w:cs="Arial"/>
      <w:vanish/>
      <w:color w:val="auto"/>
      <w:sz w:val="16"/>
      <w:szCs w:val="16"/>
      <w:lang w:eastAsia="ru-RU"/>
    </w:rPr>
  </w:style>
  <w:style w:type="character" w:customStyle="1" w:styleId="z-2">
    <w:name w:val="z-Конец формы Знак"/>
    <w:basedOn w:val="a1"/>
    <w:link w:val="z-1"/>
    <w:uiPriority w:val="99"/>
    <w:semiHidden/>
    <w:rsid w:val="001C7021"/>
    <w:rPr>
      <w:rFonts w:ascii="Arial" w:eastAsia="Times New Roman" w:hAnsi="Arial" w:cs="Arial"/>
      <w:vanish/>
      <w:sz w:val="16"/>
      <w:szCs w:val="16"/>
      <w:lang w:eastAsia="ru-RU"/>
    </w:rPr>
  </w:style>
  <w:style w:type="character" w:customStyle="1" w:styleId="red">
    <w:name w:val="red"/>
    <w:basedOn w:val="a1"/>
    <w:rsid w:val="001C7021"/>
  </w:style>
  <w:style w:type="paragraph" w:customStyle="1" w:styleId="ebook-promo-description">
    <w:name w:val="ebook-promo-description"/>
    <w:basedOn w:val="a"/>
    <w:rsid w:val="001C7021"/>
    <w:pPr>
      <w:spacing w:before="100" w:beforeAutospacing="1" w:after="100" w:afterAutospacing="1"/>
      <w:ind w:firstLine="0"/>
      <w:jc w:val="left"/>
    </w:pPr>
    <w:rPr>
      <w:rFonts w:eastAsia="Times New Roman"/>
      <w:color w:val="auto"/>
      <w:szCs w:val="24"/>
      <w:lang w:eastAsia="ru-RU"/>
    </w:rPr>
  </w:style>
  <w:style w:type="paragraph" w:customStyle="1" w:styleId="ebook-promo-clickme">
    <w:name w:val="ebook-promo-clickme"/>
    <w:basedOn w:val="a"/>
    <w:rsid w:val="001C7021"/>
    <w:pPr>
      <w:spacing w:before="100" w:beforeAutospacing="1" w:after="100" w:afterAutospacing="1"/>
      <w:ind w:firstLine="0"/>
      <w:jc w:val="left"/>
    </w:pPr>
    <w:rPr>
      <w:rFonts w:eastAsia="Times New Roman"/>
      <w:color w:val="auto"/>
      <w:szCs w:val="24"/>
      <w:lang w:eastAsia="ru-RU"/>
    </w:rPr>
  </w:style>
  <w:style w:type="paragraph" w:customStyle="1" w:styleId="authorcontact">
    <w:name w:val="authorcontact"/>
    <w:basedOn w:val="a"/>
    <w:rsid w:val="001C7021"/>
    <w:pPr>
      <w:spacing w:before="100" w:beforeAutospacing="1" w:after="100" w:afterAutospacing="1"/>
      <w:ind w:firstLine="0"/>
      <w:jc w:val="left"/>
    </w:pPr>
    <w:rPr>
      <w:rFonts w:eastAsia="Times New Roman"/>
      <w:color w:val="auto"/>
      <w:szCs w:val="24"/>
      <w:lang w:eastAsia="ru-RU"/>
    </w:rPr>
  </w:style>
  <w:style w:type="character" w:customStyle="1" w:styleId="authorroledesc">
    <w:name w:val="authorroledesc"/>
    <w:basedOn w:val="a1"/>
    <w:rsid w:val="001C7021"/>
  </w:style>
  <w:style w:type="character" w:customStyle="1" w:styleId="bookshot">
    <w:name w:val="bookshot"/>
    <w:basedOn w:val="a1"/>
    <w:rsid w:val="001C7021"/>
  </w:style>
  <w:style w:type="character" w:customStyle="1" w:styleId="addtocart">
    <w:name w:val="addtocart"/>
    <w:basedOn w:val="a1"/>
    <w:rsid w:val="001C7021"/>
  </w:style>
  <w:style w:type="character" w:customStyle="1" w:styleId="formattedisbn13">
    <w:name w:val="formattedisbn13"/>
    <w:basedOn w:val="a1"/>
    <w:rsid w:val="001C7021"/>
  </w:style>
  <w:style w:type="character" w:customStyle="1" w:styleId="formattedisbn10">
    <w:name w:val="formattedisbn10"/>
    <w:basedOn w:val="a1"/>
    <w:rsid w:val="001C7021"/>
  </w:style>
  <w:style w:type="character" w:customStyle="1" w:styleId="format">
    <w:name w:val="format"/>
    <w:basedOn w:val="a1"/>
    <w:rsid w:val="001C7021"/>
  </w:style>
  <w:style w:type="character" w:customStyle="1" w:styleId="pages">
    <w:name w:val="pages"/>
    <w:basedOn w:val="a1"/>
    <w:rsid w:val="001C7021"/>
  </w:style>
  <w:style w:type="character" w:customStyle="1" w:styleId="publicationdate">
    <w:name w:val="publicationdate"/>
    <w:basedOn w:val="a1"/>
    <w:rsid w:val="001C7021"/>
  </w:style>
  <w:style w:type="character" w:customStyle="1" w:styleId="availability">
    <w:name w:val="availability"/>
    <w:basedOn w:val="a1"/>
    <w:rsid w:val="001C7021"/>
  </w:style>
  <w:style w:type="character" w:customStyle="1" w:styleId="discountcode">
    <w:name w:val="discountcode"/>
    <w:basedOn w:val="a1"/>
    <w:rsid w:val="001C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C7021"/>
    <w:pPr>
      <w:spacing w:after="0" w:line="240" w:lineRule="auto"/>
      <w:ind w:firstLine="709"/>
      <w:jc w:val="both"/>
    </w:pPr>
    <w:rPr>
      <w:rFonts w:ascii="Times New Roman" w:hAnsi="Times New Roman" w:cs="Times New Roman"/>
      <w:color w:val="000000"/>
      <w:sz w:val="24"/>
    </w:rPr>
  </w:style>
  <w:style w:type="paragraph" w:styleId="1">
    <w:name w:val="heading 1"/>
    <w:basedOn w:val="a"/>
    <w:next w:val="a"/>
    <w:link w:val="10"/>
    <w:uiPriority w:val="9"/>
    <w:qFormat/>
    <w:rsid w:val="001C70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C70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70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C7021"/>
    <w:pPr>
      <w:keepNext/>
      <w:widowControl w:val="0"/>
      <w:spacing w:before="60" w:line="300" w:lineRule="auto"/>
      <w:ind w:left="80" w:firstLine="720"/>
      <w:outlineLvl w:val="3"/>
    </w:pPr>
    <w:rPr>
      <w:rFonts w:eastAsia="Times New Roman"/>
      <w:i/>
      <w:snapToGrid w:val="0"/>
      <w:color w:val="auto"/>
      <w:sz w:val="22"/>
      <w:szCs w:val="20"/>
      <w:lang w:eastAsia="ru-RU"/>
    </w:rPr>
  </w:style>
  <w:style w:type="paragraph" w:styleId="5">
    <w:name w:val="heading 5"/>
    <w:basedOn w:val="a"/>
    <w:next w:val="a"/>
    <w:link w:val="50"/>
    <w:qFormat/>
    <w:rsid w:val="001C7021"/>
    <w:pPr>
      <w:keepNext/>
      <w:ind w:firstLine="0"/>
      <w:jc w:val="center"/>
      <w:outlineLvl w:val="4"/>
    </w:pPr>
    <w:rPr>
      <w:rFonts w:ascii="Tahoma" w:eastAsia="Times New Roman" w:hAnsi="Tahoma"/>
      <w:outline/>
      <w:sz w:val="52"/>
      <w:szCs w:val="20"/>
      <w:lang w:eastAsia="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a4"/>
    <w:uiPriority w:val="99"/>
    <w:unhideWhenUsed/>
    <w:rsid w:val="008347A6"/>
    <w:rPr>
      <w:sz w:val="20"/>
      <w:szCs w:val="20"/>
    </w:rPr>
  </w:style>
  <w:style w:type="character" w:customStyle="1" w:styleId="a4">
    <w:name w:val="Текст сноски Знак"/>
    <w:basedOn w:val="a1"/>
    <w:link w:val="a0"/>
    <w:uiPriority w:val="99"/>
    <w:rsid w:val="008347A6"/>
    <w:rPr>
      <w:rFonts w:ascii="Times New Roman" w:eastAsia="Calibri" w:hAnsi="Times New Roman" w:cs="Times New Roman"/>
      <w:color w:val="000000"/>
      <w:sz w:val="20"/>
      <w:szCs w:val="20"/>
    </w:rPr>
  </w:style>
  <w:style w:type="paragraph" w:styleId="a5">
    <w:name w:val="List Paragraph"/>
    <w:basedOn w:val="a"/>
    <w:uiPriority w:val="34"/>
    <w:qFormat/>
    <w:rsid w:val="001C7021"/>
    <w:pPr>
      <w:ind w:left="720"/>
      <w:contextualSpacing/>
    </w:pPr>
  </w:style>
  <w:style w:type="character" w:styleId="a6">
    <w:name w:val="Hyperlink"/>
    <w:basedOn w:val="a1"/>
    <w:uiPriority w:val="99"/>
    <w:unhideWhenUsed/>
    <w:rsid w:val="001C7021"/>
    <w:rPr>
      <w:color w:val="0000FF" w:themeColor="hyperlink"/>
      <w:u w:val="single"/>
    </w:rPr>
  </w:style>
  <w:style w:type="paragraph" w:customStyle="1" w:styleId="a7">
    <w:name w:val="Стиль"/>
    <w:rsid w:val="001C70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70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1C70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1C7021"/>
    <w:rPr>
      <w:rFonts w:asciiTheme="majorHAnsi" w:eastAsiaTheme="majorEastAsia" w:hAnsiTheme="majorHAnsi" w:cstheme="majorBidi"/>
      <w:b/>
      <w:bCs/>
      <w:color w:val="4F81BD" w:themeColor="accent1"/>
      <w:sz w:val="24"/>
    </w:rPr>
  </w:style>
  <w:style w:type="character" w:customStyle="1" w:styleId="40">
    <w:name w:val="Заголовок 4 Знак"/>
    <w:basedOn w:val="a1"/>
    <w:link w:val="4"/>
    <w:rsid w:val="001C7021"/>
    <w:rPr>
      <w:rFonts w:ascii="Times New Roman" w:eastAsia="Times New Roman" w:hAnsi="Times New Roman" w:cs="Times New Roman"/>
      <w:i/>
      <w:snapToGrid w:val="0"/>
      <w:szCs w:val="20"/>
      <w:lang w:eastAsia="ru-RU"/>
    </w:rPr>
  </w:style>
  <w:style w:type="character" w:customStyle="1" w:styleId="50">
    <w:name w:val="Заголовок 5 Знак"/>
    <w:basedOn w:val="a1"/>
    <w:link w:val="5"/>
    <w:rsid w:val="001C7021"/>
    <w:rPr>
      <w:rFonts w:ascii="Tahoma" w:eastAsia="Times New Roman" w:hAnsi="Tahoma" w:cs="Times New Roman"/>
      <w:outline/>
      <w:color w:val="000000"/>
      <w:sz w:val="52"/>
      <w:szCs w:val="20"/>
      <w:lang w:eastAsia="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text">
    <w:name w:val="text"/>
    <w:basedOn w:val="a"/>
    <w:rsid w:val="001C7021"/>
    <w:pPr>
      <w:spacing w:before="100" w:beforeAutospacing="1" w:after="100" w:afterAutospacing="1"/>
      <w:ind w:firstLine="0"/>
      <w:jc w:val="left"/>
    </w:pPr>
    <w:rPr>
      <w:rFonts w:eastAsia="Times New Roman"/>
      <w:color w:val="auto"/>
      <w:szCs w:val="24"/>
      <w:lang w:eastAsia="ru-RU"/>
    </w:rPr>
  </w:style>
  <w:style w:type="character" w:styleId="a8">
    <w:name w:val="Strong"/>
    <w:basedOn w:val="a1"/>
    <w:uiPriority w:val="22"/>
    <w:qFormat/>
    <w:rsid w:val="001C7021"/>
    <w:rPr>
      <w:b/>
      <w:bCs/>
    </w:rPr>
  </w:style>
  <w:style w:type="character" w:styleId="a9">
    <w:name w:val="Emphasis"/>
    <w:basedOn w:val="a1"/>
    <w:uiPriority w:val="20"/>
    <w:qFormat/>
    <w:rsid w:val="001C7021"/>
    <w:rPr>
      <w:i/>
      <w:iCs/>
    </w:rPr>
  </w:style>
  <w:style w:type="paragraph" w:styleId="aa">
    <w:name w:val="Normal (Web)"/>
    <w:basedOn w:val="a"/>
    <w:uiPriority w:val="99"/>
    <w:unhideWhenUsed/>
    <w:rsid w:val="001C7021"/>
    <w:pPr>
      <w:spacing w:before="100" w:beforeAutospacing="1" w:after="100" w:afterAutospacing="1"/>
      <w:ind w:firstLine="0"/>
      <w:jc w:val="left"/>
    </w:pPr>
    <w:rPr>
      <w:rFonts w:eastAsia="Times New Roman"/>
      <w:color w:val="auto"/>
      <w:szCs w:val="24"/>
      <w:lang w:eastAsia="ru-RU"/>
    </w:rPr>
  </w:style>
  <w:style w:type="character" w:customStyle="1" w:styleId="apple-converted-space">
    <w:name w:val="apple-converted-space"/>
    <w:basedOn w:val="a1"/>
    <w:rsid w:val="001C7021"/>
  </w:style>
  <w:style w:type="paragraph" w:styleId="ab">
    <w:name w:val="Body Text"/>
    <w:basedOn w:val="a"/>
    <w:link w:val="ac"/>
    <w:rsid w:val="001C7021"/>
    <w:pPr>
      <w:ind w:firstLine="0"/>
      <w:jc w:val="left"/>
    </w:pPr>
    <w:rPr>
      <w:rFonts w:ascii="Tahoma" w:eastAsia="Times New Roman" w:hAnsi="Tahoma"/>
      <w:b/>
      <w:color w:val="auto"/>
      <w:sz w:val="28"/>
      <w:szCs w:val="20"/>
    </w:rPr>
  </w:style>
  <w:style w:type="character" w:customStyle="1" w:styleId="ac">
    <w:name w:val="Основной текст Знак"/>
    <w:basedOn w:val="a1"/>
    <w:link w:val="ab"/>
    <w:rsid w:val="001C7021"/>
    <w:rPr>
      <w:rFonts w:ascii="Tahoma" w:eastAsia="Times New Roman" w:hAnsi="Tahoma" w:cs="Times New Roman"/>
      <w:b/>
      <w:sz w:val="28"/>
      <w:szCs w:val="20"/>
    </w:rPr>
  </w:style>
  <w:style w:type="paragraph" w:styleId="ad">
    <w:name w:val="Body Text Indent"/>
    <w:basedOn w:val="a"/>
    <w:link w:val="ae"/>
    <w:uiPriority w:val="99"/>
    <w:semiHidden/>
    <w:unhideWhenUsed/>
    <w:rsid w:val="001C7021"/>
    <w:pPr>
      <w:spacing w:after="120"/>
      <w:ind w:left="283"/>
    </w:pPr>
  </w:style>
  <w:style w:type="character" w:customStyle="1" w:styleId="ae">
    <w:name w:val="Основной текст с отступом Знак"/>
    <w:basedOn w:val="a1"/>
    <w:link w:val="ad"/>
    <w:uiPriority w:val="99"/>
    <w:semiHidden/>
    <w:rsid w:val="001C7021"/>
    <w:rPr>
      <w:rFonts w:ascii="Times New Roman" w:hAnsi="Times New Roman" w:cs="Times New Roman"/>
      <w:color w:val="000000"/>
      <w:sz w:val="24"/>
    </w:rPr>
  </w:style>
  <w:style w:type="paragraph" w:customStyle="1" w:styleId="FR2">
    <w:name w:val="FR2"/>
    <w:rsid w:val="001C7021"/>
    <w:pPr>
      <w:widowControl w:val="0"/>
      <w:spacing w:before="1340" w:after="0" w:line="420" w:lineRule="auto"/>
      <w:ind w:left="4680"/>
    </w:pPr>
    <w:rPr>
      <w:rFonts w:ascii="Times New Roman" w:eastAsia="Times New Roman" w:hAnsi="Times New Roman" w:cs="Times New Roman"/>
      <w:snapToGrid w:val="0"/>
      <w:sz w:val="28"/>
      <w:szCs w:val="20"/>
      <w:lang w:eastAsia="ru-RU"/>
    </w:rPr>
  </w:style>
  <w:style w:type="paragraph" w:customStyle="1" w:styleId="FR3">
    <w:name w:val="FR3"/>
    <w:rsid w:val="001C7021"/>
    <w:pPr>
      <w:widowControl w:val="0"/>
      <w:spacing w:after="0" w:line="240" w:lineRule="auto"/>
    </w:pPr>
    <w:rPr>
      <w:rFonts w:ascii="Arial" w:eastAsia="Times New Roman" w:hAnsi="Arial" w:cs="Times New Roman"/>
      <w:b/>
      <w:snapToGrid w:val="0"/>
      <w:sz w:val="24"/>
      <w:szCs w:val="20"/>
      <w:lang w:eastAsia="ru-RU"/>
    </w:rPr>
  </w:style>
  <w:style w:type="character" w:customStyle="1" w:styleId="csshit">
    <w:name w:val="csshit"/>
    <w:basedOn w:val="a1"/>
    <w:rsid w:val="001C7021"/>
  </w:style>
  <w:style w:type="paragraph" w:styleId="af">
    <w:name w:val="Balloon Text"/>
    <w:basedOn w:val="a"/>
    <w:link w:val="af0"/>
    <w:uiPriority w:val="99"/>
    <w:semiHidden/>
    <w:unhideWhenUsed/>
    <w:rsid w:val="001C7021"/>
    <w:rPr>
      <w:rFonts w:ascii="Tahoma" w:hAnsi="Tahoma" w:cs="Tahoma"/>
      <w:sz w:val="16"/>
      <w:szCs w:val="16"/>
    </w:rPr>
  </w:style>
  <w:style w:type="character" w:customStyle="1" w:styleId="af0">
    <w:name w:val="Текст выноски Знак"/>
    <w:basedOn w:val="a1"/>
    <w:link w:val="af"/>
    <w:uiPriority w:val="99"/>
    <w:semiHidden/>
    <w:rsid w:val="001C7021"/>
    <w:rPr>
      <w:rFonts w:ascii="Tahoma" w:hAnsi="Tahoma" w:cs="Tahoma"/>
      <w:color w:val="000000"/>
      <w:sz w:val="16"/>
      <w:szCs w:val="16"/>
    </w:rPr>
  </w:style>
  <w:style w:type="table" w:styleId="af1">
    <w:name w:val="Table Grid"/>
    <w:basedOn w:val="a2"/>
    <w:uiPriority w:val="59"/>
    <w:rsid w:val="001C7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1C7021"/>
    <w:pPr>
      <w:tabs>
        <w:tab w:val="center" w:pos="4677"/>
        <w:tab w:val="right" w:pos="9355"/>
      </w:tabs>
    </w:pPr>
  </w:style>
  <w:style w:type="character" w:customStyle="1" w:styleId="af3">
    <w:name w:val="Верхний колонтитул Знак"/>
    <w:basedOn w:val="a1"/>
    <w:link w:val="af2"/>
    <w:uiPriority w:val="99"/>
    <w:rsid w:val="001C7021"/>
    <w:rPr>
      <w:rFonts w:ascii="Times New Roman" w:hAnsi="Times New Roman" w:cs="Times New Roman"/>
      <w:color w:val="000000"/>
      <w:sz w:val="24"/>
    </w:rPr>
  </w:style>
  <w:style w:type="paragraph" w:styleId="af4">
    <w:name w:val="footer"/>
    <w:basedOn w:val="a"/>
    <w:link w:val="af5"/>
    <w:uiPriority w:val="99"/>
    <w:unhideWhenUsed/>
    <w:rsid w:val="001C7021"/>
    <w:pPr>
      <w:tabs>
        <w:tab w:val="center" w:pos="4677"/>
        <w:tab w:val="right" w:pos="9355"/>
      </w:tabs>
    </w:pPr>
  </w:style>
  <w:style w:type="character" w:customStyle="1" w:styleId="af5">
    <w:name w:val="Нижний колонтитул Знак"/>
    <w:basedOn w:val="a1"/>
    <w:link w:val="af4"/>
    <w:uiPriority w:val="99"/>
    <w:rsid w:val="001C7021"/>
    <w:rPr>
      <w:rFonts w:ascii="Times New Roman" w:hAnsi="Times New Roman" w:cs="Times New Roman"/>
      <w:color w:val="000000"/>
      <w:sz w:val="24"/>
    </w:rPr>
  </w:style>
  <w:style w:type="character" w:customStyle="1" w:styleId="highlightedsearchterm">
    <w:name w:val="highlightedsearchterm"/>
    <w:basedOn w:val="a1"/>
    <w:rsid w:val="001C7021"/>
  </w:style>
  <w:style w:type="character" w:customStyle="1" w:styleId="mw-cite-backlink">
    <w:name w:val="mw-cite-backlink"/>
    <w:basedOn w:val="a1"/>
    <w:rsid w:val="001C7021"/>
  </w:style>
  <w:style w:type="character" w:customStyle="1" w:styleId="citation">
    <w:name w:val="citation"/>
    <w:basedOn w:val="a1"/>
    <w:rsid w:val="001C7021"/>
  </w:style>
  <w:style w:type="character" w:customStyle="1" w:styleId="reference-accessdate">
    <w:name w:val="reference-accessdate"/>
    <w:basedOn w:val="a1"/>
    <w:rsid w:val="001C7021"/>
  </w:style>
  <w:style w:type="character" w:customStyle="1" w:styleId="iteminformationtooltippoint">
    <w:name w:val="iteminformationtooltippoint"/>
    <w:basedOn w:val="a1"/>
    <w:rsid w:val="001C7021"/>
  </w:style>
  <w:style w:type="character" w:customStyle="1" w:styleId="productprice">
    <w:name w:val="productprice"/>
    <w:basedOn w:val="a1"/>
    <w:rsid w:val="001C7021"/>
  </w:style>
  <w:style w:type="character" w:customStyle="1" w:styleId="blue">
    <w:name w:val="blue"/>
    <w:basedOn w:val="a1"/>
    <w:rsid w:val="001C7021"/>
  </w:style>
  <w:style w:type="character" w:customStyle="1" w:styleId="fn">
    <w:name w:val="fn"/>
    <w:basedOn w:val="a1"/>
    <w:rsid w:val="001C7021"/>
  </w:style>
  <w:style w:type="character" w:customStyle="1" w:styleId="11">
    <w:name w:val="Подзаголовок1"/>
    <w:basedOn w:val="a1"/>
    <w:rsid w:val="001C7021"/>
  </w:style>
  <w:style w:type="character" w:customStyle="1" w:styleId="num-ratings">
    <w:name w:val="num-ratings"/>
    <w:basedOn w:val="a1"/>
    <w:rsid w:val="001C7021"/>
  </w:style>
  <w:style w:type="character" w:customStyle="1" w:styleId="count">
    <w:name w:val="count"/>
    <w:basedOn w:val="a1"/>
    <w:rsid w:val="001C7021"/>
  </w:style>
  <w:style w:type="paragraph" w:styleId="z-">
    <w:name w:val="HTML Top of Form"/>
    <w:basedOn w:val="a"/>
    <w:next w:val="a"/>
    <w:link w:val="z-0"/>
    <w:hidden/>
    <w:uiPriority w:val="99"/>
    <w:semiHidden/>
    <w:unhideWhenUsed/>
    <w:rsid w:val="001C7021"/>
    <w:pPr>
      <w:pBdr>
        <w:bottom w:val="single" w:sz="6" w:space="1" w:color="auto"/>
      </w:pBdr>
      <w:ind w:firstLine="0"/>
      <w:jc w:val="center"/>
    </w:pPr>
    <w:rPr>
      <w:rFonts w:ascii="Arial" w:eastAsia="Times New Roman" w:hAnsi="Arial" w:cs="Arial"/>
      <w:vanish/>
      <w:color w:val="auto"/>
      <w:sz w:val="16"/>
      <w:szCs w:val="16"/>
      <w:lang w:eastAsia="ru-RU"/>
    </w:rPr>
  </w:style>
  <w:style w:type="character" w:customStyle="1" w:styleId="z-0">
    <w:name w:val="z-Начало формы Знак"/>
    <w:basedOn w:val="a1"/>
    <w:link w:val="z-"/>
    <w:uiPriority w:val="99"/>
    <w:semiHidden/>
    <w:rsid w:val="001C70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C7021"/>
    <w:pPr>
      <w:pBdr>
        <w:top w:val="single" w:sz="6" w:space="1" w:color="auto"/>
      </w:pBdr>
      <w:ind w:firstLine="0"/>
      <w:jc w:val="center"/>
    </w:pPr>
    <w:rPr>
      <w:rFonts w:ascii="Arial" w:eastAsia="Times New Roman" w:hAnsi="Arial" w:cs="Arial"/>
      <w:vanish/>
      <w:color w:val="auto"/>
      <w:sz w:val="16"/>
      <w:szCs w:val="16"/>
      <w:lang w:eastAsia="ru-RU"/>
    </w:rPr>
  </w:style>
  <w:style w:type="character" w:customStyle="1" w:styleId="z-2">
    <w:name w:val="z-Конец формы Знак"/>
    <w:basedOn w:val="a1"/>
    <w:link w:val="z-1"/>
    <w:uiPriority w:val="99"/>
    <w:semiHidden/>
    <w:rsid w:val="001C7021"/>
    <w:rPr>
      <w:rFonts w:ascii="Arial" w:eastAsia="Times New Roman" w:hAnsi="Arial" w:cs="Arial"/>
      <w:vanish/>
      <w:sz w:val="16"/>
      <w:szCs w:val="16"/>
      <w:lang w:eastAsia="ru-RU"/>
    </w:rPr>
  </w:style>
  <w:style w:type="character" w:customStyle="1" w:styleId="red">
    <w:name w:val="red"/>
    <w:basedOn w:val="a1"/>
    <w:rsid w:val="001C7021"/>
  </w:style>
  <w:style w:type="paragraph" w:customStyle="1" w:styleId="ebook-promo-description">
    <w:name w:val="ebook-promo-description"/>
    <w:basedOn w:val="a"/>
    <w:rsid w:val="001C7021"/>
    <w:pPr>
      <w:spacing w:before="100" w:beforeAutospacing="1" w:after="100" w:afterAutospacing="1"/>
      <w:ind w:firstLine="0"/>
      <w:jc w:val="left"/>
    </w:pPr>
    <w:rPr>
      <w:rFonts w:eastAsia="Times New Roman"/>
      <w:color w:val="auto"/>
      <w:szCs w:val="24"/>
      <w:lang w:eastAsia="ru-RU"/>
    </w:rPr>
  </w:style>
  <w:style w:type="paragraph" w:customStyle="1" w:styleId="ebook-promo-clickme">
    <w:name w:val="ebook-promo-clickme"/>
    <w:basedOn w:val="a"/>
    <w:rsid w:val="001C7021"/>
    <w:pPr>
      <w:spacing w:before="100" w:beforeAutospacing="1" w:after="100" w:afterAutospacing="1"/>
      <w:ind w:firstLine="0"/>
      <w:jc w:val="left"/>
    </w:pPr>
    <w:rPr>
      <w:rFonts w:eastAsia="Times New Roman"/>
      <w:color w:val="auto"/>
      <w:szCs w:val="24"/>
      <w:lang w:eastAsia="ru-RU"/>
    </w:rPr>
  </w:style>
  <w:style w:type="paragraph" w:customStyle="1" w:styleId="authorcontact">
    <w:name w:val="authorcontact"/>
    <w:basedOn w:val="a"/>
    <w:rsid w:val="001C7021"/>
    <w:pPr>
      <w:spacing w:before="100" w:beforeAutospacing="1" w:after="100" w:afterAutospacing="1"/>
      <w:ind w:firstLine="0"/>
      <w:jc w:val="left"/>
    </w:pPr>
    <w:rPr>
      <w:rFonts w:eastAsia="Times New Roman"/>
      <w:color w:val="auto"/>
      <w:szCs w:val="24"/>
      <w:lang w:eastAsia="ru-RU"/>
    </w:rPr>
  </w:style>
  <w:style w:type="character" w:customStyle="1" w:styleId="authorroledesc">
    <w:name w:val="authorroledesc"/>
    <w:basedOn w:val="a1"/>
    <w:rsid w:val="001C7021"/>
  </w:style>
  <w:style w:type="character" w:customStyle="1" w:styleId="bookshot">
    <w:name w:val="bookshot"/>
    <w:basedOn w:val="a1"/>
    <w:rsid w:val="001C7021"/>
  </w:style>
  <w:style w:type="character" w:customStyle="1" w:styleId="addtocart">
    <w:name w:val="addtocart"/>
    <w:basedOn w:val="a1"/>
    <w:rsid w:val="001C7021"/>
  </w:style>
  <w:style w:type="character" w:customStyle="1" w:styleId="formattedisbn13">
    <w:name w:val="formattedisbn13"/>
    <w:basedOn w:val="a1"/>
    <w:rsid w:val="001C7021"/>
  </w:style>
  <w:style w:type="character" w:customStyle="1" w:styleId="formattedisbn10">
    <w:name w:val="formattedisbn10"/>
    <w:basedOn w:val="a1"/>
    <w:rsid w:val="001C7021"/>
  </w:style>
  <w:style w:type="character" w:customStyle="1" w:styleId="format">
    <w:name w:val="format"/>
    <w:basedOn w:val="a1"/>
    <w:rsid w:val="001C7021"/>
  </w:style>
  <w:style w:type="character" w:customStyle="1" w:styleId="pages">
    <w:name w:val="pages"/>
    <w:basedOn w:val="a1"/>
    <w:rsid w:val="001C7021"/>
  </w:style>
  <w:style w:type="character" w:customStyle="1" w:styleId="publicationdate">
    <w:name w:val="publicationdate"/>
    <w:basedOn w:val="a1"/>
    <w:rsid w:val="001C7021"/>
  </w:style>
  <w:style w:type="character" w:customStyle="1" w:styleId="availability">
    <w:name w:val="availability"/>
    <w:basedOn w:val="a1"/>
    <w:rsid w:val="001C7021"/>
  </w:style>
  <w:style w:type="character" w:customStyle="1" w:styleId="discountcode">
    <w:name w:val="discountcode"/>
    <w:basedOn w:val="a1"/>
    <w:rsid w:val="001C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epil.com/subscriber_article?script=yes&amp;id=/epil/entries/law-9780199231690-e642&amp;recno=13&amp;searchType=Quick&amp;query=european+union" TargetMode="External"/><Relationship Id="rId13" Type="http://schemas.openxmlformats.org/officeDocument/2006/relationships/hyperlink" Target="http://www.google.ru/search?hl=ru&amp;tbo=p&amp;tbm=bks&amp;q=inauthor:%22John+Peterson%22&amp;source=gbs_metadata_r&amp;cad=8" TargetMode="External"/><Relationship Id="rId18" Type="http://schemas.openxmlformats.org/officeDocument/2006/relationships/hyperlink" Target="http://en.wikipedia.org/wiki/Recommendation_(European_Union)" TargetMode="External"/><Relationship Id="rId26" Type="http://schemas.openxmlformats.org/officeDocument/2006/relationships/hyperlink" Target="http://www.mpepil.com/subscriber_article?script=yes&amp;id=/epil/entries/law-9780199231690-e1720&amp;recno=11&amp;searchType=Quick&amp;query=european+unio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pepil.com/subscriber_article?script=yes&amp;id=/epil/entries/law-9780199231690-e1720&amp;recno=11&amp;searchType=Quick&amp;query=european+union" TargetMode="External"/><Relationship Id="rId34" Type="http://schemas.openxmlformats.org/officeDocument/2006/relationships/hyperlink" Target="http://en.wikipedia.org/wiki/Recommendation_(European_Union)" TargetMode="External"/><Relationship Id="rId7" Type="http://schemas.openxmlformats.org/officeDocument/2006/relationships/endnotes" Target="endnotes.xml"/><Relationship Id="rId12" Type="http://schemas.openxmlformats.org/officeDocument/2006/relationships/hyperlink" Target="http://www.mpepil.com/subscriber_articles_by_author2?author=Mayer,%20Franz%20C&amp;letter=M" TargetMode="External"/><Relationship Id="rId17" Type="http://schemas.openxmlformats.org/officeDocument/2006/relationships/hyperlink" Target="http://en.wikipedia.org/wiki/Decision_(European_Union)" TargetMode="External"/><Relationship Id="rId25" Type="http://schemas.openxmlformats.org/officeDocument/2006/relationships/hyperlink" Target="http://www.mpepil.com/subscriber_article?script=yes&amp;id=/epil/entries/law-9780199231690-e1720&amp;recno=11&amp;searchType=Quick&amp;query=european+union" TargetMode="External"/><Relationship Id="rId33" Type="http://schemas.openxmlformats.org/officeDocument/2006/relationships/hyperlink" Target="http://en.wikipedia.org/wiki/Decision_(European_Unio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Regulation_(European_Union)" TargetMode="External"/><Relationship Id="rId20" Type="http://schemas.openxmlformats.org/officeDocument/2006/relationships/hyperlink" Target="http://www.mpepil.com/subscriber_articles_by_author2?author=Smrkolj,%20Maja&amp;letter=S" TargetMode="External"/><Relationship Id="rId29" Type="http://schemas.openxmlformats.org/officeDocument/2006/relationships/hyperlink" Target="http://ec.europa.eu/world/agreements/prepareCreateTreatiesWorkspace/treatiesGeneralData.do?step=0&amp;redirect=true&amp;treatyId=2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lawcitator.com/protected/Citator?type=bib&amp;doc=law-9780199231690-e642&amp;link=law-9780199231690-e642-bibItem-69" TargetMode="External"/><Relationship Id="rId24" Type="http://schemas.openxmlformats.org/officeDocument/2006/relationships/hyperlink" Target="http://www.mpepil.com/subscriber_article?script=yes&amp;id=/epil/entries/law-9780199231690-e1720&amp;recno=11&amp;searchType=Quick&amp;query=european+union" TargetMode="External"/><Relationship Id="rId32" Type="http://schemas.openxmlformats.org/officeDocument/2006/relationships/hyperlink" Target="http://en.wikipedia.org/wiki/Regulation_(European_Union)" TargetMode="External"/><Relationship Id="rId37" Type="http://schemas.openxmlformats.org/officeDocument/2006/relationships/hyperlink" Target="http://www.mpepil.com/subscriber_article?script=yes&amp;id=/epil/entries/law-9780199231690-e1720&amp;recno=11&amp;searchType=Quick&amp;query=european+unio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ru/search?hl=ru&amp;tbo=p&amp;tbm=bks&amp;q=bibliogroup:%22The+New+European+Union+Series%22&amp;source=gbs_metadata_r&amp;cad=8" TargetMode="External"/><Relationship Id="rId23" Type="http://schemas.openxmlformats.org/officeDocument/2006/relationships/hyperlink" Target="http://www.mpepil.com/subscriber_article?script=yes&amp;id=/epil/entries/law-9780199231690-e1720&amp;recno=11&amp;searchType=Quick&amp;query=european+union" TargetMode="External"/><Relationship Id="rId28" Type="http://schemas.openxmlformats.org/officeDocument/2006/relationships/hyperlink" Target="http://www.mpepil.com/subscriber_article?script=yes&amp;id=/epil/entries/law-9780199231690-e1720&amp;recno=11&amp;searchType=Quick&amp;query=european+union" TargetMode="External"/><Relationship Id="rId36" Type="http://schemas.openxmlformats.org/officeDocument/2006/relationships/hyperlink" Target="http://www.mpepil.com/subscriber_article?script=yes&amp;id=/epil/entries/law-9780199231690-e1720&amp;recno=11&amp;searchType=Quick&amp;query=european+union" TargetMode="External"/><Relationship Id="rId10" Type="http://schemas.openxmlformats.org/officeDocument/2006/relationships/hyperlink" Target="http://www.oxfordlawcitator.com/protected/Citator?type=bib&amp;doc=law-9780199231690-e642&amp;link=law-9780199231690-e642-bibItem-63" TargetMode="External"/><Relationship Id="rId19" Type="http://schemas.openxmlformats.org/officeDocument/2006/relationships/hyperlink" Target="http://www.mpepil.com/subscriber_articles_by_author2?author=von%20Bogdandy,%20Armin&amp;letter=v" TargetMode="External"/><Relationship Id="rId31" Type="http://schemas.openxmlformats.org/officeDocument/2006/relationships/hyperlink" Target="http://www.mpepil.com/subscriber_article?script=yes&amp;id=/epil/entries/law-9780199231690-e642&amp;recno=13&amp;searchType=Quick&amp;query=european+union" TargetMode="External"/><Relationship Id="rId4" Type="http://schemas.openxmlformats.org/officeDocument/2006/relationships/settings" Target="settings.xml"/><Relationship Id="rId9" Type="http://schemas.openxmlformats.org/officeDocument/2006/relationships/hyperlink" Target="http://www.oxfordlawcitator.com/protected/Citator?type=bib&amp;doc=law-9780199231690-e642&amp;link=law-9780199231690-e642-bibItem-61" TargetMode="External"/><Relationship Id="rId14" Type="http://schemas.openxmlformats.org/officeDocument/2006/relationships/hyperlink" Target="http://www.google.ru/search?hl=ru&amp;tbo=p&amp;tbm=bks&amp;q=inauthor:%22Michael+Shackleton%22&amp;source=gbs_metadata_r&amp;cad=8" TargetMode="External"/><Relationship Id="rId22" Type="http://schemas.openxmlformats.org/officeDocument/2006/relationships/hyperlink" Target="http://www.mpepil.com/subscriber_article?script=yes&amp;id=/epil/entries/law-9780199231690-e1720&amp;recno=11&amp;searchType=Quick&amp;query=european+union" TargetMode="External"/><Relationship Id="rId27" Type="http://schemas.openxmlformats.org/officeDocument/2006/relationships/hyperlink" Target="http://www.mpepil.com/subscriber_article?script=yes&amp;id=/epil/entries/law-9780199231690-e1720&amp;recno=11&amp;searchType=Quick&amp;query=european+union" TargetMode="External"/><Relationship Id="rId30" Type="http://schemas.openxmlformats.org/officeDocument/2006/relationships/hyperlink" Target="http://www.mpepil.com/subscriber_article?script=yes&amp;id=/epil/entries/law-9780199231690-e642&amp;recno=13&amp;searchType=Quick&amp;query=european+union" TargetMode="External"/><Relationship Id="rId35" Type="http://schemas.openxmlformats.org/officeDocument/2006/relationships/hyperlink" Target="http://www.mpepil.com/subscriber_article?script=yes&amp;id=/epil/entries/law-9780199231690-e1720&amp;recno=11&amp;searchType=Quick&amp;query=european+un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15168</Words>
  <Characters>86462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4</cp:revision>
  <dcterms:created xsi:type="dcterms:W3CDTF">2013-03-06T13:17:00Z</dcterms:created>
  <dcterms:modified xsi:type="dcterms:W3CDTF">2013-09-12T11:57:00Z</dcterms:modified>
</cp:coreProperties>
</file>