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drawings/drawing2.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rawings/drawing3.xml" ContentType="application/vnd.openxmlformats-officedocument.drawingml.chartshapes+xml"/>
  <Override PartName="/word/charts/chart18.xml" ContentType="application/vnd.openxmlformats-officedocument.drawingml.chart+xml"/>
  <Override PartName="/word/drawings/drawing4.xml" ContentType="application/vnd.openxmlformats-officedocument.drawingml.chartshapes+xml"/>
  <Override PartName="/word/charts/chart19.xml" ContentType="application/vnd.openxmlformats-officedocument.drawingml.chart+xml"/>
  <Override PartName="/word/drawings/drawing5.xml" ContentType="application/vnd.openxmlformats-officedocument.drawingml.chartshapes+xml"/>
  <Override PartName="/word/charts/chart20.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D7" w:rsidRPr="00387459" w:rsidRDefault="00FB5FD7" w:rsidP="007E0EF7">
      <w:pPr>
        <w:spacing w:after="0" w:line="360" w:lineRule="auto"/>
        <w:ind w:left="-284" w:firstLine="284"/>
        <w:jc w:val="center"/>
        <w:rPr>
          <w:rFonts w:ascii="Times New Roman" w:hAnsi="Times New Roman"/>
          <w:b/>
          <w:sz w:val="32"/>
          <w:szCs w:val="28"/>
        </w:rPr>
      </w:pPr>
      <w:r w:rsidRPr="00387459">
        <w:rPr>
          <w:rFonts w:ascii="Times New Roman" w:hAnsi="Times New Roman"/>
          <w:b/>
          <w:sz w:val="32"/>
          <w:szCs w:val="28"/>
        </w:rPr>
        <w:t>Правительство Российской Федерации</w:t>
      </w:r>
    </w:p>
    <w:p w:rsidR="00FB5FD7" w:rsidRPr="00134A26" w:rsidRDefault="00FB5FD7" w:rsidP="007E0EF7">
      <w:pPr>
        <w:spacing w:after="0" w:line="360" w:lineRule="auto"/>
        <w:ind w:left="-284" w:firstLine="284"/>
        <w:jc w:val="center"/>
        <w:rPr>
          <w:rFonts w:ascii="Times New Roman" w:hAnsi="Times New Roman"/>
          <w:b/>
          <w:sz w:val="28"/>
          <w:szCs w:val="28"/>
        </w:rPr>
      </w:pPr>
    </w:p>
    <w:p w:rsidR="00FB5FD7" w:rsidRPr="00134A26" w:rsidRDefault="00FB5FD7" w:rsidP="007E0EF7">
      <w:pPr>
        <w:spacing w:after="0" w:line="360" w:lineRule="auto"/>
        <w:ind w:left="-284" w:firstLine="284"/>
        <w:jc w:val="center"/>
        <w:rPr>
          <w:rFonts w:ascii="Times New Roman" w:hAnsi="Times New Roman"/>
          <w:b/>
          <w:sz w:val="28"/>
          <w:szCs w:val="28"/>
        </w:rPr>
      </w:pPr>
      <w:r w:rsidRPr="00134A26">
        <w:rPr>
          <w:rFonts w:ascii="Times New Roman" w:hAnsi="Times New Roman"/>
          <w:b/>
          <w:sz w:val="28"/>
          <w:szCs w:val="28"/>
        </w:rPr>
        <w:t>Федеральное государственное автономное образовательное учреждение</w:t>
      </w:r>
    </w:p>
    <w:p w:rsidR="00FB5FD7" w:rsidRPr="00134A26" w:rsidRDefault="00FB5FD7" w:rsidP="007E0EF7">
      <w:pPr>
        <w:spacing w:after="0" w:line="360" w:lineRule="auto"/>
        <w:ind w:left="-284" w:firstLine="284"/>
        <w:jc w:val="center"/>
        <w:rPr>
          <w:rFonts w:ascii="Times New Roman" w:hAnsi="Times New Roman"/>
          <w:b/>
          <w:sz w:val="28"/>
          <w:szCs w:val="28"/>
        </w:rPr>
      </w:pPr>
      <w:r w:rsidRPr="00134A26">
        <w:rPr>
          <w:rFonts w:ascii="Times New Roman" w:hAnsi="Times New Roman"/>
          <w:b/>
          <w:sz w:val="28"/>
          <w:szCs w:val="28"/>
        </w:rPr>
        <w:t>высшего профессионального образования</w:t>
      </w:r>
    </w:p>
    <w:p w:rsidR="00FB5FD7" w:rsidRPr="00134A26" w:rsidRDefault="00FB5FD7" w:rsidP="007E0EF7">
      <w:pPr>
        <w:spacing w:after="0" w:line="360" w:lineRule="auto"/>
        <w:ind w:left="-284" w:firstLine="284"/>
        <w:jc w:val="center"/>
        <w:rPr>
          <w:rFonts w:ascii="Times New Roman" w:hAnsi="Times New Roman"/>
          <w:b/>
          <w:sz w:val="28"/>
          <w:szCs w:val="28"/>
        </w:rPr>
      </w:pPr>
    </w:p>
    <w:p w:rsidR="00FB5FD7" w:rsidRPr="00387459" w:rsidRDefault="00560FC8" w:rsidP="007E0EF7">
      <w:pPr>
        <w:spacing w:after="0" w:line="360" w:lineRule="auto"/>
        <w:ind w:left="-284" w:firstLine="284"/>
        <w:jc w:val="center"/>
        <w:rPr>
          <w:rFonts w:ascii="Times New Roman" w:hAnsi="Times New Roman"/>
          <w:b/>
          <w:sz w:val="36"/>
          <w:szCs w:val="28"/>
        </w:rPr>
      </w:pPr>
      <w:r w:rsidRPr="00560FC8">
        <w:rPr>
          <w:rFonts w:ascii="Times New Roman" w:hAnsi="Times New Roman"/>
          <w:b/>
          <w:sz w:val="36"/>
          <w:szCs w:val="28"/>
        </w:rPr>
        <w:t>"</w:t>
      </w:r>
      <w:r w:rsidR="00FB5FD7" w:rsidRPr="00387459">
        <w:rPr>
          <w:rFonts w:ascii="Times New Roman" w:hAnsi="Times New Roman"/>
          <w:b/>
          <w:sz w:val="36"/>
          <w:szCs w:val="28"/>
        </w:rPr>
        <w:t>Национальный исследовательский университет</w:t>
      </w:r>
    </w:p>
    <w:p w:rsidR="00FB5FD7" w:rsidRPr="00387459" w:rsidRDefault="00560FC8" w:rsidP="007E0EF7">
      <w:pPr>
        <w:spacing w:after="0" w:line="360" w:lineRule="auto"/>
        <w:ind w:left="-284" w:firstLine="284"/>
        <w:jc w:val="center"/>
        <w:rPr>
          <w:rFonts w:ascii="Times New Roman" w:hAnsi="Times New Roman"/>
          <w:b/>
          <w:sz w:val="36"/>
          <w:szCs w:val="28"/>
        </w:rPr>
      </w:pPr>
      <w:r w:rsidRPr="00560FC8">
        <w:rPr>
          <w:rFonts w:ascii="Times New Roman" w:hAnsi="Times New Roman"/>
          <w:b/>
          <w:sz w:val="36"/>
          <w:szCs w:val="28"/>
        </w:rPr>
        <w:t>"</w:t>
      </w:r>
      <w:r w:rsidR="00FB5FD7" w:rsidRPr="00387459">
        <w:rPr>
          <w:rFonts w:ascii="Times New Roman" w:hAnsi="Times New Roman"/>
          <w:b/>
          <w:sz w:val="36"/>
          <w:szCs w:val="28"/>
        </w:rPr>
        <w:t>Высшая школа экономики</w:t>
      </w:r>
      <w:r w:rsidRPr="00560FC8">
        <w:rPr>
          <w:rFonts w:ascii="Times New Roman" w:hAnsi="Times New Roman"/>
          <w:b/>
          <w:sz w:val="36"/>
          <w:szCs w:val="28"/>
        </w:rPr>
        <w:t>"</w:t>
      </w:r>
    </w:p>
    <w:p w:rsidR="00FB5FD7" w:rsidRPr="00134A26" w:rsidRDefault="00FB5FD7" w:rsidP="007E0EF7">
      <w:pPr>
        <w:spacing w:after="0" w:line="360" w:lineRule="auto"/>
        <w:ind w:left="-284" w:firstLine="284"/>
        <w:jc w:val="center"/>
        <w:rPr>
          <w:rFonts w:ascii="Times New Roman" w:hAnsi="Times New Roman"/>
          <w:b/>
          <w:sz w:val="28"/>
          <w:szCs w:val="28"/>
        </w:rPr>
      </w:pPr>
    </w:p>
    <w:p w:rsidR="00FB5FD7" w:rsidRPr="00134A26" w:rsidRDefault="00FB5FD7" w:rsidP="007E0EF7">
      <w:pPr>
        <w:spacing w:after="0" w:line="360" w:lineRule="auto"/>
        <w:ind w:left="-284" w:firstLine="284"/>
        <w:jc w:val="center"/>
        <w:rPr>
          <w:rFonts w:ascii="Times New Roman" w:hAnsi="Times New Roman"/>
          <w:b/>
          <w:sz w:val="28"/>
          <w:szCs w:val="28"/>
        </w:rPr>
      </w:pPr>
      <w:r w:rsidRPr="00134A26">
        <w:rPr>
          <w:rFonts w:ascii="Times New Roman" w:hAnsi="Times New Roman"/>
          <w:b/>
          <w:sz w:val="28"/>
          <w:szCs w:val="28"/>
        </w:rPr>
        <w:t>Факультет мировой экономики и мировой политики</w:t>
      </w:r>
    </w:p>
    <w:p w:rsidR="00FB5FD7" w:rsidRPr="00134A26" w:rsidRDefault="00FB5FD7" w:rsidP="007E0EF7">
      <w:pPr>
        <w:spacing w:after="0" w:line="360" w:lineRule="auto"/>
        <w:ind w:left="-284" w:firstLine="284"/>
        <w:jc w:val="center"/>
        <w:rPr>
          <w:rFonts w:ascii="Times New Roman" w:hAnsi="Times New Roman"/>
          <w:b/>
          <w:sz w:val="28"/>
          <w:szCs w:val="28"/>
        </w:rPr>
      </w:pPr>
      <w:r w:rsidRPr="00134A26">
        <w:rPr>
          <w:rFonts w:ascii="Times New Roman" w:hAnsi="Times New Roman"/>
          <w:b/>
          <w:sz w:val="28"/>
          <w:szCs w:val="28"/>
        </w:rPr>
        <w:t>Кафедра энергетических и сырьевых рынков</w:t>
      </w:r>
    </w:p>
    <w:p w:rsidR="00FB5FD7" w:rsidRPr="00134A26" w:rsidRDefault="00FB5FD7" w:rsidP="007E0EF7">
      <w:pPr>
        <w:spacing w:after="0" w:line="360" w:lineRule="auto"/>
        <w:ind w:left="-284" w:firstLine="284"/>
        <w:jc w:val="center"/>
        <w:rPr>
          <w:rFonts w:ascii="Times New Roman" w:hAnsi="Times New Roman"/>
          <w:b/>
          <w:sz w:val="28"/>
          <w:szCs w:val="28"/>
        </w:rPr>
      </w:pPr>
    </w:p>
    <w:p w:rsidR="00FB5FD7" w:rsidRPr="00134A26" w:rsidRDefault="00FB5FD7" w:rsidP="007E0EF7">
      <w:pPr>
        <w:spacing w:after="0" w:line="360" w:lineRule="auto"/>
        <w:ind w:left="-284" w:firstLine="284"/>
        <w:jc w:val="center"/>
        <w:rPr>
          <w:rFonts w:ascii="Times New Roman" w:hAnsi="Times New Roman"/>
          <w:b/>
          <w:sz w:val="28"/>
          <w:szCs w:val="28"/>
        </w:rPr>
      </w:pPr>
    </w:p>
    <w:p w:rsidR="00ED7A8D" w:rsidRPr="00134A26" w:rsidRDefault="00ED7A8D" w:rsidP="007E0EF7">
      <w:pPr>
        <w:spacing w:after="0" w:line="360" w:lineRule="auto"/>
        <w:jc w:val="center"/>
        <w:rPr>
          <w:rFonts w:ascii="Times New Roman" w:hAnsi="Times New Roman"/>
          <w:b/>
          <w:sz w:val="28"/>
          <w:szCs w:val="28"/>
        </w:rPr>
      </w:pPr>
      <w:r w:rsidRPr="00134A26">
        <w:rPr>
          <w:rFonts w:ascii="Times New Roman" w:hAnsi="Times New Roman"/>
          <w:b/>
          <w:sz w:val="28"/>
          <w:szCs w:val="28"/>
        </w:rPr>
        <w:t>ВЫПУСКНАЯ КВАЛИФИКАЦИОННАЯ РАБОТА</w:t>
      </w:r>
    </w:p>
    <w:p w:rsidR="00FB5FD7" w:rsidRPr="006B2D89" w:rsidRDefault="00ED7A8D" w:rsidP="007E0EF7">
      <w:pPr>
        <w:spacing w:after="0" w:line="360" w:lineRule="auto"/>
        <w:jc w:val="center"/>
        <w:rPr>
          <w:rFonts w:ascii="Times New Roman" w:hAnsi="Times New Roman"/>
          <w:sz w:val="28"/>
          <w:szCs w:val="28"/>
        </w:rPr>
      </w:pPr>
      <w:r w:rsidRPr="006B2D89">
        <w:rPr>
          <w:rFonts w:ascii="Times New Roman" w:hAnsi="Times New Roman"/>
          <w:color w:val="000000" w:themeColor="text1"/>
          <w:sz w:val="28"/>
          <w:szCs w:val="28"/>
        </w:rPr>
        <w:t xml:space="preserve">На тему </w:t>
      </w:r>
      <w:r w:rsidR="00466F4C" w:rsidRPr="006B2D89">
        <w:rPr>
          <w:rFonts w:ascii="Times New Roman" w:hAnsi="Times New Roman"/>
          <w:color w:val="000000" w:themeColor="text1"/>
          <w:sz w:val="28"/>
          <w:szCs w:val="28"/>
        </w:rPr>
        <w:t>«</w:t>
      </w:r>
      <w:r w:rsidR="008348BD" w:rsidRPr="006B2D89">
        <w:rPr>
          <w:rFonts w:ascii="Times New Roman" w:hAnsi="Times New Roman"/>
          <w:color w:val="000000" w:themeColor="text1"/>
          <w:sz w:val="28"/>
          <w:szCs w:val="28"/>
        </w:rPr>
        <w:t>Сравнительный анализ подходов к о</w:t>
      </w:r>
      <w:r w:rsidR="00E835E8">
        <w:rPr>
          <w:rFonts w:ascii="Times New Roman" w:hAnsi="Times New Roman"/>
          <w:color w:val="000000" w:themeColor="text1"/>
          <w:sz w:val="28"/>
          <w:szCs w:val="28"/>
        </w:rPr>
        <w:t>своению А</w:t>
      </w:r>
      <w:r w:rsidR="00CA21FF">
        <w:rPr>
          <w:rFonts w:ascii="Times New Roman" w:hAnsi="Times New Roman"/>
          <w:color w:val="000000" w:themeColor="text1"/>
          <w:sz w:val="28"/>
          <w:szCs w:val="28"/>
        </w:rPr>
        <w:t>рктического шельфа (на </w:t>
      </w:r>
      <w:r w:rsidR="008348BD" w:rsidRPr="006B2D89">
        <w:rPr>
          <w:rFonts w:ascii="Times New Roman" w:hAnsi="Times New Roman"/>
          <w:color w:val="000000" w:themeColor="text1"/>
          <w:sz w:val="28"/>
          <w:szCs w:val="28"/>
        </w:rPr>
        <w:t>примере Норвегии, Канады, США и России)</w:t>
      </w:r>
      <w:r w:rsidR="00466F4C" w:rsidRPr="006B2D89">
        <w:rPr>
          <w:rFonts w:ascii="Times New Roman" w:hAnsi="Times New Roman"/>
          <w:color w:val="000000" w:themeColor="text1"/>
          <w:sz w:val="28"/>
          <w:szCs w:val="28"/>
        </w:rPr>
        <w:t>»</w:t>
      </w:r>
    </w:p>
    <w:p w:rsidR="00FB5FD7" w:rsidRDefault="00FB5FD7" w:rsidP="007E0EF7">
      <w:pPr>
        <w:spacing w:after="0" w:line="360" w:lineRule="auto"/>
        <w:ind w:left="-284" w:firstLine="284"/>
        <w:jc w:val="center"/>
        <w:rPr>
          <w:rFonts w:ascii="Times New Roman" w:hAnsi="Times New Roman"/>
          <w:sz w:val="28"/>
          <w:szCs w:val="28"/>
        </w:rPr>
      </w:pPr>
    </w:p>
    <w:p w:rsidR="00853A8F" w:rsidRDefault="00853A8F" w:rsidP="007E0EF7">
      <w:pPr>
        <w:spacing w:after="0" w:line="360" w:lineRule="auto"/>
        <w:ind w:left="-284" w:firstLine="284"/>
        <w:jc w:val="center"/>
        <w:rPr>
          <w:rFonts w:ascii="Times New Roman" w:hAnsi="Times New Roman"/>
          <w:sz w:val="28"/>
          <w:szCs w:val="28"/>
        </w:rPr>
      </w:pPr>
    </w:p>
    <w:p w:rsidR="007E0EF7" w:rsidRPr="00134A26" w:rsidRDefault="007E0EF7" w:rsidP="007E0EF7">
      <w:pPr>
        <w:spacing w:after="0" w:line="360" w:lineRule="auto"/>
        <w:ind w:left="-284" w:firstLine="284"/>
        <w:jc w:val="center"/>
        <w:rPr>
          <w:rFonts w:ascii="Times New Roman" w:hAnsi="Times New Roman"/>
          <w:sz w:val="28"/>
          <w:szCs w:val="28"/>
        </w:rPr>
      </w:pPr>
    </w:p>
    <w:p w:rsidR="00FB5FD7" w:rsidRPr="00134A26" w:rsidRDefault="00ED7A8D" w:rsidP="00783166">
      <w:pPr>
        <w:spacing w:after="0" w:line="360" w:lineRule="auto"/>
        <w:ind w:left="-284" w:right="423" w:firstLine="5529"/>
        <w:rPr>
          <w:rFonts w:ascii="Times New Roman" w:hAnsi="Times New Roman"/>
          <w:sz w:val="28"/>
          <w:szCs w:val="28"/>
        </w:rPr>
      </w:pPr>
      <w:r w:rsidRPr="00134A26">
        <w:rPr>
          <w:rFonts w:ascii="Times New Roman" w:hAnsi="Times New Roman"/>
          <w:sz w:val="28"/>
          <w:szCs w:val="28"/>
        </w:rPr>
        <w:t xml:space="preserve">Студент группы </w:t>
      </w:r>
      <w:r w:rsidR="00DF4A52">
        <w:rPr>
          <w:rFonts w:ascii="Times New Roman" w:hAnsi="Times New Roman"/>
          <w:sz w:val="28"/>
          <w:szCs w:val="28"/>
        </w:rPr>
        <w:t xml:space="preserve">№ </w:t>
      </w:r>
      <w:r w:rsidRPr="00134A26">
        <w:rPr>
          <w:rFonts w:ascii="Times New Roman" w:hAnsi="Times New Roman"/>
          <w:sz w:val="28"/>
          <w:szCs w:val="28"/>
        </w:rPr>
        <w:t>РЭСР-2</w:t>
      </w:r>
      <w:r w:rsidR="00FB5FD7" w:rsidRPr="00134A26">
        <w:rPr>
          <w:rFonts w:ascii="Times New Roman" w:hAnsi="Times New Roman"/>
          <w:sz w:val="28"/>
          <w:szCs w:val="28"/>
        </w:rPr>
        <w:t>6</w:t>
      </w:r>
    </w:p>
    <w:p w:rsidR="00FB5FD7" w:rsidRPr="00134A26" w:rsidRDefault="00FE1333" w:rsidP="00783166">
      <w:pPr>
        <w:spacing w:after="0" w:line="360" w:lineRule="auto"/>
        <w:ind w:left="-284" w:right="423" w:firstLine="5529"/>
        <w:rPr>
          <w:rFonts w:ascii="Times New Roman" w:hAnsi="Times New Roman"/>
          <w:sz w:val="28"/>
          <w:szCs w:val="28"/>
        </w:rPr>
      </w:pPr>
      <w:proofErr w:type="spellStart"/>
      <w:r>
        <w:rPr>
          <w:rFonts w:ascii="Times New Roman" w:hAnsi="Times New Roman"/>
          <w:sz w:val="28"/>
          <w:szCs w:val="28"/>
        </w:rPr>
        <w:t>Базалева</w:t>
      </w:r>
      <w:proofErr w:type="spellEnd"/>
      <w:r>
        <w:rPr>
          <w:rFonts w:ascii="Times New Roman" w:hAnsi="Times New Roman"/>
          <w:sz w:val="28"/>
          <w:szCs w:val="28"/>
        </w:rPr>
        <w:t xml:space="preserve"> Регина Владимировна</w:t>
      </w:r>
    </w:p>
    <w:p w:rsidR="00FB5FD7" w:rsidRPr="00134A26" w:rsidRDefault="00FB5FD7" w:rsidP="00783166">
      <w:pPr>
        <w:spacing w:after="0" w:line="360" w:lineRule="auto"/>
        <w:ind w:right="423" w:firstLine="5529"/>
        <w:rPr>
          <w:rFonts w:ascii="Times New Roman" w:hAnsi="Times New Roman"/>
          <w:sz w:val="28"/>
          <w:szCs w:val="28"/>
        </w:rPr>
      </w:pPr>
    </w:p>
    <w:p w:rsidR="00FB5FD7" w:rsidRPr="00134A26" w:rsidRDefault="00FB5FD7" w:rsidP="00783166">
      <w:pPr>
        <w:spacing w:after="0" w:line="360" w:lineRule="auto"/>
        <w:ind w:left="-284" w:right="423" w:firstLine="5529"/>
        <w:rPr>
          <w:rFonts w:ascii="Times New Roman" w:hAnsi="Times New Roman"/>
          <w:sz w:val="28"/>
          <w:szCs w:val="28"/>
        </w:rPr>
      </w:pPr>
      <w:r w:rsidRPr="00134A26">
        <w:rPr>
          <w:rFonts w:ascii="Times New Roman" w:hAnsi="Times New Roman"/>
          <w:sz w:val="28"/>
          <w:szCs w:val="28"/>
        </w:rPr>
        <w:t>Научный руководитель</w:t>
      </w:r>
    </w:p>
    <w:p w:rsidR="00435CAC" w:rsidRDefault="00363D6F" w:rsidP="00783166">
      <w:pPr>
        <w:spacing w:after="0" w:line="360" w:lineRule="auto"/>
        <w:ind w:left="-284" w:right="423" w:firstLine="5529"/>
        <w:rPr>
          <w:rFonts w:ascii="Times New Roman" w:hAnsi="Times New Roman"/>
          <w:sz w:val="28"/>
          <w:szCs w:val="28"/>
        </w:rPr>
      </w:pPr>
      <w:r>
        <w:rPr>
          <w:rFonts w:ascii="Times New Roman" w:hAnsi="Times New Roman"/>
          <w:sz w:val="28"/>
          <w:szCs w:val="28"/>
        </w:rPr>
        <w:t>д</w:t>
      </w:r>
      <w:r w:rsidR="00FB5FD7" w:rsidRPr="00134A26">
        <w:rPr>
          <w:rFonts w:ascii="Times New Roman" w:hAnsi="Times New Roman"/>
          <w:sz w:val="28"/>
          <w:szCs w:val="28"/>
        </w:rPr>
        <w:t>оцент</w:t>
      </w:r>
      <w:r w:rsidR="00435CAC">
        <w:rPr>
          <w:rFonts w:ascii="Times New Roman" w:hAnsi="Times New Roman"/>
          <w:sz w:val="28"/>
          <w:szCs w:val="28"/>
        </w:rPr>
        <w:t xml:space="preserve">, </w:t>
      </w:r>
      <w:proofErr w:type="spellStart"/>
      <w:r w:rsidR="00435CAC">
        <w:rPr>
          <w:rFonts w:ascii="Times New Roman" w:hAnsi="Times New Roman"/>
          <w:sz w:val="28"/>
          <w:szCs w:val="28"/>
          <w:lang w:val="en-US"/>
        </w:rPr>
        <w:t>Ph</w:t>
      </w:r>
      <w:proofErr w:type="spellEnd"/>
      <w:r w:rsidR="00435CAC" w:rsidRPr="00363D6F">
        <w:rPr>
          <w:rFonts w:ascii="Times New Roman" w:hAnsi="Times New Roman"/>
          <w:sz w:val="28"/>
          <w:szCs w:val="28"/>
        </w:rPr>
        <w:t>.</w:t>
      </w:r>
      <w:r w:rsidR="00435CAC">
        <w:rPr>
          <w:rFonts w:ascii="Times New Roman" w:hAnsi="Times New Roman"/>
          <w:sz w:val="28"/>
          <w:szCs w:val="28"/>
          <w:lang w:val="en-US"/>
        </w:rPr>
        <w:t>D</w:t>
      </w:r>
      <w:r>
        <w:rPr>
          <w:rFonts w:ascii="Times New Roman" w:hAnsi="Times New Roman"/>
          <w:sz w:val="28"/>
          <w:szCs w:val="28"/>
        </w:rPr>
        <w:t>.</w:t>
      </w:r>
      <w:r w:rsidR="00435CAC" w:rsidRPr="00363D6F">
        <w:rPr>
          <w:rFonts w:ascii="Times New Roman" w:hAnsi="Times New Roman"/>
          <w:sz w:val="28"/>
          <w:szCs w:val="28"/>
        </w:rPr>
        <w:t xml:space="preserve"> (</w:t>
      </w:r>
      <w:r w:rsidR="00435CAC">
        <w:rPr>
          <w:rFonts w:ascii="Times New Roman" w:hAnsi="Times New Roman"/>
          <w:sz w:val="28"/>
          <w:szCs w:val="28"/>
          <w:lang w:val="en-US"/>
        </w:rPr>
        <w:t>ABD</w:t>
      </w:r>
      <w:r w:rsidR="00435CAC" w:rsidRPr="00363D6F">
        <w:rPr>
          <w:rFonts w:ascii="Times New Roman" w:hAnsi="Times New Roman"/>
          <w:sz w:val="28"/>
          <w:szCs w:val="28"/>
        </w:rPr>
        <w:t xml:space="preserve">) </w:t>
      </w:r>
      <w:r w:rsidR="00435CAC">
        <w:rPr>
          <w:rFonts w:ascii="Times New Roman" w:hAnsi="Times New Roman"/>
          <w:sz w:val="28"/>
          <w:szCs w:val="28"/>
        </w:rPr>
        <w:t>по экономике</w:t>
      </w:r>
      <w:r w:rsidR="00FB5FD7" w:rsidRPr="00134A26">
        <w:rPr>
          <w:rFonts w:ascii="Times New Roman" w:hAnsi="Times New Roman"/>
          <w:sz w:val="28"/>
          <w:szCs w:val="28"/>
        </w:rPr>
        <w:t xml:space="preserve"> </w:t>
      </w:r>
    </w:p>
    <w:p w:rsidR="00FB5FD7" w:rsidRPr="00134A26" w:rsidRDefault="00FB5FD7" w:rsidP="00783166">
      <w:pPr>
        <w:spacing w:after="0" w:line="360" w:lineRule="auto"/>
        <w:ind w:left="-284" w:right="423" w:firstLine="5529"/>
        <w:rPr>
          <w:rFonts w:ascii="Times New Roman" w:hAnsi="Times New Roman"/>
          <w:sz w:val="28"/>
          <w:szCs w:val="28"/>
        </w:rPr>
      </w:pPr>
      <w:r w:rsidRPr="00134A26">
        <w:rPr>
          <w:rFonts w:ascii="Times New Roman" w:hAnsi="Times New Roman"/>
          <w:sz w:val="28"/>
          <w:szCs w:val="28"/>
        </w:rPr>
        <w:t>Ковалев С</w:t>
      </w:r>
      <w:r w:rsidR="00FE1333">
        <w:rPr>
          <w:rFonts w:ascii="Times New Roman" w:hAnsi="Times New Roman"/>
          <w:sz w:val="28"/>
          <w:szCs w:val="28"/>
        </w:rPr>
        <w:t>ергей Юрьевич</w:t>
      </w:r>
    </w:p>
    <w:p w:rsidR="00FB5FD7" w:rsidRPr="00134A26" w:rsidRDefault="00FB5FD7" w:rsidP="007E0EF7">
      <w:pPr>
        <w:spacing w:after="0" w:line="360" w:lineRule="auto"/>
        <w:ind w:left="-284" w:firstLine="284"/>
        <w:jc w:val="center"/>
        <w:rPr>
          <w:rFonts w:ascii="Times New Roman" w:hAnsi="Times New Roman"/>
          <w:b/>
          <w:sz w:val="28"/>
          <w:szCs w:val="28"/>
        </w:rPr>
      </w:pPr>
    </w:p>
    <w:p w:rsidR="00FA2B19" w:rsidRDefault="00FA2B19" w:rsidP="007E0EF7">
      <w:pPr>
        <w:spacing w:after="0" w:line="360" w:lineRule="auto"/>
        <w:jc w:val="center"/>
        <w:rPr>
          <w:rFonts w:ascii="Times New Roman" w:hAnsi="Times New Roman"/>
          <w:b/>
          <w:sz w:val="28"/>
          <w:szCs w:val="28"/>
        </w:rPr>
      </w:pPr>
    </w:p>
    <w:p w:rsidR="007E0EF7" w:rsidRDefault="007E0EF7" w:rsidP="007E0EF7">
      <w:pPr>
        <w:spacing w:after="0" w:line="360" w:lineRule="auto"/>
        <w:jc w:val="center"/>
        <w:rPr>
          <w:rFonts w:ascii="Times New Roman" w:hAnsi="Times New Roman"/>
          <w:b/>
          <w:sz w:val="28"/>
          <w:szCs w:val="28"/>
        </w:rPr>
      </w:pPr>
    </w:p>
    <w:p w:rsidR="007E0EF7" w:rsidRPr="00134A26" w:rsidRDefault="007E0EF7" w:rsidP="007E0EF7">
      <w:pPr>
        <w:spacing w:after="0" w:line="360" w:lineRule="auto"/>
        <w:jc w:val="center"/>
        <w:rPr>
          <w:rFonts w:ascii="Times New Roman" w:hAnsi="Times New Roman"/>
          <w:b/>
          <w:sz w:val="28"/>
          <w:szCs w:val="28"/>
        </w:rPr>
      </w:pPr>
    </w:p>
    <w:p w:rsidR="00853A8F" w:rsidRPr="00853A8F" w:rsidRDefault="00FB5FD7" w:rsidP="007E0EF7">
      <w:pPr>
        <w:spacing w:after="0" w:line="360" w:lineRule="auto"/>
        <w:ind w:left="-284" w:firstLine="284"/>
        <w:jc w:val="center"/>
        <w:rPr>
          <w:rFonts w:ascii="Times New Roman" w:hAnsi="Times New Roman"/>
          <w:sz w:val="28"/>
          <w:szCs w:val="28"/>
        </w:rPr>
      </w:pPr>
      <w:r w:rsidRPr="00134A26">
        <w:rPr>
          <w:rFonts w:ascii="Times New Roman" w:hAnsi="Times New Roman"/>
          <w:sz w:val="28"/>
          <w:szCs w:val="28"/>
        </w:rPr>
        <w:t>Москва, 2014 г.</w:t>
      </w:r>
      <w:r w:rsidR="00853A8F">
        <w:rPr>
          <w:rFonts w:ascii="Times New Roman" w:hAnsi="Times New Roman"/>
          <w:b/>
          <w:sz w:val="28"/>
          <w:szCs w:val="28"/>
        </w:rPr>
        <w:br w:type="page"/>
      </w:r>
    </w:p>
    <w:p w:rsidR="00FB5FD7" w:rsidRPr="00134A26" w:rsidRDefault="00ED7A8D" w:rsidP="007E0EF7">
      <w:pPr>
        <w:spacing w:after="120" w:line="360" w:lineRule="auto"/>
        <w:ind w:firstLine="708"/>
        <w:jc w:val="center"/>
        <w:rPr>
          <w:rFonts w:ascii="Times New Roman" w:hAnsi="Times New Roman"/>
          <w:b/>
          <w:sz w:val="28"/>
          <w:szCs w:val="28"/>
        </w:rPr>
      </w:pPr>
      <w:r w:rsidRPr="00134A26">
        <w:rPr>
          <w:rFonts w:ascii="Times New Roman" w:hAnsi="Times New Roman"/>
          <w:b/>
          <w:sz w:val="28"/>
          <w:szCs w:val="28"/>
        </w:rPr>
        <w:lastRenderedPageBreak/>
        <w:t>Оглавление</w:t>
      </w:r>
    </w:p>
    <w:p w:rsidR="006764EE" w:rsidRPr="00F1663F" w:rsidRDefault="006764EE" w:rsidP="007E0EF7">
      <w:pPr>
        <w:spacing w:after="120" w:line="360" w:lineRule="auto"/>
        <w:ind w:firstLine="708"/>
        <w:jc w:val="center"/>
        <w:rPr>
          <w:rFonts w:ascii="Times New Roman" w:hAnsi="Times New Roman"/>
          <w:b/>
          <w:sz w:val="28"/>
          <w:szCs w:val="28"/>
        </w:rPr>
      </w:pPr>
    </w:p>
    <w:p w:rsidR="0097133F" w:rsidRPr="0097133F" w:rsidRDefault="00F725F3">
      <w:pPr>
        <w:pStyle w:val="11"/>
        <w:tabs>
          <w:tab w:val="right" w:leader="dot" w:pos="9911"/>
        </w:tabs>
        <w:rPr>
          <w:rFonts w:ascii="Times New Roman" w:eastAsiaTheme="minorEastAsia" w:hAnsi="Times New Roman" w:cs="Times New Roman"/>
          <w:b w:val="0"/>
          <w:bCs w:val="0"/>
          <w:noProof/>
          <w:sz w:val="28"/>
          <w:szCs w:val="28"/>
          <w:lang w:eastAsia="ru-RU"/>
        </w:rPr>
      </w:pPr>
      <w:r w:rsidRPr="00D8663C">
        <w:rPr>
          <w:rFonts w:ascii="Times New Roman" w:hAnsi="Times New Roman" w:cs="Times New Roman"/>
          <w:b w:val="0"/>
          <w:iCs/>
          <w:sz w:val="28"/>
          <w:szCs w:val="28"/>
        </w:rPr>
        <w:fldChar w:fldCharType="begin"/>
      </w:r>
      <w:r w:rsidR="00AD0847" w:rsidRPr="00D8663C">
        <w:rPr>
          <w:rFonts w:ascii="Times New Roman" w:hAnsi="Times New Roman" w:cs="Times New Roman"/>
          <w:b w:val="0"/>
          <w:iCs/>
          <w:sz w:val="28"/>
          <w:szCs w:val="28"/>
        </w:rPr>
        <w:instrText xml:space="preserve"> TOC \o "1-3" \h \z \u </w:instrText>
      </w:r>
      <w:r w:rsidRPr="00D8663C">
        <w:rPr>
          <w:rFonts w:ascii="Times New Roman" w:hAnsi="Times New Roman" w:cs="Times New Roman"/>
          <w:b w:val="0"/>
          <w:iCs/>
          <w:sz w:val="28"/>
          <w:szCs w:val="28"/>
        </w:rPr>
        <w:fldChar w:fldCharType="separate"/>
      </w:r>
      <w:hyperlink w:anchor="_Toc388085917" w:history="1">
        <w:r w:rsidR="0097133F" w:rsidRPr="0097133F">
          <w:rPr>
            <w:rStyle w:val="aa"/>
            <w:rFonts w:ascii="Times New Roman" w:hAnsi="Times New Roman" w:cs="Times New Roman"/>
            <w:noProof/>
            <w:sz w:val="28"/>
            <w:szCs w:val="28"/>
          </w:rPr>
          <w:t>Введение</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_Toc388085917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3</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11"/>
        <w:tabs>
          <w:tab w:val="right" w:leader="dot" w:pos="9911"/>
        </w:tabs>
        <w:rPr>
          <w:rFonts w:ascii="Times New Roman" w:eastAsiaTheme="minorEastAsia" w:hAnsi="Times New Roman" w:cs="Times New Roman"/>
          <w:b w:val="0"/>
          <w:bCs w:val="0"/>
          <w:noProof/>
          <w:sz w:val="28"/>
          <w:szCs w:val="28"/>
          <w:lang w:eastAsia="ru-RU"/>
        </w:rPr>
      </w:pPr>
      <w:hyperlink w:anchor="_Toc388085918" w:history="1">
        <w:r w:rsidR="0097133F" w:rsidRPr="0097133F">
          <w:rPr>
            <w:rStyle w:val="aa"/>
            <w:rFonts w:ascii="Times New Roman" w:hAnsi="Times New Roman" w:cs="Times New Roman"/>
            <w:noProof/>
            <w:sz w:val="28"/>
            <w:szCs w:val="28"/>
          </w:rPr>
          <w:t>1. Сравнительный анализ природных и экономических условий разработки арктического шельфа России, Канады, США и Норвегии</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_Toc388085918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5</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21"/>
        <w:tabs>
          <w:tab w:val="right" w:leader="dot" w:pos="9911"/>
        </w:tabs>
        <w:rPr>
          <w:rFonts w:ascii="Times New Roman" w:eastAsiaTheme="minorEastAsia" w:hAnsi="Times New Roman" w:cs="Times New Roman"/>
          <w:i w:val="0"/>
          <w:iCs w:val="0"/>
          <w:noProof/>
          <w:sz w:val="28"/>
          <w:szCs w:val="28"/>
          <w:lang w:eastAsia="ru-RU"/>
        </w:rPr>
      </w:pPr>
      <w:hyperlink w:anchor="_Toc388085919" w:history="1">
        <w:r w:rsidR="0097133F" w:rsidRPr="0097133F">
          <w:rPr>
            <w:rStyle w:val="aa"/>
            <w:rFonts w:ascii="Times New Roman" w:hAnsi="Times New Roman" w:cs="Times New Roman"/>
            <w:noProof/>
            <w:sz w:val="28"/>
            <w:szCs w:val="28"/>
          </w:rPr>
          <w:t>1.1. Ресурсный потенциал и геологическая изученность арктического шельфа</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_Toc388085919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5</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21"/>
        <w:tabs>
          <w:tab w:val="right" w:leader="dot" w:pos="9911"/>
        </w:tabs>
        <w:rPr>
          <w:rFonts w:ascii="Times New Roman" w:eastAsiaTheme="minorEastAsia" w:hAnsi="Times New Roman" w:cs="Times New Roman"/>
          <w:i w:val="0"/>
          <w:iCs w:val="0"/>
          <w:noProof/>
          <w:sz w:val="28"/>
          <w:szCs w:val="28"/>
          <w:lang w:eastAsia="ru-RU"/>
        </w:rPr>
      </w:pPr>
      <w:hyperlink w:anchor="_Toc388085920" w:history="1">
        <w:r w:rsidR="0097133F" w:rsidRPr="0097133F">
          <w:rPr>
            <w:rStyle w:val="aa"/>
            <w:rFonts w:ascii="Times New Roman" w:hAnsi="Times New Roman" w:cs="Times New Roman"/>
            <w:noProof/>
            <w:sz w:val="28"/>
            <w:szCs w:val="28"/>
          </w:rPr>
          <w:t>1.2. Технологический аспект освоения арктического шельфа</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_Toc388085920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21</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21"/>
        <w:tabs>
          <w:tab w:val="right" w:leader="dot" w:pos="9911"/>
        </w:tabs>
        <w:rPr>
          <w:rFonts w:ascii="Times New Roman" w:eastAsiaTheme="minorEastAsia" w:hAnsi="Times New Roman" w:cs="Times New Roman"/>
          <w:i w:val="0"/>
          <w:iCs w:val="0"/>
          <w:noProof/>
          <w:sz w:val="28"/>
          <w:szCs w:val="28"/>
          <w:lang w:eastAsia="ru-RU"/>
        </w:rPr>
      </w:pPr>
      <w:hyperlink w:anchor="_Toc388085921" w:history="1">
        <w:r w:rsidR="0097133F" w:rsidRPr="0097133F">
          <w:rPr>
            <w:rStyle w:val="aa"/>
            <w:rFonts w:ascii="Times New Roman" w:hAnsi="Times New Roman" w:cs="Times New Roman"/>
            <w:noProof/>
            <w:sz w:val="28"/>
            <w:szCs w:val="28"/>
          </w:rPr>
          <w:t>1.3. Государственное регулирование освоения арктического шельфа</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_Toc388085921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29</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11"/>
        <w:tabs>
          <w:tab w:val="right" w:leader="dot" w:pos="9911"/>
        </w:tabs>
        <w:rPr>
          <w:rFonts w:ascii="Times New Roman" w:eastAsiaTheme="minorEastAsia" w:hAnsi="Times New Roman" w:cs="Times New Roman"/>
          <w:b w:val="0"/>
          <w:bCs w:val="0"/>
          <w:noProof/>
          <w:sz w:val="28"/>
          <w:szCs w:val="28"/>
          <w:lang w:eastAsia="ru-RU"/>
        </w:rPr>
      </w:pPr>
      <w:hyperlink w:anchor="_Toc388085922" w:history="1">
        <w:r w:rsidR="0097133F" w:rsidRPr="0097133F">
          <w:rPr>
            <w:rStyle w:val="aa"/>
            <w:rFonts w:ascii="Times New Roman" w:hAnsi="Times New Roman" w:cs="Times New Roman"/>
            <w:noProof/>
            <w:sz w:val="28"/>
            <w:szCs w:val="28"/>
          </w:rPr>
          <w:t>2. Анализ экономической эффективности арктического проекта</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_Toc388085922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51</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21"/>
        <w:tabs>
          <w:tab w:val="right" w:leader="dot" w:pos="9911"/>
        </w:tabs>
        <w:rPr>
          <w:rFonts w:ascii="Times New Roman" w:eastAsiaTheme="minorEastAsia" w:hAnsi="Times New Roman" w:cs="Times New Roman"/>
          <w:i w:val="0"/>
          <w:iCs w:val="0"/>
          <w:noProof/>
          <w:sz w:val="28"/>
          <w:szCs w:val="28"/>
          <w:lang w:eastAsia="ru-RU"/>
        </w:rPr>
      </w:pPr>
      <w:hyperlink w:anchor="_Toc388085923" w:history="1">
        <w:r w:rsidR="0097133F" w:rsidRPr="0097133F">
          <w:rPr>
            <w:rStyle w:val="aa"/>
            <w:rFonts w:ascii="Times New Roman" w:hAnsi="Times New Roman" w:cs="Times New Roman"/>
            <w:noProof/>
            <w:sz w:val="28"/>
            <w:szCs w:val="28"/>
          </w:rPr>
          <w:t>2.1. Модель разработки условного нефтяного месторождения</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_Toc388085923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51</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21"/>
        <w:tabs>
          <w:tab w:val="right" w:leader="dot" w:pos="9911"/>
        </w:tabs>
        <w:rPr>
          <w:rFonts w:ascii="Times New Roman" w:eastAsiaTheme="minorEastAsia" w:hAnsi="Times New Roman" w:cs="Times New Roman"/>
          <w:i w:val="0"/>
          <w:iCs w:val="0"/>
          <w:noProof/>
          <w:sz w:val="28"/>
          <w:szCs w:val="28"/>
          <w:lang w:eastAsia="ru-RU"/>
        </w:rPr>
      </w:pPr>
      <w:hyperlink w:anchor="_Toc388085924" w:history="1">
        <w:r w:rsidR="0097133F" w:rsidRPr="0097133F">
          <w:rPr>
            <w:rStyle w:val="aa"/>
            <w:rFonts w:ascii="Times New Roman" w:hAnsi="Times New Roman" w:cs="Times New Roman"/>
            <w:noProof/>
            <w:sz w:val="28"/>
            <w:szCs w:val="28"/>
          </w:rPr>
          <w:t>2.2. Методика оценки экономической эффективности проекта</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_Toc388085924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57</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21"/>
        <w:tabs>
          <w:tab w:val="right" w:leader="dot" w:pos="9911"/>
        </w:tabs>
        <w:rPr>
          <w:rFonts w:ascii="Times New Roman" w:eastAsiaTheme="minorEastAsia" w:hAnsi="Times New Roman" w:cs="Times New Roman"/>
          <w:i w:val="0"/>
          <w:iCs w:val="0"/>
          <w:noProof/>
          <w:sz w:val="28"/>
          <w:szCs w:val="28"/>
          <w:lang w:eastAsia="ru-RU"/>
        </w:rPr>
      </w:pPr>
      <w:hyperlink w:anchor="_Toc388085925" w:history="1">
        <w:r w:rsidR="0097133F" w:rsidRPr="0097133F">
          <w:rPr>
            <w:rStyle w:val="aa"/>
            <w:rFonts w:ascii="Times New Roman" w:hAnsi="Times New Roman" w:cs="Times New Roman"/>
            <w:noProof/>
            <w:sz w:val="28"/>
            <w:szCs w:val="28"/>
          </w:rPr>
          <w:t>2.3. Экономическая эффективность проекта в условиях налоговой системы России</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_Toc388085925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60</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21"/>
        <w:tabs>
          <w:tab w:val="right" w:leader="dot" w:pos="9911"/>
        </w:tabs>
        <w:rPr>
          <w:rFonts w:ascii="Times New Roman" w:eastAsiaTheme="minorEastAsia" w:hAnsi="Times New Roman" w:cs="Times New Roman"/>
          <w:i w:val="0"/>
          <w:iCs w:val="0"/>
          <w:noProof/>
          <w:sz w:val="28"/>
          <w:szCs w:val="28"/>
          <w:lang w:eastAsia="ru-RU"/>
        </w:rPr>
      </w:pPr>
      <w:hyperlink w:anchor="_Toc388085926" w:history="1">
        <w:r w:rsidR="0097133F" w:rsidRPr="0097133F">
          <w:rPr>
            <w:rStyle w:val="aa"/>
            <w:rFonts w:ascii="Times New Roman" w:hAnsi="Times New Roman" w:cs="Times New Roman"/>
            <w:noProof/>
            <w:sz w:val="28"/>
            <w:szCs w:val="28"/>
          </w:rPr>
          <w:t>2.4. Экономическая эффективность проекта в условиях налоговой системы Норвегии</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_Toc388085926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67</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11"/>
        <w:tabs>
          <w:tab w:val="right" w:leader="dot" w:pos="9911"/>
        </w:tabs>
        <w:rPr>
          <w:rFonts w:ascii="Times New Roman" w:eastAsiaTheme="minorEastAsia" w:hAnsi="Times New Roman" w:cs="Times New Roman"/>
          <w:b w:val="0"/>
          <w:bCs w:val="0"/>
          <w:noProof/>
          <w:sz w:val="28"/>
          <w:szCs w:val="28"/>
          <w:lang w:eastAsia="ru-RU"/>
        </w:rPr>
      </w:pPr>
      <w:hyperlink w:anchor="_Toc388085927" w:history="1">
        <w:r w:rsidR="0097133F" w:rsidRPr="0097133F">
          <w:rPr>
            <w:rStyle w:val="aa"/>
            <w:rFonts w:ascii="Times New Roman" w:hAnsi="Times New Roman" w:cs="Times New Roman"/>
            <w:noProof/>
            <w:sz w:val="28"/>
            <w:szCs w:val="28"/>
          </w:rPr>
          <w:t>3. Анализ подходов России и Норвегии. Оценка возможности применения норвежского опыта в России</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_Toc388085927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73</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11"/>
        <w:tabs>
          <w:tab w:val="right" w:leader="dot" w:pos="9911"/>
        </w:tabs>
        <w:rPr>
          <w:rFonts w:ascii="Times New Roman" w:eastAsiaTheme="minorEastAsia" w:hAnsi="Times New Roman" w:cs="Times New Roman"/>
          <w:b w:val="0"/>
          <w:bCs w:val="0"/>
          <w:noProof/>
          <w:sz w:val="28"/>
          <w:szCs w:val="28"/>
          <w:lang w:eastAsia="ru-RU"/>
        </w:rPr>
      </w:pPr>
      <w:hyperlink w:anchor="_Toc388085928" w:history="1">
        <w:r w:rsidR="0097133F" w:rsidRPr="0097133F">
          <w:rPr>
            <w:rStyle w:val="aa"/>
            <w:rFonts w:ascii="Times New Roman" w:hAnsi="Times New Roman" w:cs="Times New Roman"/>
            <w:noProof/>
            <w:sz w:val="28"/>
            <w:szCs w:val="28"/>
          </w:rPr>
          <w:t>Заключение</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_Toc388085928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85</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11"/>
        <w:tabs>
          <w:tab w:val="right" w:leader="dot" w:pos="9911"/>
        </w:tabs>
        <w:rPr>
          <w:rFonts w:ascii="Times New Roman" w:eastAsiaTheme="minorEastAsia" w:hAnsi="Times New Roman" w:cs="Times New Roman"/>
          <w:b w:val="0"/>
          <w:bCs w:val="0"/>
          <w:noProof/>
          <w:sz w:val="28"/>
          <w:szCs w:val="28"/>
          <w:lang w:eastAsia="ru-RU"/>
        </w:rPr>
      </w:pPr>
      <w:hyperlink w:anchor="_Toc388085929" w:history="1">
        <w:r w:rsidR="0097133F" w:rsidRPr="0097133F">
          <w:rPr>
            <w:rStyle w:val="aa"/>
            <w:rFonts w:ascii="Times New Roman" w:hAnsi="Times New Roman" w:cs="Times New Roman"/>
            <w:noProof/>
            <w:sz w:val="28"/>
            <w:szCs w:val="28"/>
          </w:rPr>
          <w:t>Список использованной литературы</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_Toc388085929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89</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11"/>
        <w:tabs>
          <w:tab w:val="right" w:leader="dot" w:pos="9911"/>
        </w:tabs>
        <w:rPr>
          <w:rFonts w:ascii="Times New Roman" w:eastAsiaTheme="minorEastAsia" w:hAnsi="Times New Roman" w:cs="Times New Roman"/>
          <w:b w:val="0"/>
          <w:bCs w:val="0"/>
          <w:noProof/>
          <w:sz w:val="28"/>
          <w:szCs w:val="28"/>
          <w:lang w:eastAsia="ru-RU"/>
        </w:rPr>
      </w:pPr>
      <w:hyperlink w:anchor="_Toc388085930" w:history="1">
        <w:r w:rsidR="0097133F" w:rsidRPr="0097133F">
          <w:rPr>
            <w:rStyle w:val="aa"/>
            <w:rFonts w:ascii="Times New Roman" w:hAnsi="Times New Roman" w:cs="Times New Roman"/>
            <w:noProof/>
            <w:sz w:val="28"/>
            <w:szCs w:val="28"/>
          </w:rPr>
          <w:t>Приложение 1</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_Toc388085930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96</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11"/>
        <w:tabs>
          <w:tab w:val="right" w:leader="dot" w:pos="9911"/>
        </w:tabs>
        <w:rPr>
          <w:rFonts w:ascii="Times New Roman" w:eastAsiaTheme="minorEastAsia" w:hAnsi="Times New Roman" w:cs="Times New Roman"/>
          <w:b w:val="0"/>
          <w:bCs w:val="0"/>
          <w:noProof/>
          <w:sz w:val="28"/>
          <w:szCs w:val="28"/>
          <w:lang w:eastAsia="ru-RU"/>
        </w:rPr>
      </w:pPr>
      <w:hyperlink w:anchor="_Toc388085931" w:history="1">
        <w:r w:rsidR="0097133F" w:rsidRPr="0097133F">
          <w:rPr>
            <w:rStyle w:val="aa"/>
            <w:rFonts w:ascii="Times New Roman" w:hAnsi="Times New Roman" w:cs="Times New Roman"/>
            <w:noProof/>
            <w:sz w:val="28"/>
            <w:szCs w:val="28"/>
          </w:rPr>
          <w:t>Приложение 2</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_Toc388085931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97</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11"/>
        <w:tabs>
          <w:tab w:val="right" w:leader="dot" w:pos="9911"/>
        </w:tabs>
        <w:rPr>
          <w:rFonts w:ascii="Times New Roman" w:eastAsiaTheme="minorEastAsia" w:hAnsi="Times New Roman" w:cs="Times New Roman"/>
          <w:b w:val="0"/>
          <w:bCs w:val="0"/>
          <w:noProof/>
          <w:sz w:val="28"/>
          <w:szCs w:val="28"/>
          <w:lang w:eastAsia="ru-RU"/>
        </w:rPr>
      </w:pPr>
      <w:hyperlink w:anchor="_Toc388085932" w:history="1">
        <w:r w:rsidR="0097133F" w:rsidRPr="0097133F">
          <w:rPr>
            <w:rStyle w:val="aa"/>
            <w:rFonts w:ascii="Times New Roman" w:hAnsi="Times New Roman" w:cs="Times New Roman"/>
            <w:noProof/>
            <w:sz w:val="28"/>
            <w:szCs w:val="28"/>
          </w:rPr>
          <w:t>Приложение 3</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_Toc388085932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98</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11"/>
        <w:tabs>
          <w:tab w:val="right" w:leader="dot" w:pos="9911"/>
        </w:tabs>
        <w:rPr>
          <w:rFonts w:ascii="Times New Roman" w:eastAsiaTheme="minorEastAsia" w:hAnsi="Times New Roman" w:cs="Times New Roman"/>
          <w:b w:val="0"/>
          <w:bCs w:val="0"/>
          <w:noProof/>
          <w:sz w:val="28"/>
          <w:szCs w:val="28"/>
          <w:lang w:eastAsia="ru-RU"/>
        </w:rPr>
      </w:pPr>
      <w:hyperlink w:anchor="_Toc388085933" w:history="1">
        <w:r w:rsidR="0097133F" w:rsidRPr="0097133F">
          <w:rPr>
            <w:rStyle w:val="aa"/>
            <w:rFonts w:ascii="Times New Roman" w:hAnsi="Times New Roman" w:cs="Times New Roman"/>
            <w:noProof/>
            <w:sz w:val="28"/>
            <w:szCs w:val="28"/>
          </w:rPr>
          <w:t>Приложение 4</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_Toc388085933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99</w:t>
        </w:r>
        <w:r w:rsidR="0097133F" w:rsidRPr="0097133F">
          <w:rPr>
            <w:rFonts w:ascii="Times New Roman" w:hAnsi="Times New Roman" w:cs="Times New Roman"/>
            <w:noProof/>
            <w:webHidden/>
            <w:sz w:val="28"/>
            <w:szCs w:val="28"/>
          </w:rPr>
          <w:fldChar w:fldCharType="end"/>
        </w:r>
      </w:hyperlink>
    </w:p>
    <w:p w:rsidR="0097133F" w:rsidRPr="0097133F" w:rsidRDefault="00E86978">
      <w:pPr>
        <w:pStyle w:val="11"/>
        <w:tabs>
          <w:tab w:val="right" w:leader="dot" w:pos="9911"/>
        </w:tabs>
        <w:rPr>
          <w:rFonts w:ascii="Times New Roman" w:eastAsiaTheme="minorEastAsia" w:hAnsi="Times New Roman" w:cs="Times New Roman"/>
          <w:b w:val="0"/>
          <w:bCs w:val="0"/>
          <w:noProof/>
          <w:sz w:val="28"/>
          <w:szCs w:val="28"/>
          <w:lang w:eastAsia="ru-RU"/>
        </w:rPr>
      </w:pPr>
      <w:hyperlink w:anchor="_Toc388085934" w:history="1">
        <w:r w:rsidR="0097133F" w:rsidRPr="0097133F">
          <w:rPr>
            <w:rStyle w:val="aa"/>
            <w:rFonts w:ascii="Times New Roman" w:hAnsi="Times New Roman" w:cs="Times New Roman"/>
            <w:noProof/>
            <w:sz w:val="28"/>
            <w:szCs w:val="28"/>
          </w:rPr>
          <w:t>Приложение 5</w:t>
        </w:r>
        <w:r w:rsidR="0097133F" w:rsidRPr="0097133F">
          <w:rPr>
            <w:rFonts w:ascii="Times New Roman" w:hAnsi="Times New Roman" w:cs="Times New Roman"/>
            <w:noProof/>
            <w:webHidden/>
            <w:sz w:val="28"/>
            <w:szCs w:val="28"/>
          </w:rPr>
          <w:tab/>
        </w:r>
        <w:r w:rsidR="0097133F" w:rsidRPr="0097133F">
          <w:rPr>
            <w:rFonts w:ascii="Times New Roman" w:hAnsi="Times New Roman" w:cs="Times New Roman"/>
            <w:noProof/>
            <w:webHidden/>
            <w:sz w:val="28"/>
            <w:szCs w:val="28"/>
          </w:rPr>
          <w:fldChar w:fldCharType="begin"/>
        </w:r>
        <w:r w:rsidR="0097133F" w:rsidRPr="0097133F">
          <w:rPr>
            <w:rFonts w:ascii="Times New Roman" w:hAnsi="Times New Roman" w:cs="Times New Roman"/>
            <w:noProof/>
            <w:webHidden/>
            <w:sz w:val="28"/>
            <w:szCs w:val="28"/>
          </w:rPr>
          <w:instrText xml:space="preserve"> PAGEREF _Toc388085934 \h </w:instrText>
        </w:r>
        <w:r w:rsidR="0097133F" w:rsidRPr="0097133F">
          <w:rPr>
            <w:rFonts w:ascii="Times New Roman" w:hAnsi="Times New Roman" w:cs="Times New Roman"/>
            <w:noProof/>
            <w:webHidden/>
            <w:sz w:val="28"/>
            <w:szCs w:val="28"/>
          </w:rPr>
        </w:r>
        <w:r w:rsidR="0097133F" w:rsidRPr="0097133F">
          <w:rPr>
            <w:rFonts w:ascii="Times New Roman" w:hAnsi="Times New Roman" w:cs="Times New Roman"/>
            <w:noProof/>
            <w:webHidden/>
            <w:sz w:val="28"/>
            <w:szCs w:val="28"/>
          </w:rPr>
          <w:fldChar w:fldCharType="separate"/>
        </w:r>
        <w:r w:rsidR="0097133F" w:rsidRPr="0097133F">
          <w:rPr>
            <w:rFonts w:ascii="Times New Roman" w:hAnsi="Times New Roman" w:cs="Times New Roman"/>
            <w:noProof/>
            <w:webHidden/>
            <w:sz w:val="28"/>
            <w:szCs w:val="28"/>
          </w:rPr>
          <w:t>100</w:t>
        </w:r>
        <w:r w:rsidR="0097133F" w:rsidRPr="0097133F">
          <w:rPr>
            <w:rFonts w:ascii="Times New Roman" w:hAnsi="Times New Roman" w:cs="Times New Roman"/>
            <w:noProof/>
            <w:webHidden/>
            <w:sz w:val="28"/>
            <w:szCs w:val="28"/>
          </w:rPr>
          <w:fldChar w:fldCharType="end"/>
        </w:r>
      </w:hyperlink>
    </w:p>
    <w:p w:rsidR="006764EE" w:rsidRPr="00D8663C" w:rsidRDefault="00F725F3" w:rsidP="007E0EF7">
      <w:pPr>
        <w:spacing w:after="120" w:line="360" w:lineRule="auto"/>
        <w:rPr>
          <w:rFonts w:ascii="Times New Roman" w:hAnsi="Times New Roman" w:cs="Times New Roman"/>
          <w:b/>
          <w:sz w:val="28"/>
          <w:szCs w:val="28"/>
        </w:rPr>
      </w:pPr>
      <w:r w:rsidRPr="00D8663C">
        <w:rPr>
          <w:rFonts w:ascii="Times New Roman" w:hAnsi="Times New Roman" w:cs="Times New Roman"/>
          <w:b/>
          <w:iCs/>
          <w:sz w:val="28"/>
          <w:szCs w:val="28"/>
        </w:rPr>
        <w:fldChar w:fldCharType="end"/>
      </w:r>
    </w:p>
    <w:p w:rsidR="00772829" w:rsidRDefault="00772829" w:rsidP="007E0EF7">
      <w:pPr>
        <w:pStyle w:val="1"/>
        <w:spacing w:before="0" w:after="120" w:line="36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B5FD7" w:rsidRPr="00134A26" w:rsidRDefault="00FB5FD7" w:rsidP="007E0EF7">
      <w:pPr>
        <w:pStyle w:val="1"/>
        <w:spacing w:before="0" w:line="360" w:lineRule="auto"/>
        <w:jc w:val="center"/>
        <w:rPr>
          <w:rFonts w:ascii="Times New Roman" w:hAnsi="Times New Roman" w:cs="Times New Roman"/>
          <w:color w:val="000000" w:themeColor="text1"/>
        </w:rPr>
      </w:pPr>
      <w:bookmarkStart w:id="0" w:name="_Toc388085917"/>
      <w:r w:rsidRPr="00134A26">
        <w:rPr>
          <w:rFonts w:ascii="Times New Roman" w:hAnsi="Times New Roman" w:cs="Times New Roman"/>
          <w:color w:val="000000" w:themeColor="text1"/>
        </w:rPr>
        <w:t>Введение</w:t>
      </w:r>
      <w:bookmarkEnd w:id="0"/>
    </w:p>
    <w:p w:rsidR="00CC6F8E" w:rsidRPr="00134A26" w:rsidRDefault="00CC6F8E" w:rsidP="00D86B5B">
      <w:pPr>
        <w:spacing w:after="0" w:line="360" w:lineRule="auto"/>
        <w:jc w:val="both"/>
        <w:rPr>
          <w:rFonts w:ascii="Times New Roman" w:hAnsi="Times New Roman"/>
          <w:b/>
          <w:sz w:val="28"/>
          <w:szCs w:val="28"/>
        </w:rPr>
      </w:pPr>
    </w:p>
    <w:p w:rsidR="009E2647" w:rsidRPr="00134A26" w:rsidRDefault="00E14AC1"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 xml:space="preserve">Растущая с каждым годом степень </w:t>
      </w:r>
      <w:proofErr w:type="spellStart"/>
      <w:r w:rsidRPr="00134A26">
        <w:rPr>
          <w:rFonts w:ascii="Times New Roman" w:hAnsi="Times New Roman"/>
          <w:sz w:val="28"/>
          <w:szCs w:val="28"/>
        </w:rPr>
        <w:t>выработанности</w:t>
      </w:r>
      <w:proofErr w:type="spellEnd"/>
      <w:r w:rsidR="002373E2" w:rsidRPr="00134A26">
        <w:rPr>
          <w:rFonts w:ascii="Times New Roman" w:hAnsi="Times New Roman"/>
          <w:sz w:val="28"/>
          <w:szCs w:val="28"/>
        </w:rPr>
        <w:t xml:space="preserve"> открытых месторождений</w:t>
      </w:r>
      <w:r w:rsidR="00FB5FD7" w:rsidRPr="00134A26">
        <w:rPr>
          <w:rFonts w:ascii="Times New Roman" w:hAnsi="Times New Roman"/>
          <w:sz w:val="28"/>
          <w:szCs w:val="28"/>
        </w:rPr>
        <w:t xml:space="preserve"> приводит к необходимости вовлечения </w:t>
      </w:r>
      <w:r w:rsidR="001C2EBF" w:rsidRPr="00134A26">
        <w:rPr>
          <w:rFonts w:ascii="Times New Roman" w:hAnsi="Times New Roman"/>
          <w:sz w:val="28"/>
          <w:szCs w:val="28"/>
        </w:rPr>
        <w:t xml:space="preserve">в </w:t>
      </w:r>
      <w:r w:rsidR="003E7B24" w:rsidRPr="00134A26">
        <w:rPr>
          <w:rFonts w:ascii="Times New Roman" w:hAnsi="Times New Roman"/>
          <w:sz w:val="28"/>
          <w:szCs w:val="28"/>
        </w:rPr>
        <w:t>освоение</w:t>
      </w:r>
      <w:r w:rsidR="001C2EBF" w:rsidRPr="00134A26">
        <w:rPr>
          <w:rFonts w:ascii="Times New Roman" w:hAnsi="Times New Roman"/>
          <w:sz w:val="28"/>
          <w:szCs w:val="28"/>
        </w:rPr>
        <w:t xml:space="preserve"> </w:t>
      </w:r>
      <w:r w:rsidR="00FB5FD7" w:rsidRPr="00134A26">
        <w:rPr>
          <w:rFonts w:ascii="Times New Roman" w:hAnsi="Times New Roman"/>
          <w:sz w:val="28"/>
          <w:szCs w:val="28"/>
        </w:rPr>
        <w:t>новых перспективных территорий</w:t>
      </w:r>
      <w:r w:rsidR="001C2EBF" w:rsidRPr="00134A26">
        <w:rPr>
          <w:rFonts w:ascii="Times New Roman" w:hAnsi="Times New Roman"/>
          <w:sz w:val="28"/>
          <w:szCs w:val="28"/>
        </w:rPr>
        <w:t xml:space="preserve">. </w:t>
      </w:r>
      <w:r w:rsidR="00391F8C" w:rsidRPr="00134A26">
        <w:rPr>
          <w:rFonts w:ascii="Times New Roman" w:hAnsi="Times New Roman"/>
          <w:sz w:val="28"/>
          <w:szCs w:val="28"/>
        </w:rPr>
        <w:t xml:space="preserve">В России на сегодняшний день </w:t>
      </w:r>
      <w:proofErr w:type="spellStart"/>
      <w:r w:rsidR="00391F8C" w:rsidRPr="00134A26">
        <w:rPr>
          <w:rFonts w:ascii="Times New Roman" w:hAnsi="Times New Roman"/>
          <w:sz w:val="28"/>
          <w:szCs w:val="28"/>
        </w:rPr>
        <w:t>выработанность</w:t>
      </w:r>
      <w:proofErr w:type="spellEnd"/>
      <w:r w:rsidR="00391F8C" w:rsidRPr="00134A26">
        <w:rPr>
          <w:rFonts w:ascii="Times New Roman" w:hAnsi="Times New Roman"/>
          <w:sz w:val="28"/>
          <w:szCs w:val="28"/>
        </w:rPr>
        <w:t xml:space="preserve"> нефтегазовых месторождений превысила 50%, при этом даже максимальная разработка уже разведанных запасов не сможет дать запланированный уровень добычи нефти и газа. Достижение такого уровня невозможно бе</w:t>
      </w:r>
      <w:r w:rsidR="006E1654">
        <w:rPr>
          <w:rFonts w:ascii="Times New Roman" w:hAnsi="Times New Roman"/>
          <w:sz w:val="28"/>
          <w:szCs w:val="28"/>
        </w:rPr>
        <w:t xml:space="preserve">з освоения </w:t>
      </w:r>
      <w:r w:rsidR="00391F8C" w:rsidRPr="00134A26">
        <w:rPr>
          <w:rFonts w:ascii="Times New Roman" w:hAnsi="Times New Roman"/>
          <w:sz w:val="28"/>
          <w:szCs w:val="28"/>
        </w:rPr>
        <w:t>шельфа</w:t>
      </w:r>
      <w:r w:rsidR="003E7B24" w:rsidRPr="00134A26">
        <w:rPr>
          <w:rFonts w:ascii="Times New Roman" w:hAnsi="Times New Roman"/>
          <w:sz w:val="28"/>
          <w:szCs w:val="28"/>
        </w:rPr>
        <w:t xml:space="preserve"> Арктики</w:t>
      </w:r>
      <w:r w:rsidR="00391F8C" w:rsidRPr="00134A26">
        <w:rPr>
          <w:rFonts w:ascii="Times New Roman" w:hAnsi="Times New Roman"/>
          <w:sz w:val="28"/>
          <w:szCs w:val="28"/>
        </w:rPr>
        <w:t xml:space="preserve">, в котором сконцентрировано около 20% мировых ресурсов и который в будущем станет одним из основных источников обеспечения страны углеводородами. </w:t>
      </w:r>
    </w:p>
    <w:p w:rsidR="003E7B24" w:rsidRPr="00134A26" w:rsidRDefault="009E2647"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 xml:space="preserve">Задачи, которые ставят перед нефтегазовой отраслью энергетические политики </w:t>
      </w:r>
      <w:r w:rsidR="00104C38">
        <w:rPr>
          <w:rFonts w:ascii="Times New Roman" w:hAnsi="Times New Roman"/>
          <w:sz w:val="28"/>
          <w:szCs w:val="28"/>
        </w:rPr>
        <w:t xml:space="preserve">арктических </w:t>
      </w:r>
      <w:r w:rsidRPr="00134A26">
        <w:rPr>
          <w:rFonts w:ascii="Times New Roman" w:hAnsi="Times New Roman"/>
          <w:sz w:val="28"/>
          <w:szCs w:val="28"/>
        </w:rPr>
        <w:t>стран, выполнимы только при увеличении темпов освоения региона, которые можно достичь более интенсивным проведением геологоразведочных работ (ГРР).</w:t>
      </w:r>
    </w:p>
    <w:p w:rsidR="00022690" w:rsidRPr="00134A26" w:rsidRDefault="00FB5FD7" w:rsidP="007E0EF7">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 xml:space="preserve">Однако </w:t>
      </w:r>
      <w:r w:rsidR="0069618F">
        <w:rPr>
          <w:rFonts w:ascii="Times New Roman" w:hAnsi="Times New Roman"/>
          <w:sz w:val="28"/>
          <w:szCs w:val="28"/>
          <w:shd w:val="clear" w:color="auto" w:fill="FFFFFF"/>
        </w:rPr>
        <w:t xml:space="preserve">освоение </w:t>
      </w:r>
      <w:r w:rsidR="006E1654">
        <w:rPr>
          <w:rFonts w:ascii="Times New Roman" w:hAnsi="Times New Roman"/>
          <w:sz w:val="28"/>
          <w:szCs w:val="28"/>
          <w:shd w:val="clear" w:color="auto" w:fill="FFFFFF"/>
        </w:rPr>
        <w:t>арктических запасов</w:t>
      </w:r>
      <w:r w:rsidRPr="00134A26">
        <w:rPr>
          <w:rFonts w:ascii="Times New Roman" w:hAnsi="Times New Roman"/>
          <w:sz w:val="28"/>
          <w:szCs w:val="28"/>
          <w:shd w:val="clear" w:color="auto" w:fill="FFFFFF"/>
        </w:rPr>
        <w:t xml:space="preserve"> требует колоссальны</w:t>
      </w:r>
      <w:r w:rsidR="00E77D38" w:rsidRPr="00134A26">
        <w:rPr>
          <w:rFonts w:ascii="Times New Roman" w:hAnsi="Times New Roman"/>
          <w:sz w:val="28"/>
          <w:szCs w:val="28"/>
          <w:shd w:val="clear" w:color="auto" w:fill="FFFFFF"/>
        </w:rPr>
        <w:t>х</w:t>
      </w:r>
      <w:r w:rsidRPr="00134A26">
        <w:rPr>
          <w:rFonts w:ascii="Times New Roman" w:hAnsi="Times New Roman"/>
          <w:sz w:val="28"/>
          <w:szCs w:val="28"/>
          <w:shd w:val="clear" w:color="auto" w:fill="FFFFFF"/>
        </w:rPr>
        <w:t xml:space="preserve"> инвестици</w:t>
      </w:r>
      <w:r w:rsidR="00E77D38" w:rsidRPr="00134A26">
        <w:rPr>
          <w:rFonts w:ascii="Times New Roman" w:hAnsi="Times New Roman"/>
          <w:sz w:val="28"/>
          <w:szCs w:val="28"/>
          <w:shd w:val="clear" w:color="auto" w:fill="FFFFFF"/>
        </w:rPr>
        <w:t>й</w:t>
      </w:r>
      <w:r w:rsidRPr="00134A26">
        <w:rPr>
          <w:rFonts w:ascii="Times New Roman" w:hAnsi="Times New Roman"/>
          <w:sz w:val="28"/>
          <w:szCs w:val="28"/>
          <w:shd w:val="clear" w:color="auto" w:fill="FFFFFF"/>
        </w:rPr>
        <w:t xml:space="preserve"> из-за тяжелых </w:t>
      </w:r>
      <w:proofErr w:type="spellStart"/>
      <w:r w:rsidRPr="00134A26">
        <w:rPr>
          <w:rFonts w:ascii="Times New Roman" w:hAnsi="Times New Roman"/>
          <w:sz w:val="28"/>
          <w:szCs w:val="28"/>
          <w:shd w:val="clear" w:color="auto" w:fill="FFFFFF"/>
        </w:rPr>
        <w:t>гидро</w:t>
      </w:r>
      <w:proofErr w:type="spellEnd"/>
      <w:r w:rsidRPr="00134A26">
        <w:rPr>
          <w:rFonts w:ascii="Times New Roman" w:hAnsi="Times New Roman"/>
          <w:sz w:val="28"/>
          <w:szCs w:val="28"/>
          <w:shd w:val="clear" w:color="auto" w:fill="FFFFFF"/>
        </w:rPr>
        <w:t xml:space="preserve">-, метеоусловий и большой отдаленности от обжитых районов. Данный факт является причиной </w:t>
      </w:r>
      <w:r w:rsidR="0079085D">
        <w:rPr>
          <w:rFonts w:ascii="Times New Roman" w:hAnsi="Times New Roman"/>
          <w:sz w:val="28"/>
          <w:szCs w:val="28"/>
          <w:shd w:val="clear" w:color="auto" w:fill="FFFFFF"/>
        </w:rPr>
        <w:t xml:space="preserve">нерентабельности </w:t>
      </w:r>
      <w:r w:rsidR="006E1654">
        <w:rPr>
          <w:rFonts w:ascii="Times New Roman" w:hAnsi="Times New Roman"/>
          <w:sz w:val="28"/>
          <w:szCs w:val="28"/>
          <w:shd w:val="clear" w:color="auto" w:fill="FFFFFF"/>
        </w:rPr>
        <w:t xml:space="preserve">многих арктических проектов, </w:t>
      </w:r>
      <w:r w:rsidR="00B75FC1">
        <w:rPr>
          <w:rFonts w:ascii="Times New Roman" w:hAnsi="Times New Roman"/>
          <w:sz w:val="28"/>
          <w:szCs w:val="28"/>
          <w:shd w:val="clear" w:color="auto" w:fill="FFFFFF"/>
        </w:rPr>
        <w:t>основанных на уже существующих технологиях добычи. Каждое арктическое месторождение уникально и требует разработки специальных технических решений.</w:t>
      </w:r>
      <w:r w:rsidRPr="00134A26">
        <w:rPr>
          <w:rFonts w:ascii="Times New Roman" w:hAnsi="Times New Roman"/>
          <w:sz w:val="28"/>
          <w:szCs w:val="28"/>
          <w:shd w:val="clear" w:color="auto" w:fill="FFFFFF"/>
        </w:rPr>
        <w:t xml:space="preserve"> </w:t>
      </w:r>
      <w:r w:rsidR="00B75FC1">
        <w:rPr>
          <w:rFonts w:ascii="Times New Roman" w:hAnsi="Times New Roman"/>
          <w:sz w:val="28"/>
          <w:szCs w:val="28"/>
          <w:shd w:val="clear" w:color="auto" w:fill="FFFFFF"/>
        </w:rPr>
        <w:t>Кроме того, д</w:t>
      </w:r>
      <w:r w:rsidR="00D33512">
        <w:rPr>
          <w:rFonts w:ascii="Times New Roman" w:hAnsi="Times New Roman"/>
          <w:sz w:val="28"/>
          <w:szCs w:val="28"/>
          <w:shd w:val="clear" w:color="auto" w:fill="FFFFFF"/>
        </w:rPr>
        <w:t>обывающим</w:t>
      </w:r>
      <w:r w:rsidR="002B460E" w:rsidRPr="00134A26">
        <w:rPr>
          <w:rFonts w:ascii="Times New Roman" w:hAnsi="Times New Roman"/>
          <w:sz w:val="28"/>
          <w:szCs w:val="28"/>
          <w:shd w:val="clear" w:color="auto" w:fill="FFFFFF"/>
        </w:rPr>
        <w:t xml:space="preserve"> компаниям необходимы выгодные условия со стороны государства</w:t>
      </w:r>
      <w:r w:rsidR="00E77D38" w:rsidRPr="00134A26">
        <w:rPr>
          <w:rFonts w:ascii="Times New Roman" w:hAnsi="Times New Roman"/>
          <w:sz w:val="28"/>
          <w:szCs w:val="28"/>
          <w:shd w:val="clear" w:color="auto" w:fill="FFFFFF"/>
        </w:rPr>
        <w:t>, и о</w:t>
      </w:r>
      <w:r w:rsidR="00022690" w:rsidRPr="00134A26">
        <w:rPr>
          <w:rFonts w:ascii="Times New Roman" w:hAnsi="Times New Roman"/>
          <w:sz w:val="28"/>
          <w:szCs w:val="28"/>
          <w:shd w:val="clear" w:color="auto" w:fill="FFFFFF"/>
        </w:rPr>
        <w:t xml:space="preserve">дним из основных факторов, определяющих экономическую эффективность арктических проектов, является налоговый режим. </w:t>
      </w:r>
    </w:p>
    <w:p w:rsidR="00B43718" w:rsidRDefault="00B43718" w:rsidP="00B43718">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Для российской экономики, столь сильно зависящей от добычи энергоносителей, вопрос освоения Арктики очень важен. Практика показывает, что некоторые страны успешно ведут добычу нефти и газа в северных морях. Однако в России на данный момент в промышленную эксплуатацию на арктическом континентальном шельфе введено только одно месторождение. Поэтому анализ подходов к освоению арктического шельфа других стран и изучение зарубежного опыта государственного стимулирования инвестиций в разработку ресурсов Арктики сейчас крайне </w:t>
      </w:r>
      <w:r w:rsidRPr="00422DC6">
        <w:rPr>
          <w:rFonts w:ascii="Times New Roman" w:hAnsi="Times New Roman"/>
          <w:i/>
          <w:sz w:val="28"/>
          <w:szCs w:val="28"/>
          <w:shd w:val="clear" w:color="auto" w:fill="FFFFFF"/>
        </w:rPr>
        <w:t>актуальны</w:t>
      </w:r>
      <w:r w:rsidRPr="00422DC6">
        <w:rPr>
          <w:rFonts w:ascii="Times New Roman" w:hAnsi="Times New Roman"/>
          <w:sz w:val="28"/>
          <w:szCs w:val="28"/>
          <w:shd w:val="clear" w:color="auto" w:fill="FFFFFF"/>
        </w:rPr>
        <w:t>.</w:t>
      </w:r>
      <w:r w:rsidRPr="00B43718">
        <w:rPr>
          <w:rFonts w:ascii="Times New Roman" w:hAnsi="Times New Roman"/>
          <w:sz w:val="28"/>
          <w:szCs w:val="28"/>
          <w:shd w:val="clear" w:color="auto" w:fill="FFFFFF"/>
        </w:rPr>
        <w:t xml:space="preserve"> </w:t>
      </w:r>
    </w:p>
    <w:p w:rsidR="00EB5B27" w:rsidRPr="00134A26" w:rsidRDefault="00A457BD" w:rsidP="00B43718">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При этом наибольший интерес представляет Норвегия, столь успешно развивающая свою экономику, основанную на добыче углеводородов. Кроме того, Норвегия имеет выход к тому же арктическому морю, что и Россия, и активно ведет в нем промышленную добычу.</w:t>
      </w:r>
    </w:p>
    <w:p w:rsidR="00FB5FD7" w:rsidRPr="00406EFE" w:rsidRDefault="00631060" w:rsidP="00406EFE">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i/>
          <w:sz w:val="28"/>
          <w:szCs w:val="28"/>
          <w:shd w:val="clear" w:color="auto" w:fill="FFFFFF"/>
        </w:rPr>
        <w:t>Целью</w:t>
      </w:r>
      <w:r w:rsidRPr="00134A26">
        <w:rPr>
          <w:rFonts w:ascii="Times New Roman" w:hAnsi="Times New Roman"/>
          <w:sz w:val="28"/>
          <w:szCs w:val="28"/>
          <w:shd w:val="clear" w:color="auto" w:fill="FFFFFF"/>
        </w:rPr>
        <w:t xml:space="preserve"> работы является </w:t>
      </w:r>
      <w:r w:rsidR="00521C62" w:rsidRPr="00134A26">
        <w:rPr>
          <w:rFonts w:ascii="Times New Roman" w:hAnsi="Times New Roman"/>
          <w:sz w:val="28"/>
          <w:szCs w:val="28"/>
          <w:shd w:val="clear" w:color="auto" w:fill="FFFFFF"/>
        </w:rPr>
        <w:t xml:space="preserve">сравнительный </w:t>
      </w:r>
      <w:r w:rsidRPr="00134A26">
        <w:rPr>
          <w:rFonts w:ascii="Times New Roman" w:hAnsi="Times New Roman"/>
          <w:sz w:val="28"/>
          <w:szCs w:val="28"/>
          <w:shd w:val="clear" w:color="auto" w:fill="FFFFFF"/>
        </w:rPr>
        <w:t>анализ</w:t>
      </w:r>
      <w:r w:rsidR="00CF0EF2" w:rsidRPr="00134A26">
        <w:rPr>
          <w:rFonts w:ascii="Times New Roman" w:hAnsi="Times New Roman"/>
          <w:sz w:val="28"/>
          <w:szCs w:val="28"/>
          <w:shd w:val="clear" w:color="auto" w:fill="FFFFFF"/>
        </w:rPr>
        <w:t xml:space="preserve"> </w:t>
      </w:r>
      <w:r w:rsidR="00521C62" w:rsidRPr="00134A26">
        <w:rPr>
          <w:rFonts w:ascii="Times New Roman" w:hAnsi="Times New Roman"/>
          <w:sz w:val="28"/>
          <w:szCs w:val="28"/>
          <w:shd w:val="clear" w:color="auto" w:fill="FFFFFF"/>
        </w:rPr>
        <w:t xml:space="preserve">подходов </w:t>
      </w:r>
      <w:r w:rsidR="008F4FA8" w:rsidRPr="00134A26">
        <w:rPr>
          <w:rFonts w:ascii="Times New Roman" w:hAnsi="Times New Roman"/>
          <w:sz w:val="28"/>
          <w:szCs w:val="28"/>
          <w:shd w:val="clear" w:color="auto" w:fill="FFFFFF"/>
        </w:rPr>
        <w:t xml:space="preserve">стран </w:t>
      </w:r>
      <w:r w:rsidR="00521C62" w:rsidRPr="00134A26">
        <w:rPr>
          <w:rFonts w:ascii="Times New Roman" w:hAnsi="Times New Roman"/>
          <w:sz w:val="28"/>
          <w:szCs w:val="28"/>
          <w:shd w:val="clear" w:color="auto" w:fill="FFFFFF"/>
        </w:rPr>
        <w:t xml:space="preserve">к освоению </w:t>
      </w:r>
      <w:r w:rsidR="00996406" w:rsidRPr="00134A26">
        <w:rPr>
          <w:rFonts w:ascii="Times New Roman" w:hAnsi="Times New Roman"/>
          <w:sz w:val="28"/>
          <w:szCs w:val="28"/>
          <w:shd w:val="clear" w:color="auto" w:fill="FFFFFF"/>
        </w:rPr>
        <w:t xml:space="preserve">нефтегазовых ресурсов </w:t>
      </w:r>
      <w:r w:rsidR="00521C62" w:rsidRPr="00134A26">
        <w:rPr>
          <w:rFonts w:ascii="Times New Roman" w:hAnsi="Times New Roman"/>
          <w:sz w:val="28"/>
          <w:szCs w:val="28"/>
          <w:shd w:val="clear" w:color="auto" w:fill="FFFFFF"/>
        </w:rPr>
        <w:t>арктического шельфа</w:t>
      </w:r>
      <w:r w:rsidR="00996406" w:rsidRPr="00134A26">
        <w:rPr>
          <w:rFonts w:ascii="Times New Roman" w:hAnsi="Times New Roman"/>
          <w:sz w:val="28"/>
          <w:szCs w:val="28"/>
          <w:shd w:val="clear" w:color="auto" w:fill="FFFFFF"/>
        </w:rPr>
        <w:t xml:space="preserve"> и выявление </w:t>
      </w:r>
      <w:r w:rsidR="00CF0EF2" w:rsidRPr="00134A26">
        <w:rPr>
          <w:rFonts w:ascii="Times New Roman" w:hAnsi="Times New Roman"/>
          <w:sz w:val="28"/>
          <w:szCs w:val="28"/>
          <w:shd w:val="clear" w:color="auto" w:fill="FFFFFF"/>
        </w:rPr>
        <w:t>возможност</w:t>
      </w:r>
      <w:r w:rsidR="00257DDE" w:rsidRPr="00134A26">
        <w:rPr>
          <w:rFonts w:ascii="Times New Roman" w:hAnsi="Times New Roman"/>
          <w:sz w:val="28"/>
          <w:szCs w:val="28"/>
          <w:shd w:val="clear" w:color="auto" w:fill="FFFFFF"/>
        </w:rPr>
        <w:t>ей</w:t>
      </w:r>
      <w:r w:rsidRPr="00134A26">
        <w:rPr>
          <w:rFonts w:ascii="Times New Roman" w:hAnsi="Times New Roman"/>
          <w:sz w:val="28"/>
          <w:szCs w:val="28"/>
          <w:shd w:val="clear" w:color="auto" w:fill="FFFFFF"/>
        </w:rPr>
        <w:t xml:space="preserve"> применения</w:t>
      </w:r>
      <w:r w:rsidRPr="00134A26">
        <w:rPr>
          <w:rFonts w:ascii="Times New Roman" w:hAnsi="Times New Roman"/>
          <w:sz w:val="28"/>
          <w:szCs w:val="28"/>
        </w:rPr>
        <w:t xml:space="preserve"> </w:t>
      </w:r>
      <w:r w:rsidR="00996406" w:rsidRPr="00134A26">
        <w:rPr>
          <w:rFonts w:ascii="Times New Roman" w:hAnsi="Times New Roman"/>
          <w:sz w:val="28"/>
          <w:szCs w:val="28"/>
          <w:shd w:val="clear" w:color="auto" w:fill="FFFFFF"/>
        </w:rPr>
        <w:t xml:space="preserve">зарубежного опыта </w:t>
      </w:r>
      <w:r w:rsidR="00CF0EF2" w:rsidRPr="00134A26">
        <w:rPr>
          <w:rFonts w:ascii="Times New Roman" w:hAnsi="Times New Roman"/>
          <w:sz w:val="28"/>
          <w:szCs w:val="28"/>
          <w:shd w:val="clear" w:color="auto" w:fill="FFFFFF"/>
        </w:rPr>
        <w:t xml:space="preserve">в России. </w:t>
      </w:r>
      <w:r w:rsidR="004E742D" w:rsidRPr="00134A26">
        <w:rPr>
          <w:rFonts w:ascii="Times New Roman" w:hAnsi="Times New Roman"/>
          <w:i/>
          <w:sz w:val="28"/>
          <w:szCs w:val="28"/>
        </w:rPr>
        <w:t>О</w:t>
      </w:r>
      <w:r w:rsidR="00FB5FD7" w:rsidRPr="00134A26">
        <w:rPr>
          <w:rFonts w:ascii="Times New Roman" w:hAnsi="Times New Roman"/>
          <w:i/>
          <w:sz w:val="28"/>
          <w:szCs w:val="28"/>
        </w:rPr>
        <w:t>бъектом</w:t>
      </w:r>
      <w:r w:rsidR="00E75816">
        <w:rPr>
          <w:rFonts w:ascii="Times New Roman" w:hAnsi="Times New Roman"/>
          <w:sz w:val="28"/>
          <w:szCs w:val="28"/>
        </w:rPr>
        <w:t xml:space="preserve"> исследования являю</w:t>
      </w:r>
      <w:r w:rsidR="00FB5FD7" w:rsidRPr="00134A26">
        <w:rPr>
          <w:rFonts w:ascii="Times New Roman" w:hAnsi="Times New Roman"/>
          <w:sz w:val="28"/>
          <w:szCs w:val="28"/>
        </w:rPr>
        <w:t xml:space="preserve">тся </w:t>
      </w:r>
      <w:r w:rsidR="00824724" w:rsidRPr="00134A26">
        <w:rPr>
          <w:rFonts w:ascii="Times New Roman" w:hAnsi="Times New Roman"/>
          <w:color w:val="000000" w:themeColor="text1"/>
          <w:sz w:val="28"/>
          <w:szCs w:val="28"/>
        </w:rPr>
        <w:t>нефтегазовы</w:t>
      </w:r>
      <w:r w:rsidR="003C76D9">
        <w:rPr>
          <w:rFonts w:ascii="Times New Roman" w:hAnsi="Times New Roman"/>
          <w:color w:val="000000" w:themeColor="text1"/>
          <w:sz w:val="28"/>
          <w:szCs w:val="28"/>
        </w:rPr>
        <w:t>е месторождения на шельфе Арктики</w:t>
      </w:r>
      <w:r w:rsidR="00824724" w:rsidRPr="00134A26">
        <w:rPr>
          <w:rFonts w:ascii="Times New Roman" w:hAnsi="Times New Roman"/>
          <w:sz w:val="28"/>
          <w:szCs w:val="28"/>
        </w:rPr>
        <w:t xml:space="preserve">, а </w:t>
      </w:r>
      <w:r w:rsidR="00824724" w:rsidRPr="00ED0363">
        <w:rPr>
          <w:rFonts w:ascii="Times New Roman" w:hAnsi="Times New Roman"/>
          <w:i/>
          <w:sz w:val="28"/>
          <w:szCs w:val="28"/>
        </w:rPr>
        <w:t>предметом</w:t>
      </w:r>
      <w:r w:rsidR="00824724" w:rsidRPr="00134A26">
        <w:rPr>
          <w:rFonts w:ascii="Times New Roman" w:hAnsi="Times New Roman"/>
          <w:sz w:val="28"/>
          <w:szCs w:val="28"/>
        </w:rPr>
        <w:t xml:space="preserve"> </w:t>
      </w:r>
      <w:r w:rsidR="00AB3EDD" w:rsidRPr="00134A26">
        <w:rPr>
          <w:rFonts w:ascii="Times New Roman" w:hAnsi="Times New Roman"/>
          <w:sz w:val="28"/>
          <w:szCs w:val="28"/>
        </w:rPr>
        <w:t>–</w:t>
      </w:r>
      <w:r w:rsidR="00824724" w:rsidRPr="00134A26">
        <w:rPr>
          <w:rFonts w:ascii="Times New Roman" w:hAnsi="Times New Roman"/>
          <w:sz w:val="28"/>
          <w:szCs w:val="28"/>
        </w:rPr>
        <w:t xml:space="preserve"> </w:t>
      </w:r>
      <w:r w:rsidR="003C76D9">
        <w:rPr>
          <w:rFonts w:ascii="Times New Roman" w:hAnsi="Times New Roman"/>
          <w:sz w:val="28"/>
          <w:szCs w:val="28"/>
        </w:rPr>
        <w:t xml:space="preserve">процесс </w:t>
      </w:r>
      <w:r w:rsidR="00932F5B">
        <w:rPr>
          <w:rFonts w:ascii="Times New Roman" w:hAnsi="Times New Roman"/>
          <w:sz w:val="28"/>
          <w:szCs w:val="28"/>
        </w:rPr>
        <w:t xml:space="preserve">их </w:t>
      </w:r>
      <w:r w:rsidR="003C76D9">
        <w:rPr>
          <w:rFonts w:ascii="Times New Roman" w:hAnsi="Times New Roman"/>
          <w:sz w:val="28"/>
          <w:szCs w:val="28"/>
        </w:rPr>
        <w:t>освоения</w:t>
      </w:r>
      <w:r w:rsidR="00824724" w:rsidRPr="00134A26">
        <w:rPr>
          <w:rFonts w:ascii="Times New Roman" w:hAnsi="Times New Roman"/>
          <w:sz w:val="28"/>
          <w:szCs w:val="28"/>
        </w:rPr>
        <w:t>.</w:t>
      </w:r>
    </w:p>
    <w:p w:rsidR="00FB5FD7" w:rsidRPr="00134A26" w:rsidRDefault="00D45768" w:rsidP="009E2777">
      <w:pPr>
        <w:spacing w:after="12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Безусловно, к </w:t>
      </w:r>
      <w:r w:rsidR="004905CA">
        <w:rPr>
          <w:rFonts w:ascii="Times New Roman" w:hAnsi="Times New Roman"/>
          <w:sz w:val="28"/>
          <w:szCs w:val="28"/>
          <w:shd w:val="clear" w:color="auto" w:fill="FFFFFF"/>
        </w:rPr>
        <w:t>настоящему времени написан</w:t>
      </w:r>
      <w:r w:rsidR="005516AA">
        <w:rPr>
          <w:rFonts w:ascii="Times New Roman" w:hAnsi="Times New Roman"/>
          <w:sz w:val="28"/>
          <w:szCs w:val="28"/>
          <w:shd w:val="clear" w:color="auto" w:fill="FFFFFF"/>
        </w:rPr>
        <w:t>о не</w:t>
      </w:r>
      <w:r w:rsidR="004905CA">
        <w:rPr>
          <w:rFonts w:ascii="Times New Roman" w:hAnsi="Times New Roman"/>
          <w:sz w:val="28"/>
          <w:szCs w:val="28"/>
          <w:shd w:val="clear" w:color="auto" w:fill="FFFFFF"/>
        </w:rPr>
        <w:t>мало работ</w:t>
      </w:r>
      <w:r w:rsidR="00E472EF">
        <w:rPr>
          <w:rFonts w:ascii="Times New Roman" w:hAnsi="Times New Roman"/>
          <w:sz w:val="28"/>
          <w:szCs w:val="28"/>
          <w:shd w:val="clear" w:color="auto" w:fill="FFFFFF"/>
        </w:rPr>
        <w:t xml:space="preserve"> о</w:t>
      </w:r>
      <w:r>
        <w:rPr>
          <w:rFonts w:ascii="Times New Roman" w:hAnsi="Times New Roman"/>
          <w:sz w:val="28"/>
          <w:szCs w:val="28"/>
          <w:shd w:val="clear" w:color="auto" w:fill="FFFFFF"/>
        </w:rPr>
        <w:t xml:space="preserve"> деятельности </w:t>
      </w:r>
      <w:r w:rsidR="004905CA">
        <w:rPr>
          <w:rFonts w:ascii="Times New Roman" w:hAnsi="Times New Roman"/>
          <w:sz w:val="28"/>
          <w:szCs w:val="28"/>
          <w:shd w:val="clear" w:color="auto" w:fill="FFFFFF"/>
        </w:rPr>
        <w:t>стран Аркти</w:t>
      </w:r>
      <w:r w:rsidR="005516AA">
        <w:rPr>
          <w:rFonts w:ascii="Times New Roman" w:hAnsi="Times New Roman"/>
          <w:sz w:val="28"/>
          <w:szCs w:val="28"/>
          <w:shd w:val="clear" w:color="auto" w:fill="FFFFFF"/>
        </w:rPr>
        <w:t>ческого бассейна, раскрывающих различные аспекты освоения арктического шельфа.</w:t>
      </w:r>
      <w:r w:rsidR="009E2777">
        <w:rPr>
          <w:rStyle w:val="a8"/>
          <w:rFonts w:ascii="Times New Roman" w:hAnsi="Times New Roman"/>
          <w:sz w:val="28"/>
          <w:szCs w:val="28"/>
          <w:shd w:val="clear" w:color="auto" w:fill="FFFFFF"/>
        </w:rPr>
        <w:footnoteReference w:id="1"/>
      </w:r>
      <w:r w:rsidR="009E2777">
        <w:rPr>
          <w:rFonts w:ascii="Times New Roman" w:hAnsi="Times New Roman"/>
          <w:sz w:val="28"/>
          <w:szCs w:val="28"/>
          <w:shd w:val="clear" w:color="auto" w:fill="FFFFFF"/>
        </w:rPr>
        <w:t xml:space="preserve"> </w:t>
      </w:r>
      <w:r w:rsidR="005516AA">
        <w:rPr>
          <w:rFonts w:ascii="Times New Roman" w:hAnsi="Times New Roman"/>
          <w:sz w:val="28"/>
          <w:szCs w:val="28"/>
          <w:shd w:val="clear" w:color="auto" w:fill="FFFFFF"/>
        </w:rPr>
        <w:t xml:space="preserve">В данной работе в рамках выбранной темы </w:t>
      </w:r>
      <w:r w:rsidR="00ED0363" w:rsidRPr="00ED0363">
        <w:rPr>
          <w:rFonts w:ascii="Times New Roman" w:hAnsi="Times New Roman"/>
          <w:sz w:val="28"/>
          <w:szCs w:val="28"/>
          <w:shd w:val="clear" w:color="auto" w:fill="FFFFFF"/>
        </w:rPr>
        <w:t>поставлены следующие</w:t>
      </w:r>
      <w:r w:rsidR="00ED0363">
        <w:rPr>
          <w:rFonts w:ascii="Times New Roman" w:hAnsi="Times New Roman"/>
          <w:i/>
          <w:sz w:val="28"/>
          <w:szCs w:val="28"/>
          <w:shd w:val="clear" w:color="auto" w:fill="FFFFFF"/>
        </w:rPr>
        <w:t xml:space="preserve"> з</w:t>
      </w:r>
      <w:r w:rsidR="00FB5FD7" w:rsidRPr="00134A26">
        <w:rPr>
          <w:rFonts w:ascii="Times New Roman" w:hAnsi="Times New Roman"/>
          <w:i/>
          <w:sz w:val="28"/>
          <w:szCs w:val="28"/>
          <w:shd w:val="clear" w:color="auto" w:fill="FFFFFF"/>
        </w:rPr>
        <w:t>адач</w:t>
      </w:r>
      <w:r w:rsidR="007E57DB" w:rsidRPr="00134A26">
        <w:rPr>
          <w:rFonts w:ascii="Times New Roman" w:hAnsi="Times New Roman"/>
          <w:i/>
          <w:sz w:val="28"/>
          <w:szCs w:val="28"/>
          <w:shd w:val="clear" w:color="auto" w:fill="FFFFFF"/>
        </w:rPr>
        <w:t>и</w:t>
      </w:r>
      <w:r w:rsidR="00FB5FD7" w:rsidRPr="00134A26">
        <w:rPr>
          <w:rFonts w:ascii="Times New Roman" w:hAnsi="Times New Roman"/>
          <w:sz w:val="28"/>
          <w:szCs w:val="28"/>
          <w:shd w:val="clear" w:color="auto" w:fill="FFFFFF"/>
        </w:rPr>
        <w:t>:</w:t>
      </w:r>
    </w:p>
    <w:p w:rsidR="007E57DB" w:rsidRPr="00134A26" w:rsidRDefault="007E57DB" w:rsidP="007E0EF7">
      <w:pPr>
        <w:spacing w:after="120" w:line="360" w:lineRule="auto"/>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 xml:space="preserve">- изучить природные и экономические условия разработки арктического шельфа </w:t>
      </w:r>
      <w:r w:rsidR="00CD54CD" w:rsidRPr="00134A26">
        <w:rPr>
          <w:rFonts w:ascii="Times New Roman" w:hAnsi="Times New Roman"/>
          <w:sz w:val="28"/>
          <w:szCs w:val="28"/>
          <w:shd w:val="clear" w:color="auto" w:fill="FFFFFF"/>
        </w:rPr>
        <w:t>России, Норвегии, США</w:t>
      </w:r>
      <w:r w:rsidR="008F4FA8" w:rsidRPr="00134A26">
        <w:rPr>
          <w:rFonts w:ascii="Times New Roman" w:hAnsi="Times New Roman"/>
          <w:sz w:val="28"/>
          <w:szCs w:val="28"/>
          <w:shd w:val="clear" w:color="auto" w:fill="FFFFFF"/>
        </w:rPr>
        <w:t xml:space="preserve"> </w:t>
      </w:r>
      <w:r w:rsidR="00CD54CD" w:rsidRPr="00134A26">
        <w:rPr>
          <w:rFonts w:ascii="Times New Roman" w:hAnsi="Times New Roman"/>
          <w:sz w:val="28"/>
          <w:szCs w:val="28"/>
          <w:shd w:val="clear" w:color="auto" w:fill="FFFFFF"/>
        </w:rPr>
        <w:t>и Канады</w:t>
      </w:r>
      <w:r w:rsidRPr="00134A26">
        <w:rPr>
          <w:rFonts w:ascii="Times New Roman" w:hAnsi="Times New Roman"/>
          <w:sz w:val="28"/>
          <w:szCs w:val="28"/>
          <w:shd w:val="clear" w:color="auto" w:fill="FFFFFF"/>
        </w:rPr>
        <w:t xml:space="preserve"> и провести их сравнительный анализ;</w:t>
      </w:r>
    </w:p>
    <w:p w:rsidR="007E57DB" w:rsidRPr="00134A26" w:rsidRDefault="007E57DB" w:rsidP="007E0EF7">
      <w:pPr>
        <w:spacing w:after="120" w:line="360" w:lineRule="auto"/>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 оценить экономическую эффективность арктического проекта</w:t>
      </w:r>
      <w:r w:rsidR="00DC22A8">
        <w:rPr>
          <w:rFonts w:ascii="Times New Roman" w:hAnsi="Times New Roman"/>
          <w:sz w:val="28"/>
          <w:szCs w:val="28"/>
          <w:shd w:val="clear" w:color="auto" w:fill="FFFFFF"/>
        </w:rPr>
        <w:t xml:space="preserve"> </w:t>
      </w:r>
      <w:r w:rsidRPr="00134A26">
        <w:rPr>
          <w:rFonts w:ascii="Times New Roman" w:hAnsi="Times New Roman"/>
          <w:sz w:val="28"/>
          <w:szCs w:val="28"/>
          <w:shd w:val="clear" w:color="auto" w:fill="FFFFFF"/>
        </w:rPr>
        <w:t>в условиях российской и норвежской налоговой системы;</w:t>
      </w:r>
    </w:p>
    <w:p w:rsidR="00257DDE" w:rsidRDefault="00FB5FD7" w:rsidP="007E0EF7">
      <w:pPr>
        <w:spacing w:after="120" w:line="360" w:lineRule="auto"/>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 xml:space="preserve">- </w:t>
      </w:r>
      <w:r w:rsidR="00723272">
        <w:rPr>
          <w:rFonts w:ascii="Times New Roman" w:hAnsi="Times New Roman"/>
          <w:sz w:val="28"/>
          <w:szCs w:val="28"/>
          <w:shd w:val="clear" w:color="auto" w:fill="FFFFFF"/>
        </w:rPr>
        <w:t xml:space="preserve">на основе расчетов </w:t>
      </w:r>
      <w:r w:rsidR="005F74F4">
        <w:rPr>
          <w:rFonts w:ascii="Times New Roman" w:hAnsi="Times New Roman"/>
          <w:sz w:val="28"/>
          <w:szCs w:val="28"/>
          <w:shd w:val="clear" w:color="auto" w:fill="FFFFFF"/>
        </w:rPr>
        <w:t>провести анализ п</w:t>
      </w:r>
      <w:r w:rsidR="00DC22A8">
        <w:rPr>
          <w:rFonts w:ascii="Times New Roman" w:hAnsi="Times New Roman"/>
          <w:sz w:val="28"/>
          <w:szCs w:val="28"/>
          <w:shd w:val="clear" w:color="auto" w:fill="FFFFFF"/>
        </w:rPr>
        <w:t>одходов России и Норвегии</w:t>
      </w:r>
      <w:r w:rsidR="005778D8">
        <w:rPr>
          <w:rFonts w:ascii="Times New Roman" w:hAnsi="Times New Roman"/>
          <w:sz w:val="28"/>
          <w:szCs w:val="28"/>
          <w:shd w:val="clear" w:color="auto" w:fill="FFFFFF"/>
        </w:rPr>
        <w:t xml:space="preserve"> и оценить возможность пр</w:t>
      </w:r>
      <w:r w:rsidR="005F5069">
        <w:rPr>
          <w:rFonts w:ascii="Times New Roman" w:hAnsi="Times New Roman"/>
          <w:sz w:val="28"/>
          <w:szCs w:val="28"/>
          <w:shd w:val="clear" w:color="auto" w:fill="FFFFFF"/>
        </w:rPr>
        <w:t>именения</w:t>
      </w:r>
      <w:r w:rsidR="005778D8">
        <w:rPr>
          <w:rFonts w:ascii="Times New Roman" w:hAnsi="Times New Roman"/>
          <w:sz w:val="28"/>
          <w:szCs w:val="28"/>
          <w:shd w:val="clear" w:color="auto" w:fill="FFFFFF"/>
        </w:rPr>
        <w:t xml:space="preserve"> норвежского опыта в России</w:t>
      </w:r>
      <w:r w:rsidR="00723272">
        <w:rPr>
          <w:rFonts w:ascii="Times New Roman" w:hAnsi="Times New Roman"/>
          <w:sz w:val="28"/>
          <w:szCs w:val="28"/>
          <w:shd w:val="clear" w:color="auto" w:fill="FFFFFF"/>
        </w:rPr>
        <w:t>.</w:t>
      </w:r>
    </w:p>
    <w:p w:rsidR="007F31BA" w:rsidRPr="009E2777" w:rsidRDefault="00593B79" w:rsidP="009E2777">
      <w:pPr>
        <w:spacing w:after="120" w:line="360" w:lineRule="auto"/>
        <w:jc w:val="both"/>
        <w:rPr>
          <w:rFonts w:ascii="Times New Roman" w:hAnsi="Times New Roman"/>
          <w:color w:val="000000" w:themeColor="text1"/>
          <w:sz w:val="28"/>
          <w:szCs w:val="28"/>
          <w:shd w:val="clear" w:color="auto" w:fill="FFFFFF"/>
        </w:rPr>
      </w:pPr>
      <w:r w:rsidRPr="0060191B">
        <w:rPr>
          <w:rFonts w:ascii="Times New Roman" w:hAnsi="Times New Roman"/>
          <w:color w:val="000000" w:themeColor="text1"/>
          <w:sz w:val="28"/>
          <w:szCs w:val="28"/>
          <w:shd w:val="clear" w:color="auto" w:fill="FFFFFF"/>
        </w:rPr>
        <w:tab/>
      </w:r>
      <w:r w:rsidR="00CB0E8D" w:rsidRPr="0060191B">
        <w:rPr>
          <w:rFonts w:ascii="Times New Roman" w:hAnsi="Times New Roman"/>
          <w:color w:val="000000" w:themeColor="text1"/>
          <w:sz w:val="28"/>
          <w:szCs w:val="28"/>
          <w:shd w:val="clear" w:color="auto" w:fill="FFFFFF"/>
        </w:rPr>
        <w:t>Экономическая эффективность</w:t>
      </w:r>
      <w:r w:rsidR="007D29F4" w:rsidRPr="0060191B">
        <w:rPr>
          <w:rFonts w:ascii="Times New Roman" w:hAnsi="Times New Roman"/>
          <w:color w:val="000000" w:themeColor="text1"/>
          <w:sz w:val="28"/>
          <w:szCs w:val="28"/>
          <w:shd w:val="clear" w:color="auto" w:fill="FFFFFF"/>
        </w:rPr>
        <w:t xml:space="preserve"> проекта</w:t>
      </w:r>
      <w:r w:rsidR="0042567D" w:rsidRPr="0060191B">
        <w:rPr>
          <w:rFonts w:ascii="Times New Roman" w:hAnsi="Times New Roman"/>
          <w:color w:val="000000" w:themeColor="text1"/>
          <w:sz w:val="28"/>
          <w:szCs w:val="28"/>
          <w:shd w:val="clear" w:color="auto" w:fill="FFFFFF"/>
        </w:rPr>
        <w:t xml:space="preserve"> </w:t>
      </w:r>
      <w:r w:rsidR="00DC4AFD">
        <w:rPr>
          <w:rFonts w:ascii="Times New Roman" w:hAnsi="Times New Roman"/>
          <w:color w:val="000000" w:themeColor="text1"/>
          <w:sz w:val="28"/>
          <w:szCs w:val="28"/>
          <w:shd w:val="clear" w:color="auto" w:fill="FFFFFF"/>
        </w:rPr>
        <w:t>будет</w:t>
      </w:r>
      <w:r w:rsidR="0076543D">
        <w:rPr>
          <w:rFonts w:ascii="Times New Roman" w:hAnsi="Times New Roman"/>
          <w:color w:val="000000" w:themeColor="text1"/>
          <w:sz w:val="28"/>
          <w:szCs w:val="28"/>
          <w:shd w:val="clear" w:color="auto" w:fill="FFFFFF"/>
        </w:rPr>
        <w:t xml:space="preserve"> </w:t>
      </w:r>
      <w:r w:rsidR="00CB0E8D" w:rsidRPr="0060191B">
        <w:rPr>
          <w:rFonts w:ascii="Times New Roman" w:hAnsi="Times New Roman"/>
          <w:color w:val="000000" w:themeColor="text1"/>
          <w:sz w:val="28"/>
          <w:szCs w:val="28"/>
          <w:shd w:val="clear" w:color="auto" w:fill="FFFFFF"/>
        </w:rPr>
        <w:t>рассчитана</w:t>
      </w:r>
      <w:r w:rsidRPr="0060191B">
        <w:rPr>
          <w:rFonts w:ascii="Times New Roman" w:hAnsi="Times New Roman"/>
          <w:color w:val="000000" w:themeColor="text1"/>
          <w:sz w:val="28"/>
          <w:szCs w:val="28"/>
          <w:shd w:val="clear" w:color="auto" w:fill="FFFFFF"/>
        </w:rPr>
        <w:t xml:space="preserve"> с помощью построенной автором </w:t>
      </w:r>
      <w:r w:rsidR="0042567D" w:rsidRPr="0060191B">
        <w:rPr>
          <w:rFonts w:ascii="Times New Roman" w:hAnsi="Times New Roman"/>
          <w:color w:val="000000" w:themeColor="text1"/>
          <w:sz w:val="28"/>
          <w:szCs w:val="28"/>
          <w:shd w:val="clear" w:color="auto" w:fill="FFFFFF"/>
        </w:rPr>
        <w:t>модели разработк</w:t>
      </w:r>
      <w:r w:rsidRPr="0060191B">
        <w:rPr>
          <w:rFonts w:ascii="Times New Roman" w:hAnsi="Times New Roman"/>
          <w:color w:val="000000" w:themeColor="text1"/>
          <w:sz w:val="28"/>
          <w:szCs w:val="28"/>
          <w:shd w:val="clear" w:color="auto" w:fill="FFFFFF"/>
        </w:rPr>
        <w:t>и</w:t>
      </w:r>
      <w:r w:rsidR="0042567D" w:rsidRPr="0060191B">
        <w:rPr>
          <w:rFonts w:ascii="Times New Roman" w:hAnsi="Times New Roman"/>
          <w:color w:val="000000" w:themeColor="text1"/>
          <w:sz w:val="28"/>
          <w:szCs w:val="28"/>
          <w:shd w:val="clear" w:color="auto" w:fill="FFFFFF"/>
        </w:rPr>
        <w:t xml:space="preserve"> </w:t>
      </w:r>
      <w:r w:rsidRPr="0060191B">
        <w:rPr>
          <w:rFonts w:ascii="Times New Roman" w:hAnsi="Times New Roman"/>
          <w:color w:val="000000" w:themeColor="text1"/>
          <w:sz w:val="28"/>
          <w:szCs w:val="28"/>
          <w:shd w:val="clear" w:color="auto" w:fill="FFFFFF"/>
        </w:rPr>
        <w:t>условного нефтяного месторождения в южной части Баренцева моря</w:t>
      </w:r>
      <w:r w:rsidR="00503231" w:rsidRPr="0060191B">
        <w:rPr>
          <w:rFonts w:ascii="Times New Roman" w:hAnsi="Times New Roman"/>
          <w:color w:val="000000" w:themeColor="text1"/>
          <w:sz w:val="28"/>
          <w:szCs w:val="28"/>
          <w:shd w:val="clear" w:color="auto" w:fill="FFFFFF"/>
        </w:rPr>
        <w:t xml:space="preserve"> в России.</w:t>
      </w:r>
      <w:r w:rsidR="007F31BA">
        <w:rPr>
          <w:rFonts w:ascii="Times New Roman" w:hAnsi="Times New Roman"/>
          <w:sz w:val="28"/>
          <w:szCs w:val="28"/>
          <w:shd w:val="clear" w:color="auto" w:fill="FFFFFF"/>
        </w:rPr>
        <w:br w:type="page"/>
      </w:r>
    </w:p>
    <w:p w:rsidR="00D353C4" w:rsidRPr="00134A26" w:rsidRDefault="004E784B" w:rsidP="00C94E75">
      <w:pPr>
        <w:pStyle w:val="1"/>
        <w:spacing w:before="0" w:line="360" w:lineRule="auto"/>
        <w:ind w:firstLine="708"/>
        <w:jc w:val="both"/>
        <w:rPr>
          <w:rFonts w:ascii="Times New Roman" w:hAnsi="Times New Roman" w:cs="Times New Roman"/>
          <w:color w:val="000000" w:themeColor="text1"/>
        </w:rPr>
      </w:pPr>
      <w:bookmarkStart w:id="1" w:name="_Toc388085918"/>
      <w:r>
        <w:rPr>
          <w:rFonts w:ascii="Times New Roman" w:hAnsi="Times New Roman" w:cs="Times New Roman"/>
          <w:color w:val="000000" w:themeColor="text1"/>
        </w:rPr>
        <w:t xml:space="preserve">1. </w:t>
      </w:r>
      <w:r w:rsidR="00D353C4" w:rsidRPr="00134A26">
        <w:rPr>
          <w:rFonts w:ascii="Times New Roman" w:hAnsi="Times New Roman" w:cs="Times New Roman"/>
          <w:color w:val="000000" w:themeColor="text1"/>
        </w:rPr>
        <w:t>Сравнительный анализ природных и экономических условий разработки арктического шельфа</w:t>
      </w:r>
      <w:r w:rsidR="00524B3E">
        <w:rPr>
          <w:rFonts w:ascii="Times New Roman" w:hAnsi="Times New Roman" w:cs="Times New Roman"/>
          <w:color w:val="000000" w:themeColor="text1"/>
        </w:rPr>
        <w:t xml:space="preserve"> России, Канады, США и Норвегии</w:t>
      </w:r>
      <w:bookmarkEnd w:id="1"/>
    </w:p>
    <w:p w:rsidR="000E53B9" w:rsidRPr="00EE4BDC" w:rsidRDefault="00D353C4" w:rsidP="00C94E75">
      <w:pPr>
        <w:pStyle w:val="2"/>
        <w:spacing w:before="0" w:line="360" w:lineRule="auto"/>
        <w:ind w:firstLine="708"/>
        <w:jc w:val="both"/>
        <w:rPr>
          <w:rFonts w:ascii="Times New Roman" w:hAnsi="Times New Roman" w:cs="Times New Roman"/>
          <w:color w:val="000000" w:themeColor="text1"/>
          <w:sz w:val="28"/>
          <w:szCs w:val="28"/>
        </w:rPr>
      </w:pPr>
      <w:bookmarkStart w:id="2" w:name="_Toc388085919"/>
      <w:r w:rsidRPr="00134A26">
        <w:rPr>
          <w:rFonts w:ascii="Times New Roman" w:hAnsi="Times New Roman" w:cs="Times New Roman"/>
          <w:color w:val="000000" w:themeColor="text1"/>
          <w:sz w:val="28"/>
          <w:szCs w:val="28"/>
        </w:rPr>
        <w:t>1.1. Ресурсный потенциал и геологическая изученность</w:t>
      </w:r>
      <w:r w:rsidR="0049746E">
        <w:rPr>
          <w:rFonts w:ascii="Times New Roman" w:hAnsi="Times New Roman" w:cs="Times New Roman"/>
          <w:color w:val="000000" w:themeColor="text1"/>
          <w:sz w:val="28"/>
          <w:szCs w:val="28"/>
        </w:rPr>
        <w:t xml:space="preserve"> арктического шельфа</w:t>
      </w:r>
      <w:bookmarkEnd w:id="2"/>
      <w:r w:rsidR="00703330">
        <w:rPr>
          <w:rFonts w:ascii="Times New Roman" w:hAnsi="Times New Roman" w:cs="Times New Roman"/>
          <w:color w:val="000000" w:themeColor="text1"/>
          <w:sz w:val="28"/>
          <w:szCs w:val="28"/>
        </w:rPr>
        <w:t xml:space="preserve"> </w:t>
      </w:r>
    </w:p>
    <w:p w:rsidR="000E53B9" w:rsidRDefault="000E53B9" w:rsidP="007E0EF7">
      <w:pPr>
        <w:spacing w:after="0" w:line="360" w:lineRule="auto"/>
        <w:jc w:val="both"/>
        <w:rPr>
          <w:rFonts w:ascii="Times New Roman" w:hAnsi="Times New Roman"/>
          <w:b/>
          <w:sz w:val="28"/>
          <w:szCs w:val="28"/>
        </w:rPr>
      </w:pPr>
    </w:p>
    <w:p w:rsidR="00CC6F8E" w:rsidRDefault="00CC6F8E" w:rsidP="007E0EF7">
      <w:pPr>
        <w:spacing w:after="0" w:line="360" w:lineRule="auto"/>
        <w:jc w:val="both"/>
        <w:rPr>
          <w:rFonts w:ascii="Times New Roman" w:hAnsi="Times New Roman"/>
          <w:b/>
          <w:sz w:val="28"/>
          <w:szCs w:val="28"/>
        </w:rPr>
      </w:pPr>
    </w:p>
    <w:p w:rsidR="00CC6F8E" w:rsidRPr="00134A26" w:rsidRDefault="00CC6F8E" w:rsidP="007E0EF7">
      <w:pPr>
        <w:spacing w:after="0" w:line="360" w:lineRule="auto"/>
        <w:jc w:val="both"/>
        <w:rPr>
          <w:rFonts w:ascii="Times New Roman" w:hAnsi="Times New Roman"/>
          <w:b/>
          <w:sz w:val="28"/>
          <w:szCs w:val="28"/>
        </w:rPr>
      </w:pPr>
    </w:p>
    <w:p w:rsidR="00257DDE" w:rsidRPr="00134A26" w:rsidRDefault="000F398B" w:rsidP="007E0EF7">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Возрастающая степень освоенности континентальных запасов и потребность в углеводородном сырье стали причиной активного проведения поисково-разведочных работ в акваториях Мирового океана</w:t>
      </w:r>
      <w:r w:rsidR="00B63F5B" w:rsidRPr="00134A26">
        <w:rPr>
          <w:rFonts w:ascii="Times New Roman" w:hAnsi="Times New Roman"/>
          <w:sz w:val="28"/>
          <w:szCs w:val="28"/>
          <w:shd w:val="clear" w:color="auto" w:fill="FFFFFF"/>
        </w:rPr>
        <w:t xml:space="preserve">. </w:t>
      </w:r>
      <w:r w:rsidR="00E57460">
        <w:rPr>
          <w:rFonts w:ascii="Times New Roman" w:hAnsi="Times New Roman"/>
          <w:sz w:val="28"/>
          <w:szCs w:val="28"/>
          <w:shd w:val="clear" w:color="auto" w:fill="FFFFFF"/>
        </w:rPr>
        <w:t>У</w:t>
      </w:r>
      <w:r w:rsidR="00B63F5B" w:rsidRPr="00134A26">
        <w:rPr>
          <w:rFonts w:ascii="Times New Roman" w:hAnsi="Times New Roman"/>
          <w:sz w:val="28"/>
          <w:szCs w:val="28"/>
          <w:shd w:val="clear" w:color="auto" w:fill="FFFFFF"/>
        </w:rPr>
        <w:t>глеводородные запасы</w:t>
      </w:r>
      <w:r w:rsidR="00F1175A">
        <w:rPr>
          <w:rFonts w:ascii="Times New Roman" w:hAnsi="Times New Roman"/>
          <w:sz w:val="28"/>
          <w:szCs w:val="28"/>
          <w:shd w:val="clear" w:color="auto" w:fill="FFFFFF"/>
        </w:rPr>
        <w:t xml:space="preserve"> шельфа</w:t>
      </w:r>
      <w:r w:rsidR="00B63F5B" w:rsidRPr="00134A26">
        <w:rPr>
          <w:rFonts w:ascii="Times New Roman" w:hAnsi="Times New Roman"/>
          <w:sz w:val="28"/>
          <w:szCs w:val="28"/>
          <w:shd w:val="clear" w:color="auto" w:fill="FFFFFF"/>
        </w:rPr>
        <w:t xml:space="preserve"> </w:t>
      </w:r>
      <w:r w:rsidR="00E57460">
        <w:rPr>
          <w:rFonts w:ascii="Times New Roman" w:hAnsi="Times New Roman"/>
          <w:sz w:val="28"/>
          <w:szCs w:val="28"/>
          <w:shd w:val="clear" w:color="auto" w:fill="FFFFFF"/>
        </w:rPr>
        <w:t xml:space="preserve">Арктики, по сравнению с другими регионами, </w:t>
      </w:r>
      <w:r w:rsidR="00E9305A">
        <w:rPr>
          <w:rFonts w:ascii="Times New Roman" w:hAnsi="Times New Roman"/>
          <w:sz w:val="28"/>
          <w:szCs w:val="28"/>
          <w:shd w:val="clear" w:color="auto" w:fill="FFFFFF"/>
        </w:rPr>
        <w:t xml:space="preserve">к настоящему </w:t>
      </w:r>
      <w:r w:rsidR="00F1175A">
        <w:rPr>
          <w:rFonts w:ascii="Times New Roman" w:hAnsi="Times New Roman"/>
          <w:sz w:val="28"/>
          <w:szCs w:val="28"/>
          <w:shd w:val="clear" w:color="auto" w:fill="FFFFFF"/>
        </w:rPr>
        <w:t xml:space="preserve">времени </w:t>
      </w:r>
      <w:r w:rsidR="00A34480">
        <w:rPr>
          <w:rFonts w:ascii="Times New Roman" w:hAnsi="Times New Roman"/>
          <w:sz w:val="28"/>
          <w:szCs w:val="28"/>
          <w:shd w:val="clear" w:color="auto" w:fill="FFFFFF"/>
        </w:rPr>
        <w:t>практически</w:t>
      </w:r>
      <w:r w:rsidR="00922369" w:rsidRPr="00134A26">
        <w:rPr>
          <w:rFonts w:ascii="Times New Roman" w:hAnsi="Times New Roman"/>
          <w:sz w:val="28"/>
          <w:szCs w:val="28"/>
          <w:shd w:val="clear" w:color="auto" w:fill="FFFFFF"/>
        </w:rPr>
        <w:t xml:space="preserve"> не</w:t>
      </w:r>
      <w:r w:rsidR="00B63F5B" w:rsidRPr="00134A26">
        <w:rPr>
          <w:rFonts w:ascii="Times New Roman" w:hAnsi="Times New Roman"/>
          <w:sz w:val="28"/>
          <w:szCs w:val="28"/>
          <w:shd w:val="clear" w:color="auto" w:fill="FFFFFF"/>
        </w:rPr>
        <w:t xml:space="preserve"> тронуты добывающими компаниями.</w:t>
      </w:r>
      <w:r w:rsidR="000F2C89" w:rsidRPr="00134A26">
        <w:rPr>
          <w:rFonts w:ascii="Times New Roman" w:hAnsi="Times New Roman"/>
          <w:sz w:val="28"/>
          <w:szCs w:val="28"/>
          <w:shd w:val="clear" w:color="auto" w:fill="FFFFFF"/>
        </w:rPr>
        <w:t xml:space="preserve"> </w:t>
      </w:r>
    </w:p>
    <w:p w:rsidR="005715C5" w:rsidRPr="00134A26" w:rsidRDefault="00504C0F" w:rsidP="007E0EF7">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 xml:space="preserve">Арктической считается </w:t>
      </w:r>
      <w:r w:rsidR="000F2C89" w:rsidRPr="00134A26">
        <w:rPr>
          <w:rFonts w:ascii="Times New Roman" w:hAnsi="Times New Roman"/>
          <w:sz w:val="28"/>
          <w:szCs w:val="28"/>
          <w:shd w:val="clear" w:color="auto" w:fill="FFFFFF"/>
        </w:rPr>
        <w:t>часть шельфа, которая находится за Поляр</w:t>
      </w:r>
      <w:r w:rsidRPr="00134A26">
        <w:rPr>
          <w:rFonts w:ascii="Times New Roman" w:hAnsi="Times New Roman"/>
          <w:sz w:val="28"/>
          <w:szCs w:val="28"/>
          <w:shd w:val="clear" w:color="auto" w:fill="FFFFFF"/>
        </w:rPr>
        <w:t>ным кругом, севернее 63˚33’</w:t>
      </w:r>
      <w:r w:rsidR="00F27CE9">
        <w:rPr>
          <w:rFonts w:ascii="Times New Roman" w:hAnsi="Times New Roman"/>
          <w:sz w:val="28"/>
          <w:szCs w:val="28"/>
          <w:shd w:val="clear" w:color="auto" w:fill="FFFFFF"/>
        </w:rPr>
        <w:t xml:space="preserve"> </w:t>
      </w:r>
      <w:proofErr w:type="spellStart"/>
      <w:r w:rsidRPr="00134A26">
        <w:rPr>
          <w:rFonts w:ascii="Times New Roman" w:hAnsi="Times New Roman"/>
          <w:sz w:val="28"/>
          <w:szCs w:val="28"/>
          <w:shd w:val="clear" w:color="auto" w:fill="FFFFFF"/>
        </w:rPr>
        <w:t>с.ш</w:t>
      </w:r>
      <w:proofErr w:type="spellEnd"/>
      <w:r w:rsidRPr="00134A26">
        <w:rPr>
          <w:rFonts w:ascii="Times New Roman" w:hAnsi="Times New Roman"/>
          <w:sz w:val="28"/>
          <w:szCs w:val="28"/>
          <w:shd w:val="clear" w:color="auto" w:fill="FFFFFF"/>
        </w:rPr>
        <w:t xml:space="preserve">. </w:t>
      </w:r>
      <w:r w:rsidR="00736D54" w:rsidRPr="00134A26">
        <w:rPr>
          <w:rFonts w:ascii="Times New Roman" w:hAnsi="Times New Roman"/>
          <w:sz w:val="28"/>
          <w:szCs w:val="28"/>
          <w:shd w:val="clear" w:color="auto" w:fill="FFFFFF"/>
        </w:rPr>
        <w:t>Подводная часть материка включает внутренние морские воды, территориальные моря и континентальный шельф.</w:t>
      </w:r>
      <w:r w:rsidR="003930F2" w:rsidRPr="00134A26">
        <w:rPr>
          <w:rFonts w:ascii="Times New Roman" w:hAnsi="Times New Roman"/>
          <w:sz w:val="28"/>
          <w:szCs w:val="28"/>
          <w:shd w:val="clear" w:color="auto" w:fill="FFFFFF"/>
        </w:rPr>
        <w:t xml:space="preserve"> </w:t>
      </w:r>
      <w:r w:rsidR="00B774C6" w:rsidRPr="00134A26">
        <w:rPr>
          <w:rFonts w:ascii="Times New Roman" w:hAnsi="Times New Roman"/>
          <w:sz w:val="28"/>
          <w:szCs w:val="28"/>
          <w:shd w:val="clear" w:color="auto" w:fill="FFFFFF"/>
        </w:rPr>
        <w:t xml:space="preserve">Согласно Конвенции </w:t>
      </w:r>
      <w:r w:rsidR="003930F2" w:rsidRPr="00134A26">
        <w:rPr>
          <w:rFonts w:ascii="Times New Roman" w:hAnsi="Times New Roman"/>
          <w:sz w:val="28"/>
          <w:szCs w:val="28"/>
          <w:shd w:val="clear" w:color="auto" w:fill="FFFFFF"/>
        </w:rPr>
        <w:t>ООН о морском праве</w:t>
      </w:r>
      <w:r w:rsidR="00B774C6" w:rsidRPr="00134A26">
        <w:rPr>
          <w:rFonts w:ascii="Times New Roman" w:hAnsi="Times New Roman"/>
          <w:sz w:val="28"/>
          <w:szCs w:val="28"/>
          <w:shd w:val="clear" w:color="auto" w:fill="FFFFFF"/>
        </w:rPr>
        <w:t xml:space="preserve"> 1982 года</w:t>
      </w:r>
      <w:r w:rsidR="003930F2" w:rsidRPr="00134A26">
        <w:rPr>
          <w:rFonts w:ascii="Times New Roman" w:hAnsi="Times New Roman"/>
          <w:sz w:val="28"/>
          <w:szCs w:val="28"/>
          <w:shd w:val="clear" w:color="auto" w:fill="FFFFFF"/>
        </w:rPr>
        <w:t xml:space="preserve">, континентальным шельфом </w:t>
      </w:r>
      <w:r w:rsidR="005715C5" w:rsidRPr="00134A26">
        <w:rPr>
          <w:rFonts w:ascii="Times New Roman" w:hAnsi="Times New Roman"/>
          <w:sz w:val="28"/>
          <w:szCs w:val="28"/>
          <w:shd w:val="clear" w:color="auto" w:fill="FFFFFF"/>
        </w:rPr>
        <w:t>признается</w:t>
      </w:r>
      <w:r w:rsidR="00AF7DD1" w:rsidRPr="00134A26">
        <w:rPr>
          <w:rFonts w:ascii="Times New Roman" w:hAnsi="Times New Roman"/>
          <w:sz w:val="28"/>
          <w:szCs w:val="28"/>
          <w:shd w:val="clear" w:color="auto" w:fill="FFFFFF"/>
        </w:rPr>
        <w:t xml:space="preserve"> та часть морского дна, которая находится </w:t>
      </w:r>
      <w:r w:rsidR="005715C5" w:rsidRPr="00134A26">
        <w:rPr>
          <w:rFonts w:ascii="Times New Roman" w:hAnsi="Times New Roman"/>
          <w:sz w:val="28"/>
          <w:szCs w:val="28"/>
          <w:shd w:val="clear" w:color="auto" w:fill="FFFFFF"/>
        </w:rPr>
        <w:t xml:space="preserve">за </w:t>
      </w:r>
      <w:r w:rsidR="003930F2" w:rsidRPr="00134A26">
        <w:rPr>
          <w:rFonts w:ascii="Times New Roman" w:hAnsi="Times New Roman"/>
          <w:sz w:val="28"/>
          <w:szCs w:val="28"/>
          <w:shd w:val="clear" w:color="auto" w:fill="FFFFFF"/>
        </w:rPr>
        <w:t>п</w:t>
      </w:r>
      <w:r w:rsidR="00B774C6" w:rsidRPr="00134A26">
        <w:rPr>
          <w:rFonts w:ascii="Times New Roman" w:hAnsi="Times New Roman"/>
          <w:sz w:val="28"/>
          <w:szCs w:val="28"/>
          <w:shd w:val="clear" w:color="auto" w:fill="FFFFFF"/>
        </w:rPr>
        <w:t>ределами территориального моря</w:t>
      </w:r>
      <w:r w:rsidR="00AF7DD1" w:rsidRPr="00134A26">
        <w:rPr>
          <w:rFonts w:ascii="Times New Roman" w:hAnsi="Times New Roman"/>
          <w:sz w:val="28"/>
          <w:szCs w:val="28"/>
          <w:shd w:val="clear" w:color="auto" w:fill="FFFFFF"/>
        </w:rPr>
        <w:t xml:space="preserve"> (может простираться на расстояние, не </w:t>
      </w:r>
      <w:r w:rsidRPr="00134A26">
        <w:rPr>
          <w:rFonts w:ascii="Times New Roman" w:hAnsi="Times New Roman"/>
          <w:sz w:val="28"/>
          <w:szCs w:val="28"/>
          <w:shd w:val="clear" w:color="auto" w:fill="FFFFFF"/>
        </w:rPr>
        <w:t>превышающее</w:t>
      </w:r>
      <w:r w:rsidR="00AF7DD1" w:rsidRPr="00134A26">
        <w:rPr>
          <w:rFonts w:ascii="Times New Roman" w:hAnsi="Times New Roman"/>
          <w:sz w:val="28"/>
          <w:szCs w:val="28"/>
          <w:shd w:val="clear" w:color="auto" w:fill="FFFFFF"/>
        </w:rPr>
        <w:t xml:space="preserve"> 350 миль). </w:t>
      </w:r>
      <w:r w:rsidR="007D0DF9" w:rsidRPr="00134A26">
        <w:rPr>
          <w:rFonts w:ascii="Times New Roman" w:hAnsi="Times New Roman"/>
          <w:sz w:val="28"/>
          <w:szCs w:val="28"/>
          <w:shd w:val="clear" w:color="auto" w:fill="FFFFFF"/>
        </w:rPr>
        <w:t>В</w:t>
      </w:r>
      <w:r w:rsidR="00CD30B0" w:rsidRPr="00134A26">
        <w:rPr>
          <w:rFonts w:ascii="Times New Roman" w:hAnsi="Times New Roman"/>
          <w:sz w:val="28"/>
          <w:szCs w:val="28"/>
          <w:shd w:val="clear" w:color="auto" w:fill="FFFFFF"/>
        </w:rPr>
        <w:t xml:space="preserve"> пределах этой территории прибрежная страна имеет исключительное право на р</w:t>
      </w:r>
      <w:r w:rsidR="00AF7DD1" w:rsidRPr="00134A26">
        <w:rPr>
          <w:rFonts w:ascii="Times New Roman" w:hAnsi="Times New Roman"/>
          <w:sz w:val="28"/>
          <w:szCs w:val="28"/>
          <w:shd w:val="clear" w:color="auto" w:fill="FFFFFF"/>
        </w:rPr>
        <w:t>азработк</w:t>
      </w:r>
      <w:r w:rsidR="00CD30B0" w:rsidRPr="00134A26">
        <w:rPr>
          <w:rFonts w:ascii="Times New Roman" w:hAnsi="Times New Roman"/>
          <w:sz w:val="28"/>
          <w:szCs w:val="28"/>
          <w:shd w:val="clear" w:color="auto" w:fill="FFFFFF"/>
        </w:rPr>
        <w:t>у</w:t>
      </w:r>
      <w:r w:rsidR="00AF7DD1" w:rsidRPr="00134A26">
        <w:rPr>
          <w:rFonts w:ascii="Times New Roman" w:hAnsi="Times New Roman"/>
          <w:sz w:val="28"/>
          <w:szCs w:val="28"/>
          <w:shd w:val="clear" w:color="auto" w:fill="FFFFFF"/>
        </w:rPr>
        <w:t xml:space="preserve"> природных ресурсов</w:t>
      </w:r>
      <w:r w:rsidR="00CD30B0" w:rsidRPr="00134A26">
        <w:rPr>
          <w:rFonts w:ascii="Times New Roman" w:hAnsi="Times New Roman"/>
          <w:sz w:val="28"/>
          <w:szCs w:val="28"/>
          <w:shd w:val="clear" w:color="auto" w:fill="FFFFFF"/>
        </w:rPr>
        <w:t>.</w:t>
      </w:r>
    </w:p>
    <w:p w:rsidR="008D3AAA" w:rsidRPr="00134A26" w:rsidRDefault="00504C0F" w:rsidP="007E0EF7">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 xml:space="preserve">К настоящему времени арктический шельф изучен достаточно слабо и неравномерно. Ресурсный потенциал морских недр Арктики огромен. </w:t>
      </w:r>
      <w:r w:rsidR="00F13CCC" w:rsidRPr="00134A26">
        <w:rPr>
          <w:rFonts w:ascii="Times New Roman" w:hAnsi="Times New Roman"/>
          <w:sz w:val="28"/>
          <w:szCs w:val="28"/>
          <w:shd w:val="clear" w:color="auto" w:fill="FFFFFF"/>
        </w:rPr>
        <w:t>По оценкам Геологической службы США (</w:t>
      </w:r>
      <w:r w:rsidR="00F13CCC" w:rsidRPr="00134A26">
        <w:rPr>
          <w:rFonts w:ascii="Times New Roman" w:hAnsi="Times New Roman"/>
          <w:sz w:val="28"/>
          <w:szCs w:val="28"/>
          <w:shd w:val="clear" w:color="auto" w:fill="FFFFFF"/>
          <w:lang w:val="en-US"/>
        </w:rPr>
        <w:t>USGS</w:t>
      </w:r>
      <w:r w:rsidR="00F13CCC" w:rsidRPr="00134A26">
        <w:rPr>
          <w:rFonts w:ascii="Times New Roman" w:hAnsi="Times New Roman"/>
          <w:sz w:val="28"/>
          <w:szCs w:val="28"/>
          <w:shd w:val="clear" w:color="auto" w:fill="FFFFFF"/>
        </w:rPr>
        <w:t>)</w:t>
      </w:r>
      <w:r w:rsidR="006A7040">
        <w:rPr>
          <w:rFonts w:ascii="Times New Roman" w:hAnsi="Times New Roman"/>
          <w:sz w:val="28"/>
          <w:szCs w:val="28"/>
          <w:shd w:val="clear" w:color="auto" w:fill="FFFFFF"/>
        </w:rPr>
        <w:t>,</w:t>
      </w:r>
      <w:r w:rsidR="00F13CCC" w:rsidRPr="00134A26">
        <w:rPr>
          <w:rFonts w:ascii="Times New Roman" w:hAnsi="Times New Roman"/>
          <w:sz w:val="28"/>
          <w:szCs w:val="28"/>
          <w:shd w:val="clear" w:color="auto" w:fill="FFFFFF"/>
        </w:rPr>
        <w:t xml:space="preserve"> </w:t>
      </w:r>
      <w:r w:rsidRPr="00134A26">
        <w:rPr>
          <w:rFonts w:ascii="Times New Roman" w:hAnsi="Times New Roman"/>
          <w:sz w:val="28"/>
          <w:szCs w:val="28"/>
          <w:shd w:val="clear" w:color="auto" w:fill="FFFFFF"/>
        </w:rPr>
        <w:t>здесь</w:t>
      </w:r>
      <w:r w:rsidR="00F13CCC" w:rsidRPr="00134A26">
        <w:rPr>
          <w:rFonts w:ascii="Times New Roman" w:hAnsi="Times New Roman"/>
          <w:sz w:val="28"/>
          <w:szCs w:val="28"/>
          <w:shd w:val="clear" w:color="auto" w:fill="FFFFFF"/>
        </w:rPr>
        <w:t xml:space="preserve"> находится около 2</w:t>
      </w:r>
      <w:r w:rsidR="009235F0" w:rsidRPr="00134A26">
        <w:rPr>
          <w:rFonts w:ascii="Times New Roman" w:hAnsi="Times New Roman"/>
          <w:sz w:val="28"/>
          <w:szCs w:val="28"/>
          <w:shd w:val="clear" w:color="auto" w:fill="FFFFFF"/>
        </w:rPr>
        <w:t>2</w:t>
      </w:r>
      <w:r w:rsidR="00F13CCC" w:rsidRPr="00134A26">
        <w:rPr>
          <w:rFonts w:ascii="Times New Roman" w:hAnsi="Times New Roman"/>
          <w:sz w:val="28"/>
          <w:szCs w:val="28"/>
          <w:shd w:val="clear" w:color="auto" w:fill="FFFFFF"/>
        </w:rPr>
        <w:t>% не</w:t>
      </w:r>
      <w:r w:rsidR="0075736E">
        <w:rPr>
          <w:rFonts w:ascii="Times New Roman" w:hAnsi="Times New Roman"/>
          <w:sz w:val="28"/>
          <w:szCs w:val="28"/>
          <w:shd w:val="clear" w:color="auto" w:fill="FFFFFF"/>
        </w:rPr>
        <w:t>обнаруже</w:t>
      </w:r>
      <w:r w:rsidR="006325EE" w:rsidRPr="00134A26">
        <w:rPr>
          <w:rFonts w:ascii="Times New Roman" w:hAnsi="Times New Roman"/>
          <w:sz w:val="28"/>
          <w:szCs w:val="28"/>
          <w:shd w:val="clear" w:color="auto" w:fill="FFFFFF"/>
        </w:rPr>
        <w:t>нных</w:t>
      </w:r>
      <w:r w:rsidR="0023525D" w:rsidRPr="00134A26">
        <w:rPr>
          <w:rFonts w:ascii="Times New Roman" w:hAnsi="Times New Roman"/>
          <w:sz w:val="28"/>
          <w:szCs w:val="28"/>
          <w:shd w:val="clear" w:color="auto" w:fill="FFFFFF"/>
        </w:rPr>
        <w:t xml:space="preserve"> </w:t>
      </w:r>
      <w:r w:rsidR="00DA6E14" w:rsidRPr="00134A26">
        <w:rPr>
          <w:rFonts w:ascii="Times New Roman" w:hAnsi="Times New Roman"/>
          <w:sz w:val="28"/>
          <w:szCs w:val="28"/>
          <w:shd w:val="clear" w:color="auto" w:fill="FFFFFF"/>
        </w:rPr>
        <w:t xml:space="preserve">технически </w:t>
      </w:r>
      <w:r w:rsidR="0023525D" w:rsidRPr="00134A26">
        <w:rPr>
          <w:rFonts w:ascii="Times New Roman" w:hAnsi="Times New Roman"/>
          <w:sz w:val="28"/>
          <w:szCs w:val="28"/>
          <w:shd w:val="clear" w:color="auto" w:fill="FFFFFF"/>
        </w:rPr>
        <w:t xml:space="preserve">извлекаемых </w:t>
      </w:r>
      <w:r w:rsidR="00F13CCC" w:rsidRPr="00134A26">
        <w:rPr>
          <w:rFonts w:ascii="Times New Roman" w:hAnsi="Times New Roman"/>
          <w:sz w:val="28"/>
          <w:szCs w:val="28"/>
          <w:shd w:val="clear" w:color="auto" w:fill="FFFFFF"/>
        </w:rPr>
        <w:t xml:space="preserve">нефтегазовых </w:t>
      </w:r>
      <w:r w:rsidR="00F72F1A">
        <w:rPr>
          <w:rFonts w:ascii="Times New Roman" w:hAnsi="Times New Roman"/>
          <w:sz w:val="28"/>
          <w:szCs w:val="28"/>
          <w:shd w:val="clear" w:color="auto" w:fill="FFFFFF"/>
        </w:rPr>
        <w:t>ресурсов</w:t>
      </w:r>
      <w:r w:rsidR="0075736E">
        <w:rPr>
          <w:rFonts w:ascii="Times New Roman" w:hAnsi="Times New Roman"/>
          <w:sz w:val="28"/>
          <w:szCs w:val="28"/>
          <w:shd w:val="clear" w:color="auto" w:fill="FFFFFF"/>
        </w:rPr>
        <w:t xml:space="preserve"> (412 млрд. </w:t>
      </w:r>
      <w:proofErr w:type="spellStart"/>
      <w:r w:rsidR="00CA7811" w:rsidRPr="00134A26">
        <w:rPr>
          <w:rFonts w:ascii="Times New Roman" w:hAnsi="Times New Roman"/>
          <w:sz w:val="28"/>
          <w:szCs w:val="28"/>
          <w:shd w:val="clear" w:color="auto" w:fill="FFFFFF"/>
        </w:rPr>
        <w:t>б</w:t>
      </w:r>
      <w:r w:rsidR="00FC6898">
        <w:rPr>
          <w:rFonts w:ascii="Times New Roman" w:hAnsi="Times New Roman"/>
          <w:sz w:val="28"/>
          <w:szCs w:val="28"/>
          <w:shd w:val="clear" w:color="auto" w:fill="FFFFFF"/>
        </w:rPr>
        <w:t>арр</w:t>
      </w:r>
      <w:proofErr w:type="spellEnd"/>
      <w:r w:rsidR="0075736E">
        <w:rPr>
          <w:rFonts w:ascii="Times New Roman" w:hAnsi="Times New Roman"/>
          <w:sz w:val="28"/>
          <w:szCs w:val="28"/>
          <w:shd w:val="clear" w:color="auto" w:fill="FFFFFF"/>
        </w:rPr>
        <w:t>. </w:t>
      </w:r>
      <w:r w:rsidR="00CA7811" w:rsidRPr="00134A26">
        <w:rPr>
          <w:rFonts w:ascii="Times New Roman" w:hAnsi="Times New Roman"/>
          <w:sz w:val="28"/>
          <w:szCs w:val="28"/>
          <w:shd w:val="clear" w:color="auto" w:fill="FFFFFF"/>
        </w:rPr>
        <w:t>н</w:t>
      </w:r>
      <w:r w:rsidR="0075736E">
        <w:rPr>
          <w:rFonts w:ascii="Times New Roman" w:hAnsi="Times New Roman"/>
          <w:sz w:val="28"/>
          <w:szCs w:val="28"/>
          <w:shd w:val="clear" w:color="auto" w:fill="FFFFFF"/>
        </w:rPr>
        <w:t>. </w:t>
      </w:r>
      <w:r w:rsidR="00CA7811" w:rsidRPr="00134A26">
        <w:rPr>
          <w:rFonts w:ascii="Times New Roman" w:hAnsi="Times New Roman"/>
          <w:sz w:val="28"/>
          <w:szCs w:val="28"/>
          <w:shd w:val="clear" w:color="auto" w:fill="FFFFFF"/>
        </w:rPr>
        <w:t>э</w:t>
      </w:r>
      <w:r w:rsidR="00902D79" w:rsidRPr="00134A26">
        <w:rPr>
          <w:rFonts w:ascii="Times New Roman" w:hAnsi="Times New Roman"/>
          <w:sz w:val="28"/>
          <w:szCs w:val="28"/>
          <w:shd w:val="clear" w:color="auto" w:fill="FFFFFF"/>
        </w:rPr>
        <w:t>.</w:t>
      </w:r>
      <w:r w:rsidR="00CA7811" w:rsidRPr="00134A26">
        <w:rPr>
          <w:rFonts w:ascii="Times New Roman" w:hAnsi="Times New Roman"/>
          <w:sz w:val="28"/>
          <w:szCs w:val="28"/>
          <w:shd w:val="clear" w:color="auto" w:fill="FFFFFF"/>
        </w:rPr>
        <w:t>)</w:t>
      </w:r>
      <w:r w:rsidR="002027B7" w:rsidRPr="00134A26">
        <w:rPr>
          <w:rFonts w:ascii="Times New Roman" w:hAnsi="Times New Roman"/>
          <w:sz w:val="28"/>
          <w:szCs w:val="28"/>
          <w:shd w:val="clear" w:color="auto" w:fill="FFFFFF"/>
        </w:rPr>
        <w:t xml:space="preserve">, </w:t>
      </w:r>
      <w:r w:rsidR="00DA6E14" w:rsidRPr="00134A26">
        <w:rPr>
          <w:rFonts w:ascii="Times New Roman" w:hAnsi="Times New Roman"/>
          <w:sz w:val="28"/>
          <w:szCs w:val="28"/>
          <w:shd w:val="clear" w:color="auto" w:fill="FFFFFF"/>
        </w:rPr>
        <w:t xml:space="preserve">84% </w:t>
      </w:r>
      <w:r w:rsidRPr="00134A26">
        <w:rPr>
          <w:rFonts w:ascii="Times New Roman" w:hAnsi="Times New Roman"/>
          <w:sz w:val="28"/>
          <w:szCs w:val="28"/>
          <w:shd w:val="clear" w:color="auto" w:fill="FFFFFF"/>
        </w:rPr>
        <w:t>которых</w:t>
      </w:r>
      <w:r w:rsidR="00DA6E14" w:rsidRPr="00134A26">
        <w:rPr>
          <w:rFonts w:ascii="Times New Roman" w:hAnsi="Times New Roman"/>
          <w:sz w:val="28"/>
          <w:szCs w:val="28"/>
          <w:shd w:val="clear" w:color="auto" w:fill="FFFFFF"/>
        </w:rPr>
        <w:t xml:space="preserve"> расположено </w:t>
      </w:r>
      <w:r w:rsidR="00C7219E" w:rsidRPr="00134A26">
        <w:rPr>
          <w:rFonts w:ascii="Times New Roman" w:hAnsi="Times New Roman"/>
          <w:sz w:val="28"/>
          <w:szCs w:val="28"/>
          <w:shd w:val="clear" w:color="auto" w:fill="FFFFFF"/>
        </w:rPr>
        <w:t>на</w:t>
      </w:r>
      <w:r w:rsidR="00DA6E14" w:rsidRPr="00134A26">
        <w:rPr>
          <w:rFonts w:ascii="Times New Roman" w:hAnsi="Times New Roman"/>
          <w:sz w:val="28"/>
          <w:szCs w:val="28"/>
          <w:shd w:val="clear" w:color="auto" w:fill="FFFFFF"/>
        </w:rPr>
        <w:t xml:space="preserve"> шельфе. С</w:t>
      </w:r>
      <w:r w:rsidR="008D3AAA" w:rsidRPr="00134A26">
        <w:rPr>
          <w:rFonts w:ascii="Times New Roman" w:hAnsi="Times New Roman"/>
          <w:sz w:val="28"/>
          <w:szCs w:val="28"/>
          <w:shd w:val="clear" w:color="auto" w:fill="FFFFFF"/>
        </w:rPr>
        <w:t xml:space="preserve">реди </w:t>
      </w:r>
      <w:r w:rsidR="00DA6E14" w:rsidRPr="00134A26">
        <w:rPr>
          <w:rFonts w:ascii="Times New Roman" w:hAnsi="Times New Roman"/>
          <w:sz w:val="28"/>
          <w:szCs w:val="28"/>
          <w:shd w:val="clear" w:color="auto" w:fill="FFFFFF"/>
        </w:rPr>
        <w:t>них</w:t>
      </w:r>
      <w:r w:rsidR="002D0422" w:rsidRPr="00134A26">
        <w:rPr>
          <w:rFonts w:ascii="Times New Roman" w:hAnsi="Times New Roman"/>
          <w:sz w:val="28"/>
          <w:szCs w:val="28"/>
          <w:shd w:val="clear" w:color="auto" w:fill="FFFFFF"/>
        </w:rPr>
        <w:t xml:space="preserve"> </w:t>
      </w:r>
      <w:r w:rsidR="006A7040">
        <w:rPr>
          <w:rFonts w:ascii="Times New Roman" w:hAnsi="Times New Roman"/>
          <w:sz w:val="28"/>
          <w:szCs w:val="28"/>
          <w:shd w:val="clear" w:color="auto" w:fill="FFFFFF"/>
        </w:rPr>
        <w:t>около</w:t>
      </w:r>
      <w:r w:rsidRPr="00134A26">
        <w:rPr>
          <w:rFonts w:ascii="Times New Roman" w:hAnsi="Times New Roman"/>
          <w:sz w:val="28"/>
          <w:szCs w:val="28"/>
          <w:shd w:val="clear" w:color="auto" w:fill="FFFFFF"/>
        </w:rPr>
        <w:t xml:space="preserve"> </w:t>
      </w:r>
      <w:r w:rsidR="00AE5D4D">
        <w:rPr>
          <w:rFonts w:ascii="Times New Roman" w:hAnsi="Times New Roman"/>
          <w:sz w:val="28"/>
          <w:szCs w:val="28"/>
          <w:shd w:val="clear" w:color="auto" w:fill="FFFFFF"/>
        </w:rPr>
        <w:t>90</w:t>
      </w:r>
      <w:r w:rsidR="0075736E">
        <w:rPr>
          <w:rFonts w:ascii="Times New Roman" w:hAnsi="Times New Roman"/>
          <w:sz w:val="28"/>
          <w:szCs w:val="28"/>
          <w:shd w:val="clear" w:color="auto" w:fill="FFFFFF"/>
        </w:rPr>
        <w:t> </w:t>
      </w:r>
      <w:r w:rsidR="008D3AAA" w:rsidRPr="00134A26">
        <w:rPr>
          <w:rFonts w:ascii="Times New Roman" w:hAnsi="Times New Roman"/>
          <w:sz w:val="28"/>
          <w:szCs w:val="28"/>
          <w:shd w:val="clear" w:color="auto" w:fill="FFFFFF"/>
        </w:rPr>
        <w:t xml:space="preserve">млрд. баррелей </w:t>
      </w:r>
      <w:r w:rsidR="002D0422" w:rsidRPr="00134A26">
        <w:rPr>
          <w:rFonts w:ascii="Times New Roman" w:hAnsi="Times New Roman"/>
          <w:sz w:val="28"/>
          <w:szCs w:val="28"/>
          <w:shd w:val="clear" w:color="auto" w:fill="FFFFFF"/>
        </w:rPr>
        <w:t xml:space="preserve">нефти и </w:t>
      </w:r>
      <w:r w:rsidR="00AE5D4D">
        <w:rPr>
          <w:rFonts w:ascii="Times New Roman" w:hAnsi="Times New Roman"/>
          <w:sz w:val="28"/>
          <w:szCs w:val="28"/>
          <w:shd w:val="clear" w:color="auto" w:fill="FFFFFF"/>
        </w:rPr>
        <w:t>47,3 трлн. </w:t>
      </w:r>
      <w:r w:rsidR="002D0422" w:rsidRPr="00134A26">
        <w:rPr>
          <w:rFonts w:ascii="Times New Roman" w:hAnsi="Times New Roman"/>
          <w:sz w:val="28"/>
          <w:szCs w:val="28"/>
          <w:shd w:val="clear" w:color="auto" w:fill="FFFFFF"/>
        </w:rPr>
        <w:t>м</w:t>
      </w:r>
      <w:r w:rsidR="002D0422" w:rsidRPr="00134A26">
        <w:rPr>
          <w:rFonts w:ascii="Times New Roman" w:hAnsi="Times New Roman"/>
          <w:sz w:val="28"/>
          <w:szCs w:val="28"/>
          <w:shd w:val="clear" w:color="auto" w:fill="FFFFFF"/>
          <w:vertAlign w:val="superscript"/>
        </w:rPr>
        <w:t>3</w:t>
      </w:r>
      <w:r w:rsidR="00B84C59" w:rsidRPr="00134A26">
        <w:rPr>
          <w:rFonts w:ascii="Times New Roman" w:hAnsi="Times New Roman"/>
          <w:sz w:val="28"/>
          <w:szCs w:val="28"/>
          <w:shd w:val="clear" w:color="auto" w:fill="FFFFFF"/>
        </w:rPr>
        <w:t xml:space="preserve"> газа</w:t>
      </w:r>
      <w:r w:rsidR="008D3AAA" w:rsidRPr="00134A26">
        <w:rPr>
          <w:rFonts w:ascii="Times New Roman" w:hAnsi="Times New Roman"/>
          <w:sz w:val="28"/>
          <w:szCs w:val="28"/>
          <w:shd w:val="clear" w:color="auto" w:fill="FFFFFF"/>
        </w:rPr>
        <w:t>.</w:t>
      </w:r>
      <w:r w:rsidR="008D3AAA" w:rsidRPr="00134A26">
        <w:rPr>
          <w:rStyle w:val="a8"/>
          <w:rFonts w:ascii="Times New Roman" w:hAnsi="Times New Roman"/>
          <w:sz w:val="28"/>
          <w:szCs w:val="28"/>
          <w:shd w:val="clear" w:color="auto" w:fill="FFFFFF"/>
        </w:rPr>
        <w:footnoteReference w:id="2"/>
      </w:r>
    </w:p>
    <w:p w:rsidR="00CC6F8E" w:rsidRDefault="00CC6F8E" w:rsidP="00D12045">
      <w:pPr>
        <w:spacing w:after="120" w:line="360" w:lineRule="auto"/>
        <w:rPr>
          <w:rFonts w:ascii="Times New Roman" w:hAnsi="Times New Roman"/>
          <w:sz w:val="28"/>
          <w:szCs w:val="24"/>
          <w:u w:val="single"/>
          <w:shd w:val="clear" w:color="auto" w:fill="FFFFFF"/>
        </w:rPr>
      </w:pPr>
    </w:p>
    <w:p w:rsidR="000C5AD6" w:rsidRPr="00134A26" w:rsidRDefault="000C5AD6" w:rsidP="007E0EF7">
      <w:pPr>
        <w:spacing w:after="120" w:line="360" w:lineRule="auto"/>
        <w:jc w:val="center"/>
        <w:rPr>
          <w:rFonts w:ascii="Times New Roman" w:hAnsi="Times New Roman"/>
          <w:sz w:val="28"/>
          <w:szCs w:val="24"/>
          <w:u w:val="single"/>
          <w:shd w:val="clear" w:color="auto" w:fill="FFFFFF"/>
        </w:rPr>
      </w:pPr>
      <w:r w:rsidRPr="00134A26">
        <w:rPr>
          <w:rFonts w:ascii="Times New Roman" w:hAnsi="Times New Roman"/>
          <w:sz w:val="28"/>
          <w:szCs w:val="24"/>
          <w:u w:val="single"/>
          <w:shd w:val="clear" w:color="auto" w:fill="FFFFFF"/>
        </w:rPr>
        <w:t>Причины слабой геологической изученности континентального шельфа Арктики</w:t>
      </w:r>
    </w:p>
    <w:p w:rsidR="000C5AD6" w:rsidRPr="00422DC6" w:rsidRDefault="00CD2D25"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Д</w:t>
      </w:r>
      <w:r w:rsidR="00045AA4" w:rsidRPr="00422DC6">
        <w:rPr>
          <w:rFonts w:ascii="Times New Roman" w:hAnsi="Times New Roman"/>
          <w:sz w:val="28"/>
          <w:szCs w:val="24"/>
          <w:shd w:val="clear" w:color="auto" w:fill="FFFFFF"/>
        </w:rPr>
        <w:t>альнейше</w:t>
      </w:r>
      <w:r w:rsidRPr="00422DC6">
        <w:rPr>
          <w:rFonts w:ascii="Times New Roman" w:hAnsi="Times New Roman"/>
          <w:sz w:val="28"/>
          <w:szCs w:val="24"/>
          <w:shd w:val="clear" w:color="auto" w:fill="FFFFFF"/>
        </w:rPr>
        <w:t>е</w:t>
      </w:r>
      <w:r w:rsidR="00045AA4" w:rsidRPr="00422DC6">
        <w:rPr>
          <w:rFonts w:ascii="Times New Roman" w:hAnsi="Times New Roman"/>
          <w:sz w:val="28"/>
          <w:szCs w:val="24"/>
          <w:shd w:val="clear" w:color="auto" w:fill="FFFFFF"/>
        </w:rPr>
        <w:t xml:space="preserve"> освоени</w:t>
      </w:r>
      <w:r w:rsidRPr="00422DC6">
        <w:rPr>
          <w:rFonts w:ascii="Times New Roman" w:hAnsi="Times New Roman"/>
          <w:sz w:val="28"/>
          <w:szCs w:val="24"/>
          <w:shd w:val="clear" w:color="auto" w:fill="FFFFFF"/>
        </w:rPr>
        <w:t>е</w:t>
      </w:r>
      <w:r w:rsidR="00045AA4" w:rsidRPr="00422DC6">
        <w:rPr>
          <w:rFonts w:ascii="Times New Roman" w:hAnsi="Times New Roman"/>
          <w:sz w:val="28"/>
          <w:szCs w:val="24"/>
          <w:shd w:val="clear" w:color="auto" w:fill="FFFFFF"/>
        </w:rPr>
        <w:t xml:space="preserve"> Арктики </w:t>
      </w:r>
      <w:r w:rsidRPr="00422DC6">
        <w:rPr>
          <w:rFonts w:ascii="Times New Roman" w:hAnsi="Times New Roman"/>
          <w:sz w:val="28"/>
          <w:szCs w:val="24"/>
          <w:shd w:val="clear" w:color="auto" w:fill="FFFFFF"/>
        </w:rPr>
        <w:t>связано</w:t>
      </w:r>
      <w:r w:rsidR="00045AA4" w:rsidRPr="00422DC6">
        <w:rPr>
          <w:rFonts w:ascii="Times New Roman" w:hAnsi="Times New Roman"/>
          <w:sz w:val="28"/>
          <w:szCs w:val="24"/>
          <w:shd w:val="clear" w:color="auto" w:fill="FFFFFF"/>
        </w:rPr>
        <w:t xml:space="preserve"> </w:t>
      </w:r>
      <w:r w:rsidRPr="00422DC6">
        <w:rPr>
          <w:rFonts w:ascii="Times New Roman" w:hAnsi="Times New Roman"/>
          <w:sz w:val="28"/>
          <w:szCs w:val="24"/>
          <w:shd w:val="clear" w:color="auto" w:fill="FFFFFF"/>
        </w:rPr>
        <w:t xml:space="preserve">с </w:t>
      </w:r>
      <w:r w:rsidR="00D66D50" w:rsidRPr="00422DC6">
        <w:rPr>
          <w:rFonts w:ascii="Times New Roman" w:hAnsi="Times New Roman"/>
          <w:sz w:val="28"/>
          <w:szCs w:val="24"/>
          <w:shd w:val="clear" w:color="auto" w:fill="FFFFFF"/>
        </w:rPr>
        <w:t>увеличени</w:t>
      </w:r>
      <w:r w:rsidR="002C7D61" w:rsidRPr="00422DC6">
        <w:rPr>
          <w:rFonts w:ascii="Times New Roman" w:hAnsi="Times New Roman"/>
          <w:sz w:val="28"/>
          <w:szCs w:val="24"/>
          <w:shd w:val="clear" w:color="auto" w:fill="FFFFFF"/>
        </w:rPr>
        <w:t>е</w:t>
      </w:r>
      <w:r w:rsidRPr="00422DC6">
        <w:rPr>
          <w:rFonts w:ascii="Times New Roman" w:hAnsi="Times New Roman"/>
          <w:sz w:val="28"/>
          <w:szCs w:val="24"/>
          <w:shd w:val="clear" w:color="auto" w:fill="FFFFFF"/>
        </w:rPr>
        <w:t>м</w:t>
      </w:r>
      <w:r w:rsidR="002C7D61" w:rsidRPr="00422DC6">
        <w:rPr>
          <w:rFonts w:ascii="Times New Roman" w:hAnsi="Times New Roman"/>
          <w:sz w:val="28"/>
          <w:szCs w:val="24"/>
          <w:shd w:val="clear" w:color="auto" w:fill="FFFFFF"/>
        </w:rPr>
        <w:t xml:space="preserve"> </w:t>
      </w:r>
      <w:r w:rsidR="00D66D50" w:rsidRPr="00422DC6">
        <w:rPr>
          <w:rFonts w:ascii="Times New Roman" w:hAnsi="Times New Roman"/>
          <w:sz w:val="28"/>
          <w:szCs w:val="24"/>
          <w:shd w:val="clear" w:color="auto" w:fill="FFFFFF"/>
        </w:rPr>
        <w:t>объемов ГРР по изучению углеводородных ресурсов и подготовке к разработке выявленных месторождений нефти и газа</w:t>
      </w:r>
      <w:r w:rsidR="000D69E2" w:rsidRPr="00422DC6">
        <w:rPr>
          <w:rFonts w:ascii="Times New Roman" w:hAnsi="Times New Roman"/>
          <w:sz w:val="28"/>
          <w:szCs w:val="24"/>
          <w:shd w:val="clear" w:color="auto" w:fill="FFFFFF"/>
        </w:rPr>
        <w:t xml:space="preserve">. </w:t>
      </w:r>
      <w:r w:rsidR="00B76FC0" w:rsidRPr="00422DC6">
        <w:rPr>
          <w:rFonts w:ascii="Times New Roman" w:hAnsi="Times New Roman"/>
          <w:sz w:val="28"/>
          <w:szCs w:val="24"/>
          <w:shd w:val="clear" w:color="auto" w:fill="FFFFFF"/>
        </w:rPr>
        <w:t>Но</w:t>
      </w:r>
      <w:r w:rsidR="00D66D50" w:rsidRPr="00422DC6">
        <w:rPr>
          <w:rFonts w:ascii="Times New Roman" w:hAnsi="Times New Roman"/>
          <w:sz w:val="28"/>
          <w:szCs w:val="24"/>
          <w:shd w:val="clear" w:color="auto" w:fill="FFFFFF"/>
        </w:rPr>
        <w:t xml:space="preserve"> п</w:t>
      </w:r>
      <w:r w:rsidR="00322992" w:rsidRPr="00422DC6">
        <w:rPr>
          <w:rFonts w:ascii="Times New Roman" w:hAnsi="Times New Roman"/>
          <w:sz w:val="28"/>
          <w:szCs w:val="24"/>
          <w:shd w:val="clear" w:color="auto" w:fill="FFFFFF"/>
        </w:rPr>
        <w:t xml:space="preserve">роведение </w:t>
      </w:r>
      <w:r w:rsidR="005F74C4" w:rsidRPr="00422DC6">
        <w:rPr>
          <w:rFonts w:ascii="Times New Roman" w:hAnsi="Times New Roman"/>
          <w:sz w:val="28"/>
          <w:szCs w:val="24"/>
          <w:shd w:val="clear" w:color="auto" w:fill="FFFFFF"/>
        </w:rPr>
        <w:t>геологоразведки</w:t>
      </w:r>
      <w:r w:rsidR="000D69E2" w:rsidRPr="00422DC6">
        <w:rPr>
          <w:rFonts w:ascii="Times New Roman" w:hAnsi="Times New Roman"/>
          <w:sz w:val="28"/>
          <w:szCs w:val="24"/>
          <w:shd w:val="clear" w:color="auto" w:fill="FFFFFF"/>
        </w:rPr>
        <w:t xml:space="preserve">, как </w:t>
      </w:r>
      <w:r w:rsidR="006376B8" w:rsidRPr="00422DC6">
        <w:rPr>
          <w:rFonts w:ascii="Times New Roman" w:hAnsi="Times New Roman"/>
          <w:sz w:val="28"/>
          <w:szCs w:val="24"/>
          <w:shd w:val="clear" w:color="auto" w:fill="FFFFFF"/>
        </w:rPr>
        <w:t xml:space="preserve">и </w:t>
      </w:r>
      <w:r w:rsidR="000D69E2" w:rsidRPr="00422DC6">
        <w:rPr>
          <w:rFonts w:ascii="Times New Roman" w:hAnsi="Times New Roman"/>
          <w:sz w:val="28"/>
          <w:szCs w:val="24"/>
          <w:shd w:val="clear" w:color="auto" w:fill="FFFFFF"/>
        </w:rPr>
        <w:t>любо</w:t>
      </w:r>
      <w:r w:rsidR="006376B8" w:rsidRPr="00422DC6">
        <w:rPr>
          <w:rFonts w:ascii="Times New Roman" w:hAnsi="Times New Roman"/>
          <w:sz w:val="28"/>
          <w:szCs w:val="24"/>
          <w:shd w:val="clear" w:color="auto" w:fill="FFFFFF"/>
        </w:rPr>
        <w:t>й бизнес</w:t>
      </w:r>
      <w:r w:rsidR="000D69E2" w:rsidRPr="00422DC6">
        <w:rPr>
          <w:rFonts w:ascii="Times New Roman" w:hAnsi="Times New Roman"/>
          <w:sz w:val="28"/>
          <w:szCs w:val="24"/>
          <w:shd w:val="clear" w:color="auto" w:fill="FFFFFF"/>
        </w:rPr>
        <w:t>,</w:t>
      </w:r>
      <w:r w:rsidR="005F74C4" w:rsidRPr="00422DC6">
        <w:rPr>
          <w:rFonts w:ascii="Times New Roman" w:hAnsi="Times New Roman"/>
          <w:sz w:val="28"/>
          <w:szCs w:val="24"/>
          <w:shd w:val="clear" w:color="auto" w:fill="FFFFFF"/>
        </w:rPr>
        <w:t xml:space="preserve"> требует сопоставлени</w:t>
      </w:r>
      <w:r w:rsidR="00DC5E96">
        <w:rPr>
          <w:rFonts w:ascii="Times New Roman" w:hAnsi="Times New Roman"/>
          <w:sz w:val="28"/>
          <w:szCs w:val="24"/>
          <w:shd w:val="clear" w:color="auto" w:fill="FFFFFF"/>
        </w:rPr>
        <w:t>я</w:t>
      </w:r>
      <w:r w:rsidR="005F74C4" w:rsidRPr="00422DC6">
        <w:rPr>
          <w:rFonts w:ascii="Times New Roman" w:hAnsi="Times New Roman"/>
          <w:sz w:val="28"/>
          <w:szCs w:val="24"/>
          <w:shd w:val="clear" w:color="auto" w:fill="FFFFFF"/>
        </w:rPr>
        <w:t xml:space="preserve"> </w:t>
      </w:r>
      <w:r w:rsidR="00045AA4" w:rsidRPr="00422DC6">
        <w:rPr>
          <w:rFonts w:ascii="Times New Roman" w:hAnsi="Times New Roman"/>
          <w:sz w:val="28"/>
          <w:szCs w:val="24"/>
          <w:shd w:val="clear" w:color="auto" w:fill="FFFFFF"/>
        </w:rPr>
        <w:t xml:space="preserve">результатов </w:t>
      </w:r>
      <w:r w:rsidR="00A61EEE" w:rsidRPr="00422DC6">
        <w:rPr>
          <w:rFonts w:ascii="Times New Roman" w:hAnsi="Times New Roman"/>
          <w:sz w:val="28"/>
          <w:szCs w:val="24"/>
          <w:shd w:val="clear" w:color="auto" w:fill="FFFFFF"/>
        </w:rPr>
        <w:t>с</w:t>
      </w:r>
      <w:r w:rsidR="00D66D50" w:rsidRPr="00422DC6">
        <w:rPr>
          <w:rFonts w:ascii="Times New Roman" w:hAnsi="Times New Roman"/>
          <w:sz w:val="28"/>
          <w:szCs w:val="24"/>
          <w:shd w:val="clear" w:color="auto" w:fill="FFFFFF"/>
        </w:rPr>
        <w:t xml:space="preserve"> </w:t>
      </w:r>
      <w:r w:rsidR="00045AA4" w:rsidRPr="00422DC6">
        <w:rPr>
          <w:rFonts w:ascii="Times New Roman" w:hAnsi="Times New Roman"/>
          <w:sz w:val="28"/>
          <w:szCs w:val="24"/>
          <w:shd w:val="clear" w:color="auto" w:fill="FFFFFF"/>
        </w:rPr>
        <w:t>затратами</w:t>
      </w:r>
      <w:r w:rsidR="00D66D50" w:rsidRPr="00422DC6">
        <w:rPr>
          <w:rFonts w:ascii="Times New Roman" w:hAnsi="Times New Roman"/>
          <w:sz w:val="28"/>
          <w:szCs w:val="24"/>
          <w:shd w:val="clear" w:color="auto" w:fill="FFFFFF"/>
        </w:rPr>
        <w:t xml:space="preserve">. </w:t>
      </w:r>
      <w:r w:rsidR="000C5AD6" w:rsidRPr="00422DC6">
        <w:rPr>
          <w:rFonts w:ascii="Times New Roman" w:hAnsi="Times New Roman"/>
          <w:sz w:val="28"/>
          <w:szCs w:val="24"/>
          <w:shd w:val="clear" w:color="auto" w:fill="FFFFFF"/>
        </w:rPr>
        <w:t>Арктический шельф характеризуется очень тяжелыми природно-климатическими условиями, следствием которых является высокая стоимость проведения работ на всех этапах и стадиях геологоразведочного процесса. Перспективные территории сильно отдалены от обжитых районов, что еще больше усложняет осво</w:t>
      </w:r>
      <w:r w:rsidR="00B76FC0" w:rsidRPr="00422DC6">
        <w:rPr>
          <w:rFonts w:ascii="Times New Roman" w:hAnsi="Times New Roman"/>
          <w:sz w:val="28"/>
          <w:szCs w:val="24"/>
          <w:shd w:val="clear" w:color="auto" w:fill="FFFFFF"/>
        </w:rPr>
        <w:t>ение арктических месторождений.</w:t>
      </w:r>
      <w:r w:rsidR="000C5AD6" w:rsidRPr="00422DC6">
        <w:rPr>
          <w:rFonts w:ascii="Times New Roman" w:hAnsi="Times New Roman"/>
          <w:sz w:val="28"/>
          <w:szCs w:val="24"/>
          <w:shd w:val="clear" w:color="auto" w:fill="FFFFFF"/>
        </w:rPr>
        <w:t xml:space="preserve"> Далеко не каждое месторождение может оправдать возрастающие затраты инвесторов, что говорит о высоких рисках данной деятельности. Экономически эффективное освоение требует высокую степень изученности шельфа и колоссальные вложения. Поэтому к настоящему времени арктический шельф – только потенциальный источник углеводородов.</w:t>
      </w:r>
    </w:p>
    <w:p w:rsidR="0027154D" w:rsidRPr="00422DC6" w:rsidRDefault="000C5AD6" w:rsidP="0027154D">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Большое влияние на проведение ГРР оказывает тяжелая ледовая обстановка (для многих бассейнов характерен сплошной ледовый покров). </w:t>
      </w:r>
      <w:r w:rsidR="000F468C" w:rsidRPr="00422DC6">
        <w:rPr>
          <w:rFonts w:ascii="Times New Roman" w:hAnsi="Times New Roman"/>
          <w:sz w:val="28"/>
          <w:szCs w:val="24"/>
          <w:shd w:val="clear" w:color="auto" w:fill="FFFFFF"/>
        </w:rPr>
        <w:t>Для Арктики характерны крупные айсберги, которые наиболее часто встречаются в Баренцевом море, сильные вет</w:t>
      </w:r>
      <w:r w:rsidR="00DC5E96">
        <w:rPr>
          <w:rFonts w:ascii="Times New Roman" w:hAnsi="Times New Roman"/>
          <w:sz w:val="28"/>
          <w:szCs w:val="24"/>
          <w:shd w:val="clear" w:color="auto" w:fill="FFFFFF"/>
        </w:rPr>
        <w:t xml:space="preserve">ры, снегопады и ледяные дожди. </w:t>
      </w:r>
      <w:r w:rsidR="000F468C" w:rsidRPr="00422DC6">
        <w:rPr>
          <w:rFonts w:ascii="Times New Roman" w:hAnsi="Times New Roman"/>
          <w:sz w:val="28"/>
          <w:szCs w:val="24"/>
          <w:shd w:val="clear" w:color="auto" w:fill="FFFFFF"/>
        </w:rPr>
        <w:t xml:space="preserve">Именно ледовые нагрузки в большинстве случаев определяют выбор концепции освоения, объем капитальных вложений (тип сооружения), а также </w:t>
      </w:r>
      <w:r w:rsidR="005E5256">
        <w:rPr>
          <w:rFonts w:ascii="Times New Roman" w:hAnsi="Times New Roman"/>
          <w:sz w:val="28"/>
          <w:szCs w:val="24"/>
          <w:shd w:val="clear" w:color="auto" w:fill="FFFFFF"/>
        </w:rPr>
        <w:t xml:space="preserve">размер </w:t>
      </w:r>
      <w:r w:rsidR="000F468C" w:rsidRPr="00422DC6">
        <w:rPr>
          <w:rFonts w:ascii="Times New Roman" w:hAnsi="Times New Roman"/>
          <w:sz w:val="28"/>
          <w:szCs w:val="24"/>
          <w:shd w:val="clear" w:color="auto" w:fill="FFFFFF"/>
        </w:rPr>
        <w:t xml:space="preserve">операционных и транспортных затрат (необходимость контроля ледовой обстановки, сложность транспортно-технологической системы). </w:t>
      </w:r>
    </w:p>
    <w:p w:rsidR="000C5AD6" w:rsidRPr="00422DC6" w:rsidRDefault="00051AF2" w:rsidP="0027154D">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П</w:t>
      </w:r>
      <w:r w:rsidR="006F2488" w:rsidRPr="00422DC6">
        <w:rPr>
          <w:rFonts w:ascii="Times New Roman" w:hAnsi="Times New Roman"/>
          <w:sz w:val="28"/>
          <w:szCs w:val="24"/>
          <w:shd w:val="clear" w:color="auto" w:fill="FFFFFF"/>
        </w:rPr>
        <w:t xml:space="preserve">оследнее время </w:t>
      </w:r>
      <w:r w:rsidRPr="00422DC6">
        <w:rPr>
          <w:rFonts w:ascii="Times New Roman" w:hAnsi="Times New Roman"/>
          <w:sz w:val="28"/>
          <w:szCs w:val="24"/>
          <w:shd w:val="clear" w:color="auto" w:fill="FFFFFF"/>
        </w:rPr>
        <w:t>в связи с глобальным потеплением</w:t>
      </w:r>
      <w:r w:rsidR="00150725" w:rsidRPr="00422DC6">
        <w:rPr>
          <w:rFonts w:ascii="Times New Roman" w:hAnsi="Times New Roman"/>
          <w:sz w:val="28"/>
          <w:szCs w:val="24"/>
          <w:shd w:val="clear" w:color="auto" w:fill="FFFFFF"/>
        </w:rPr>
        <w:t xml:space="preserve"> ледовый покров Арктики сокращается.</w:t>
      </w:r>
      <w:r w:rsidR="00BD1540" w:rsidRPr="00422DC6">
        <w:rPr>
          <w:rFonts w:ascii="Times New Roman" w:hAnsi="Times New Roman"/>
          <w:sz w:val="28"/>
          <w:szCs w:val="24"/>
          <w:shd w:val="clear" w:color="auto" w:fill="FFFFFF"/>
        </w:rPr>
        <w:t xml:space="preserve"> Такая тенденция</w:t>
      </w:r>
      <w:r w:rsidR="00150725" w:rsidRPr="00422DC6">
        <w:rPr>
          <w:rFonts w:ascii="Times New Roman" w:hAnsi="Times New Roman"/>
          <w:sz w:val="28"/>
          <w:szCs w:val="24"/>
          <w:shd w:val="clear" w:color="auto" w:fill="FFFFFF"/>
        </w:rPr>
        <w:t xml:space="preserve"> </w:t>
      </w:r>
      <w:r w:rsidR="002C53A1" w:rsidRPr="00422DC6">
        <w:rPr>
          <w:rFonts w:ascii="Times New Roman" w:hAnsi="Times New Roman"/>
          <w:sz w:val="28"/>
          <w:szCs w:val="24"/>
          <w:shd w:val="clear" w:color="auto" w:fill="FFFFFF"/>
        </w:rPr>
        <w:t>по</w:t>
      </w:r>
      <w:r w:rsidRPr="00422DC6">
        <w:rPr>
          <w:rFonts w:ascii="Times New Roman" w:hAnsi="Times New Roman"/>
          <w:sz w:val="28"/>
          <w:szCs w:val="24"/>
          <w:shd w:val="clear" w:color="auto" w:fill="FFFFFF"/>
        </w:rPr>
        <w:t xml:space="preserve"> прогнозам МЧС России</w:t>
      </w:r>
      <w:r w:rsidR="009B7CB1" w:rsidRPr="00422DC6">
        <w:rPr>
          <w:rFonts w:ascii="Times New Roman" w:hAnsi="Times New Roman"/>
          <w:sz w:val="28"/>
          <w:szCs w:val="24"/>
          <w:shd w:val="clear" w:color="auto" w:fill="FFFFFF"/>
        </w:rPr>
        <w:t xml:space="preserve"> пр</w:t>
      </w:r>
      <w:r w:rsidR="00150725" w:rsidRPr="00422DC6">
        <w:rPr>
          <w:rFonts w:ascii="Times New Roman" w:hAnsi="Times New Roman"/>
          <w:sz w:val="28"/>
          <w:szCs w:val="24"/>
          <w:shd w:val="clear" w:color="auto" w:fill="FFFFFF"/>
        </w:rPr>
        <w:t>одлится до конца нынешнего века</w:t>
      </w:r>
      <w:r w:rsidR="00BD1540" w:rsidRPr="00422DC6">
        <w:rPr>
          <w:rFonts w:ascii="Times New Roman" w:hAnsi="Times New Roman"/>
          <w:sz w:val="28"/>
          <w:szCs w:val="24"/>
          <w:shd w:val="clear" w:color="auto" w:fill="FFFFFF"/>
        </w:rPr>
        <w:t>.</w:t>
      </w:r>
      <w:r w:rsidR="00150725" w:rsidRPr="00422DC6">
        <w:rPr>
          <w:rFonts w:ascii="Times New Roman" w:hAnsi="Times New Roman"/>
          <w:sz w:val="28"/>
          <w:szCs w:val="24"/>
          <w:shd w:val="clear" w:color="auto" w:fill="FFFFFF"/>
        </w:rPr>
        <w:t xml:space="preserve"> </w:t>
      </w:r>
      <w:r w:rsidR="00BD1540" w:rsidRPr="00422DC6">
        <w:rPr>
          <w:rFonts w:ascii="Times New Roman" w:hAnsi="Times New Roman"/>
          <w:sz w:val="28"/>
          <w:szCs w:val="24"/>
          <w:shd w:val="clear" w:color="auto" w:fill="FFFFFF"/>
        </w:rPr>
        <w:t xml:space="preserve">По мнению российских </w:t>
      </w:r>
      <w:r w:rsidR="009C0DD4" w:rsidRPr="00422DC6">
        <w:rPr>
          <w:rFonts w:ascii="Times New Roman" w:hAnsi="Times New Roman"/>
          <w:sz w:val="28"/>
          <w:szCs w:val="24"/>
          <w:shd w:val="clear" w:color="auto" w:fill="FFFFFF"/>
        </w:rPr>
        <w:t>политиков</w:t>
      </w:r>
      <w:r w:rsidR="00BD1540" w:rsidRPr="00422DC6">
        <w:rPr>
          <w:rFonts w:ascii="Times New Roman" w:hAnsi="Times New Roman"/>
          <w:sz w:val="28"/>
          <w:szCs w:val="24"/>
          <w:shd w:val="clear" w:color="auto" w:fill="FFFFFF"/>
        </w:rPr>
        <w:t xml:space="preserve">, таяние арктических льдов </w:t>
      </w:r>
      <w:r w:rsidR="002B6392" w:rsidRPr="00422DC6">
        <w:rPr>
          <w:rFonts w:ascii="Times New Roman" w:hAnsi="Times New Roman"/>
          <w:sz w:val="28"/>
          <w:szCs w:val="24"/>
          <w:shd w:val="clear" w:color="auto" w:fill="FFFFFF"/>
        </w:rPr>
        <w:t>открывает</w:t>
      </w:r>
      <w:r w:rsidR="00150725" w:rsidRPr="00422DC6">
        <w:rPr>
          <w:rFonts w:ascii="Times New Roman" w:hAnsi="Times New Roman"/>
          <w:sz w:val="28"/>
          <w:szCs w:val="24"/>
          <w:shd w:val="clear" w:color="auto" w:fill="FFFFFF"/>
        </w:rPr>
        <w:t xml:space="preserve"> </w:t>
      </w:r>
      <w:r w:rsidR="000C5AD6" w:rsidRPr="00422DC6">
        <w:rPr>
          <w:rFonts w:ascii="Times New Roman" w:hAnsi="Times New Roman"/>
          <w:sz w:val="28"/>
          <w:szCs w:val="24"/>
          <w:shd w:val="clear" w:color="auto" w:fill="FFFFFF"/>
        </w:rPr>
        <w:t>больше</w:t>
      </w:r>
      <w:r w:rsidR="006F2488" w:rsidRPr="00422DC6">
        <w:rPr>
          <w:rFonts w:ascii="Times New Roman" w:hAnsi="Times New Roman"/>
          <w:sz w:val="28"/>
          <w:szCs w:val="24"/>
          <w:shd w:val="clear" w:color="auto" w:fill="FFFFFF"/>
        </w:rPr>
        <w:t xml:space="preserve"> возможностей для освоения нефтегазовых ресурсов арктического шельфа</w:t>
      </w:r>
      <w:r w:rsidR="00FF7231" w:rsidRPr="00422DC6">
        <w:rPr>
          <w:rFonts w:ascii="Times New Roman" w:hAnsi="Times New Roman"/>
          <w:sz w:val="28"/>
          <w:szCs w:val="24"/>
          <w:shd w:val="clear" w:color="auto" w:fill="FFFFFF"/>
        </w:rPr>
        <w:t>,</w:t>
      </w:r>
      <w:r w:rsidR="000C5AD6" w:rsidRPr="00422DC6">
        <w:rPr>
          <w:rFonts w:ascii="Times New Roman" w:hAnsi="Times New Roman"/>
          <w:sz w:val="28"/>
          <w:szCs w:val="24"/>
          <w:shd w:val="clear" w:color="auto" w:fill="FFFFFF"/>
        </w:rPr>
        <w:t xml:space="preserve"> упро</w:t>
      </w:r>
      <w:r w:rsidR="00FF7231" w:rsidRPr="00422DC6">
        <w:rPr>
          <w:rFonts w:ascii="Times New Roman" w:hAnsi="Times New Roman"/>
          <w:sz w:val="28"/>
          <w:szCs w:val="24"/>
          <w:shd w:val="clear" w:color="auto" w:fill="FFFFFF"/>
        </w:rPr>
        <w:t xml:space="preserve">щая </w:t>
      </w:r>
      <w:r w:rsidR="000C5AD6" w:rsidRPr="00422DC6">
        <w:rPr>
          <w:rFonts w:ascii="Times New Roman" w:hAnsi="Times New Roman"/>
          <w:sz w:val="28"/>
          <w:szCs w:val="24"/>
          <w:shd w:val="clear" w:color="auto" w:fill="FFFFFF"/>
        </w:rPr>
        <w:t xml:space="preserve">добычу углеводородов. </w:t>
      </w:r>
      <w:r w:rsidR="00BD1540" w:rsidRPr="00422DC6">
        <w:rPr>
          <w:rFonts w:ascii="Times New Roman" w:hAnsi="Times New Roman"/>
          <w:sz w:val="28"/>
          <w:szCs w:val="24"/>
          <w:shd w:val="clear" w:color="auto" w:fill="FFFFFF"/>
        </w:rPr>
        <w:t xml:space="preserve">Однако </w:t>
      </w:r>
      <w:r w:rsidR="009C0DD4" w:rsidRPr="00422DC6">
        <w:rPr>
          <w:rFonts w:ascii="Times New Roman" w:hAnsi="Times New Roman"/>
          <w:sz w:val="28"/>
          <w:szCs w:val="24"/>
          <w:shd w:val="clear" w:color="auto" w:fill="FFFFFF"/>
        </w:rPr>
        <w:t>западные эксперты считают, что</w:t>
      </w:r>
      <w:r w:rsidR="00174064" w:rsidRPr="00422DC6">
        <w:rPr>
          <w:rFonts w:ascii="Times New Roman" w:hAnsi="Times New Roman"/>
          <w:sz w:val="28"/>
          <w:szCs w:val="24"/>
          <w:shd w:val="clear" w:color="auto" w:fill="FFFFFF"/>
        </w:rPr>
        <w:t xml:space="preserve"> </w:t>
      </w:r>
      <w:r w:rsidR="00BD1540" w:rsidRPr="00422DC6">
        <w:rPr>
          <w:rFonts w:ascii="Times New Roman" w:hAnsi="Times New Roman"/>
          <w:sz w:val="28"/>
          <w:szCs w:val="24"/>
          <w:shd w:val="clear" w:color="auto" w:fill="FFFFFF"/>
        </w:rPr>
        <w:t xml:space="preserve">изменение климата </w:t>
      </w:r>
      <w:r w:rsidR="00F82C00" w:rsidRPr="00422DC6">
        <w:rPr>
          <w:rFonts w:ascii="Times New Roman" w:hAnsi="Times New Roman"/>
          <w:sz w:val="28"/>
          <w:szCs w:val="24"/>
          <w:shd w:val="clear" w:color="auto" w:fill="FFFFFF"/>
        </w:rPr>
        <w:t xml:space="preserve">может нанести серьезный вред экологии и создать определенные трудности </w:t>
      </w:r>
      <w:r w:rsidR="009C0DD4" w:rsidRPr="00422DC6">
        <w:rPr>
          <w:rFonts w:ascii="Times New Roman" w:hAnsi="Times New Roman"/>
          <w:sz w:val="28"/>
          <w:szCs w:val="24"/>
          <w:shd w:val="clear" w:color="auto" w:fill="FFFFFF"/>
        </w:rPr>
        <w:t>для добычи</w:t>
      </w:r>
      <w:r w:rsidR="00174064" w:rsidRPr="00422DC6">
        <w:rPr>
          <w:rFonts w:ascii="Times New Roman" w:hAnsi="Times New Roman"/>
          <w:sz w:val="28"/>
          <w:szCs w:val="24"/>
          <w:shd w:val="clear" w:color="auto" w:fill="FFFFFF"/>
        </w:rPr>
        <w:t xml:space="preserve"> в регионе.</w:t>
      </w:r>
    </w:p>
    <w:p w:rsidR="000C5AD6" w:rsidRPr="00422DC6" w:rsidRDefault="000C5AD6"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4"/>
          <w:shd w:val="clear" w:color="auto" w:fill="FFFFFF"/>
        </w:rPr>
        <w:t>Реальные перспективы нефтяных ресурсов арктического шельфа можно будет оценить лишь после проведения широкомасштабных поисковых работ. Поисково-разведочное бурение на арктическом шельфе отличается высокими затратами по сравнению с другими акваториями в связи с тем, что</w:t>
      </w:r>
      <w:r w:rsidR="00450BB6">
        <w:rPr>
          <w:rFonts w:ascii="Times New Roman" w:hAnsi="Times New Roman"/>
          <w:sz w:val="28"/>
          <w:szCs w:val="24"/>
          <w:shd w:val="clear" w:color="auto" w:fill="FFFFFF"/>
        </w:rPr>
        <w:t xml:space="preserve"> для</w:t>
      </w:r>
      <w:r w:rsidR="00367270">
        <w:rPr>
          <w:rFonts w:ascii="Times New Roman" w:hAnsi="Times New Roman"/>
          <w:sz w:val="28"/>
          <w:szCs w:val="24"/>
          <w:shd w:val="clear" w:color="auto" w:fill="FFFFFF"/>
        </w:rPr>
        <w:t xml:space="preserve"> его</w:t>
      </w:r>
      <w:r w:rsidR="00450BB6">
        <w:rPr>
          <w:rFonts w:ascii="Times New Roman" w:hAnsi="Times New Roman"/>
          <w:sz w:val="28"/>
          <w:szCs w:val="24"/>
          <w:shd w:val="clear" w:color="auto" w:fill="FFFFFF"/>
        </w:rPr>
        <w:t xml:space="preserve"> проведения</w:t>
      </w:r>
      <w:r w:rsidR="00367270">
        <w:rPr>
          <w:rFonts w:ascii="Times New Roman" w:hAnsi="Times New Roman"/>
          <w:sz w:val="28"/>
          <w:szCs w:val="24"/>
          <w:shd w:val="clear" w:color="auto" w:fill="FFFFFF"/>
        </w:rPr>
        <w:t xml:space="preserve"> </w:t>
      </w:r>
      <w:r w:rsidRPr="00422DC6">
        <w:rPr>
          <w:rFonts w:ascii="Times New Roman" w:hAnsi="Times New Roman"/>
          <w:sz w:val="28"/>
          <w:szCs w:val="24"/>
          <w:shd w:val="clear" w:color="auto" w:fill="FFFFFF"/>
        </w:rPr>
        <w:t xml:space="preserve">необходимы вспомогательные суда </w:t>
      </w:r>
      <w:r w:rsidR="00450BB6">
        <w:rPr>
          <w:rFonts w:ascii="Times New Roman" w:hAnsi="Times New Roman"/>
          <w:sz w:val="28"/>
          <w:szCs w:val="24"/>
          <w:shd w:val="clear" w:color="auto" w:fill="FFFFFF"/>
        </w:rPr>
        <w:t>(</w:t>
      </w:r>
      <w:r w:rsidRPr="00422DC6">
        <w:rPr>
          <w:rFonts w:ascii="Times New Roman" w:hAnsi="Times New Roman"/>
          <w:sz w:val="28"/>
          <w:szCs w:val="24"/>
          <w:shd w:val="clear" w:color="auto" w:fill="FFFFFF"/>
        </w:rPr>
        <w:t>для управления ледовой обстановкой</w:t>
      </w:r>
      <w:r w:rsidR="00450BB6">
        <w:rPr>
          <w:rFonts w:ascii="Times New Roman" w:hAnsi="Times New Roman"/>
          <w:sz w:val="28"/>
          <w:szCs w:val="24"/>
          <w:shd w:val="clear" w:color="auto" w:fill="FFFFFF"/>
        </w:rPr>
        <w:t xml:space="preserve">, для </w:t>
      </w:r>
      <w:r w:rsidRPr="00422DC6">
        <w:rPr>
          <w:rFonts w:ascii="Times New Roman" w:hAnsi="Times New Roman"/>
          <w:sz w:val="28"/>
          <w:szCs w:val="24"/>
          <w:shd w:val="clear" w:color="auto" w:fill="FFFFFF"/>
        </w:rPr>
        <w:t>снабжения</w:t>
      </w:r>
      <w:r w:rsidR="009D4C77">
        <w:rPr>
          <w:rFonts w:ascii="Times New Roman" w:hAnsi="Times New Roman"/>
          <w:sz w:val="28"/>
          <w:szCs w:val="24"/>
          <w:shd w:val="clear" w:color="auto" w:fill="FFFFFF"/>
        </w:rPr>
        <w:t xml:space="preserve"> и т.д.</w:t>
      </w:r>
      <w:r w:rsidR="00450BB6">
        <w:rPr>
          <w:rFonts w:ascii="Times New Roman" w:hAnsi="Times New Roman"/>
          <w:sz w:val="28"/>
          <w:szCs w:val="24"/>
          <w:shd w:val="clear" w:color="auto" w:fill="FFFFFF"/>
        </w:rPr>
        <w:t>)</w:t>
      </w:r>
      <w:r w:rsidRPr="00422DC6">
        <w:rPr>
          <w:rFonts w:ascii="Times New Roman" w:hAnsi="Times New Roman"/>
          <w:sz w:val="28"/>
          <w:szCs w:val="24"/>
          <w:shd w:val="clear" w:color="auto" w:fill="FFFFFF"/>
        </w:rPr>
        <w:t xml:space="preserve"> и </w:t>
      </w:r>
      <w:r w:rsidR="000A316A" w:rsidRPr="00422DC6">
        <w:rPr>
          <w:rFonts w:ascii="Times New Roman" w:hAnsi="Times New Roman"/>
          <w:sz w:val="28"/>
          <w:szCs w:val="24"/>
          <w:shd w:val="clear" w:color="auto" w:fill="FFFFFF"/>
        </w:rPr>
        <w:t xml:space="preserve">с тем, </w:t>
      </w:r>
      <w:r w:rsidRPr="00422DC6">
        <w:rPr>
          <w:rFonts w:ascii="Times New Roman" w:hAnsi="Times New Roman"/>
          <w:sz w:val="28"/>
          <w:szCs w:val="24"/>
          <w:shd w:val="clear" w:color="auto" w:fill="FFFFFF"/>
        </w:rPr>
        <w:t>что сама работа возможна только в период открытой воды.</w:t>
      </w:r>
    </w:p>
    <w:p w:rsidR="00257DDE" w:rsidRPr="00134A26" w:rsidRDefault="00B0767B" w:rsidP="00943791">
      <w:pPr>
        <w:spacing w:after="240" w:line="360" w:lineRule="auto"/>
        <w:ind w:firstLine="709"/>
        <w:jc w:val="both"/>
        <w:rPr>
          <w:rFonts w:ascii="Times New Roman" w:hAnsi="Times New Roman"/>
          <w:color w:val="000000" w:themeColor="text1"/>
          <w:sz w:val="28"/>
          <w:szCs w:val="28"/>
        </w:rPr>
      </w:pPr>
      <w:r w:rsidRPr="00422DC6">
        <w:rPr>
          <w:rFonts w:ascii="Times New Roman" w:hAnsi="Times New Roman"/>
          <w:sz w:val="28"/>
          <w:szCs w:val="28"/>
        </w:rPr>
        <w:t>На углеводородные запасы шельфа Арктики могут претендовать только 6 стран, имеющих прямой выхо</w:t>
      </w:r>
      <w:r w:rsidR="00910A2C" w:rsidRPr="00422DC6">
        <w:rPr>
          <w:rFonts w:ascii="Times New Roman" w:hAnsi="Times New Roman"/>
          <w:sz w:val="28"/>
          <w:szCs w:val="28"/>
        </w:rPr>
        <w:t xml:space="preserve">д к Северному Ледовитому океану: </w:t>
      </w:r>
      <w:r w:rsidR="00910A2C" w:rsidRPr="00422DC6">
        <w:rPr>
          <w:rFonts w:ascii="Times New Roman" w:hAnsi="Times New Roman"/>
          <w:color w:val="000000" w:themeColor="text1"/>
          <w:sz w:val="28"/>
          <w:szCs w:val="28"/>
        </w:rPr>
        <w:t>Норвегия, Канада, США, Россия, Исландия и Дания с принадлежащим ей островом Гренландия.</w:t>
      </w:r>
      <w:r w:rsidR="002745F4" w:rsidRPr="00422DC6">
        <w:rPr>
          <w:rFonts w:ascii="Times New Roman" w:hAnsi="Times New Roman"/>
          <w:color w:val="000000" w:themeColor="text1"/>
          <w:sz w:val="28"/>
          <w:szCs w:val="28"/>
        </w:rPr>
        <w:t xml:space="preserve"> </w:t>
      </w:r>
      <w:r w:rsidR="007D3BB5" w:rsidRPr="00422DC6">
        <w:rPr>
          <w:rFonts w:ascii="Times New Roman" w:hAnsi="Times New Roman"/>
          <w:color w:val="000000" w:themeColor="text1"/>
          <w:sz w:val="28"/>
          <w:szCs w:val="28"/>
        </w:rPr>
        <w:t>Н</w:t>
      </w:r>
      <w:r w:rsidR="00400622" w:rsidRPr="00422DC6">
        <w:rPr>
          <w:rFonts w:ascii="Times New Roman" w:hAnsi="Times New Roman"/>
          <w:color w:val="000000" w:themeColor="text1"/>
          <w:sz w:val="28"/>
          <w:szCs w:val="28"/>
        </w:rPr>
        <w:t>ефтегазовы</w:t>
      </w:r>
      <w:r w:rsidR="007D3BB5" w:rsidRPr="00422DC6">
        <w:rPr>
          <w:rFonts w:ascii="Times New Roman" w:hAnsi="Times New Roman"/>
          <w:color w:val="000000" w:themeColor="text1"/>
          <w:sz w:val="28"/>
          <w:szCs w:val="28"/>
        </w:rPr>
        <w:t>е запасы</w:t>
      </w:r>
      <w:r w:rsidR="00400622" w:rsidRPr="00422DC6">
        <w:rPr>
          <w:rFonts w:ascii="Times New Roman" w:hAnsi="Times New Roman"/>
          <w:color w:val="000000" w:themeColor="text1"/>
          <w:sz w:val="28"/>
          <w:szCs w:val="28"/>
        </w:rPr>
        <w:t xml:space="preserve"> </w:t>
      </w:r>
      <w:r w:rsidR="001D21FB" w:rsidRPr="00422DC6">
        <w:rPr>
          <w:rFonts w:ascii="Times New Roman" w:hAnsi="Times New Roman"/>
          <w:color w:val="000000" w:themeColor="text1"/>
          <w:sz w:val="28"/>
          <w:szCs w:val="28"/>
        </w:rPr>
        <w:t>первых четырех стран, наиболее продвинувшихся в освоении региона,</w:t>
      </w:r>
      <w:r w:rsidR="007D3BB5" w:rsidRPr="00422DC6">
        <w:rPr>
          <w:rFonts w:ascii="Times New Roman" w:hAnsi="Times New Roman"/>
          <w:color w:val="000000" w:themeColor="text1"/>
          <w:sz w:val="28"/>
          <w:szCs w:val="28"/>
        </w:rPr>
        <w:t xml:space="preserve"> распределены следующим образом</w:t>
      </w:r>
      <w:r w:rsidR="00363471" w:rsidRPr="00422DC6">
        <w:rPr>
          <w:rFonts w:ascii="Times New Roman" w:hAnsi="Times New Roman"/>
          <w:color w:val="000000" w:themeColor="text1"/>
          <w:sz w:val="28"/>
          <w:szCs w:val="28"/>
        </w:rPr>
        <w:t xml:space="preserve"> (рис. 1)</w:t>
      </w:r>
      <w:r w:rsidR="007D3BB5" w:rsidRPr="00422DC6">
        <w:rPr>
          <w:rFonts w:ascii="Times New Roman" w:hAnsi="Times New Roman"/>
          <w:color w:val="000000" w:themeColor="text1"/>
          <w:sz w:val="28"/>
          <w:szCs w:val="28"/>
        </w:rPr>
        <w:t xml:space="preserve">: </w:t>
      </w:r>
      <w:r w:rsidR="004815D9" w:rsidRPr="00422DC6">
        <w:rPr>
          <w:rFonts w:ascii="Times New Roman" w:hAnsi="Times New Roman"/>
          <w:color w:val="000000" w:themeColor="text1"/>
          <w:sz w:val="28"/>
          <w:szCs w:val="28"/>
        </w:rPr>
        <w:t>большая часть</w:t>
      </w:r>
      <w:r w:rsidR="00AF65C1" w:rsidRPr="00422DC6">
        <w:rPr>
          <w:rFonts w:ascii="Times New Roman" w:hAnsi="Times New Roman"/>
          <w:color w:val="000000" w:themeColor="text1"/>
          <w:sz w:val="28"/>
          <w:szCs w:val="28"/>
        </w:rPr>
        <w:t xml:space="preserve"> запасов нефти приходится на долю России</w:t>
      </w:r>
      <w:r w:rsidR="00363471" w:rsidRPr="00422DC6">
        <w:rPr>
          <w:rFonts w:ascii="Times New Roman" w:hAnsi="Times New Roman"/>
          <w:color w:val="000000" w:themeColor="text1"/>
          <w:sz w:val="28"/>
          <w:szCs w:val="28"/>
        </w:rPr>
        <w:t xml:space="preserve"> и США</w:t>
      </w:r>
      <w:r w:rsidR="00AF65C1" w:rsidRPr="00422DC6">
        <w:rPr>
          <w:rFonts w:ascii="Times New Roman" w:hAnsi="Times New Roman"/>
          <w:color w:val="000000" w:themeColor="text1"/>
          <w:sz w:val="28"/>
          <w:szCs w:val="28"/>
        </w:rPr>
        <w:t xml:space="preserve"> (43,1% и </w:t>
      </w:r>
      <w:r w:rsidR="00363471" w:rsidRPr="00422DC6">
        <w:rPr>
          <w:rFonts w:ascii="Times New Roman" w:hAnsi="Times New Roman"/>
          <w:color w:val="000000" w:themeColor="text1"/>
          <w:sz w:val="28"/>
          <w:szCs w:val="28"/>
        </w:rPr>
        <w:t>32,6</w:t>
      </w:r>
      <w:r w:rsidR="0023351B" w:rsidRPr="00422DC6">
        <w:rPr>
          <w:rFonts w:ascii="Times New Roman" w:hAnsi="Times New Roman"/>
          <w:color w:val="000000" w:themeColor="text1"/>
          <w:sz w:val="28"/>
          <w:szCs w:val="28"/>
        </w:rPr>
        <w:t>%</w:t>
      </w:r>
      <w:r w:rsidR="00AF65C1" w:rsidRPr="00422DC6">
        <w:rPr>
          <w:rFonts w:ascii="Times New Roman" w:hAnsi="Times New Roman"/>
          <w:color w:val="000000" w:themeColor="text1"/>
          <w:sz w:val="28"/>
          <w:szCs w:val="28"/>
        </w:rPr>
        <w:t xml:space="preserve"> соответственно</w:t>
      </w:r>
      <w:r w:rsidR="0023351B" w:rsidRPr="00422DC6">
        <w:rPr>
          <w:rFonts w:ascii="Times New Roman" w:hAnsi="Times New Roman"/>
          <w:color w:val="000000" w:themeColor="text1"/>
          <w:sz w:val="28"/>
          <w:szCs w:val="28"/>
        </w:rPr>
        <w:t>)</w:t>
      </w:r>
      <w:r w:rsidR="00363471" w:rsidRPr="00422DC6">
        <w:rPr>
          <w:rFonts w:ascii="Times New Roman" w:hAnsi="Times New Roman"/>
          <w:color w:val="000000" w:themeColor="text1"/>
          <w:sz w:val="28"/>
          <w:szCs w:val="28"/>
        </w:rPr>
        <w:t>,</w:t>
      </w:r>
      <w:r w:rsidR="004815D9" w:rsidRPr="00422DC6">
        <w:rPr>
          <w:rFonts w:ascii="Times New Roman" w:hAnsi="Times New Roman"/>
          <w:color w:val="000000" w:themeColor="text1"/>
          <w:sz w:val="28"/>
          <w:szCs w:val="28"/>
        </w:rPr>
        <w:t xml:space="preserve"> а</w:t>
      </w:r>
      <w:r w:rsidR="00363471" w:rsidRPr="00422DC6">
        <w:rPr>
          <w:rFonts w:ascii="Times New Roman" w:hAnsi="Times New Roman"/>
          <w:color w:val="000000" w:themeColor="text1"/>
          <w:sz w:val="28"/>
          <w:szCs w:val="28"/>
        </w:rPr>
        <w:t xml:space="preserve"> запасов газа – на долю России (</w:t>
      </w:r>
      <w:r w:rsidR="004815D9" w:rsidRPr="00422DC6">
        <w:rPr>
          <w:rFonts w:ascii="Times New Roman" w:hAnsi="Times New Roman"/>
          <w:color w:val="000000" w:themeColor="text1"/>
          <w:sz w:val="28"/>
          <w:szCs w:val="28"/>
        </w:rPr>
        <w:t>93,1%).</w:t>
      </w:r>
    </w:p>
    <w:p w:rsidR="000E53B9" w:rsidRPr="00134A26" w:rsidRDefault="00AC59BE" w:rsidP="007E0EF7">
      <w:pPr>
        <w:spacing w:after="120" w:line="360" w:lineRule="auto"/>
        <w:jc w:val="center"/>
        <w:rPr>
          <w:rFonts w:ascii="Times New Roman" w:hAnsi="Times New Roman"/>
          <w:color w:val="000000" w:themeColor="text1"/>
          <w:sz w:val="28"/>
          <w:szCs w:val="28"/>
        </w:rPr>
      </w:pPr>
      <w:r>
        <w:rPr>
          <w:noProof/>
          <w:lang w:eastAsia="ru-RU"/>
        </w:rPr>
        <w:drawing>
          <wp:inline distT="0" distB="0" distL="0" distR="0" wp14:anchorId="685CC04A" wp14:editId="4949B451">
            <wp:extent cx="2126512" cy="1977655"/>
            <wp:effectExtent l="0" t="0" r="7620" b="381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ru-RU"/>
        </w:rPr>
        <w:drawing>
          <wp:inline distT="0" distB="0" distL="0" distR="0" wp14:anchorId="2B9774AC" wp14:editId="6C63BDE1">
            <wp:extent cx="2424223" cy="1977656"/>
            <wp:effectExtent l="0" t="0" r="0" b="381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3791" w:rsidRPr="00943791" w:rsidRDefault="001064E3" w:rsidP="00422A89">
      <w:pPr>
        <w:spacing w:after="0" w:line="360" w:lineRule="auto"/>
        <w:jc w:val="center"/>
        <w:rPr>
          <w:rFonts w:ascii="Times New Roman" w:hAnsi="Times New Roman"/>
          <w:color w:val="000000" w:themeColor="text1"/>
          <w:sz w:val="24"/>
          <w:szCs w:val="28"/>
        </w:rPr>
      </w:pPr>
      <w:r w:rsidRPr="00134A26">
        <w:rPr>
          <w:rFonts w:ascii="Times New Roman" w:hAnsi="Times New Roman"/>
          <w:color w:val="000000" w:themeColor="text1"/>
          <w:sz w:val="24"/>
          <w:szCs w:val="28"/>
        </w:rPr>
        <w:t>Рис</w:t>
      </w:r>
      <w:r w:rsidR="00D91AA4" w:rsidRPr="00134A26">
        <w:rPr>
          <w:rFonts w:ascii="Times New Roman" w:hAnsi="Times New Roman"/>
          <w:color w:val="000000" w:themeColor="text1"/>
          <w:sz w:val="24"/>
          <w:szCs w:val="28"/>
        </w:rPr>
        <w:t>унок</w:t>
      </w:r>
      <w:r w:rsidRPr="00134A26">
        <w:rPr>
          <w:rFonts w:ascii="Times New Roman" w:hAnsi="Times New Roman"/>
          <w:color w:val="000000" w:themeColor="text1"/>
          <w:sz w:val="24"/>
          <w:szCs w:val="28"/>
        </w:rPr>
        <w:t xml:space="preserve"> 1. </w:t>
      </w:r>
      <w:r w:rsidR="0023351B">
        <w:rPr>
          <w:rFonts w:ascii="Times New Roman" w:hAnsi="Times New Roman"/>
          <w:color w:val="000000" w:themeColor="text1"/>
          <w:sz w:val="24"/>
          <w:szCs w:val="28"/>
        </w:rPr>
        <w:t>Распределение нефтегазовых запасов</w:t>
      </w:r>
      <w:r w:rsidRPr="00134A26">
        <w:rPr>
          <w:rFonts w:ascii="Times New Roman" w:hAnsi="Times New Roman"/>
          <w:color w:val="000000" w:themeColor="text1"/>
          <w:sz w:val="24"/>
          <w:szCs w:val="28"/>
        </w:rPr>
        <w:t xml:space="preserve"> арктического шельфа </w:t>
      </w:r>
    </w:p>
    <w:p w:rsidR="0023351B" w:rsidRDefault="001064E3" w:rsidP="000976D8">
      <w:pPr>
        <w:spacing w:after="120" w:line="360" w:lineRule="auto"/>
        <w:jc w:val="center"/>
        <w:rPr>
          <w:rFonts w:ascii="Times New Roman" w:hAnsi="Times New Roman"/>
          <w:color w:val="000000" w:themeColor="text1"/>
          <w:sz w:val="24"/>
          <w:szCs w:val="28"/>
        </w:rPr>
      </w:pPr>
      <w:r w:rsidRPr="00134A26">
        <w:rPr>
          <w:rFonts w:ascii="Times New Roman" w:hAnsi="Times New Roman"/>
          <w:color w:val="000000" w:themeColor="text1"/>
          <w:sz w:val="24"/>
          <w:szCs w:val="28"/>
        </w:rPr>
        <w:t>Р</w:t>
      </w:r>
      <w:r w:rsidR="000E53B9">
        <w:rPr>
          <w:rFonts w:ascii="Times New Roman" w:hAnsi="Times New Roman"/>
          <w:color w:val="000000" w:themeColor="text1"/>
          <w:sz w:val="24"/>
          <w:szCs w:val="28"/>
        </w:rPr>
        <w:t>оссии, США, Канады и Норвегии</w:t>
      </w:r>
      <w:r w:rsidRPr="00134A26">
        <w:rPr>
          <w:rFonts w:ascii="Times New Roman" w:hAnsi="Times New Roman"/>
          <w:color w:val="000000" w:themeColor="text1"/>
          <w:sz w:val="24"/>
          <w:szCs w:val="28"/>
        </w:rPr>
        <w:t>.</w:t>
      </w:r>
      <w:r w:rsidRPr="00134A26">
        <w:rPr>
          <w:rStyle w:val="a8"/>
          <w:rFonts w:ascii="Times New Roman" w:hAnsi="Times New Roman"/>
          <w:color w:val="000000" w:themeColor="text1"/>
          <w:sz w:val="24"/>
          <w:szCs w:val="28"/>
        </w:rPr>
        <w:footnoteReference w:id="3"/>
      </w:r>
    </w:p>
    <w:p w:rsidR="006C415D" w:rsidRPr="0023351B" w:rsidRDefault="006C415D" w:rsidP="000976D8">
      <w:pPr>
        <w:spacing w:after="120" w:line="360" w:lineRule="auto"/>
        <w:jc w:val="center"/>
        <w:rPr>
          <w:rFonts w:ascii="Times New Roman" w:hAnsi="Times New Roman"/>
          <w:color w:val="000000" w:themeColor="text1"/>
          <w:sz w:val="24"/>
          <w:szCs w:val="28"/>
        </w:rPr>
      </w:pPr>
    </w:p>
    <w:p w:rsidR="006F2589" w:rsidRPr="00134A26" w:rsidRDefault="00BA56FE" w:rsidP="007E0EF7">
      <w:pPr>
        <w:spacing w:after="120" w:line="360" w:lineRule="auto"/>
        <w:ind w:firstLine="708"/>
        <w:jc w:val="both"/>
        <w:rPr>
          <w:rFonts w:ascii="Times New Roman" w:hAnsi="Times New Roman"/>
          <w:color w:val="000000" w:themeColor="text1"/>
          <w:sz w:val="28"/>
          <w:szCs w:val="28"/>
        </w:rPr>
      </w:pPr>
      <w:r w:rsidRPr="00134A26">
        <w:rPr>
          <w:rFonts w:ascii="Times New Roman" w:hAnsi="Times New Roman"/>
          <w:color w:val="000000" w:themeColor="text1"/>
          <w:sz w:val="28"/>
          <w:szCs w:val="28"/>
        </w:rPr>
        <w:t>Континентальный ш</w:t>
      </w:r>
      <w:r w:rsidR="00BA0B67" w:rsidRPr="00134A26">
        <w:rPr>
          <w:rFonts w:ascii="Times New Roman" w:hAnsi="Times New Roman"/>
          <w:color w:val="000000" w:themeColor="text1"/>
          <w:sz w:val="28"/>
          <w:szCs w:val="28"/>
        </w:rPr>
        <w:t xml:space="preserve">ельф за Полярным кругом имеют </w:t>
      </w:r>
      <w:r w:rsidR="00D25E74" w:rsidRPr="00134A26">
        <w:rPr>
          <w:rFonts w:ascii="Times New Roman" w:hAnsi="Times New Roman"/>
          <w:color w:val="000000" w:themeColor="text1"/>
          <w:sz w:val="28"/>
          <w:szCs w:val="28"/>
        </w:rPr>
        <w:t>мор</w:t>
      </w:r>
      <w:r w:rsidR="006F2589" w:rsidRPr="00134A26">
        <w:rPr>
          <w:rFonts w:ascii="Times New Roman" w:hAnsi="Times New Roman"/>
          <w:color w:val="000000" w:themeColor="text1"/>
          <w:sz w:val="28"/>
          <w:szCs w:val="28"/>
        </w:rPr>
        <w:t>е Бофорта, Баренцево, Печорское</w:t>
      </w:r>
      <w:r w:rsidR="00B5611F" w:rsidRPr="00134A26">
        <w:rPr>
          <w:rFonts w:ascii="Times New Roman" w:hAnsi="Times New Roman"/>
          <w:color w:val="000000" w:themeColor="text1"/>
          <w:sz w:val="28"/>
          <w:szCs w:val="28"/>
        </w:rPr>
        <w:t>,</w:t>
      </w:r>
      <w:r w:rsidR="006F2589" w:rsidRPr="00134A26">
        <w:rPr>
          <w:rFonts w:ascii="Times New Roman" w:hAnsi="Times New Roman"/>
          <w:color w:val="000000" w:themeColor="text1"/>
          <w:sz w:val="28"/>
          <w:szCs w:val="28"/>
        </w:rPr>
        <w:t xml:space="preserve"> </w:t>
      </w:r>
      <w:r w:rsidR="00B5611F" w:rsidRPr="00134A26">
        <w:rPr>
          <w:rFonts w:ascii="Times New Roman" w:hAnsi="Times New Roman"/>
          <w:color w:val="000000" w:themeColor="text1"/>
          <w:sz w:val="28"/>
          <w:szCs w:val="28"/>
        </w:rPr>
        <w:t xml:space="preserve">Карское, </w:t>
      </w:r>
      <w:r w:rsidR="00C379A2" w:rsidRPr="00134A26">
        <w:rPr>
          <w:rFonts w:ascii="Times New Roman" w:hAnsi="Times New Roman"/>
          <w:color w:val="000000" w:themeColor="text1"/>
          <w:sz w:val="28"/>
          <w:szCs w:val="28"/>
        </w:rPr>
        <w:t>Чукотское</w:t>
      </w:r>
      <w:r w:rsidR="00C379A2">
        <w:rPr>
          <w:rFonts w:ascii="Times New Roman" w:hAnsi="Times New Roman"/>
          <w:color w:val="000000" w:themeColor="text1"/>
          <w:sz w:val="28"/>
          <w:szCs w:val="28"/>
        </w:rPr>
        <w:t xml:space="preserve">, </w:t>
      </w:r>
      <w:r w:rsidR="0069450D" w:rsidRPr="00134A26">
        <w:rPr>
          <w:rFonts w:ascii="Times New Roman" w:hAnsi="Times New Roman"/>
          <w:color w:val="000000" w:themeColor="text1"/>
          <w:sz w:val="28"/>
          <w:szCs w:val="28"/>
        </w:rPr>
        <w:t>Норвежско</w:t>
      </w:r>
      <w:r w:rsidR="0089148A">
        <w:rPr>
          <w:rFonts w:ascii="Times New Roman" w:hAnsi="Times New Roman"/>
          <w:color w:val="000000" w:themeColor="text1"/>
          <w:sz w:val="28"/>
          <w:szCs w:val="28"/>
        </w:rPr>
        <w:t>е,</w:t>
      </w:r>
      <w:r w:rsidR="0069450D" w:rsidRPr="00134A26">
        <w:rPr>
          <w:rFonts w:ascii="Times New Roman" w:hAnsi="Times New Roman"/>
          <w:color w:val="000000" w:themeColor="text1"/>
          <w:sz w:val="28"/>
          <w:szCs w:val="28"/>
        </w:rPr>
        <w:t xml:space="preserve"> </w:t>
      </w:r>
      <w:r w:rsidR="0089148A" w:rsidRPr="00134A26">
        <w:rPr>
          <w:rFonts w:ascii="Times New Roman" w:hAnsi="Times New Roman"/>
          <w:color w:val="000000" w:themeColor="text1"/>
          <w:sz w:val="28"/>
          <w:szCs w:val="28"/>
        </w:rPr>
        <w:t>Гренландское</w:t>
      </w:r>
      <w:r w:rsidR="0069450D">
        <w:rPr>
          <w:rFonts w:ascii="Times New Roman" w:hAnsi="Times New Roman"/>
          <w:color w:val="000000" w:themeColor="text1"/>
          <w:sz w:val="28"/>
          <w:szCs w:val="28"/>
        </w:rPr>
        <w:t>,</w:t>
      </w:r>
      <w:r w:rsidR="0089148A">
        <w:rPr>
          <w:rFonts w:ascii="Times New Roman" w:hAnsi="Times New Roman"/>
          <w:color w:val="000000" w:themeColor="text1"/>
          <w:sz w:val="28"/>
          <w:szCs w:val="28"/>
        </w:rPr>
        <w:t xml:space="preserve"> </w:t>
      </w:r>
      <w:r w:rsidR="00B5611F" w:rsidRPr="00134A26">
        <w:rPr>
          <w:rFonts w:ascii="Times New Roman" w:hAnsi="Times New Roman"/>
          <w:color w:val="000000" w:themeColor="text1"/>
          <w:sz w:val="28"/>
          <w:szCs w:val="28"/>
        </w:rPr>
        <w:t>Восточно-Сиби</w:t>
      </w:r>
      <w:r w:rsidR="0089148A">
        <w:rPr>
          <w:rFonts w:ascii="Times New Roman" w:hAnsi="Times New Roman"/>
          <w:color w:val="000000" w:themeColor="text1"/>
          <w:sz w:val="28"/>
          <w:szCs w:val="28"/>
        </w:rPr>
        <w:t xml:space="preserve">рское </w:t>
      </w:r>
      <w:r w:rsidR="00B5611F" w:rsidRPr="00134A26">
        <w:rPr>
          <w:rFonts w:ascii="Times New Roman" w:hAnsi="Times New Roman"/>
          <w:color w:val="000000" w:themeColor="text1"/>
          <w:sz w:val="28"/>
          <w:szCs w:val="28"/>
        </w:rPr>
        <w:t>моря</w:t>
      </w:r>
      <w:r w:rsidR="0003168F">
        <w:rPr>
          <w:rFonts w:ascii="Times New Roman" w:hAnsi="Times New Roman"/>
          <w:color w:val="000000" w:themeColor="text1"/>
          <w:sz w:val="28"/>
          <w:szCs w:val="28"/>
        </w:rPr>
        <w:t xml:space="preserve"> и</w:t>
      </w:r>
      <w:r w:rsidR="00B5611F" w:rsidRPr="00134A26">
        <w:rPr>
          <w:rFonts w:ascii="Times New Roman" w:hAnsi="Times New Roman"/>
          <w:color w:val="000000" w:themeColor="text1"/>
          <w:sz w:val="28"/>
          <w:szCs w:val="28"/>
        </w:rPr>
        <w:t xml:space="preserve"> море </w:t>
      </w:r>
      <w:r w:rsidR="00D25E74" w:rsidRPr="00134A26">
        <w:rPr>
          <w:rFonts w:ascii="Times New Roman" w:hAnsi="Times New Roman"/>
          <w:color w:val="000000" w:themeColor="text1"/>
          <w:sz w:val="28"/>
          <w:szCs w:val="28"/>
        </w:rPr>
        <w:t>Лаптевых</w:t>
      </w:r>
      <w:r w:rsidR="007909BC" w:rsidRPr="00134A26">
        <w:rPr>
          <w:rFonts w:ascii="Times New Roman" w:hAnsi="Times New Roman"/>
          <w:color w:val="000000" w:themeColor="text1"/>
          <w:sz w:val="28"/>
          <w:szCs w:val="28"/>
        </w:rPr>
        <w:t xml:space="preserve">. Наиболее изучены </w:t>
      </w:r>
      <w:r w:rsidR="000F549F">
        <w:rPr>
          <w:rFonts w:ascii="Times New Roman" w:hAnsi="Times New Roman"/>
          <w:color w:val="000000" w:themeColor="text1"/>
          <w:sz w:val="28"/>
          <w:szCs w:val="28"/>
        </w:rPr>
        <w:t>разведочным бурением</w:t>
      </w:r>
      <w:r w:rsidR="000F549F" w:rsidRPr="00134A26">
        <w:rPr>
          <w:rFonts w:ascii="Times New Roman" w:hAnsi="Times New Roman"/>
          <w:color w:val="000000" w:themeColor="text1"/>
          <w:sz w:val="28"/>
          <w:szCs w:val="28"/>
        </w:rPr>
        <w:t xml:space="preserve"> </w:t>
      </w:r>
      <w:r w:rsidR="008A561F" w:rsidRPr="00134A26">
        <w:rPr>
          <w:rFonts w:ascii="Times New Roman" w:hAnsi="Times New Roman"/>
          <w:color w:val="000000" w:themeColor="text1"/>
          <w:sz w:val="28"/>
          <w:szCs w:val="28"/>
        </w:rPr>
        <w:t>первы</w:t>
      </w:r>
      <w:r w:rsidR="007909BC" w:rsidRPr="00134A26">
        <w:rPr>
          <w:rFonts w:ascii="Times New Roman" w:hAnsi="Times New Roman"/>
          <w:color w:val="000000" w:themeColor="text1"/>
          <w:sz w:val="28"/>
          <w:szCs w:val="28"/>
        </w:rPr>
        <w:t>е</w:t>
      </w:r>
      <w:r w:rsidR="008A561F" w:rsidRPr="00134A26">
        <w:rPr>
          <w:rFonts w:ascii="Times New Roman" w:hAnsi="Times New Roman"/>
          <w:color w:val="000000" w:themeColor="text1"/>
          <w:sz w:val="28"/>
          <w:szCs w:val="28"/>
        </w:rPr>
        <w:t xml:space="preserve"> </w:t>
      </w:r>
      <w:r w:rsidR="008436CD">
        <w:rPr>
          <w:rFonts w:ascii="Times New Roman" w:hAnsi="Times New Roman"/>
          <w:color w:val="000000" w:themeColor="text1"/>
          <w:sz w:val="28"/>
          <w:szCs w:val="28"/>
        </w:rPr>
        <w:t>пять</w:t>
      </w:r>
      <w:r w:rsidR="008A561F" w:rsidRPr="00134A26">
        <w:rPr>
          <w:rFonts w:ascii="Times New Roman" w:hAnsi="Times New Roman"/>
          <w:color w:val="000000" w:themeColor="text1"/>
          <w:sz w:val="28"/>
          <w:szCs w:val="28"/>
        </w:rPr>
        <w:t xml:space="preserve"> </w:t>
      </w:r>
      <w:r w:rsidR="00FE0A53" w:rsidRPr="00134A26">
        <w:rPr>
          <w:rFonts w:ascii="Times New Roman" w:hAnsi="Times New Roman"/>
          <w:color w:val="000000" w:themeColor="text1"/>
          <w:sz w:val="28"/>
          <w:szCs w:val="28"/>
        </w:rPr>
        <w:t>из них</w:t>
      </w:r>
      <w:r w:rsidR="000F549F">
        <w:rPr>
          <w:rFonts w:ascii="Times New Roman" w:hAnsi="Times New Roman"/>
          <w:color w:val="000000" w:themeColor="text1"/>
          <w:sz w:val="28"/>
          <w:szCs w:val="28"/>
        </w:rPr>
        <w:t>.</w:t>
      </w:r>
    </w:p>
    <w:p w:rsidR="0075783A" w:rsidRPr="00134A26" w:rsidRDefault="0075783A" w:rsidP="007E0EF7">
      <w:pPr>
        <w:spacing w:after="120" w:line="360" w:lineRule="auto"/>
        <w:ind w:firstLine="708"/>
        <w:jc w:val="both"/>
        <w:rPr>
          <w:rFonts w:ascii="Times New Roman" w:hAnsi="Times New Roman"/>
          <w:color w:val="000000" w:themeColor="text1"/>
          <w:sz w:val="28"/>
          <w:szCs w:val="28"/>
        </w:rPr>
      </w:pPr>
      <w:r w:rsidRPr="00134A26">
        <w:rPr>
          <w:rFonts w:ascii="Times New Roman" w:hAnsi="Times New Roman"/>
          <w:color w:val="000000" w:themeColor="text1"/>
          <w:sz w:val="28"/>
          <w:szCs w:val="28"/>
        </w:rPr>
        <w:t xml:space="preserve">По данным </w:t>
      </w:r>
      <w:r w:rsidR="00DA6E14" w:rsidRPr="00134A26">
        <w:rPr>
          <w:rFonts w:ascii="Times New Roman" w:hAnsi="Times New Roman"/>
          <w:color w:val="000000" w:themeColor="text1"/>
          <w:sz w:val="28"/>
          <w:szCs w:val="28"/>
        </w:rPr>
        <w:t xml:space="preserve">Управления </w:t>
      </w:r>
      <w:r w:rsidR="00FA6CC5">
        <w:rPr>
          <w:rFonts w:ascii="Times New Roman" w:hAnsi="Times New Roman"/>
          <w:color w:val="000000" w:themeColor="text1"/>
          <w:sz w:val="28"/>
          <w:szCs w:val="28"/>
        </w:rPr>
        <w:t xml:space="preserve">по </w:t>
      </w:r>
      <w:r w:rsidR="00DA6E14" w:rsidRPr="00134A26">
        <w:rPr>
          <w:rFonts w:ascii="Times New Roman" w:hAnsi="Times New Roman"/>
          <w:color w:val="000000" w:themeColor="text1"/>
          <w:sz w:val="28"/>
          <w:szCs w:val="28"/>
        </w:rPr>
        <w:t>энергетической информации США (EIA)</w:t>
      </w:r>
      <w:r w:rsidR="00DA6E14" w:rsidRPr="00134A26">
        <w:rPr>
          <w:rStyle w:val="a8"/>
          <w:rFonts w:ascii="Times New Roman" w:hAnsi="Times New Roman"/>
          <w:color w:val="000000" w:themeColor="text1"/>
          <w:sz w:val="28"/>
          <w:szCs w:val="28"/>
          <w:vertAlign w:val="baseline"/>
        </w:rPr>
        <w:t xml:space="preserve"> </w:t>
      </w:r>
      <w:r w:rsidR="00DA6E14" w:rsidRPr="00134A26">
        <w:rPr>
          <w:rFonts w:ascii="Times New Roman" w:hAnsi="Times New Roman"/>
          <w:color w:val="000000" w:themeColor="text1"/>
          <w:sz w:val="28"/>
          <w:szCs w:val="28"/>
        </w:rPr>
        <w:t>на октябрь 2009 года</w:t>
      </w:r>
      <w:r w:rsidR="006C415D">
        <w:rPr>
          <w:rFonts w:ascii="Times New Roman" w:hAnsi="Times New Roman"/>
          <w:color w:val="000000" w:themeColor="text1"/>
          <w:sz w:val="28"/>
          <w:szCs w:val="28"/>
        </w:rPr>
        <w:t>,</w:t>
      </w:r>
      <w:r w:rsidR="006325EE" w:rsidRPr="00134A26">
        <w:rPr>
          <w:rFonts w:ascii="Times New Roman" w:hAnsi="Times New Roman"/>
          <w:color w:val="000000" w:themeColor="text1"/>
          <w:sz w:val="28"/>
          <w:szCs w:val="28"/>
        </w:rPr>
        <w:t xml:space="preserve"> открыто 61 арктическое месторождение</w:t>
      </w:r>
      <w:r w:rsidR="00276718" w:rsidRPr="00134A26">
        <w:rPr>
          <w:rFonts w:ascii="Times New Roman" w:hAnsi="Times New Roman"/>
          <w:color w:val="000000" w:themeColor="text1"/>
          <w:sz w:val="28"/>
          <w:szCs w:val="28"/>
        </w:rPr>
        <w:t>: 43 в России (35 из ни</w:t>
      </w:r>
      <w:r w:rsidR="006F2589" w:rsidRPr="00134A26">
        <w:rPr>
          <w:rFonts w:ascii="Times New Roman" w:hAnsi="Times New Roman"/>
          <w:color w:val="000000" w:themeColor="text1"/>
          <w:sz w:val="28"/>
          <w:szCs w:val="28"/>
        </w:rPr>
        <w:t>х</w:t>
      </w:r>
      <w:r w:rsidR="00FA6CC5">
        <w:rPr>
          <w:rFonts w:ascii="Times New Roman" w:hAnsi="Times New Roman"/>
          <w:color w:val="000000" w:themeColor="text1"/>
          <w:sz w:val="28"/>
          <w:szCs w:val="28"/>
        </w:rPr>
        <w:t> </w:t>
      </w:r>
      <w:r w:rsidR="00276718" w:rsidRPr="00134A26">
        <w:rPr>
          <w:rFonts w:ascii="Times New Roman" w:hAnsi="Times New Roman"/>
          <w:color w:val="000000" w:themeColor="text1"/>
          <w:sz w:val="28"/>
          <w:szCs w:val="28"/>
        </w:rPr>
        <w:t>– в Западно-Сибирском бассейне), 6 в США (Аляска), 11 в Канаде (Северо-Западные Территории) и 1 в Норвегии.</w:t>
      </w:r>
      <w:r w:rsidR="00DA6E14" w:rsidRPr="00134A26">
        <w:rPr>
          <w:rStyle w:val="a8"/>
          <w:rFonts w:ascii="Times New Roman" w:hAnsi="Times New Roman"/>
          <w:color w:val="000000" w:themeColor="text1"/>
          <w:sz w:val="28"/>
          <w:szCs w:val="28"/>
        </w:rPr>
        <w:footnoteReference w:id="4"/>
      </w:r>
    </w:p>
    <w:p w:rsidR="007E0EF7" w:rsidRDefault="00540205" w:rsidP="007E0EF7">
      <w:pPr>
        <w:spacing w:after="120" w:line="360" w:lineRule="auto"/>
        <w:ind w:firstLine="708"/>
        <w:jc w:val="both"/>
        <w:rPr>
          <w:rFonts w:ascii="Times New Roman" w:hAnsi="Times New Roman"/>
          <w:color w:val="000000" w:themeColor="text1"/>
          <w:sz w:val="28"/>
          <w:szCs w:val="28"/>
        </w:rPr>
      </w:pPr>
      <w:r w:rsidRPr="00134A26">
        <w:rPr>
          <w:rFonts w:ascii="Times New Roman" w:hAnsi="Times New Roman"/>
          <w:color w:val="000000" w:themeColor="text1"/>
          <w:sz w:val="28"/>
          <w:szCs w:val="28"/>
        </w:rPr>
        <w:t>Далее рассмотрим подходы к освоению арктического шельфа нескольких стран, имеющих выходы к северным морям и наиболее продвинувшихся в их изучении: России, Норвегии, Канады и США.</w:t>
      </w:r>
    </w:p>
    <w:p w:rsidR="00F429A5" w:rsidRDefault="00F429A5" w:rsidP="009B23D4">
      <w:pPr>
        <w:spacing w:after="120" w:line="360" w:lineRule="auto"/>
        <w:jc w:val="both"/>
        <w:rPr>
          <w:rFonts w:ascii="Times New Roman" w:hAnsi="Times New Roman"/>
          <w:color w:val="000000" w:themeColor="text1"/>
          <w:sz w:val="28"/>
          <w:szCs w:val="28"/>
        </w:rPr>
      </w:pPr>
    </w:p>
    <w:p w:rsidR="00AF2C06" w:rsidRPr="007E0EF7" w:rsidRDefault="00AF2C06" w:rsidP="007E0EF7">
      <w:pPr>
        <w:spacing w:after="120" w:line="360" w:lineRule="auto"/>
        <w:ind w:firstLine="708"/>
        <w:jc w:val="both"/>
        <w:rPr>
          <w:rFonts w:ascii="Times New Roman" w:hAnsi="Times New Roman"/>
          <w:color w:val="000000" w:themeColor="text1"/>
          <w:sz w:val="28"/>
          <w:szCs w:val="28"/>
        </w:rPr>
      </w:pPr>
      <w:r w:rsidRPr="00FB7E20">
        <w:rPr>
          <w:rFonts w:ascii="Times New Roman" w:hAnsi="Times New Roman"/>
          <w:b/>
          <w:color w:val="000000" w:themeColor="text1"/>
          <w:sz w:val="28"/>
          <w:szCs w:val="28"/>
        </w:rPr>
        <w:t>Россия</w:t>
      </w:r>
    </w:p>
    <w:p w:rsidR="004E1E0E" w:rsidRDefault="00E32728" w:rsidP="007E0EF7">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sz w:val="28"/>
          <w:szCs w:val="28"/>
        </w:rPr>
        <w:t xml:space="preserve">Первой страной, нашедшей запасы углеводородного сырья </w:t>
      </w:r>
      <w:r w:rsidR="00C05AC7" w:rsidRPr="00134A26">
        <w:rPr>
          <w:rFonts w:ascii="Times New Roman" w:hAnsi="Times New Roman"/>
          <w:sz w:val="28"/>
          <w:szCs w:val="28"/>
        </w:rPr>
        <w:t>в морских недрах</w:t>
      </w:r>
      <w:r w:rsidRPr="00134A26">
        <w:rPr>
          <w:rFonts w:ascii="Times New Roman" w:hAnsi="Times New Roman"/>
          <w:sz w:val="28"/>
          <w:szCs w:val="28"/>
        </w:rPr>
        <w:t xml:space="preserve"> Арктики, была Россия. Это было </w:t>
      </w:r>
      <w:proofErr w:type="spellStart"/>
      <w:r w:rsidRPr="00134A26">
        <w:rPr>
          <w:rFonts w:ascii="Times New Roman" w:hAnsi="Times New Roman"/>
          <w:sz w:val="28"/>
          <w:szCs w:val="28"/>
        </w:rPr>
        <w:t>Тазовское</w:t>
      </w:r>
      <w:proofErr w:type="spellEnd"/>
      <w:r w:rsidRPr="00134A26">
        <w:rPr>
          <w:rFonts w:ascii="Times New Roman" w:hAnsi="Times New Roman"/>
          <w:sz w:val="28"/>
          <w:szCs w:val="28"/>
        </w:rPr>
        <w:t xml:space="preserve"> газоносное месторождение, открытое в 1962 году. </w:t>
      </w:r>
      <w:r w:rsidR="00592536">
        <w:rPr>
          <w:rFonts w:ascii="Times New Roman" w:hAnsi="Times New Roman"/>
          <w:sz w:val="28"/>
          <w:szCs w:val="28"/>
          <w:shd w:val="clear" w:color="auto" w:fill="FFFFFF"/>
        </w:rPr>
        <w:t>Н</w:t>
      </w:r>
      <w:r w:rsidR="00592536" w:rsidRPr="00134A26">
        <w:rPr>
          <w:rFonts w:ascii="Times New Roman" w:hAnsi="Times New Roman"/>
          <w:sz w:val="28"/>
          <w:szCs w:val="28"/>
          <w:shd w:val="clear" w:color="auto" w:fill="FFFFFF"/>
        </w:rPr>
        <w:t xml:space="preserve">а месторождения шельфа России приходится </w:t>
      </w:r>
      <w:r w:rsidR="00592536">
        <w:rPr>
          <w:rFonts w:ascii="Times New Roman" w:hAnsi="Times New Roman"/>
          <w:sz w:val="28"/>
          <w:szCs w:val="28"/>
          <w:shd w:val="clear" w:color="auto" w:fill="FFFFFF"/>
        </w:rPr>
        <w:t xml:space="preserve">более 60% нефтегазовых ресурсов </w:t>
      </w:r>
      <w:r w:rsidR="00F256CC">
        <w:rPr>
          <w:rFonts w:ascii="Times New Roman" w:hAnsi="Times New Roman"/>
          <w:sz w:val="28"/>
          <w:szCs w:val="28"/>
          <w:shd w:val="clear" w:color="auto" w:fill="FFFFFF"/>
        </w:rPr>
        <w:t>Арктики</w:t>
      </w:r>
      <w:r w:rsidR="00592536">
        <w:rPr>
          <w:rFonts w:ascii="Times New Roman" w:hAnsi="Times New Roman"/>
          <w:sz w:val="28"/>
          <w:szCs w:val="28"/>
          <w:shd w:val="clear" w:color="auto" w:fill="FFFFFF"/>
        </w:rPr>
        <w:t xml:space="preserve"> и б</w:t>
      </w:r>
      <w:r w:rsidR="00497227" w:rsidRPr="00134A26">
        <w:rPr>
          <w:rFonts w:ascii="Times New Roman" w:hAnsi="Times New Roman"/>
          <w:sz w:val="28"/>
          <w:szCs w:val="28"/>
          <w:shd w:val="clear" w:color="auto" w:fill="FFFFFF"/>
        </w:rPr>
        <w:t xml:space="preserve">олее 90% </w:t>
      </w:r>
      <w:r w:rsidR="00592536">
        <w:rPr>
          <w:rFonts w:ascii="Times New Roman" w:hAnsi="Times New Roman"/>
          <w:sz w:val="28"/>
          <w:szCs w:val="28"/>
          <w:shd w:val="clear" w:color="auto" w:fill="FFFFFF"/>
        </w:rPr>
        <w:t xml:space="preserve">ее </w:t>
      </w:r>
      <w:r w:rsidR="00497227" w:rsidRPr="00134A26">
        <w:rPr>
          <w:rFonts w:ascii="Times New Roman" w:hAnsi="Times New Roman"/>
          <w:sz w:val="28"/>
          <w:szCs w:val="28"/>
          <w:shd w:val="clear" w:color="auto" w:fill="FFFFFF"/>
        </w:rPr>
        <w:t>разведанных з</w:t>
      </w:r>
      <w:r w:rsidR="00F256CC">
        <w:rPr>
          <w:rFonts w:ascii="Times New Roman" w:hAnsi="Times New Roman"/>
          <w:sz w:val="28"/>
          <w:szCs w:val="28"/>
          <w:shd w:val="clear" w:color="auto" w:fill="FFFFFF"/>
        </w:rPr>
        <w:t>апасов</w:t>
      </w:r>
      <w:r w:rsidR="00497227" w:rsidRPr="00134A26">
        <w:rPr>
          <w:rFonts w:ascii="Times New Roman" w:hAnsi="Times New Roman"/>
          <w:sz w:val="28"/>
          <w:szCs w:val="28"/>
          <w:shd w:val="clear" w:color="auto" w:fill="FFFFFF"/>
        </w:rPr>
        <w:t xml:space="preserve"> </w:t>
      </w:r>
      <w:r w:rsidR="00F256CC">
        <w:rPr>
          <w:rFonts w:ascii="Times New Roman" w:hAnsi="Times New Roman"/>
          <w:sz w:val="28"/>
          <w:szCs w:val="28"/>
          <w:shd w:val="clear" w:color="auto" w:fill="FFFFFF"/>
        </w:rPr>
        <w:t>(</w:t>
      </w:r>
      <w:r w:rsidR="00497227" w:rsidRPr="00134A26">
        <w:rPr>
          <w:rFonts w:ascii="Times New Roman" w:hAnsi="Times New Roman"/>
          <w:sz w:val="28"/>
          <w:szCs w:val="28"/>
          <w:shd w:val="clear" w:color="auto" w:fill="FFFFFF"/>
        </w:rPr>
        <w:t>из которых более 90% составляет газ</w:t>
      </w:r>
      <w:r w:rsidR="00F256CC">
        <w:rPr>
          <w:rFonts w:ascii="Times New Roman" w:hAnsi="Times New Roman"/>
          <w:sz w:val="28"/>
          <w:szCs w:val="28"/>
          <w:shd w:val="clear" w:color="auto" w:fill="FFFFFF"/>
        </w:rPr>
        <w:t>)</w:t>
      </w:r>
      <w:r w:rsidR="00497227" w:rsidRPr="00134A26">
        <w:rPr>
          <w:rFonts w:ascii="Times New Roman" w:hAnsi="Times New Roman"/>
          <w:sz w:val="28"/>
          <w:szCs w:val="28"/>
          <w:shd w:val="clear" w:color="auto" w:fill="FFFFFF"/>
        </w:rPr>
        <w:t>.</w:t>
      </w:r>
      <w:r w:rsidR="00FE0A53" w:rsidRPr="00134A26">
        <w:rPr>
          <w:rFonts w:ascii="Times New Roman" w:hAnsi="Times New Roman"/>
          <w:sz w:val="28"/>
          <w:szCs w:val="28"/>
          <w:shd w:val="clear" w:color="auto" w:fill="FFFFFF"/>
        </w:rPr>
        <w:t xml:space="preserve"> </w:t>
      </w:r>
    </w:p>
    <w:p w:rsidR="00AF2C06" w:rsidRPr="00134A26" w:rsidRDefault="00FE0A53"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shd w:val="clear" w:color="auto" w:fill="FFFFFF"/>
        </w:rPr>
        <w:t xml:space="preserve">К основным морским бассейнам российской части </w:t>
      </w:r>
      <w:r w:rsidR="004E1E0E">
        <w:rPr>
          <w:rFonts w:ascii="Times New Roman" w:hAnsi="Times New Roman"/>
          <w:sz w:val="28"/>
          <w:szCs w:val="28"/>
          <w:shd w:val="clear" w:color="auto" w:fill="FFFFFF"/>
        </w:rPr>
        <w:t>арктического шельфа</w:t>
      </w:r>
      <w:r w:rsidRPr="00134A26">
        <w:rPr>
          <w:rFonts w:ascii="Times New Roman" w:hAnsi="Times New Roman"/>
          <w:sz w:val="28"/>
          <w:szCs w:val="28"/>
          <w:shd w:val="clear" w:color="auto" w:fill="FFFFFF"/>
        </w:rPr>
        <w:t xml:space="preserve"> относятся Баренцево</w:t>
      </w:r>
      <w:r w:rsidR="006243DE" w:rsidRPr="00134A26">
        <w:rPr>
          <w:rFonts w:ascii="Times New Roman" w:hAnsi="Times New Roman"/>
          <w:sz w:val="28"/>
          <w:szCs w:val="28"/>
          <w:shd w:val="clear" w:color="auto" w:fill="FFFFFF"/>
        </w:rPr>
        <w:t>,</w:t>
      </w:r>
      <w:r w:rsidRPr="00134A26">
        <w:rPr>
          <w:rFonts w:ascii="Times New Roman" w:hAnsi="Times New Roman"/>
          <w:sz w:val="28"/>
          <w:szCs w:val="28"/>
          <w:shd w:val="clear" w:color="auto" w:fill="FFFFFF"/>
        </w:rPr>
        <w:t xml:space="preserve"> </w:t>
      </w:r>
      <w:r w:rsidR="006243DE" w:rsidRPr="00134A26">
        <w:rPr>
          <w:rFonts w:ascii="Times New Roman" w:hAnsi="Times New Roman"/>
          <w:sz w:val="28"/>
          <w:szCs w:val="28"/>
          <w:shd w:val="clear" w:color="auto" w:fill="FFFFFF"/>
        </w:rPr>
        <w:t>Карское</w:t>
      </w:r>
      <w:r w:rsidRPr="00134A26">
        <w:rPr>
          <w:rFonts w:ascii="Times New Roman" w:hAnsi="Times New Roman"/>
          <w:sz w:val="28"/>
          <w:szCs w:val="28"/>
          <w:shd w:val="clear" w:color="auto" w:fill="FFFFFF"/>
        </w:rPr>
        <w:t>, Восточно-</w:t>
      </w:r>
      <w:r w:rsidR="006243DE" w:rsidRPr="00134A26">
        <w:rPr>
          <w:rFonts w:ascii="Times New Roman" w:hAnsi="Times New Roman"/>
          <w:sz w:val="28"/>
          <w:szCs w:val="28"/>
          <w:shd w:val="clear" w:color="auto" w:fill="FFFFFF"/>
        </w:rPr>
        <w:t xml:space="preserve">Сибирское, </w:t>
      </w:r>
      <w:r w:rsidRPr="00134A26">
        <w:rPr>
          <w:rFonts w:ascii="Times New Roman" w:hAnsi="Times New Roman"/>
          <w:sz w:val="28"/>
          <w:szCs w:val="28"/>
          <w:shd w:val="clear" w:color="auto" w:fill="FFFFFF"/>
        </w:rPr>
        <w:t>Чукотское</w:t>
      </w:r>
      <w:r w:rsidR="00B0012E" w:rsidRPr="00134A26">
        <w:rPr>
          <w:rFonts w:ascii="Times New Roman" w:hAnsi="Times New Roman"/>
          <w:sz w:val="28"/>
          <w:szCs w:val="28"/>
          <w:shd w:val="clear" w:color="auto" w:fill="FFFFFF"/>
        </w:rPr>
        <w:t>,</w:t>
      </w:r>
      <w:r w:rsidRPr="00134A26">
        <w:rPr>
          <w:rFonts w:ascii="Times New Roman" w:hAnsi="Times New Roman"/>
          <w:sz w:val="28"/>
          <w:szCs w:val="28"/>
          <w:shd w:val="clear" w:color="auto" w:fill="FFFFFF"/>
        </w:rPr>
        <w:t xml:space="preserve"> </w:t>
      </w:r>
      <w:r w:rsidR="00B0012E" w:rsidRPr="00134A26">
        <w:rPr>
          <w:rFonts w:ascii="Times New Roman" w:hAnsi="Times New Roman"/>
          <w:sz w:val="28"/>
          <w:szCs w:val="28"/>
          <w:shd w:val="clear" w:color="auto" w:fill="FFFFFF"/>
        </w:rPr>
        <w:t xml:space="preserve">Печорское </w:t>
      </w:r>
      <w:r w:rsidRPr="00134A26">
        <w:rPr>
          <w:rFonts w:ascii="Times New Roman" w:hAnsi="Times New Roman"/>
          <w:sz w:val="28"/>
          <w:szCs w:val="28"/>
          <w:shd w:val="clear" w:color="auto" w:fill="FFFFFF"/>
        </w:rPr>
        <w:t>моря</w:t>
      </w:r>
      <w:r w:rsidR="006243DE" w:rsidRPr="00134A26">
        <w:rPr>
          <w:rFonts w:ascii="Times New Roman" w:hAnsi="Times New Roman"/>
          <w:sz w:val="28"/>
          <w:szCs w:val="28"/>
          <w:shd w:val="clear" w:color="auto" w:fill="FFFFFF"/>
        </w:rPr>
        <w:t xml:space="preserve"> и море Лаптевых</w:t>
      </w:r>
      <w:r w:rsidRPr="00134A26">
        <w:rPr>
          <w:rFonts w:ascii="Times New Roman" w:hAnsi="Times New Roman"/>
          <w:sz w:val="28"/>
          <w:szCs w:val="28"/>
          <w:shd w:val="clear" w:color="auto" w:fill="FFFFFF"/>
        </w:rPr>
        <w:t>.</w:t>
      </w:r>
    </w:p>
    <w:p w:rsidR="006243DE" w:rsidRPr="00422DC6" w:rsidRDefault="0064446E" w:rsidP="007E0EF7">
      <w:pPr>
        <w:spacing w:after="12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Pr="00134A26">
        <w:rPr>
          <w:rFonts w:ascii="Times New Roman" w:hAnsi="Times New Roman"/>
          <w:sz w:val="28"/>
          <w:szCs w:val="28"/>
          <w:shd w:val="clear" w:color="auto" w:fill="FFFFFF"/>
        </w:rPr>
        <w:t>огласно энергетической стратегии страны</w:t>
      </w:r>
      <w:r w:rsidR="00EC31F7">
        <w:rPr>
          <w:rFonts w:ascii="Times New Roman" w:hAnsi="Times New Roman"/>
          <w:sz w:val="28"/>
          <w:szCs w:val="28"/>
          <w:shd w:val="clear" w:color="auto" w:fill="FFFFFF"/>
        </w:rPr>
        <w:t>,</w:t>
      </w:r>
      <w:r w:rsidRPr="00134A2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w:t>
      </w:r>
      <w:r w:rsidR="006243DE" w:rsidRPr="00134A26">
        <w:rPr>
          <w:rFonts w:ascii="Times New Roman" w:hAnsi="Times New Roman"/>
          <w:sz w:val="28"/>
          <w:szCs w:val="28"/>
          <w:shd w:val="clear" w:color="auto" w:fill="FFFFFF"/>
        </w:rPr>
        <w:t>своение нефтяных и газовых месторождений на шельфе российских морей является одним из наиболее перспективных направлений развития сырьевой базы нефтяной и газовой промышленности России. Около 70% площад</w:t>
      </w:r>
      <w:r w:rsidR="00EC31F7">
        <w:rPr>
          <w:rFonts w:ascii="Times New Roman" w:hAnsi="Times New Roman"/>
          <w:sz w:val="28"/>
          <w:szCs w:val="28"/>
          <w:shd w:val="clear" w:color="auto" w:fill="FFFFFF"/>
        </w:rPr>
        <w:t>и всего континентального шельфа </w:t>
      </w:r>
      <w:r w:rsidR="006243DE" w:rsidRPr="00134A26">
        <w:rPr>
          <w:rFonts w:ascii="Times New Roman" w:hAnsi="Times New Roman"/>
          <w:sz w:val="28"/>
          <w:szCs w:val="28"/>
          <w:shd w:val="clear" w:color="auto" w:fill="FFFFFF"/>
        </w:rPr>
        <w:t>РФ приходится на континентальный шельф Арктической зоны. Главные перспективы на добычу нефти и газа связывают именно с арктическими морями, которые содержат подавляющую долю (около 80%) начальных суммарных ресурс</w:t>
      </w:r>
      <w:r w:rsidR="00EC31F7">
        <w:rPr>
          <w:rFonts w:ascii="Times New Roman" w:hAnsi="Times New Roman"/>
          <w:sz w:val="28"/>
          <w:szCs w:val="28"/>
          <w:shd w:val="clear" w:color="auto" w:fill="FFFFFF"/>
        </w:rPr>
        <w:t>ов углеводородов всего шельфа России</w:t>
      </w:r>
      <w:r w:rsidR="006243DE" w:rsidRPr="00134A26">
        <w:rPr>
          <w:rFonts w:ascii="Times New Roman" w:hAnsi="Times New Roman"/>
          <w:sz w:val="28"/>
          <w:szCs w:val="28"/>
          <w:shd w:val="clear" w:color="auto" w:fill="FFFFFF"/>
        </w:rPr>
        <w:t xml:space="preserve">, </w:t>
      </w:r>
      <w:r w:rsidR="005254AF">
        <w:rPr>
          <w:rFonts w:ascii="Times New Roman" w:hAnsi="Times New Roman"/>
          <w:sz w:val="28"/>
          <w:szCs w:val="28"/>
          <w:shd w:val="clear" w:color="auto" w:fill="FFFFFF"/>
        </w:rPr>
        <w:t>при этом, по оценкам Мин</w:t>
      </w:r>
      <w:r w:rsidR="00B15C9C">
        <w:rPr>
          <w:rFonts w:ascii="Times New Roman" w:hAnsi="Times New Roman"/>
          <w:sz w:val="28"/>
          <w:szCs w:val="28"/>
          <w:shd w:val="clear" w:color="auto" w:fill="FFFFFF"/>
        </w:rPr>
        <w:t xml:space="preserve">истерства </w:t>
      </w:r>
      <w:r w:rsidR="005254AF">
        <w:rPr>
          <w:rFonts w:ascii="Times New Roman" w:hAnsi="Times New Roman"/>
          <w:sz w:val="28"/>
          <w:szCs w:val="28"/>
          <w:shd w:val="clear" w:color="auto" w:fill="FFFFFF"/>
        </w:rPr>
        <w:t>при</w:t>
      </w:r>
      <w:r w:rsidR="00C41199">
        <w:rPr>
          <w:rFonts w:ascii="Times New Roman" w:hAnsi="Times New Roman"/>
          <w:sz w:val="28"/>
          <w:szCs w:val="28"/>
          <w:shd w:val="clear" w:color="auto" w:fill="FFFFFF"/>
        </w:rPr>
        <w:t>родных ресурсов и экологии</w:t>
      </w:r>
      <w:r w:rsidR="005254AF">
        <w:rPr>
          <w:rFonts w:ascii="Times New Roman" w:hAnsi="Times New Roman"/>
          <w:sz w:val="28"/>
          <w:szCs w:val="28"/>
          <w:shd w:val="clear" w:color="auto" w:fill="FFFFFF"/>
        </w:rPr>
        <w:t> </w:t>
      </w:r>
      <w:r w:rsidR="006243DE" w:rsidRPr="00134A26">
        <w:rPr>
          <w:rFonts w:ascii="Times New Roman" w:hAnsi="Times New Roman"/>
          <w:sz w:val="28"/>
          <w:szCs w:val="28"/>
          <w:shd w:val="clear" w:color="auto" w:fill="FFFFFF"/>
        </w:rPr>
        <w:t xml:space="preserve">РФ, 84% приходится </w:t>
      </w:r>
      <w:r w:rsidR="00B15C9C">
        <w:rPr>
          <w:rFonts w:ascii="Times New Roman" w:hAnsi="Times New Roman"/>
          <w:sz w:val="28"/>
          <w:szCs w:val="28"/>
          <w:shd w:val="clear" w:color="auto" w:fill="FFFFFF"/>
        </w:rPr>
        <w:t xml:space="preserve">на газ и менее 13% - на нефть. </w:t>
      </w:r>
      <w:r w:rsidR="006243DE" w:rsidRPr="00134A26">
        <w:rPr>
          <w:rFonts w:ascii="Times New Roman" w:hAnsi="Times New Roman"/>
          <w:sz w:val="28"/>
          <w:szCs w:val="28"/>
          <w:shd w:val="clear" w:color="auto" w:fill="FFFFFF"/>
        </w:rPr>
        <w:t>По мнению д</w:t>
      </w:r>
      <w:r w:rsidR="00B15C9C">
        <w:rPr>
          <w:rFonts w:ascii="Times New Roman" w:hAnsi="Times New Roman"/>
          <w:sz w:val="28"/>
          <w:szCs w:val="28"/>
          <w:shd w:val="clear" w:color="auto" w:fill="FFFFFF"/>
        </w:rPr>
        <w:t>иректора ВНИИ Океанологии В.</w:t>
      </w:r>
      <w:r w:rsidR="00843880">
        <w:rPr>
          <w:rFonts w:ascii="Times New Roman" w:hAnsi="Times New Roman"/>
          <w:sz w:val="28"/>
          <w:szCs w:val="28"/>
          <w:shd w:val="clear" w:color="auto" w:fill="FFFFFF"/>
        </w:rPr>
        <w:t> </w:t>
      </w:r>
      <w:r w:rsidR="00B15C9C">
        <w:rPr>
          <w:rFonts w:ascii="Times New Roman" w:hAnsi="Times New Roman"/>
          <w:sz w:val="28"/>
          <w:szCs w:val="28"/>
          <w:shd w:val="clear" w:color="auto" w:fill="FFFFFF"/>
        </w:rPr>
        <w:t>Д.</w:t>
      </w:r>
      <w:r w:rsidR="003E3F45">
        <w:rPr>
          <w:rFonts w:ascii="Times New Roman" w:hAnsi="Times New Roman"/>
          <w:sz w:val="28"/>
          <w:szCs w:val="28"/>
          <w:shd w:val="clear" w:color="auto" w:fill="FFFFFF"/>
        </w:rPr>
        <w:t> </w:t>
      </w:r>
      <w:r w:rsidR="006243DE" w:rsidRPr="00134A26">
        <w:rPr>
          <w:rFonts w:ascii="Times New Roman" w:hAnsi="Times New Roman"/>
          <w:sz w:val="28"/>
          <w:szCs w:val="28"/>
          <w:shd w:val="clear" w:color="auto" w:fill="FFFFFF"/>
        </w:rPr>
        <w:t>Каминск</w:t>
      </w:r>
      <w:r w:rsidR="004F415A" w:rsidRPr="00134A26">
        <w:rPr>
          <w:rFonts w:ascii="Times New Roman" w:hAnsi="Times New Roman"/>
          <w:sz w:val="28"/>
          <w:szCs w:val="28"/>
          <w:shd w:val="clear" w:color="auto" w:fill="FFFFFF"/>
        </w:rPr>
        <w:t>ого</w:t>
      </w:r>
      <w:r w:rsidR="006243DE" w:rsidRPr="00134A26">
        <w:rPr>
          <w:rFonts w:ascii="Times New Roman" w:hAnsi="Times New Roman"/>
          <w:sz w:val="28"/>
          <w:szCs w:val="28"/>
          <w:shd w:val="clear" w:color="auto" w:fill="FFFFFF"/>
        </w:rPr>
        <w:t xml:space="preserve">, </w:t>
      </w:r>
      <w:r w:rsidR="006243DE" w:rsidRPr="00422DC6">
        <w:rPr>
          <w:rFonts w:ascii="Times New Roman" w:hAnsi="Times New Roman"/>
          <w:sz w:val="28"/>
          <w:szCs w:val="28"/>
          <w:shd w:val="clear" w:color="auto" w:fill="FFFFFF"/>
        </w:rPr>
        <w:t>задачи</w:t>
      </w:r>
      <w:r w:rsidR="00843880">
        <w:rPr>
          <w:rStyle w:val="apple-converted-space"/>
          <w:rFonts w:ascii="Times New Roman" w:hAnsi="Times New Roman"/>
          <w:sz w:val="28"/>
          <w:szCs w:val="28"/>
          <w:shd w:val="clear" w:color="auto" w:fill="FFFFFF"/>
        </w:rPr>
        <w:t xml:space="preserve"> </w:t>
      </w:r>
      <w:r w:rsidR="006243DE" w:rsidRPr="00422DC6">
        <w:rPr>
          <w:rFonts w:ascii="Times New Roman" w:hAnsi="Times New Roman"/>
          <w:sz w:val="28"/>
          <w:szCs w:val="28"/>
          <w:shd w:val="clear" w:color="auto" w:fill="FFFFFF"/>
        </w:rPr>
        <w:t>энергетической стратегии России невозможно решить без освоения арктического шельфа</w:t>
      </w:r>
      <w:r w:rsidR="006243DE" w:rsidRPr="00422DC6">
        <w:rPr>
          <w:rStyle w:val="apple-converted-space"/>
          <w:rFonts w:ascii="Times New Roman" w:hAnsi="Times New Roman"/>
          <w:sz w:val="28"/>
          <w:szCs w:val="28"/>
          <w:shd w:val="clear" w:color="auto" w:fill="FFFFFF"/>
        </w:rPr>
        <w:t>.</w:t>
      </w:r>
      <w:r w:rsidR="00DD078C" w:rsidRPr="00422DC6">
        <w:rPr>
          <w:rStyle w:val="apple-converted-space"/>
          <w:rFonts w:ascii="Times New Roman" w:hAnsi="Times New Roman"/>
          <w:sz w:val="28"/>
          <w:szCs w:val="28"/>
          <w:shd w:val="clear" w:color="auto" w:fill="FFFFFF"/>
        </w:rPr>
        <w:t xml:space="preserve"> </w:t>
      </w:r>
      <w:r w:rsidR="009A36E3" w:rsidRPr="00422DC6">
        <w:rPr>
          <w:rStyle w:val="apple-converted-space"/>
          <w:rFonts w:ascii="Times New Roman" w:hAnsi="Times New Roman"/>
          <w:sz w:val="28"/>
          <w:szCs w:val="28"/>
          <w:shd w:val="clear" w:color="auto" w:fill="FFFFFF"/>
        </w:rPr>
        <w:t xml:space="preserve">Стоит отметить, </w:t>
      </w:r>
      <w:r w:rsidR="00DD078C" w:rsidRPr="00422DC6">
        <w:rPr>
          <w:rStyle w:val="apple-converted-space"/>
          <w:rFonts w:ascii="Times New Roman" w:hAnsi="Times New Roman"/>
          <w:sz w:val="28"/>
          <w:szCs w:val="28"/>
          <w:shd w:val="clear" w:color="auto" w:fill="FFFFFF"/>
        </w:rPr>
        <w:t xml:space="preserve">действующая стратегия </w:t>
      </w:r>
      <w:r w:rsidR="005B1CD3" w:rsidRPr="00422DC6">
        <w:rPr>
          <w:rStyle w:val="apple-converted-space"/>
          <w:rFonts w:ascii="Times New Roman" w:hAnsi="Times New Roman"/>
          <w:sz w:val="28"/>
          <w:szCs w:val="28"/>
          <w:shd w:val="clear" w:color="auto" w:fill="FFFFFF"/>
        </w:rPr>
        <w:t xml:space="preserve">(до 2030 года) </w:t>
      </w:r>
      <w:r w:rsidR="00DD078C" w:rsidRPr="00422DC6">
        <w:rPr>
          <w:rStyle w:val="apple-converted-space"/>
          <w:rFonts w:ascii="Times New Roman" w:hAnsi="Times New Roman"/>
          <w:sz w:val="28"/>
          <w:szCs w:val="28"/>
          <w:shd w:val="clear" w:color="auto" w:fill="FFFFFF"/>
        </w:rPr>
        <w:t>предполагает</w:t>
      </w:r>
      <w:r w:rsidR="00A9234D" w:rsidRPr="00422DC6">
        <w:rPr>
          <w:rStyle w:val="apple-converted-space"/>
          <w:rFonts w:ascii="Times New Roman" w:hAnsi="Times New Roman"/>
          <w:sz w:val="28"/>
          <w:szCs w:val="28"/>
          <w:shd w:val="clear" w:color="auto" w:fill="FFFFFF"/>
        </w:rPr>
        <w:t>, что</w:t>
      </w:r>
      <w:r w:rsidR="009A36E3" w:rsidRPr="00422DC6">
        <w:rPr>
          <w:rStyle w:val="apple-converted-space"/>
          <w:rFonts w:ascii="Times New Roman" w:hAnsi="Times New Roman"/>
          <w:sz w:val="28"/>
          <w:szCs w:val="28"/>
          <w:shd w:val="clear" w:color="auto" w:fill="FFFFFF"/>
        </w:rPr>
        <w:t xml:space="preserve"> практически вс</w:t>
      </w:r>
      <w:r w:rsidR="00A9234D" w:rsidRPr="00422DC6">
        <w:rPr>
          <w:rStyle w:val="apple-converted-space"/>
          <w:rFonts w:ascii="Times New Roman" w:hAnsi="Times New Roman"/>
          <w:sz w:val="28"/>
          <w:szCs w:val="28"/>
          <w:shd w:val="clear" w:color="auto" w:fill="FFFFFF"/>
        </w:rPr>
        <w:t>я</w:t>
      </w:r>
      <w:r w:rsidR="009A36E3" w:rsidRPr="00422DC6">
        <w:rPr>
          <w:rStyle w:val="apple-converted-space"/>
          <w:rFonts w:ascii="Times New Roman" w:hAnsi="Times New Roman"/>
          <w:sz w:val="28"/>
          <w:szCs w:val="28"/>
          <w:shd w:val="clear" w:color="auto" w:fill="FFFFFF"/>
        </w:rPr>
        <w:t xml:space="preserve"> </w:t>
      </w:r>
      <w:r w:rsidR="00DD078C" w:rsidRPr="00422DC6">
        <w:rPr>
          <w:rStyle w:val="apple-converted-space"/>
          <w:rFonts w:ascii="Times New Roman" w:hAnsi="Times New Roman"/>
          <w:sz w:val="28"/>
          <w:szCs w:val="28"/>
          <w:shd w:val="clear" w:color="auto" w:fill="FFFFFF"/>
        </w:rPr>
        <w:t>арктическ</w:t>
      </w:r>
      <w:r w:rsidR="00A9234D" w:rsidRPr="00422DC6">
        <w:rPr>
          <w:rStyle w:val="apple-converted-space"/>
          <w:rFonts w:ascii="Times New Roman" w:hAnsi="Times New Roman"/>
          <w:sz w:val="28"/>
          <w:szCs w:val="28"/>
          <w:shd w:val="clear" w:color="auto" w:fill="FFFFFF"/>
        </w:rPr>
        <w:t>ая</w:t>
      </w:r>
      <w:r w:rsidR="009A36E3" w:rsidRPr="00422DC6">
        <w:rPr>
          <w:rStyle w:val="apple-converted-space"/>
          <w:rFonts w:ascii="Times New Roman" w:hAnsi="Times New Roman"/>
          <w:sz w:val="28"/>
          <w:szCs w:val="28"/>
          <w:shd w:val="clear" w:color="auto" w:fill="FFFFFF"/>
        </w:rPr>
        <w:t xml:space="preserve"> шельфов</w:t>
      </w:r>
      <w:r w:rsidR="00A9234D" w:rsidRPr="00422DC6">
        <w:rPr>
          <w:rStyle w:val="apple-converted-space"/>
          <w:rFonts w:ascii="Times New Roman" w:hAnsi="Times New Roman"/>
          <w:sz w:val="28"/>
          <w:szCs w:val="28"/>
          <w:shd w:val="clear" w:color="auto" w:fill="FFFFFF"/>
        </w:rPr>
        <w:t>ая</w:t>
      </w:r>
      <w:r w:rsidR="00DD078C" w:rsidRPr="00422DC6">
        <w:rPr>
          <w:rStyle w:val="apple-converted-space"/>
          <w:rFonts w:ascii="Times New Roman" w:hAnsi="Times New Roman"/>
          <w:sz w:val="28"/>
          <w:szCs w:val="28"/>
          <w:shd w:val="clear" w:color="auto" w:fill="FFFFFF"/>
        </w:rPr>
        <w:t xml:space="preserve"> добыч</w:t>
      </w:r>
      <w:r w:rsidR="00A9234D" w:rsidRPr="00422DC6">
        <w:rPr>
          <w:rStyle w:val="apple-converted-space"/>
          <w:rFonts w:ascii="Times New Roman" w:hAnsi="Times New Roman"/>
          <w:sz w:val="28"/>
          <w:szCs w:val="28"/>
          <w:shd w:val="clear" w:color="auto" w:fill="FFFFFF"/>
        </w:rPr>
        <w:t>а</w:t>
      </w:r>
      <w:r w:rsidR="00DD078C" w:rsidRPr="00422DC6">
        <w:rPr>
          <w:rStyle w:val="apple-converted-space"/>
          <w:rFonts w:ascii="Times New Roman" w:hAnsi="Times New Roman"/>
          <w:sz w:val="28"/>
          <w:szCs w:val="28"/>
          <w:shd w:val="clear" w:color="auto" w:fill="FFFFFF"/>
        </w:rPr>
        <w:t xml:space="preserve"> газа</w:t>
      </w:r>
      <w:r w:rsidR="007066E3" w:rsidRPr="00422DC6">
        <w:rPr>
          <w:rStyle w:val="apple-converted-space"/>
          <w:rFonts w:ascii="Times New Roman" w:hAnsi="Times New Roman"/>
          <w:sz w:val="28"/>
          <w:szCs w:val="28"/>
          <w:shd w:val="clear" w:color="auto" w:fill="FFFFFF"/>
        </w:rPr>
        <w:t xml:space="preserve"> России</w:t>
      </w:r>
      <w:r w:rsidR="00DD078C" w:rsidRPr="00422DC6">
        <w:rPr>
          <w:rStyle w:val="apple-converted-space"/>
          <w:rFonts w:ascii="Times New Roman" w:hAnsi="Times New Roman"/>
          <w:sz w:val="28"/>
          <w:szCs w:val="28"/>
          <w:shd w:val="clear" w:color="auto" w:fill="FFFFFF"/>
        </w:rPr>
        <w:t xml:space="preserve"> </w:t>
      </w:r>
      <w:r w:rsidR="005B1CD3" w:rsidRPr="00422DC6">
        <w:rPr>
          <w:rStyle w:val="apple-converted-space"/>
          <w:rFonts w:ascii="Times New Roman" w:hAnsi="Times New Roman"/>
          <w:sz w:val="28"/>
          <w:szCs w:val="28"/>
          <w:shd w:val="clear" w:color="auto" w:fill="FFFFFF"/>
        </w:rPr>
        <w:t>будет</w:t>
      </w:r>
      <w:r w:rsidR="00A9234D" w:rsidRPr="00422DC6">
        <w:rPr>
          <w:rStyle w:val="apple-converted-space"/>
          <w:rFonts w:ascii="Times New Roman" w:hAnsi="Times New Roman"/>
          <w:sz w:val="28"/>
          <w:szCs w:val="28"/>
          <w:shd w:val="clear" w:color="auto" w:fill="FFFFFF"/>
        </w:rPr>
        <w:t xml:space="preserve"> обеспечиваться </w:t>
      </w:r>
      <w:proofErr w:type="spellStart"/>
      <w:r w:rsidR="00A9234D" w:rsidRPr="00422DC6">
        <w:rPr>
          <w:rStyle w:val="apple-converted-space"/>
          <w:rFonts w:ascii="Times New Roman" w:hAnsi="Times New Roman"/>
          <w:sz w:val="28"/>
          <w:szCs w:val="28"/>
          <w:shd w:val="clear" w:color="auto" w:fill="FFFFFF"/>
        </w:rPr>
        <w:t>Штокмановск</w:t>
      </w:r>
      <w:r w:rsidR="005B1CD3" w:rsidRPr="00422DC6">
        <w:rPr>
          <w:rStyle w:val="apple-converted-space"/>
          <w:rFonts w:ascii="Times New Roman" w:hAnsi="Times New Roman"/>
          <w:sz w:val="28"/>
          <w:szCs w:val="28"/>
          <w:shd w:val="clear" w:color="auto" w:fill="FFFFFF"/>
        </w:rPr>
        <w:t>им</w:t>
      </w:r>
      <w:proofErr w:type="spellEnd"/>
      <w:r w:rsidR="00A9234D" w:rsidRPr="00422DC6">
        <w:rPr>
          <w:rStyle w:val="apple-converted-space"/>
          <w:rFonts w:ascii="Times New Roman" w:hAnsi="Times New Roman"/>
          <w:sz w:val="28"/>
          <w:szCs w:val="28"/>
          <w:shd w:val="clear" w:color="auto" w:fill="FFFFFF"/>
        </w:rPr>
        <w:t xml:space="preserve"> месторождени</w:t>
      </w:r>
      <w:r w:rsidR="005B1CD3" w:rsidRPr="00422DC6">
        <w:rPr>
          <w:rStyle w:val="apple-converted-space"/>
          <w:rFonts w:ascii="Times New Roman" w:hAnsi="Times New Roman"/>
          <w:sz w:val="28"/>
          <w:szCs w:val="28"/>
          <w:shd w:val="clear" w:color="auto" w:fill="FFFFFF"/>
        </w:rPr>
        <w:t>ем</w:t>
      </w:r>
      <w:r w:rsidR="00A9234D" w:rsidRPr="00422DC6">
        <w:rPr>
          <w:rStyle w:val="apple-converted-space"/>
          <w:rFonts w:ascii="Times New Roman" w:hAnsi="Times New Roman"/>
          <w:sz w:val="28"/>
          <w:szCs w:val="28"/>
          <w:shd w:val="clear" w:color="auto" w:fill="FFFFFF"/>
        </w:rPr>
        <w:t>. Однако</w:t>
      </w:r>
      <w:r w:rsidR="006159A1" w:rsidRPr="00422DC6">
        <w:rPr>
          <w:rStyle w:val="apple-converted-space"/>
          <w:rFonts w:ascii="Times New Roman" w:hAnsi="Times New Roman"/>
          <w:sz w:val="28"/>
          <w:szCs w:val="28"/>
          <w:shd w:val="clear" w:color="auto" w:fill="FFFFFF"/>
        </w:rPr>
        <w:t xml:space="preserve"> </w:t>
      </w:r>
      <w:r w:rsidR="00560978" w:rsidRPr="00422DC6">
        <w:rPr>
          <w:rStyle w:val="apple-converted-space"/>
          <w:rFonts w:ascii="Times New Roman" w:hAnsi="Times New Roman"/>
          <w:sz w:val="28"/>
          <w:szCs w:val="28"/>
          <w:shd w:val="clear" w:color="auto" w:fill="FFFFFF"/>
        </w:rPr>
        <w:t xml:space="preserve">начало </w:t>
      </w:r>
      <w:r w:rsidR="006159A1" w:rsidRPr="00422DC6">
        <w:rPr>
          <w:rStyle w:val="apple-converted-space"/>
          <w:rFonts w:ascii="Times New Roman" w:hAnsi="Times New Roman"/>
          <w:sz w:val="28"/>
          <w:szCs w:val="28"/>
          <w:shd w:val="clear" w:color="auto" w:fill="FFFFFF"/>
        </w:rPr>
        <w:t xml:space="preserve">его </w:t>
      </w:r>
      <w:r w:rsidR="00560978" w:rsidRPr="00422DC6">
        <w:rPr>
          <w:rStyle w:val="apple-converted-space"/>
          <w:rFonts w:ascii="Times New Roman" w:hAnsi="Times New Roman"/>
          <w:sz w:val="28"/>
          <w:szCs w:val="28"/>
          <w:shd w:val="clear" w:color="auto" w:fill="FFFFFF"/>
        </w:rPr>
        <w:t>эксплуатации все время откладывается.</w:t>
      </w:r>
    </w:p>
    <w:p w:rsidR="006243DE" w:rsidRPr="00422DC6" w:rsidRDefault="007F33D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Оценки потенциала углеводородных ресурсов арктического шельфа РФ довольно сильно различаются в зависимости от источника предоставления информации. Российские оценки значительно превышают оценки </w:t>
      </w:r>
      <w:r w:rsidRPr="00422DC6">
        <w:rPr>
          <w:rFonts w:ascii="Times New Roman" w:hAnsi="Times New Roman"/>
          <w:sz w:val="28"/>
          <w:szCs w:val="28"/>
          <w:shd w:val="clear" w:color="auto" w:fill="FFFFFF"/>
          <w:lang w:val="en-US"/>
        </w:rPr>
        <w:t>USGS</w:t>
      </w:r>
      <w:r w:rsidRPr="00422DC6">
        <w:rPr>
          <w:rFonts w:ascii="Times New Roman" w:hAnsi="Times New Roman"/>
          <w:sz w:val="28"/>
          <w:szCs w:val="28"/>
          <w:shd w:val="clear" w:color="auto" w:fill="FFFFFF"/>
        </w:rPr>
        <w:t xml:space="preserve"> по всем акваториям. По </w:t>
      </w:r>
      <w:r w:rsidR="005E5112" w:rsidRPr="00422DC6">
        <w:rPr>
          <w:rFonts w:ascii="Times New Roman" w:hAnsi="Times New Roman"/>
          <w:sz w:val="28"/>
          <w:szCs w:val="28"/>
          <w:shd w:val="clear" w:color="auto" w:fill="FFFFFF"/>
        </w:rPr>
        <w:t>данным</w:t>
      </w:r>
      <w:r w:rsidRPr="00422DC6">
        <w:rPr>
          <w:rFonts w:ascii="Times New Roman" w:hAnsi="Times New Roman"/>
          <w:sz w:val="28"/>
          <w:szCs w:val="28"/>
          <w:shd w:val="clear" w:color="auto" w:fill="FFFFFF"/>
        </w:rPr>
        <w:t xml:space="preserve"> Минприроды РФ </w:t>
      </w:r>
      <w:r w:rsidR="003E03F9">
        <w:rPr>
          <w:rFonts w:ascii="Times New Roman" w:hAnsi="Times New Roman"/>
          <w:sz w:val="28"/>
          <w:szCs w:val="28"/>
          <w:shd w:val="clear" w:color="auto" w:fill="FFFFFF"/>
        </w:rPr>
        <w:t>(</w:t>
      </w:r>
      <w:r w:rsidRPr="00422DC6">
        <w:rPr>
          <w:rFonts w:ascii="Times New Roman" w:hAnsi="Times New Roman"/>
          <w:sz w:val="28"/>
          <w:szCs w:val="28"/>
          <w:shd w:val="clear" w:color="auto" w:fill="FFFFFF"/>
        </w:rPr>
        <w:t>на 01.01.2011</w:t>
      </w:r>
      <w:r w:rsidR="003E03F9">
        <w:rPr>
          <w:rFonts w:ascii="Times New Roman" w:hAnsi="Times New Roman"/>
          <w:sz w:val="28"/>
          <w:szCs w:val="28"/>
          <w:shd w:val="clear" w:color="auto" w:fill="FFFFFF"/>
        </w:rPr>
        <w:t>)</w:t>
      </w:r>
      <w:r w:rsidR="00C41199">
        <w:rPr>
          <w:rFonts w:ascii="Times New Roman" w:hAnsi="Times New Roman"/>
          <w:sz w:val="28"/>
          <w:szCs w:val="28"/>
          <w:shd w:val="clear" w:color="auto" w:fill="FFFFFF"/>
        </w:rPr>
        <w:t>,</w:t>
      </w:r>
      <w:r w:rsidRPr="00422DC6">
        <w:rPr>
          <w:rFonts w:ascii="Times New Roman" w:hAnsi="Times New Roman"/>
          <w:sz w:val="28"/>
          <w:szCs w:val="28"/>
          <w:shd w:val="clear" w:color="auto" w:fill="FFFFFF"/>
        </w:rPr>
        <w:t xml:space="preserve"> перспективные ресурсы арктического шельфа составляют 66,6 млрд. т у.</w:t>
      </w:r>
      <w:r w:rsidR="00F25C61" w:rsidRPr="00422DC6">
        <w:rPr>
          <w:rFonts w:ascii="Times New Roman" w:hAnsi="Times New Roman"/>
          <w:sz w:val="28"/>
          <w:szCs w:val="28"/>
          <w:shd w:val="clear" w:color="auto" w:fill="FFFFFF"/>
        </w:rPr>
        <w:t xml:space="preserve"> </w:t>
      </w:r>
      <w:r w:rsidRPr="00422DC6">
        <w:rPr>
          <w:rFonts w:ascii="Times New Roman" w:hAnsi="Times New Roman"/>
          <w:sz w:val="28"/>
          <w:szCs w:val="28"/>
          <w:shd w:val="clear" w:color="auto" w:fill="FFFFFF"/>
        </w:rPr>
        <w:t>т., из которых ресурсы нефти составляют 9 млрд. т.</w:t>
      </w:r>
      <w:r w:rsidR="00462731" w:rsidRPr="00422DC6">
        <w:rPr>
          <w:rStyle w:val="a8"/>
          <w:rFonts w:ascii="Times New Roman" w:hAnsi="Times New Roman"/>
          <w:sz w:val="28"/>
          <w:szCs w:val="28"/>
          <w:shd w:val="clear" w:color="auto" w:fill="FFFFFF"/>
        </w:rPr>
        <w:footnoteReference w:id="5"/>
      </w:r>
    </w:p>
    <w:p w:rsidR="00314A2E" w:rsidRPr="00422DC6" w:rsidRDefault="005E5112"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Проводя оценку нефтегазового потенциала арктического шельфа России, обычно рассматривают две составляющих: ресурсы западно-арктического сектора (Баренцево, Печорское и Карское моря) и ресурсы восточно-арктического сектора (</w:t>
      </w:r>
      <w:r w:rsidR="003E03F9">
        <w:rPr>
          <w:rFonts w:ascii="Times New Roman" w:hAnsi="Times New Roman"/>
          <w:sz w:val="28"/>
          <w:szCs w:val="28"/>
          <w:shd w:val="clear" w:color="auto" w:fill="FFFFFF"/>
        </w:rPr>
        <w:t xml:space="preserve">море </w:t>
      </w:r>
      <w:r w:rsidRPr="00422DC6">
        <w:rPr>
          <w:rFonts w:ascii="Times New Roman" w:hAnsi="Times New Roman"/>
          <w:sz w:val="28"/>
          <w:szCs w:val="28"/>
          <w:shd w:val="clear" w:color="auto" w:fill="FFFFFF"/>
        </w:rPr>
        <w:t>Лаптевых, Восточно-Сибирское</w:t>
      </w:r>
      <w:r w:rsidR="003E03F9">
        <w:rPr>
          <w:rFonts w:ascii="Times New Roman" w:hAnsi="Times New Roman"/>
          <w:sz w:val="28"/>
          <w:szCs w:val="28"/>
          <w:shd w:val="clear" w:color="auto" w:fill="FFFFFF"/>
        </w:rPr>
        <w:t xml:space="preserve"> и</w:t>
      </w:r>
      <w:r w:rsidRPr="00422DC6">
        <w:rPr>
          <w:rFonts w:ascii="Times New Roman" w:hAnsi="Times New Roman"/>
          <w:sz w:val="28"/>
          <w:szCs w:val="28"/>
          <w:shd w:val="clear" w:color="auto" w:fill="FFFFFF"/>
        </w:rPr>
        <w:t xml:space="preserve"> Чукотское моря). На моря Западной Арктики приходится наибольшая часть ресурсов (62%), при этом данные территории преимущественно газоносны (кроме шельфа</w:t>
      </w:r>
      <w:r w:rsidR="003E03F9" w:rsidRPr="003E03F9">
        <w:rPr>
          <w:rFonts w:ascii="Times New Roman" w:hAnsi="Times New Roman"/>
          <w:sz w:val="28"/>
          <w:szCs w:val="28"/>
          <w:shd w:val="clear" w:color="auto" w:fill="FFFFFF"/>
        </w:rPr>
        <w:t xml:space="preserve"> </w:t>
      </w:r>
      <w:r w:rsidR="003E03F9" w:rsidRPr="00422DC6">
        <w:rPr>
          <w:rFonts w:ascii="Times New Roman" w:hAnsi="Times New Roman"/>
          <w:sz w:val="28"/>
          <w:szCs w:val="28"/>
          <w:shd w:val="clear" w:color="auto" w:fill="FFFFFF"/>
        </w:rPr>
        <w:t>Печорского</w:t>
      </w:r>
      <w:r w:rsidR="003E03F9">
        <w:rPr>
          <w:rFonts w:ascii="Times New Roman" w:hAnsi="Times New Roman"/>
          <w:sz w:val="28"/>
          <w:szCs w:val="28"/>
          <w:shd w:val="clear" w:color="auto" w:fill="FFFFFF"/>
        </w:rPr>
        <w:t xml:space="preserve"> моря</w:t>
      </w:r>
      <w:r w:rsidRPr="00422DC6">
        <w:rPr>
          <w:rFonts w:ascii="Times New Roman" w:hAnsi="Times New Roman"/>
          <w:sz w:val="28"/>
          <w:szCs w:val="28"/>
          <w:shd w:val="clear" w:color="auto" w:fill="FFFFFF"/>
        </w:rPr>
        <w:t>). Что касается Восточно-Арктических морей, то наоборот, наибольший вес в начальных суммарных ресурсах занимает нефть.</w:t>
      </w:r>
      <w:r w:rsidR="00314A2E" w:rsidRPr="00422DC6">
        <w:rPr>
          <w:rFonts w:ascii="Times New Roman" w:hAnsi="Times New Roman"/>
          <w:sz w:val="28"/>
          <w:szCs w:val="28"/>
          <w:shd w:val="clear" w:color="auto" w:fill="FFFFFF"/>
        </w:rPr>
        <w:t xml:space="preserve"> Наиболее разведанн</w:t>
      </w:r>
      <w:r w:rsidR="008E0D67" w:rsidRPr="00422DC6">
        <w:rPr>
          <w:rFonts w:ascii="Times New Roman" w:hAnsi="Times New Roman"/>
          <w:sz w:val="28"/>
          <w:szCs w:val="28"/>
          <w:shd w:val="clear" w:color="auto" w:fill="FFFFFF"/>
        </w:rPr>
        <w:t>ой является Западная Арктика (</w:t>
      </w:r>
      <w:r w:rsidR="00314A2E" w:rsidRPr="00422DC6">
        <w:rPr>
          <w:rFonts w:ascii="Times New Roman" w:hAnsi="Times New Roman"/>
          <w:sz w:val="28"/>
          <w:szCs w:val="28"/>
          <w:shd w:val="clear" w:color="auto" w:fill="FFFFFF"/>
        </w:rPr>
        <w:t>южная зона Ба</w:t>
      </w:r>
      <w:r w:rsidR="003E03F9">
        <w:rPr>
          <w:rFonts w:ascii="Times New Roman" w:hAnsi="Times New Roman"/>
          <w:sz w:val="28"/>
          <w:szCs w:val="28"/>
          <w:shd w:val="clear" w:color="auto" w:fill="FFFFFF"/>
        </w:rPr>
        <w:t>ренцева моря, Печорское</w:t>
      </w:r>
      <w:r w:rsidR="00314A2E" w:rsidRPr="00422DC6">
        <w:rPr>
          <w:rFonts w:ascii="Times New Roman" w:hAnsi="Times New Roman"/>
          <w:sz w:val="28"/>
          <w:szCs w:val="28"/>
          <w:shd w:val="clear" w:color="auto" w:fill="FFFFFF"/>
        </w:rPr>
        <w:t xml:space="preserve"> и Карское мор</w:t>
      </w:r>
      <w:r w:rsidR="00843880">
        <w:rPr>
          <w:rFonts w:ascii="Times New Roman" w:hAnsi="Times New Roman"/>
          <w:sz w:val="28"/>
          <w:szCs w:val="28"/>
          <w:shd w:val="clear" w:color="auto" w:fill="FFFFFF"/>
        </w:rPr>
        <w:t>я</w:t>
      </w:r>
      <w:r w:rsidR="008E0D67" w:rsidRPr="00422DC6">
        <w:rPr>
          <w:rFonts w:ascii="Times New Roman" w:hAnsi="Times New Roman"/>
          <w:sz w:val="28"/>
          <w:szCs w:val="28"/>
          <w:shd w:val="clear" w:color="auto" w:fill="FFFFFF"/>
        </w:rPr>
        <w:t>)</w:t>
      </w:r>
      <w:r w:rsidR="00314A2E" w:rsidRPr="00422DC6">
        <w:rPr>
          <w:rFonts w:ascii="Times New Roman" w:hAnsi="Times New Roman"/>
          <w:sz w:val="28"/>
          <w:szCs w:val="28"/>
          <w:shd w:val="clear" w:color="auto" w:fill="FFFFFF"/>
        </w:rPr>
        <w:t>.</w:t>
      </w:r>
    </w:p>
    <w:p w:rsidR="008E0D67" w:rsidRPr="00422DC6" w:rsidRDefault="008E0D6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Печорский шельф является продолжением Тимано-Печорской нефтегазовой провинции. Наиболее известным месторождением этого региона явля</w:t>
      </w:r>
      <w:r w:rsidR="00B36D17" w:rsidRPr="00422DC6">
        <w:rPr>
          <w:rFonts w:ascii="Times New Roman" w:hAnsi="Times New Roman"/>
          <w:sz w:val="28"/>
          <w:szCs w:val="28"/>
          <w:shd w:val="clear" w:color="auto" w:fill="FFFFFF"/>
        </w:rPr>
        <w:t xml:space="preserve">ется </w:t>
      </w:r>
      <w:proofErr w:type="spellStart"/>
      <w:r w:rsidR="00B36D17" w:rsidRPr="00422DC6">
        <w:rPr>
          <w:rFonts w:ascii="Times New Roman" w:hAnsi="Times New Roman"/>
          <w:sz w:val="28"/>
          <w:szCs w:val="28"/>
          <w:shd w:val="clear" w:color="auto" w:fill="FFFFFF"/>
        </w:rPr>
        <w:t>Приразломное</w:t>
      </w:r>
      <w:proofErr w:type="spellEnd"/>
      <w:r w:rsidR="00B36D17" w:rsidRPr="00422DC6">
        <w:rPr>
          <w:rFonts w:ascii="Times New Roman" w:hAnsi="Times New Roman"/>
          <w:sz w:val="28"/>
          <w:szCs w:val="28"/>
          <w:shd w:val="clear" w:color="auto" w:fill="FFFFFF"/>
        </w:rPr>
        <w:t xml:space="preserve"> месторождение с запасами нефти, залегающей на глубине </w:t>
      </w:r>
      <w:smartTag w:uri="urn:schemas-microsoft-com:office:smarttags" w:element="metricconverter">
        <w:smartTagPr>
          <w:attr w:name="ProductID" w:val="20 м"/>
        </w:smartTagPr>
        <w:r w:rsidR="00B36D17" w:rsidRPr="00422DC6">
          <w:rPr>
            <w:rFonts w:ascii="Times New Roman" w:hAnsi="Times New Roman"/>
            <w:sz w:val="28"/>
            <w:szCs w:val="28"/>
            <w:shd w:val="clear" w:color="auto" w:fill="FFFFFF"/>
          </w:rPr>
          <w:t>20 м</w:t>
        </w:r>
      </w:smartTag>
      <w:r w:rsidR="00B36D17" w:rsidRPr="00422DC6">
        <w:rPr>
          <w:rFonts w:ascii="Times New Roman" w:hAnsi="Times New Roman"/>
          <w:sz w:val="28"/>
          <w:szCs w:val="28"/>
          <w:shd w:val="clear" w:color="auto" w:fill="FFFFFF"/>
        </w:rPr>
        <w:t>, около 70 млн. т</w:t>
      </w:r>
      <w:r w:rsidRPr="00422DC6">
        <w:rPr>
          <w:rFonts w:ascii="Times New Roman" w:hAnsi="Times New Roman"/>
          <w:sz w:val="28"/>
          <w:szCs w:val="28"/>
          <w:shd w:val="clear" w:color="auto" w:fill="FFFFFF"/>
        </w:rPr>
        <w:t xml:space="preserve">. Это единственное месторождение </w:t>
      </w:r>
      <w:r w:rsidR="00BF3B82" w:rsidRPr="00422DC6">
        <w:rPr>
          <w:rFonts w:ascii="Times New Roman" w:hAnsi="Times New Roman"/>
          <w:sz w:val="28"/>
          <w:szCs w:val="28"/>
          <w:shd w:val="clear" w:color="auto" w:fill="FFFFFF"/>
        </w:rPr>
        <w:t xml:space="preserve">арктического </w:t>
      </w:r>
      <w:r w:rsidRPr="00422DC6">
        <w:rPr>
          <w:rFonts w:ascii="Times New Roman" w:hAnsi="Times New Roman"/>
          <w:sz w:val="28"/>
          <w:szCs w:val="28"/>
          <w:shd w:val="clear" w:color="auto" w:fill="FFFFFF"/>
        </w:rPr>
        <w:t xml:space="preserve">континентального шельфа РФ, где </w:t>
      </w:r>
      <w:r w:rsidR="00AD4C48" w:rsidRPr="00422DC6">
        <w:rPr>
          <w:rFonts w:ascii="Times New Roman" w:hAnsi="Times New Roman"/>
          <w:sz w:val="28"/>
          <w:szCs w:val="28"/>
          <w:shd w:val="clear" w:color="auto" w:fill="FFFFFF"/>
        </w:rPr>
        <w:t>ведется</w:t>
      </w:r>
      <w:r w:rsidRPr="00422DC6">
        <w:rPr>
          <w:rFonts w:ascii="Times New Roman" w:hAnsi="Times New Roman"/>
          <w:sz w:val="28"/>
          <w:szCs w:val="28"/>
          <w:shd w:val="clear" w:color="auto" w:fill="FFFFFF"/>
        </w:rPr>
        <w:t xml:space="preserve"> промышленная добыча (с конца 2013 года).</w:t>
      </w:r>
      <w:r w:rsidR="00B36D17" w:rsidRPr="00422DC6">
        <w:rPr>
          <w:rFonts w:ascii="Times New Roman" w:hAnsi="Times New Roman"/>
          <w:sz w:val="28"/>
          <w:szCs w:val="28"/>
          <w:shd w:val="clear" w:color="auto" w:fill="FFFFFF"/>
        </w:rPr>
        <w:t xml:space="preserve"> Владельцем лицензии является </w:t>
      </w:r>
      <w:r w:rsidR="00422EC9" w:rsidRPr="00422DC6">
        <w:rPr>
          <w:rFonts w:ascii="Times New Roman" w:hAnsi="Times New Roman"/>
          <w:sz w:val="28"/>
          <w:szCs w:val="28"/>
          <w:shd w:val="clear" w:color="auto" w:fill="FFFFFF"/>
        </w:rPr>
        <w:t>ООО «Газпром нефть шельф»</w:t>
      </w:r>
      <w:r w:rsidR="00AD4C48" w:rsidRPr="00422DC6">
        <w:rPr>
          <w:rFonts w:ascii="Times New Roman" w:hAnsi="Times New Roman"/>
          <w:sz w:val="28"/>
          <w:szCs w:val="28"/>
          <w:shd w:val="clear" w:color="auto" w:fill="FFFFFF"/>
        </w:rPr>
        <w:t>, на 100% принадлежащи</w:t>
      </w:r>
      <w:r w:rsidR="00B36D17" w:rsidRPr="00422DC6">
        <w:rPr>
          <w:rFonts w:ascii="Times New Roman" w:hAnsi="Times New Roman"/>
          <w:sz w:val="28"/>
          <w:szCs w:val="28"/>
          <w:shd w:val="clear" w:color="auto" w:fill="FFFFFF"/>
        </w:rPr>
        <w:t xml:space="preserve">й компании </w:t>
      </w:r>
      <w:r w:rsidR="009D4C77">
        <w:rPr>
          <w:rFonts w:ascii="Times New Roman" w:hAnsi="Times New Roman"/>
          <w:sz w:val="28"/>
          <w:szCs w:val="28"/>
          <w:shd w:val="clear" w:color="auto" w:fill="FFFFFF"/>
        </w:rPr>
        <w:t xml:space="preserve">ОАО </w:t>
      </w:r>
      <w:r w:rsidR="00B36D17" w:rsidRPr="00422DC6">
        <w:rPr>
          <w:rFonts w:ascii="Times New Roman" w:hAnsi="Times New Roman"/>
          <w:sz w:val="28"/>
          <w:szCs w:val="28"/>
          <w:shd w:val="clear" w:color="auto" w:fill="FFFFFF"/>
        </w:rPr>
        <w:t xml:space="preserve">«Газпром». На </w:t>
      </w:r>
      <w:proofErr w:type="spellStart"/>
      <w:r w:rsidR="00B36D17" w:rsidRPr="00422DC6">
        <w:rPr>
          <w:rFonts w:ascii="Times New Roman" w:hAnsi="Times New Roman"/>
          <w:sz w:val="28"/>
          <w:szCs w:val="28"/>
          <w:shd w:val="clear" w:color="auto" w:fill="FFFFFF"/>
        </w:rPr>
        <w:t>Приразломном</w:t>
      </w:r>
      <w:proofErr w:type="spellEnd"/>
      <w:r w:rsidR="00B36D17" w:rsidRPr="00422DC6">
        <w:rPr>
          <w:rFonts w:ascii="Times New Roman" w:hAnsi="Times New Roman"/>
          <w:sz w:val="28"/>
          <w:szCs w:val="28"/>
          <w:shd w:val="clear" w:color="auto" w:fill="FFFFFF"/>
        </w:rPr>
        <w:t xml:space="preserve"> </w:t>
      </w:r>
      <w:r w:rsidR="00BF3B82" w:rsidRPr="00422DC6">
        <w:rPr>
          <w:rFonts w:ascii="Times New Roman" w:hAnsi="Times New Roman"/>
          <w:sz w:val="28"/>
          <w:szCs w:val="28"/>
          <w:shd w:val="clear" w:color="auto" w:fill="FFFFFF"/>
        </w:rPr>
        <w:t xml:space="preserve">месторождении </w:t>
      </w:r>
      <w:r w:rsidR="00B36D17" w:rsidRPr="00422DC6">
        <w:rPr>
          <w:rFonts w:ascii="Times New Roman" w:hAnsi="Times New Roman"/>
          <w:sz w:val="28"/>
          <w:szCs w:val="28"/>
          <w:shd w:val="clear" w:color="auto" w:fill="FFFFFF"/>
        </w:rPr>
        <w:t xml:space="preserve">установлена морская </w:t>
      </w:r>
      <w:proofErr w:type="spellStart"/>
      <w:r w:rsidR="00B36D17" w:rsidRPr="00422DC6">
        <w:rPr>
          <w:rFonts w:ascii="Times New Roman" w:hAnsi="Times New Roman"/>
          <w:sz w:val="28"/>
          <w:szCs w:val="28"/>
          <w:shd w:val="clear" w:color="auto" w:fill="FFFFFF"/>
        </w:rPr>
        <w:t>ледостойкая</w:t>
      </w:r>
      <w:proofErr w:type="spellEnd"/>
      <w:r w:rsidR="00B36D17" w:rsidRPr="00422DC6">
        <w:rPr>
          <w:rFonts w:ascii="Times New Roman" w:hAnsi="Times New Roman"/>
          <w:sz w:val="28"/>
          <w:szCs w:val="28"/>
          <w:shd w:val="clear" w:color="auto" w:fill="FFFFFF"/>
        </w:rPr>
        <w:t xml:space="preserve"> платформа, предназначенная для добычи, хранения и отгрузки нефти. Она может эксплуатироваться круглый год и работать автономн</w:t>
      </w:r>
      <w:r w:rsidR="00815A86" w:rsidRPr="00422DC6">
        <w:rPr>
          <w:rFonts w:ascii="Times New Roman" w:hAnsi="Times New Roman"/>
          <w:sz w:val="28"/>
          <w:szCs w:val="28"/>
          <w:shd w:val="clear" w:color="auto" w:fill="FFFFFF"/>
        </w:rPr>
        <w:t>о</w:t>
      </w:r>
      <w:r w:rsidR="00B36D17" w:rsidRPr="00422DC6">
        <w:rPr>
          <w:rFonts w:ascii="Times New Roman" w:hAnsi="Times New Roman"/>
          <w:sz w:val="28"/>
          <w:szCs w:val="28"/>
          <w:shd w:val="clear" w:color="auto" w:fill="FFFFFF"/>
        </w:rPr>
        <w:t xml:space="preserve"> продолжительное время.</w:t>
      </w:r>
      <w:r w:rsidR="00815A86" w:rsidRPr="00422DC6">
        <w:rPr>
          <w:rFonts w:ascii="Times New Roman" w:hAnsi="Times New Roman"/>
          <w:sz w:val="28"/>
          <w:szCs w:val="28"/>
          <w:shd w:val="clear" w:color="auto" w:fill="FFFFFF"/>
        </w:rPr>
        <w:t xml:space="preserve"> Компания планирует вовлечь в разработку еще и соседние месторождения (</w:t>
      </w:r>
      <w:r w:rsidR="00216E78" w:rsidRPr="00422DC6">
        <w:rPr>
          <w:rFonts w:ascii="Times New Roman" w:hAnsi="Times New Roman"/>
          <w:sz w:val="28"/>
          <w:szCs w:val="28"/>
          <w:shd w:val="clear" w:color="auto" w:fill="FFFFFF"/>
        </w:rPr>
        <w:t xml:space="preserve">например, </w:t>
      </w:r>
      <w:proofErr w:type="spellStart"/>
      <w:r w:rsidR="00815A86" w:rsidRPr="00422DC6">
        <w:rPr>
          <w:rFonts w:ascii="Times New Roman" w:hAnsi="Times New Roman"/>
          <w:sz w:val="28"/>
          <w:szCs w:val="28"/>
          <w:shd w:val="clear" w:color="auto" w:fill="FFFFFF"/>
        </w:rPr>
        <w:t>Долгинское</w:t>
      </w:r>
      <w:proofErr w:type="spellEnd"/>
      <w:r w:rsidR="00815A86" w:rsidRPr="00422DC6">
        <w:rPr>
          <w:rFonts w:ascii="Times New Roman" w:hAnsi="Times New Roman"/>
          <w:sz w:val="28"/>
          <w:szCs w:val="28"/>
          <w:shd w:val="clear" w:color="auto" w:fill="FFFFFF"/>
        </w:rPr>
        <w:t>), нефть которых будет поступать на</w:t>
      </w:r>
      <w:r w:rsidR="007C495A" w:rsidRPr="00422DC6">
        <w:rPr>
          <w:rFonts w:ascii="Times New Roman" w:hAnsi="Times New Roman"/>
          <w:sz w:val="28"/>
          <w:szCs w:val="28"/>
          <w:shd w:val="clear" w:color="auto" w:fill="FFFFFF"/>
        </w:rPr>
        <w:t xml:space="preserve"> ту же</w:t>
      </w:r>
      <w:r w:rsidR="00815A86" w:rsidRPr="00422DC6">
        <w:rPr>
          <w:rFonts w:ascii="Times New Roman" w:hAnsi="Times New Roman"/>
          <w:sz w:val="28"/>
          <w:szCs w:val="28"/>
          <w:shd w:val="clear" w:color="auto" w:fill="FFFFFF"/>
        </w:rPr>
        <w:t xml:space="preserve"> платформу</w:t>
      </w:r>
      <w:r w:rsidR="007C495A" w:rsidRPr="00422DC6">
        <w:rPr>
          <w:rFonts w:ascii="Times New Roman" w:hAnsi="Times New Roman"/>
          <w:sz w:val="28"/>
          <w:szCs w:val="28"/>
          <w:shd w:val="clear" w:color="auto" w:fill="FFFFFF"/>
        </w:rPr>
        <w:t xml:space="preserve">. Такой подход к обустройству месторождений, подразумевающий их </w:t>
      </w:r>
      <w:r w:rsidR="00D33035" w:rsidRPr="00422DC6">
        <w:rPr>
          <w:rFonts w:ascii="Times New Roman" w:hAnsi="Times New Roman"/>
          <w:sz w:val="28"/>
          <w:szCs w:val="28"/>
          <w:shd w:val="clear" w:color="auto" w:fill="FFFFFF"/>
        </w:rPr>
        <w:t xml:space="preserve">совместную </w:t>
      </w:r>
      <w:r w:rsidR="007C495A" w:rsidRPr="00422DC6">
        <w:rPr>
          <w:rFonts w:ascii="Times New Roman" w:hAnsi="Times New Roman"/>
          <w:sz w:val="28"/>
          <w:szCs w:val="28"/>
          <w:shd w:val="clear" w:color="auto" w:fill="FFFFFF"/>
        </w:rPr>
        <w:t xml:space="preserve">разработку, </w:t>
      </w:r>
      <w:r w:rsidR="00815A86" w:rsidRPr="00422DC6">
        <w:rPr>
          <w:rFonts w:ascii="Times New Roman" w:hAnsi="Times New Roman"/>
          <w:sz w:val="28"/>
          <w:szCs w:val="28"/>
          <w:shd w:val="clear" w:color="auto" w:fill="FFFFFF"/>
        </w:rPr>
        <w:t xml:space="preserve">позволяет </w:t>
      </w:r>
      <w:r w:rsidR="007C495A" w:rsidRPr="00422DC6">
        <w:rPr>
          <w:rFonts w:ascii="Times New Roman" w:hAnsi="Times New Roman"/>
          <w:sz w:val="28"/>
          <w:szCs w:val="28"/>
          <w:shd w:val="clear" w:color="auto" w:fill="FFFFFF"/>
        </w:rPr>
        <w:t>оптимизировать затраты и, соответственно, повысить экономическую эффективность освоения.</w:t>
      </w:r>
    </w:p>
    <w:p w:rsidR="00700430" w:rsidRPr="00422DC6" w:rsidRDefault="008E0D6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Восточно-</w:t>
      </w:r>
      <w:proofErr w:type="spellStart"/>
      <w:r w:rsidRPr="00422DC6">
        <w:rPr>
          <w:rFonts w:ascii="Times New Roman" w:hAnsi="Times New Roman"/>
          <w:sz w:val="28"/>
          <w:szCs w:val="28"/>
          <w:shd w:val="clear" w:color="auto" w:fill="FFFFFF"/>
        </w:rPr>
        <w:t>Баренцевская</w:t>
      </w:r>
      <w:proofErr w:type="spellEnd"/>
      <w:r w:rsidRPr="00422DC6">
        <w:rPr>
          <w:rFonts w:ascii="Times New Roman" w:hAnsi="Times New Roman"/>
          <w:sz w:val="28"/>
          <w:szCs w:val="28"/>
          <w:shd w:val="clear" w:color="auto" w:fill="FFFFFF"/>
        </w:rPr>
        <w:t xml:space="preserve"> нефтегазоносная провинция является самым изученным регионом российской Арктики. Практически все доказанные запасы здесь представлены газовыми и газоконденсатными месторождениями. В центральной </w:t>
      </w:r>
      <w:r w:rsidR="00293188">
        <w:rPr>
          <w:rFonts w:ascii="Times New Roman" w:hAnsi="Times New Roman"/>
          <w:sz w:val="28"/>
          <w:szCs w:val="28"/>
          <w:shd w:val="clear" w:color="auto" w:fill="FFFFFF"/>
        </w:rPr>
        <w:t>зоне</w:t>
      </w:r>
      <w:r w:rsidRPr="00422DC6">
        <w:rPr>
          <w:rFonts w:ascii="Times New Roman" w:hAnsi="Times New Roman"/>
          <w:sz w:val="28"/>
          <w:szCs w:val="28"/>
          <w:shd w:val="clear" w:color="auto" w:fill="FFFFFF"/>
        </w:rPr>
        <w:t xml:space="preserve"> </w:t>
      </w:r>
      <w:r w:rsidR="00700430" w:rsidRPr="00422DC6">
        <w:rPr>
          <w:rFonts w:ascii="Times New Roman" w:hAnsi="Times New Roman"/>
          <w:sz w:val="28"/>
          <w:szCs w:val="28"/>
          <w:shd w:val="clear" w:color="auto" w:fill="FFFFFF"/>
        </w:rPr>
        <w:t>российской части Баренцева моря</w:t>
      </w:r>
      <w:r w:rsidRPr="00422DC6">
        <w:rPr>
          <w:rFonts w:ascii="Times New Roman" w:hAnsi="Times New Roman"/>
          <w:sz w:val="28"/>
          <w:szCs w:val="28"/>
          <w:shd w:val="clear" w:color="auto" w:fill="FFFFFF"/>
        </w:rPr>
        <w:t xml:space="preserve"> находится одно из крупнейших в мире газоконденсатных месторождений – </w:t>
      </w:r>
      <w:proofErr w:type="spellStart"/>
      <w:r w:rsidRPr="00422DC6">
        <w:rPr>
          <w:rFonts w:ascii="Times New Roman" w:hAnsi="Times New Roman"/>
          <w:sz w:val="28"/>
          <w:szCs w:val="28"/>
          <w:shd w:val="clear" w:color="auto" w:fill="FFFFFF"/>
        </w:rPr>
        <w:t>Штокмановское</w:t>
      </w:r>
      <w:proofErr w:type="spellEnd"/>
      <w:r w:rsidRPr="00422DC6">
        <w:rPr>
          <w:rFonts w:ascii="Times New Roman" w:hAnsi="Times New Roman"/>
          <w:sz w:val="28"/>
          <w:szCs w:val="28"/>
          <w:shd w:val="clear" w:color="auto" w:fill="FFFFFF"/>
        </w:rPr>
        <w:t>, площадь которого составляет 1400 км</w:t>
      </w:r>
      <w:proofErr w:type="gramStart"/>
      <w:r w:rsidRPr="00422DC6">
        <w:rPr>
          <w:rFonts w:ascii="Times New Roman" w:hAnsi="Times New Roman"/>
          <w:sz w:val="28"/>
          <w:szCs w:val="28"/>
          <w:shd w:val="clear" w:color="auto" w:fill="FFFFFF"/>
          <w:vertAlign w:val="superscript"/>
        </w:rPr>
        <w:t>2</w:t>
      </w:r>
      <w:proofErr w:type="gramEnd"/>
      <w:r w:rsidRPr="00422DC6">
        <w:rPr>
          <w:rFonts w:ascii="Times New Roman" w:hAnsi="Times New Roman"/>
          <w:sz w:val="28"/>
          <w:szCs w:val="28"/>
          <w:shd w:val="clear" w:color="auto" w:fill="FFFFFF"/>
        </w:rPr>
        <w:t xml:space="preserve">. </w:t>
      </w:r>
      <w:proofErr w:type="gramStart"/>
      <w:r w:rsidR="00B37763" w:rsidRPr="00422DC6">
        <w:rPr>
          <w:rFonts w:ascii="Times New Roman" w:hAnsi="Times New Roman"/>
          <w:sz w:val="28"/>
          <w:szCs w:val="28"/>
          <w:shd w:val="clear" w:color="auto" w:fill="FFFFFF"/>
        </w:rPr>
        <w:t>З</w:t>
      </w:r>
      <w:r w:rsidRPr="00422DC6">
        <w:rPr>
          <w:rFonts w:ascii="Times New Roman" w:hAnsi="Times New Roman"/>
          <w:sz w:val="28"/>
          <w:szCs w:val="28"/>
          <w:shd w:val="clear" w:color="auto" w:fill="FFFFFF"/>
        </w:rPr>
        <w:t>апасы газа (по категории C1) оцениваются в 3,9 трлн. м</w:t>
      </w:r>
      <w:r w:rsidRPr="00422DC6">
        <w:rPr>
          <w:rFonts w:ascii="Times New Roman" w:hAnsi="Times New Roman"/>
          <w:sz w:val="28"/>
          <w:szCs w:val="28"/>
          <w:shd w:val="clear" w:color="auto" w:fill="FFFFFF"/>
          <w:vertAlign w:val="superscript"/>
        </w:rPr>
        <w:t>3</w:t>
      </w:r>
      <w:r w:rsidRPr="00422DC6">
        <w:rPr>
          <w:rFonts w:ascii="Times New Roman" w:hAnsi="Times New Roman"/>
          <w:sz w:val="28"/>
          <w:szCs w:val="28"/>
          <w:shd w:val="clear" w:color="auto" w:fill="FFFFFF"/>
        </w:rPr>
        <w:t xml:space="preserve"> (</w:t>
      </w:r>
      <w:r w:rsidR="00700430" w:rsidRPr="00422DC6">
        <w:rPr>
          <w:rFonts w:ascii="Times New Roman" w:hAnsi="Times New Roman"/>
          <w:sz w:val="28"/>
          <w:szCs w:val="28"/>
          <w:shd w:val="clear" w:color="auto" w:fill="FFFFFF"/>
        </w:rPr>
        <w:t xml:space="preserve">при том, что </w:t>
      </w:r>
      <w:r w:rsidRPr="00422DC6">
        <w:rPr>
          <w:rFonts w:ascii="Times New Roman" w:hAnsi="Times New Roman"/>
          <w:sz w:val="28"/>
          <w:szCs w:val="28"/>
          <w:shd w:val="clear" w:color="auto" w:fill="FFFFFF"/>
        </w:rPr>
        <w:t xml:space="preserve">запасы газа </w:t>
      </w:r>
      <w:r w:rsidR="00700430" w:rsidRPr="00422DC6">
        <w:rPr>
          <w:rFonts w:ascii="Times New Roman" w:hAnsi="Times New Roman"/>
          <w:sz w:val="28"/>
          <w:szCs w:val="28"/>
          <w:shd w:val="clear" w:color="auto" w:fill="FFFFFF"/>
        </w:rPr>
        <w:t xml:space="preserve">всей </w:t>
      </w:r>
      <w:r w:rsidRPr="00422DC6">
        <w:rPr>
          <w:rFonts w:ascii="Times New Roman" w:hAnsi="Times New Roman"/>
          <w:sz w:val="28"/>
          <w:szCs w:val="28"/>
          <w:shd w:val="clear" w:color="auto" w:fill="FFFFFF"/>
        </w:rPr>
        <w:t>Западно-</w:t>
      </w:r>
      <w:proofErr w:type="spellStart"/>
      <w:r w:rsidRPr="00422DC6">
        <w:rPr>
          <w:rFonts w:ascii="Times New Roman" w:hAnsi="Times New Roman"/>
          <w:sz w:val="28"/>
          <w:szCs w:val="28"/>
          <w:shd w:val="clear" w:color="auto" w:fill="FFFFFF"/>
        </w:rPr>
        <w:t>Баренцевской</w:t>
      </w:r>
      <w:proofErr w:type="spellEnd"/>
      <w:r w:rsidRPr="00422DC6">
        <w:rPr>
          <w:rFonts w:ascii="Times New Roman" w:hAnsi="Times New Roman"/>
          <w:sz w:val="28"/>
          <w:szCs w:val="28"/>
          <w:shd w:val="clear" w:color="auto" w:fill="FFFFFF"/>
        </w:rPr>
        <w:t xml:space="preserve"> провинции оцениваются примерно в 5 трлн. м</w:t>
      </w:r>
      <w:r w:rsidRPr="00422DC6">
        <w:rPr>
          <w:rFonts w:ascii="Times New Roman" w:hAnsi="Times New Roman"/>
          <w:sz w:val="28"/>
          <w:szCs w:val="28"/>
          <w:shd w:val="clear" w:color="auto" w:fill="FFFFFF"/>
          <w:vertAlign w:val="superscript"/>
        </w:rPr>
        <w:t>3</w:t>
      </w:r>
      <w:r w:rsidRPr="00422DC6">
        <w:rPr>
          <w:rFonts w:ascii="Times New Roman" w:hAnsi="Times New Roman"/>
          <w:sz w:val="28"/>
          <w:szCs w:val="28"/>
          <w:shd w:val="clear" w:color="auto" w:fill="FFFFFF"/>
        </w:rPr>
        <w:t xml:space="preserve">), запасы </w:t>
      </w:r>
      <w:r w:rsidR="005107F6" w:rsidRPr="00422DC6">
        <w:rPr>
          <w:rFonts w:ascii="Times New Roman" w:hAnsi="Times New Roman"/>
          <w:sz w:val="28"/>
          <w:szCs w:val="28"/>
          <w:shd w:val="clear" w:color="auto" w:fill="FFFFFF"/>
        </w:rPr>
        <w:t xml:space="preserve">конденсата (по категории C1) - </w:t>
      </w:r>
      <w:r w:rsidRPr="00422DC6">
        <w:rPr>
          <w:rFonts w:ascii="Times New Roman" w:hAnsi="Times New Roman"/>
          <w:sz w:val="28"/>
          <w:szCs w:val="28"/>
          <w:shd w:val="clear" w:color="auto" w:fill="FFFFFF"/>
        </w:rPr>
        <w:t>в 56 млн. т. Глубина продуктивных пластов составляет около 1500–2500 м, что создает существенные трудности при освоении месторождени</w:t>
      </w:r>
      <w:r w:rsidR="005107F6" w:rsidRPr="00422DC6">
        <w:rPr>
          <w:rFonts w:ascii="Times New Roman" w:hAnsi="Times New Roman"/>
          <w:sz w:val="28"/>
          <w:szCs w:val="28"/>
          <w:shd w:val="clear" w:color="auto" w:fill="FFFFFF"/>
        </w:rPr>
        <w:t>я</w:t>
      </w:r>
      <w:r w:rsidR="00446A2A" w:rsidRPr="00422DC6">
        <w:rPr>
          <w:rFonts w:ascii="Times New Roman" w:hAnsi="Times New Roman"/>
          <w:sz w:val="28"/>
          <w:szCs w:val="28"/>
          <w:shd w:val="clear" w:color="auto" w:fill="FFFFFF"/>
        </w:rPr>
        <w:t xml:space="preserve"> (в эксплуатацию оно до сих пор не введено)</w:t>
      </w:r>
      <w:r w:rsidR="005107F6" w:rsidRPr="00422DC6">
        <w:rPr>
          <w:rFonts w:ascii="Times New Roman" w:hAnsi="Times New Roman"/>
          <w:sz w:val="28"/>
          <w:szCs w:val="28"/>
          <w:shd w:val="clear" w:color="auto" w:fill="FFFFFF"/>
        </w:rPr>
        <w:t>.</w:t>
      </w:r>
      <w:proofErr w:type="gramEnd"/>
    </w:p>
    <w:p w:rsidR="008E0D67" w:rsidRPr="00422DC6" w:rsidRDefault="008E0D6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К наиболее перспективным районам по результатам геологоразведки можно отнести еще два месторождения </w:t>
      </w:r>
      <w:r w:rsidR="005600B3" w:rsidRPr="00422DC6">
        <w:rPr>
          <w:rFonts w:ascii="Times New Roman" w:hAnsi="Times New Roman"/>
          <w:sz w:val="28"/>
          <w:szCs w:val="28"/>
          <w:shd w:val="clear" w:color="auto" w:fill="FFFFFF"/>
        </w:rPr>
        <w:t xml:space="preserve">этого же бассейна </w:t>
      </w:r>
      <w:r w:rsidRPr="00422DC6">
        <w:rPr>
          <w:rFonts w:ascii="Times New Roman" w:hAnsi="Times New Roman"/>
          <w:sz w:val="28"/>
          <w:szCs w:val="28"/>
          <w:shd w:val="clear" w:color="auto" w:fill="FFFFFF"/>
        </w:rPr>
        <w:t xml:space="preserve">- </w:t>
      </w:r>
      <w:proofErr w:type="spellStart"/>
      <w:r w:rsidRPr="00422DC6">
        <w:rPr>
          <w:rFonts w:ascii="Times New Roman" w:hAnsi="Times New Roman"/>
          <w:sz w:val="28"/>
          <w:szCs w:val="28"/>
          <w:shd w:val="clear" w:color="auto" w:fill="FFFFFF"/>
        </w:rPr>
        <w:t>Лудловское</w:t>
      </w:r>
      <w:proofErr w:type="spellEnd"/>
      <w:r w:rsidRPr="00422DC6">
        <w:rPr>
          <w:rFonts w:ascii="Times New Roman" w:hAnsi="Times New Roman"/>
          <w:sz w:val="28"/>
          <w:szCs w:val="28"/>
          <w:shd w:val="clear" w:color="auto" w:fill="FFFFFF"/>
        </w:rPr>
        <w:t xml:space="preserve"> и </w:t>
      </w:r>
      <w:proofErr w:type="gramStart"/>
      <w:r w:rsidRPr="00422DC6">
        <w:rPr>
          <w:rFonts w:ascii="Times New Roman" w:hAnsi="Times New Roman"/>
          <w:sz w:val="28"/>
          <w:szCs w:val="28"/>
          <w:shd w:val="clear" w:color="auto" w:fill="FFFFFF"/>
        </w:rPr>
        <w:t>Ледовое</w:t>
      </w:r>
      <w:proofErr w:type="gramEnd"/>
      <w:r w:rsidRPr="00422DC6">
        <w:rPr>
          <w:rFonts w:ascii="Times New Roman" w:hAnsi="Times New Roman"/>
          <w:sz w:val="28"/>
          <w:szCs w:val="28"/>
          <w:shd w:val="clear" w:color="auto" w:fill="FFFFFF"/>
        </w:rPr>
        <w:t xml:space="preserve">. По величине запасов </w:t>
      </w:r>
      <w:proofErr w:type="spellStart"/>
      <w:r w:rsidRPr="00422DC6">
        <w:rPr>
          <w:rFonts w:ascii="Times New Roman" w:hAnsi="Times New Roman"/>
          <w:sz w:val="28"/>
          <w:szCs w:val="28"/>
          <w:shd w:val="clear" w:color="auto" w:fill="FFFFFF"/>
        </w:rPr>
        <w:t>Штокмановское</w:t>
      </w:r>
      <w:proofErr w:type="spellEnd"/>
      <w:r w:rsidRPr="00422DC6">
        <w:rPr>
          <w:rFonts w:ascii="Times New Roman" w:hAnsi="Times New Roman"/>
          <w:sz w:val="28"/>
          <w:szCs w:val="28"/>
          <w:shd w:val="clear" w:color="auto" w:fill="FFFFFF"/>
        </w:rPr>
        <w:t xml:space="preserve"> и Ледовое месторождения относятся к уникальным, а </w:t>
      </w:r>
      <w:proofErr w:type="spellStart"/>
      <w:r w:rsidRPr="00422DC6">
        <w:rPr>
          <w:rFonts w:ascii="Times New Roman" w:hAnsi="Times New Roman"/>
          <w:sz w:val="28"/>
          <w:szCs w:val="28"/>
          <w:shd w:val="clear" w:color="auto" w:fill="FFFFFF"/>
        </w:rPr>
        <w:t>Лудловское</w:t>
      </w:r>
      <w:proofErr w:type="spellEnd"/>
      <w:r w:rsidRPr="00422DC6">
        <w:rPr>
          <w:rFonts w:ascii="Times New Roman" w:hAnsi="Times New Roman"/>
          <w:sz w:val="28"/>
          <w:szCs w:val="28"/>
          <w:shd w:val="clear" w:color="auto" w:fill="FFFFFF"/>
        </w:rPr>
        <w:t xml:space="preserve"> – к крупным.</w:t>
      </w:r>
    </w:p>
    <w:p w:rsidR="003E3807" w:rsidRPr="00422DC6" w:rsidRDefault="003E380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Южно-Карская нефтегазоносная область является морским продолжением Западно-Сибирской нефтегазоносной провинции. Газоносность данного региона доказана двумя крупнейшими газовыми месторождениями – Ленинградским и </w:t>
      </w:r>
      <w:proofErr w:type="spellStart"/>
      <w:r w:rsidRPr="00422DC6">
        <w:rPr>
          <w:rFonts w:ascii="Times New Roman" w:hAnsi="Times New Roman"/>
          <w:sz w:val="28"/>
          <w:szCs w:val="28"/>
          <w:shd w:val="clear" w:color="auto" w:fill="FFFFFF"/>
        </w:rPr>
        <w:t>Русановским</w:t>
      </w:r>
      <w:proofErr w:type="spellEnd"/>
      <w:r w:rsidRPr="00422DC6">
        <w:rPr>
          <w:rFonts w:ascii="Times New Roman" w:hAnsi="Times New Roman"/>
          <w:sz w:val="28"/>
          <w:szCs w:val="28"/>
          <w:shd w:val="clear" w:color="auto" w:fill="FFFFFF"/>
        </w:rPr>
        <w:t xml:space="preserve"> (глубина залегания – 2200 и 1000-1600 м соответственно). Здесь же расположены гигантские месторождения полуострова Ямал – </w:t>
      </w:r>
      <w:proofErr w:type="spellStart"/>
      <w:r w:rsidRPr="00422DC6">
        <w:rPr>
          <w:rFonts w:ascii="Times New Roman" w:hAnsi="Times New Roman"/>
          <w:sz w:val="28"/>
          <w:szCs w:val="28"/>
          <w:shd w:val="clear" w:color="auto" w:fill="FFFFFF"/>
        </w:rPr>
        <w:t>Харасавейское</w:t>
      </w:r>
      <w:proofErr w:type="spellEnd"/>
      <w:r w:rsidRPr="00422DC6">
        <w:rPr>
          <w:rFonts w:ascii="Times New Roman" w:hAnsi="Times New Roman"/>
          <w:sz w:val="28"/>
          <w:szCs w:val="28"/>
          <w:shd w:val="clear" w:color="auto" w:fill="FFFFFF"/>
        </w:rPr>
        <w:t xml:space="preserve"> и </w:t>
      </w:r>
      <w:proofErr w:type="spellStart"/>
      <w:r w:rsidRPr="00422DC6">
        <w:rPr>
          <w:rFonts w:ascii="Times New Roman" w:hAnsi="Times New Roman"/>
          <w:sz w:val="28"/>
          <w:szCs w:val="28"/>
          <w:shd w:val="clear" w:color="auto" w:fill="FFFFFF"/>
        </w:rPr>
        <w:t>Бованенковское</w:t>
      </w:r>
      <w:proofErr w:type="spellEnd"/>
      <w:r w:rsidRPr="00422DC6">
        <w:rPr>
          <w:rFonts w:ascii="Times New Roman" w:hAnsi="Times New Roman"/>
          <w:sz w:val="28"/>
          <w:szCs w:val="28"/>
          <w:shd w:val="clear" w:color="auto" w:fill="FFFFFF"/>
        </w:rPr>
        <w:t xml:space="preserve"> и другие.</w:t>
      </w:r>
      <w:r w:rsidRPr="00422DC6">
        <w:rPr>
          <w:rStyle w:val="a8"/>
          <w:rFonts w:ascii="Times New Roman" w:hAnsi="Times New Roman"/>
          <w:sz w:val="28"/>
          <w:szCs w:val="28"/>
          <w:shd w:val="clear" w:color="auto" w:fill="FFFFFF"/>
        </w:rPr>
        <w:footnoteReference w:id="6"/>
      </w:r>
    </w:p>
    <w:p w:rsidR="003E3807" w:rsidRPr="00422DC6" w:rsidRDefault="003E380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На текущий момент значительный углеводородный потенциал Карского и Баренцева морей больше представлен открытием газовых и газоконденсатных месторождений в их южных частях. Тем не менее, материалы морских геолого-геофизических работ свидетельствует о большом разнообразии структурных условий, благоприятных для скопления углеводородов всего южного обрамления Южно-</w:t>
      </w:r>
      <w:proofErr w:type="spellStart"/>
      <w:r w:rsidRPr="00422DC6">
        <w:rPr>
          <w:rFonts w:ascii="Times New Roman" w:hAnsi="Times New Roman"/>
          <w:sz w:val="28"/>
          <w:szCs w:val="28"/>
          <w:shd w:val="clear" w:color="auto" w:fill="FFFFFF"/>
        </w:rPr>
        <w:t>Баренцевского</w:t>
      </w:r>
      <w:proofErr w:type="spellEnd"/>
      <w:r w:rsidRPr="00422DC6">
        <w:rPr>
          <w:rFonts w:ascii="Times New Roman" w:hAnsi="Times New Roman"/>
          <w:sz w:val="28"/>
          <w:szCs w:val="28"/>
          <w:shd w:val="clear" w:color="auto" w:fill="FFFFFF"/>
        </w:rPr>
        <w:t xml:space="preserve"> бассейна. Поэтому изучени</w:t>
      </w:r>
      <w:r w:rsidR="00C518B3" w:rsidRPr="00422DC6">
        <w:rPr>
          <w:rFonts w:ascii="Times New Roman" w:hAnsi="Times New Roman"/>
          <w:sz w:val="28"/>
          <w:szCs w:val="28"/>
          <w:shd w:val="clear" w:color="auto" w:fill="FFFFFF"/>
        </w:rPr>
        <w:t>е</w:t>
      </w:r>
      <w:r w:rsidRPr="00422DC6">
        <w:rPr>
          <w:rFonts w:ascii="Times New Roman" w:hAnsi="Times New Roman"/>
          <w:sz w:val="28"/>
          <w:szCs w:val="28"/>
          <w:shd w:val="clear" w:color="auto" w:fill="FFFFFF"/>
        </w:rPr>
        <w:t xml:space="preserve"> данной территории является одним из наиболее перспективных направлений обнаружения нефтяных месторождений.</w:t>
      </w:r>
    </w:p>
    <w:p w:rsidR="003E3807" w:rsidRPr="00422DC6" w:rsidRDefault="003E380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Также установлены реальные геологические предпосылки для прогноза крупной зоны </w:t>
      </w:r>
      <w:proofErr w:type="spellStart"/>
      <w:r w:rsidRPr="00422DC6">
        <w:rPr>
          <w:rFonts w:ascii="Times New Roman" w:hAnsi="Times New Roman"/>
          <w:sz w:val="28"/>
          <w:szCs w:val="28"/>
          <w:shd w:val="clear" w:color="auto" w:fill="FFFFFF"/>
        </w:rPr>
        <w:t>нефтенакопления</w:t>
      </w:r>
      <w:proofErr w:type="spellEnd"/>
      <w:r w:rsidRPr="00422DC6">
        <w:rPr>
          <w:rFonts w:ascii="Times New Roman" w:hAnsi="Times New Roman"/>
          <w:sz w:val="28"/>
          <w:szCs w:val="28"/>
          <w:shd w:val="clear" w:color="auto" w:fill="FFFFFF"/>
        </w:rPr>
        <w:t xml:space="preserve"> на севере Баренцево-Карского шельфа. Но перспективы разработки месторождений, которые могут быть здесь открыты, очень сильно осложнены ледовыми условиями этого региона.</w:t>
      </w:r>
    </w:p>
    <w:p w:rsidR="003E3807" w:rsidRPr="00422DC6" w:rsidRDefault="003E380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ОАО «НК «Роснефть» отмечает перспективы открытия достаточно существенных запасов жидких углеводородов в северной части Южно-Карской нефтегазоносной области. В результате геологического изучения данного бассейна в качестве перспективных структур выделены Университетская, </w:t>
      </w:r>
      <w:proofErr w:type="spellStart"/>
      <w:r w:rsidRPr="00422DC6">
        <w:rPr>
          <w:rFonts w:ascii="Times New Roman" w:hAnsi="Times New Roman"/>
          <w:sz w:val="28"/>
          <w:szCs w:val="28"/>
          <w:shd w:val="clear" w:color="auto" w:fill="FFFFFF"/>
        </w:rPr>
        <w:t>Татариновская</w:t>
      </w:r>
      <w:proofErr w:type="spellEnd"/>
      <w:r w:rsidRPr="00422DC6">
        <w:rPr>
          <w:rFonts w:ascii="Times New Roman" w:hAnsi="Times New Roman"/>
          <w:sz w:val="28"/>
          <w:szCs w:val="28"/>
          <w:shd w:val="clear" w:color="auto" w:fill="FFFFFF"/>
        </w:rPr>
        <w:t xml:space="preserve">, </w:t>
      </w:r>
      <w:proofErr w:type="spellStart"/>
      <w:r w:rsidRPr="00422DC6">
        <w:rPr>
          <w:rFonts w:ascii="Times New Roman" w:hAnsi="Times New Roman"/>
          <w:sz w:val="28"/>
          <w:szCs w:val="28"/>
          <w:shd w:val="clear" w:color="auto" w:fill="FFFFFF"/>
        </w:rPr>
        <w:t>Викуловская</w:t>
      </w:r>
      <w:proofErr w:type="spellEnd"/>
      <w:r w:rsidRPr="00422DC6">
        <w:rPr>
          <w:rFonts w:ascii="Times New Roman" w:hAnsi="Times New Roman"/>
          <w:sz w:val="28"/>
          <w:szCs w:val="28"/>
          <w:shd w:val="clear" w:color="auto" w:fill="FFFFFF"/>
        </w:rPr>
        <w:t xml:space="preserve">, Кропоткинского, Рождественского, </w:t>
      </w:r>
      <w:proofErr w:type="spellStart"/>
      <w:r w:rsidRPr="00422DC6">
        <w:rPr>
          <w:rFonts w:ascii="Times New Roman" w:hAnsi="Times New Roman"/>
          <w:sz w:val="28"/>
          <w:szCs w:val="28"/>
          <w:shd w:val="clear" w:color="auto" w:fill="FFFFFF"/>
        </w:rPr>
        <w:t>Розевская</w:t>
      </w:r>
      <w:proofErr w:type="spellEnd"/>
      <w:r w:rsidRPr="00422DC6">
        <w:rPr>
          <w:rFonts w:ascii="Times New Roman" w:hAnsi="Times New Roman"/>
          <w:sz w:val="28"/>
          <w:szCs w:val="28"/>
          <w:shd w:val="clear" w:color="auto" w:fill="FFFFFF"/>
        </w:rPr>
        <w:t xml:space="preserve">, </w:t>
      </w:r>
      <w:proofErr w:type="spellStart"/>
      <w:r w:rsidRPr="00422DC6">
        <w:rPr>
          <w:rFonts w:ascii="Times New Roman" w:hAnsi="Times New Roman"/>
          <w:sz w:val="28"/>
          <w:szCs w:val="28"/>
          <w:shd w:val="clear" w:color="auto" w:fill="FFFFFF"/>
        </w:rPr>
        <w:t>Рогозинская</w:t>
      </w:r>
      <w:proofErr w:type="spellEnd"/>
      <w:r w:rsidRPr="00422DC6">
        <w:rPr>
          <w:rFonts w:ascii="Times New Roman" w:hAnsi="Times New Roman"/>
          <w:sz w:val="28"/>
          <w:szCs w:val="28"/>
          <w:shd w:val="clear" w:color="auto" w:fill="FFFFFF"/>
        </w:rPr>
        <w:t xml:space="preserve">, </w:t>
      </w:r>
      <w:proofErr w:type="spellStart"/>
      <w:r w:rsidRPr="00422DC6">
        <w:rPr>
          <w:rFonts w:ascii="Times New Roman" w:hAnsi="Times New Roman"/>
          <w:sz w:val="28"/>
          <w:szCs w:val="28"/>
          <w:shd w:val="clear" w:color="auto" w:fill="FFFFFF"/>
        </w:rPr>
        <w:t>Вилькицкого</w:t>
      </w:r>
      <w:proofErr w:type="spellEnd"/>
      <w:r w:rsidRPr="00422DC6">
        <w:rPr>
          <w:rFonts w:ascii="Times New Roman" w:hAnsi="Times New Roman"/>
          <w:sz w:val="28"/>
          <w:szCs w:val="28"/>
          <w:shd w:val="clear" w:color="auto" w:fill="FFFFFF"/>
        </w:rPr>
        <w:t>, Матусевича, Восточно-</w:t>
      </w:r>
      <w:proofErr w:type="spellStart"/>
      <w:r w:rsidRPr="00422DC6">
        <w:rPr>
          <w:rFonts w:ascii="Times New Roman" w:hAnsi="Times New Roman"/>
          <w:sz w:val="28"/>
          <w:szCs w:val="28"/>
          <w:shd w:val="clear" w:color="auto" w:fill="FFFFFF"/>
        </w:rPr>
        <w:t>Анабарская</w:t>
      </w:r>
      <w:proofErr w:type="spellEnd"/>
      <w:r w:rsidRPr="00422DC6">
        <w:rPr>
          <w:rFonts w:ascii="Times New Roman" w:hAnsi="Times New Roman"/>
          <w:sz w:val="28"/>
          <w:szCs w:val="28"/>
          <w:shd w:val="clear" w:color="auto" w:fill="FFFFFF"/>
        </w:rPr>
        <w:t xml:space="preserve"> и другие.</w:t>
      </w:r>
    </w:p>
    <w:p w:rsidR="003E3807" w:rsidRPr="00422DC6" w:rsidRDefault="005E65D1" w:rsidP="0057506E">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Восточный сектор </w:t>
      </w:r>
      <w:r w:rsidR="003E3807" w:rsidRPr="00422DC6">
        <w:rPr>
          <w:rFonts w:ascii="Times New Roman" w:hAnsi="Times New Roman"/>
          <w:sz w:val="28"/>
          <w:szCs w:val="28"/>
          <w:shd w:val="clear" w:color="auto" w:fill="FFFFFF"/>
        </w:rPr>
        <w:t xml:space="preserve">российского арктического шельфа также обладает высоким углеводородным </w:t>
      </w:r>
      <w:r w:rsidR="00E330A9">
        <w:rPr>
          <w:rFonts w:ascii="Times New Roman" w:hAnsi="Times New Roman"/>
          <w:sz w:val="28"/>
          <w:szCs w:val="28"/>
          <w:shd w:val="clear" w:color="auto" w:fill="FFFFFF"/>
        </w:rPr>
        <w:t xml:space="preserve">потенциалом. </w:t>
      </w:r>
      <w:r w:rsidR="003E3807" w:rsidRPr="00422DC6">
        <w:rPr>
          <w:rFonts w:ascii="Times New Roman" w:hAnsi="Times New Roman"/>
          <w:sz w:val="28"/>
          <w:szCs w:val="28"/>
          <w:shd w:val="clear" w:color="auto" w:fill="FFFFFF"/>
        </w:rPr>
        <w:t>Он</w:t>
      </w:r>
      <w:r w:rsidR="00FF3143" w:rsidRPr="00422DC6">
        <w:rPr>
          <w:rFonts w:ascii="Times New Roman" w:hAnsi="Times New Roman"/>
          <w:sz w:val="28"/>
          <w:szCs w:val="28"/>
          <w:shd w:val="clear" w:color="auto" w:fill="FFFFFF"/>
        </w:rPr>
        <w:t xml:space="preserve"> </w:t>
      </w:r>
      <w:r w:rsidR="003E3807" w:rsidRPr="00422DC6">
        <w:rPr>
          <w:rFonts w:ascii="Times New Roman" w:hAnsi="Times New Roman"/>
          <w:sz w:val="28"/>
          <w:szCs w:val="28"/>
          <w:shd w:val="clear" w:color="auto" w:fill="FFFFFF"/>
        </w:rPr>
        <w:t xml:space="preserve">менее изучен по сравнению с </w:t>
      </w:r>
      <w:proofErr w:type="gramStart"/>
      <w:r w:rsidR="003E3807" w:rsidRPr="00422DC6">
        <w:rPr>
          <w:rFonts w:ascii="Times New Roman" w:hAnsi="Times New Roman"/>
          <w:sz w:val="28"/>
          <w:szCs w:val="28"/>
          <w:shd w:val="clear" w:color="auto" w:fill="FFFFFF"/>
        </w:rPr>
        <w:t>западн</w:t>
      </w:r>
      <w:r w:rsidR="00FF3143" w:rsidRPr="00422DC6">
        <w:rPr>
          <w:rFonts w:ascii="Times New Roman" w:hAnsi="Times New Roman"/>
          <w:sz w:val="28"/>
          <w:szCs w:val="28"/>
          <w:shd w:val="clear" w:color="auto" w:fill="FFFFFF"/>
        </w:rPr>
        <w:t>ым</w:t>
      </w:r>
      <w:proofErr w:type="gramEnd"/>
      <w:r w:rsidR="003E3807" w:rsidRPr="00422DC6">
        <w:rPr>
          <w:rFonts w:ascii="Times New Roman" w:hAnsi="Times New Roman"/>
          <w:sz w:val="28"/>
          <w:szCs w:val="28"/>
          <w:shd w:val="clear" w:color="auto" w:fill="FFFFFF"/>
        </w:rPr>
        <w:t xml:space="preserve"> в силу некоторых причин: тяжелая ледовая обстановка, труднопроходимый пролив </w:t>
      </w:r>
      <w:proofErr w:type="spellStart"/>
      <w:r w:rsidR="003E3807" w:rsidRPr="00422DC6">
        <w:rPr>
          <w:rFonts w:ascii="Times New Roman" w:hAnsi="Times New Roman"/>
          <w:sz w:val="28"/>
          <w:szCs w:val="28"/>
          <w:shd w:val="clear" w:color="auto" w:fill="FFFFFF"/>
        </w:rPr>
        <w:t>Вилькицкого</w:t>
      </w:r>
      <w:proofErr w:type="spellEnd"/>
      <w:r w:rsidR="003E3807" w:rsidRPr="00422DC6">
        <w:rPr>
          <w:rFonts w:ascii="Times New Roman" w:hAnsi="Times New Roman"/>
          <w:sz w:val="28"/>
          <w:szCs w:val="28"/>
          <w:shd w:val="clear" w:color="auto" w:fill="FFFFFF"/>
        </w:rPr>
        <w:t>, с</w:t>
      </w:r>
      <w:r w:rsidR="003E3807" w:rsidRPr="00422DC6">
        <w:rPr>
          <w:rFonts w:ascii="Times New Roman" w:eastAsia="Times New Roman" w:hAnsi="Times New Roman"/>
          <w:sz w:val="28"/>
          <w:szCs w:val="28"/>
          <w:lang w:eastAsia="ru-RU"/>
        </w:rPr>
        <w:t xml:space="preserve">лабая геолого-геофизическая изученность прилегающей суши, удаленность основных центров морской геологоразведки, </w:t>
      </w:r>
      <w:r w:rsidR="003E3807" w:rsidRPr="00422DC6">
        <w:rPr>
          <w:rFonts w:ascii="Times New Roman" w:hAnsi="Times New Roman"/>
          <w:sz w:val="28"/>
          <w:szCs w:val="28"/>
          <w:shd w:val="clear" w:color="auto" w:fill="FFFFFF"/>
        </w:rPr>
        <w:t>с</w:t>
      </w:r>
      <w:r w:rsidR="003E3807" w:rsidRPr="00422DC6">
        <w:rPr>
          <w:rFonts w:ascii="Times New Roman" w:eastAsia="Times New Roman" w:hAnsi="Times New Roman"/>
          <w:sz w:val="28"/>
          <w:szCs w:val="28"/>
          <w:lang w:eastAsia="ru-RU"/>
        </w:rPr>
        <w:t>лаборазвитая инфраструктура побережья В</w:t>
      </w:r>
      <w:r w:rsidR="004D05B7" w:rsidRPr="00422DC6">
        <w:rPr>
          <w:rFonts w:ascii="Times New Roman" w:eastAsia="Times New Roman" w:hAnsi="Times New Roman"/>
          <w:sz w:val="28"/>
          <w:szCs w:val="28"/>
          <w:lang w:eastAsia="ru-RU"/>
        </w:rPr>
        <w:t>осточно-Арктических морей.</w:t>
      </w:r>
      <w:r w:rsidR="004D05B7" w:rsidRPr="00422DC6">
        <w:rPr>
          <w:rStyle w:val="a8"/>
          <w:rFonts w:ascii="Times New Roman" w:hAnsi="Times New Roman"/>
          <w:sz w:val="28"/>
          <w:szCs w:val="28"/>
          <w:shd w:val="clear" w:color="auto" w:fill="FFFFFF"/>
        </w:rPr>
        <w:footnoteReference w:id="7"/>
      </w:r>
      <w:r w:rsidR="004D05B7" w:rsidRPr="00422DC6">
        <w:rPr>
          <w:rFonts w:ascii="Times New Roman" w:eastAsia="Times New Roman" w:hAnsi="Times New Roman"/>
          <w:sz w:val="28"/>
          <w:szCs w:val="28"/>
          <w:lang w:eastAsia="ru-RU"/>
        </w:rPr>
        <w:t xml:space="preserve"> </w:t>
      </w:r>
      <w:r w:rsidR="003E3807" w:rsidRPr="00422DC6">
        <w:rPr>
          <w:rFonts w:ascii="Times New Roman" w:hAnsi="Times New Roman"/>
          <w:sz w:val="28"/>
          <w:szCs w:val="28"/>
          <w:shd w:val="clear" w:color="auto" w:fill="FFFFFF"/>
        </w:rPr>
        <w:t>Сейсмическая изученность данных акваторий крайне низка и составляет всего от 0,02 км/км</w:t>
      </w:r>
      <w:proofErr w:type="gramStart"/>
      <w:r w:rsidR="003E3807" w:rsidRPr="00422DC6">
        <w:rPr>
          <w:rFonts w:ascii="Times New Roman" w:hAnsi="Times New Roman"/>
          <w:sz w:val="28"/>
          <w:szCs w:val="28"/>
          <w:shd w:val="clear" w:color="auto" w:fill="FFFFFF"/>
          <w:vertAlign w:val="superscript"/>
        </w:rPr>
        <w:t>2</w:t>
      </w:r>
      <w:proofErr w:type="gramEnd"/>
      <w:r w:rsidR="003E3807" w:rsidRPr="00422DC6">
        <w:rPr>
          <w:rFonts w:ascii="Times New Roman" w:hAnsi="Times New Roman"/>
          <w:sz w:val="28"/>
          <w:szCs w:val="28"/>
          <w:shd w:val="clear" w:color="auto" w:fill="FFFFFF"/>
          <w:vertAlign w:val="superscript"/>
        </w:rPr>
        <w:t xml:space="preserve"> </w:t>
      </w:r>
      <w:r w:rsidR="003E3807" w:rsidRPr="00422DC6">
        <w:rPr>
          <w:rFonts w:ascii="Times New Roman" w:hAnsi="Times New Roman"/>
          <w:sz w:val="28"/>
          <w:szCs w:val="28"/>
          <w:shd w:val="clear" w:color="auto" w:fill="FFFFFF"/>
        </w:rPr>
        <w:t>в Восточно-Сибирском море до 0,05 км/км</w:t>
      </w:r>
      <w:r w:rsidR="003E3807" w:rsidRPr="00422DC6">
        <w:rPr>
          <w:rFonts w:ascii="Times New Roman" w:hAnsi="Times New Roman"/>
          <w:sz w:val="28"/>
          <w:szCs w:val="28"/>
          <w:shd w:val="clear" w:color="auto" w:fill="FFFFFF"/>
          <w:vertAlign w:val="superscript"/>
        </w:rPr>
        <w:t>2</w:t>
      </w:r>
      <w:r w:rsidR="003E3807" w:rsidRPr="00422DC6">
        <w:rPr>
          <w:rFonts w:ascii="Times New Roman" w:hAnsi="Times New Roman"/>
          <w:sz w:val="28"/>
          <w:szCs w:val="28"/>
          <w:shd w:val="clear" w:color="auto" w:fill="FFFFFF"/>
        </w:rPr>
        <w:t xml:space="preserve"> в Чукотском море и море Лаптевых. </w:t>
      </w:r>
      <w:r w:rsidR="004D05B7" w:rsidRPr="00422DC6">
        <w:rPr>
          <w:rFonts w:ascii="Times New Roman" w:hAnsi="Times New Roman"/>
          <w:sz w:val="28"/>
          <w:szCs w:val="28"/>
          <w:shd w:val="clear" w:color="auto" w:fill="FFFFFF"/>
        </w:rPr>
        <w:t>Природные</w:t>
      </w:r>
      <w:r w:rsidR="003E3807" w:rsidRPr="00422DC6">
        <w:rPr>
          <w:rFonts w:ascii="Times New Roman" w:hAnsi="Times New Roman"/>
          <w:sz w:val="28"/>
          <w:szCs w:val="28"/>
          <w:shd w:val="clear" w:color="auto" w:fill="FFFFFF"/>
        </w:rPr>
        <w:t xml:space="preserve"> условия ставят под сомнение техническую возможность извлечения ресурсов. Поэтому разведка и разработка потенциала этих районов требует развития специальных полярных технологий. По мнению геологов, наиболее перспективными среди восточно-арктических акваторий считаются крупные районы моря Лаптевых и Восточно-Сибирского моря. Официальная оценка извлекаемых ресурсов углеводородов восточной части российского арктического шельфа составляет около 12 млрд. т у.</w:t>
      </w:r>
      <w:r w:rsidR="004D05B7" w:rsidRPr="00422DC6">
        <w:rPr>
          <w:rFonts w:ascii="Times New Roman" w:hAnsi="Times New Roman"/>
          <w:sz w:val="28"/>
          <w:szCs w:val="28"/>
          <w:shd w:val="clear" w:color="auto" w:fill="FFFFFF"/>
        </w:rPr>
        <w:t xml:space="preserve"> </w:t>
      </w:r>
      <w:r w:rsidR="003E3807" w:rsidRPr="00422DC6">
        <w:rPr>
          <w:rFonts w:ascii="Times New Roman" w:hAnsi="Times New Roman"/>
          <w:sz w:val="28"/>
          <w:szCs w:val="28"/>
          <w:shd w:val="clear" w:color="auto" w:fill="FFFFFF"/>
        </w:rPr>
        <w:t>т</w:t>
      </w:r>
      <w:r w:rsidR="004D05B7" w:rsidRPr="00422DC6">
        <w:rPr>
          <w:rFonts w:ascii="Times New Roman" w:hAnsi="Times New Roman"/>
          <w:sz w:val="28"/>
          <w:szCs w:val="28"/>
          <w:shd w:val="clear" w:color="auto" w:fill="FFFFFF"/>
        </w:rPr>
        <w:t>.</w:t>
      </w:r>
      <w:r w:rsidR="004D05B7" w:rsidRPr="00422DC6">
        <w:rPr>
          <w:rStyle w:val="a8"/>
          <w:rFonts w:ascii="Times New Roman" w:hAnsi="Times New Roman"/>
          <w:sz w:val="28"/>
          <w:szCs w:val="28"/>
          <w:shd w:val="clear" w:color="auto" w:fill="FFFFFF"/>
        </w:rPr>
        <w:footnoteReference w:id="8"/>
      </w:r>
    </w:p>
    <w:p w:rsidR="003E3807" w:rsidRPr="00422DC6" w:rsidRDefault="003E380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Наибольшая часть открытых месторождений нефти и газа расположена в акваториях трех морей: Баренцево, Карское, Печорское. В Баренцевом море изучены разведочным бурением и подготовлены к разработке два месторождения: </w:t>
      </w:r>
      <w:proofErr w:type="spellStart"/>
      <w:r w:rsidRPr="00422DC6">
        <w:rPr>
          <w:rFonts w:ascii="Times New Roman" w:hAnsi="Times New Roman"/>
          <w:sz w:val="28"/>
          <w:szCs w:val="28"/>
          <w:shd w:val="clear" w:color="auto" w:fill="FFFFFF"/>
        </w:rPr>
        <w:t>Штокмановское</w:t>
      </w:r>
      <w:proofErr w:type="spellEnd"/>
      <w:r w:rsidRPr="00422DC6">
        <w:rPr>
          <w:rFonts w:ascii="Times New Roman" w:hAnsi="Times New Roman"/>
          <w:sz w:val="28"/>
          <w:szCs w:val="28"/>
          <w:shd w:val="clear" w:color="auto" w:fill="FFFFFF"/>
        </w:rPr>
        <w:t xml:space="preserve"> ГКМ и Мурманское ГМ; в Печорском море – три месторождения: </w:t>
      </w:r>
      <w:proofErr w:type="spellStart"/>
      <w:r w:rsidRPr="00422DC6">
        <w:rPr>
          <w:rFonts w:ascii="Times New Roman" w:hAnsi="Times New Roman"/>
          <w:sz w:val="28"/>
          <w:szCs w:val="28"/>
          <w:shd w:val="clear" w:color="auto" w:fill="FFFFFF"/>
        </w:rPr>
        <w:t>Приразломное</w:t>
      </w:r>
      <w:proofErr w:type="spellEnd"/>
      <w:r w:rsidRPr="00422DC6">
        <w:rPr>
          <w:rFonts w:ascii="Times New Roman" w:hAnsi="Times New Roman"/>
          <w:sz w:val="28"/>
          <w:szCs w:val="28"/>
          <w:shd w:val="clear" w:color="auto" w:fill="FFFFFF"/>
        </w:rPr>
        <w:t xml:space="preserve"> НМ, Медынское-море НМ и </w:t>
      </w:r>
      <w:proofErr w:type="spellStart"/>
      <w:r w:rsidRPr="00422DC6">
        <w:rPr>
          <w:rFonts w:ascii="Times New Roman" w:hAnsi="Times New Roman"/>
          <w:sz w:val="28"/>
          <w:szCs w:val="28"/>
          <w:shd w:val="clear" w:color="auto" w:fill="FFFFFF"/>
        </w:rPr>
        <w:t>Долгинское</w:t>
      </w:r>
      <w:proofErr w:type="spellEnd"/>
      <w:r w:rsidRPr="00422DC6">
        <w:rPr>
          <w:rFonts w:ascii="Times New Roman" w:hAnsi="Times New Roman"/>
          <w:sz w:val="28"/>
          <w:szCs w:val="28"/>
          <w:shd w:val="clear" w:color="auto" w:fill="FFFFFF"/>
        </w:rPr>
        <w:t xml:space="preserve"> НМ; в Карском море в Обско-</w:t>
      </w:r>
      <w:proofErr w:type="spellStart"/>
      <w:r w:rsidRPr="00422DC6">
        <w:rPr>
          <w:rFonts w:ascii="Times New Roman" w:hAnsi="Times New Roman"/>
          <w:sz w:val="28"/>
          <w:szCs w:val="28"/>
          <w:shd w:val="clear" w:color="auto" w:fill="FFFFFF"/>
        </w:rPr>
        <w:t>Тазовской</w:t>
      </w:r>
      <w:proofErr w:type="spellEnd"/>
      <w:r w:rsidRPr="00422DC6">
        <w:rPr>
          <w:rFonts w:ascii="Times New Roman" w:hAnsi="Times New Roman"/>
          <w:sz w:val="28"/>
          <w:szCs w:val="28"/>
          <w:shd w:val="clear" w:color="auto" w:fill="FFFFFF"/>
        </w:rPr>
        <w:t xml:space="preserve"> губе – два месторождения: </w:t>
      </w:r>
      <w:proofErr w:type="spellStart"/>
      <w:r w:rsidRPr="00422DC6">
        <w:rPr>
          <w:rFonts w:ascii="Times New Roman" w:hAnsi="Times New Roman"/>
          <w:sz w:val="28"/>
          <w:szCs w:val="28"/>
          <w:shd w:val="clear" w:color="auto" w:fill="FFFFFF"/>
        </w:rPr>
        <w:t>Каменномысское</w:t>
      </w:r>
      <w:proofErr w:type="spellEnd"/>
      <w:r w:rsidRPr="00422DC6">
        <w:rPr>
          <w:rFonts w:ascii="Times New Roman" w:hAnsi="Times New Roman"/>
          <w:sz w:val="28"/>
          <w:szCs w:val="28"/>
          <w:shd w:val="clear" w:color="auto" w:fill="FFFFFF"/>
        </w:rPr>
        <w:t xml:space="preserve"> ГМ и Северо-</w:t>
      </w:r>
      <w:proofErr w:type="spellStart"/>
      <w:r w:rsidRPr="00422DC6">
        <w:rPr>
          <w:rFonts w:ascii="Times New Roman" w:hAnsi="Times New Roman"/>
          <w:sz w:val="28"/>
          <w:szCs w:val="28"/>
          <w:shd w:val="clear" w:color="auto" w:fill="FFFFFF"/>
        </w:rPr>
        <w:t>Каменномысское</w:t>
      </w:r>
      <w:proofErr w:type="spellEnd"/>
      <w:r w:rsidRPr="00422DC6">
        <w:rPr>
          <w:rFonts w:ascii="Times New Roman" w:hAnsi="Times New Roman"/>
          <w:sz w:val="28"/>
          <w:szCs w:val="28"/>
          <w:shd w:val="clear" w:color="auto" w:fill="FFFFFF"/>
        </w:rPr>
        <w:t xml:space="preserve"> ГМ.</w:t>
      </w:r>
    </w:p>
    <w:p w:rsidR="003E3807" w:rsidRPr="00422DC6" w:rsidRDefault="003E3807" w:rsidP="007E0EF7">
      <w:pPr>
        <w:spacing w:after="120" w:line="360" w:lineRule="auto"/>
        <w:ind w:firstLine="708"/>
        <w:jc w:val="both"/>
        <w:rPr>
          <w:rFonts w:ascii="Times New Roman" w:hAnsi="Times New Roman"/>
          <w:b/>
          <w:sz w:val="28"/>
          <w:szCs w:val="28"/>
          <w:shd w:val="clear" w:color="auto" w:fill="FFFFFF"/>
        </w:rPr>
      </w:pPr>
      <w:r w:rsidRPr="00422DC6">
        <w:rPr>
          <w:rFonts w:ascii="Times New Roman" w:eastAsia="Times New Roman" w:hAnsi="Times New Roman"/>
          <w:sz w:val="28"/>
          <w:szCs w:val="28"/>
          <w:lang w:eastAsia="ru-RU"/>
        </w:rPr>
        <w:t>Согласно данным проекта Государственной программы разведки континентального шельфа и разработки его минеральных ресурсов, разработанного Минприроды</w:t>
      </w:r>
      <w:r w:rsidR="002A7F0A" w:rsidRPr="00422DC6">
        <w:rPr>
          <w:rFonts w:ascii="Times New Roman" w:eastAsia="Times New Roman" w:hAnsi="Times New Roman"/>
          <w:sz w:val="28"/>
          <w:szCs w:val="28"/>
          <w:lang w:eastAsia="ru-RU"/>
        </w:rPr>
        <w:t xml:space="preserve"> России, отработано около 678,7 </w:t>
      </w:r>
      <w:r w:rsidRPr="00422DC6">
        <w:rPr>
          <w:rFonts w:ascii="Times New Roman" w:eastAsia="Times New Roman" w:hAnsi="Times New Roman"/>
          <w:sz w:val="28"/>
          <w:szCs w:val="28"/>
          <w:lang w:eastAsia="ru-RU"/>
        </w:rPr>
        <w:t>тыс.</w:t>
      </w:r>
      <w:r w:rsidR="002A7F0A" w:rsidRPr="00422DC6">
        <w:rPr>
          <w:rFonts w:ascii="Times New Roman" w:eastAsia="Times New Roman" w:hAnsi="Times New Roman"/>
          <w:sz w:val="28"/>
          <w:szCs w:val="28"/>
          <w:lang w:eastAsia="ru-RU"/>
        </w:rPr>
        <w:t> </w:t>
      </w:r>
      <w:proofErr w:type="spellStart"/>
      <w:r w:rsidRPr="00422DC6">
        <w:rPr>
          <w:rFonts w:ascii="Times New Roman" w:eastAsia="Times New Roman" w:hAnsi="Times New Roman"/>
          <w:sz w:val="28"/>
          <w:szCs w:val="28"/>
          <w:lang w:eastAsia="ru-RU"/>
        </w:rPr>
        <w:t>пог</w:t>
      </w:r>
      <w:proofErr w:type="spellEnd"/>
      <w:r w:rsidRPr="00422DC6">
        <w:rPr>
          <w:rFonts w:ascii="Times New Roman" w:eastAsia="Times New Roman" w:hAnsi="Times New Roman"/>
          <w:sz w:val="28"/>
          <w:szCs w:val="28"/>
          <w:lang w:eastAsia="ru-RU"/>
        </w:rPr>
        <w:t>.</w:t>
      </w:r>
      <w:r w:rsidR="002A7F0A" w:rsidRPr="00422DC6">
        <w:rPr>
          <w:rFonts w:ascii="Times New Roman" w:eastAsia="Times New Roman" w:hAnsi="Times New Roman"/>
          <w:sz w:val="28"/>
          <w:szCs w:val="28"/>
          <w:lang w:eastAsia="ru-RU"/>
        </w:rPr>
        <w:t> </w:t>
      </w:r>
      <w:r w:rsidRPr="00422DC6">
        <w:rPr>
          <w:rFonts w:ascii="Times New Roman" w:eastAsia="Times New Roman" w:hAnsi="Times New Roman"/>
          <w:sz w:val="28"/>
          <w:szCs w:val="28"/>
          <w:lang w:eastAsia="ru-RU"/>
        </w:rPr>
        <w:t>км арктических морей, из которых на западно-арктические акватории приходится более 90%, плотность сейсмической сетки варьируется от 0,05 до 5 км/км</w:t>
      </w:r>
      <w:r w:rsidRPr="00422DC6">
        <w:rPr>
          <w:rFonts w:ascii="Times New Roman" w:eastAsia="Times New Roman" w:hAnsi="Times New Roman"/>
          <w:sz w:val="28"/>
          <w:szCs w:val="28"/>
          <w:vertAlign w:val="superscript"/>
          <w:lang w:eastAsia="ru-RU"/>
        </w:rPr>
        <w:t>2</w:t>
      </w:r>
      <w:r w:rsidRPr="00422DC6">
        <w:rPr>
          <w:rFonts w:ascii="Times New Roman" w:eastAsia="Times New Roman" w:hAnsi="Times New Roman"/>
          <w:sz w:val="28"/>
          <w:szCs w:val="28"/>
          <w:lang w:eastAsia="ru-RU"/>
        </w:rPr>
        <w:t>. На морских пространствах восточно-арктических мо</w:t>
      </w:r>
      <w:r w:rsidR="008C1393">
        <w:rPr>
          <w:rFonts w:ascii="Times New Roman" w:eastAsia="Times New Roman" w:hAnsi="Times New Roman"/>
          <w:sz w:val="28"/>
          <w:szCs w:val="28"/>
          <w:lang w:eastAsia="ru-RU"/>
        </w:rPr>
        <w:t>рей отработано всего около 65,4 </w:t>
      </w:r>
      <w:r w:rsidRPr="00422DC6">
        <w:rPr>
          <w:rFonts w:ascii="Times New Roman" w:eastAsia="Times New Roman" w:hAnsi="Times New Roman"/>
          <w:sz w:val="28"/>
          <w:szCs w:val="28"/>
          <w:lang w:eastAsia="ru-RU"/>
        </w:rPr>
        <w:t>тыс.</w:t>
      </w:r>
      <w:r w:rsidR="002B04B3" w:rsidRPr="00422DC6">
        <w:rPr>
          <w:rFonts w:ascii="Times New Roman" w:eastAsia="Times New Roman" w:hAnsi="Times New Roman"/>
          <w:sz w:val="28"/>
          <w:szCs w:val="28"/>
          <w:lang w:eastAsia="ru-RU"/>
        </w:rPr>
        <w:t> </w:t>
      </w:r>
      <w:proofErr w:type="spellStart"/>
      <w:r w:rsidRPr="00422DC6">
        <w:rPr>
          <w:rFonts w:ascii="Times New Roman" w:eastAsia="Times New Roman" w:hAnsi="Times New Roman"/>
          <w:sz w:val="28"/>
          <w:szCs w:val="28"/>
          <w:lang w:eastAsia="ru-RU"/>
        </w:rPr>
        <w:t>пог</w:t>
      </w:r>
      <w:proofErr w:type="spellEnd"/>
      <w:r w:rsidRPr="00422DC6">
        <w:rPr>
          <w:rFonts w:ascii="Times New Roman" w:eastAsia="Times New Roman" w:hAnsi="Times New Roman"/>
          <w:sz w:val="28"/>
          <w:szCs w:val="28"/>
          <w:lang w:eastAsia="ru-RU"/>
        </w:rPr>
        <w:t>.</w:t>
      </w:r>
      <w:r w:rsidR="002B04B3" w:rsidRPr="00422DC6">
        <w:rPr>
          <w:rFonts w:ascii="Times New Roman" w:eastAsia="Times New Roman" w:hAnsi="Times New Roman"/>
          <w:sz w:val="28"/>
          <w:szCs w:val="28"/>
          <w:lang w:eastAsia="ru-RU"/>
        </w:rPr>
        <w:t> </w:t>
      </w:r>
      <w:r w:rsidRPr="00422DC6">
        <w:rPr>
          <w:rFonts w:ascii="Times New Roman" w:eastAsia="Times New Roman" w:hAnsi="Times New Roman"/>
          <w:sz w:val="28"/>
          <w:szCs w:val="28"/>
          <w:lang w:eastAsia="ru-RU"/>
        </w:rPr>
        <w:t xml:space="preserve">км профилей со средней плотностью менее, чем 0,035 </w:t>
      </w:r>
      <w:proofErr w:type="spellStart"/>
      <w:r w:rsidRPr="00422DC6">
        <w:rPr>
          <w:rFonts w:ascii="Times New Roman" w:eastAsia="Times New Roman" w:hAnsi="Times New Roman"/>
          <w:sz w:val="28"/>
          <w:szCs w:val="28"/>
          <w:lang w:eastAsia="ru-RU"/>
        </w:rPr>
        <w:t>пог</w:t>
      </w:r>
      <w:proofErr w:type="spellEnd"/>
      <w:r w:rsidRPr="00422DC6">
        <w:rPr>
          <w:rFonts w:ascii="Times New Roman" w:eastAsia="Times New Roman" w:hAnsi="Times New Roman"/>
          <w:sz w:val="28"/>
          <w:szCs w:val="28"/>
          <w:lang w:eastAsia="ru-RU"/>
        </w:rPr>
        <w:t>.</w:t>
      </w:r>
      <w:r w:rsidR="002B04B3" w:rsidRPr="00422DC6">
        <w:rPr>
          <w:rFonts w:ascii="Times New Roman" w:eastAsia="Times New Roman" w:hAnsi="Times New Roman"/>
          <w:sz w:val="28"/>
          <w:szCs w:val="28"/>
          <w:lang w:eastAsia="ru-RU"/>
        </w:rPr>
        <w:t> км</w:t>
      </w:r>
      <w:r w:rsidRPr="00422DC6">
        <w:rPr>
          <w:rFonts w:ascii="Times New Roman" w:eastAsia="Times New Roman" w:hAnsi="Times New Roman"/>
          <w:sz w:val="28"/>
          <w:szCs w:val="28"/>
          <w:lang w:eastAsia="ru-RU"/>
        </w:rPr>
        <w:t>/км</w:t>
      </w:r>
      <w:r w:rsidRPr="00422DC6">
        <w:rPr>
          <w:rFonts w:ascii="Times New Roman" w:eastAsia="Times New Roman" w:hAnsi="Times New Roman"/>
          <w:sz w:val="28"/>
          <w:szCs w:val="28"/>
          <w:vertAlign w:val="superscript"/>
          <w:lang w:eastAsia="ru-RU"/>
        </w:rPr>
        <w:t>2</w:t>
      </w:r>
      <w:r w:rsidRPr="00422DC6">
        <w:rPr>
          <w:rFonts w:ascii="Times New Roman" w:eastAsia="Times New Roman" w:hAnsi="Times New Roman"/>
          <w:sz w:val="28"/>
          <w:szCs w:val="28"/>
          <w:lang w:eastAsia="ru-RU"/>
        </w:rPr>
        <w:t>.</w:t>
      </w:r>
    </w:p>
    <w:p w:rsidR="003E3807" w:rsidRPr="00422DC6" w:rsidRDefault="003E380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Результатом геолого-геофизического изучения </w:t>
      </w:r>
      <w:proofErr w:type="spellStart"/>
      <w:r w:rsidRPr="00422DC6">
        <w:rPr>
          <w:rFonts w:ascii="Times New Roman" w:hAnsi="Times New Roman"/>
          <w:sz w:val="28"/>
          <w:szCs w:val="28"/>
          <w:shd w:val="clear" w:color="auto" w:fill="FFFFFF"/>
        </w:rPr>
        <w:t>нефтегазоносности</w:t>
      </w:r>
      <w:proofErr w:type="spellEnd"/>
      <w:r w:rsidRPr="00422DC6">
        <w:rPr>
          <w:rFonts w:ascii="Times New Roman" w:hAnsi="Times New Roman"/>
          <w:sz w:val="28"/>
          <w:szCs w:val="28"/>
          <w:shd w:val="clear" w:color="auto" w:fill="FFFFFF"/>
        </w:rPr>
        <w:t xml:space="preserve"> акваторий является около 1300 выявленных потенциальных углеводородных ловушек, около 190 подготовленных к бурению и более 110 разбуренных площадей, 58 открытых морских и транзитных месторождений углеводородов.</w:t>
      </w:r>
    </w:p>
    <w:p w:rsidR="0057506E" w:rsidRDefault="003E380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Средний показатель успешности бурен</w:t>
      </w:r>
      <w:r w:rsidR="006831F1">
        <w:rPr>
          <w:rFonts w:ascii="Times New Roman" w:hAnsi="Times New Roman"/>
          <w:sz w:val="28"/>
          <w:szCs w:val="28"/>
          <w:shd w:val="clear" w:color="auto" w:fill="FFFFFF"/>
        </w:rPr>
        <w:t>ия на морских площадях составил </w:t>
      </w:r>
      <w:r w:rsidRPr="00422DC6">
        <w:rPr>
          <w:rFonts w:ascii="Times New Roman" w:hAnsi="Times New Roman"/>
          <w:sz w:val="28"/>
          <w:szCs w:val="28"/>
          <w:shd w:val="clear" w:color="auto" w:fill="FFFFFF"/>
        </w:rPr>
        <w:t xml:space="preserve">0,48. Максимальное значение данного показателя было достигнуто в Карском и Баренцевом морях (включая Печорское) и составило 1 и 0,52 соответственно. </w:t>
      </w:r>
    </w:p>
    <w:p w:rsidR="003E3807" w:rsidRPr="00422DC6" w:rsidRDefault="003E3807"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На шельфе России пробурена 261 морская параметрическая, поисковая и разведочная скважина, из них на шельфе западно-арктических морей пробурено 86 скважин.</w:t>
      </w:r>
      <w:r w:rsidR="005E65D1" w:rsidRPr="00422DC6">
        <w:rPr>
          <w:rStyle w:val="a8"/>
          <w:rFonts w:ascii="Times New Roman" w:hAnsi="Times New Roman"/>
          <w:sz w:val="28"/>
          <w:szCs w:val="28"/>
          <w:shd w:val="clear" w:color="auto" w:fill="FFFFFF"/>
        </w:rPr>
        <w:footnoteReference w:id="9"/>
      </w:r>
    </w:p>
    <w:p w:rsidR="00524B08" w:rsidRPr="00422DC6" w:rsidRDefault="00900223" w:rsidP="007E0EF7">
      <w:pPr>
        <w:spacing w:after="120" w:line="360" w:lineRule="auto"/>
        <w:ind w:firstLine="708"/>
        <w:jc w:val="both"/>
        <w:rPr>
          <w:rFonts w:ascii="Times New Roman" w:hAnsi="Times New Roman"/>
          <w:color w:val="000000" w:themeColor="text1"/>
          <w:sz w:val="28"/>
          <w:szCs w:val="28"/>
          <w:shd w:val="clear" w:color="auto" w:fill="FFFFFF"/>
        </w:rPr>
      </w:pPr>
      <w:r w:rsidRPr="00422DC6">
        <w:rPr>
          <w:rFonts w:ascii="Times New Roman" w:hAnsi="Times New Roman"/>
          <w:color w:val="000000" w:themeColor="text1"/>
          <w:sz w:val="28"/>
          <w:szCs w:val="28"/>
          <w:shd w:val="clear" w:color="auto" w:fill="FFFFFF"/>
        </w:rPr>
        <w:t>ООО «НОВАТЭК-</w:t>
      </w:r>
      <w:proofErr w:type="spellStart"/>
      <w:r w:rsidRPr="00422DC6">
        <w:rPr>
          <w:rFonts w:ascii="Times New Roman" w:hAnsi="Times New Roman"/>
          <w:color w:val="000000" w:themeColor="text1"/>
          <w:sz w:val="28"/>
          <w:szCs w:val="28"/>
          <w:shd w:val="clear" w:color="auto" w:fill="FFFFFF"/>
        </w:rPr>
        <w:t>Юрхаровнефтегаз</w:t>
      </w:r>
      <w:proofErr w:type="spellEnd"/>
      <w:r w:rsidRPr="00422DC6">
        <w:rPr>
          <w:rFonts w:ascii="Times New Roman" w:hAnsi="Times New Roman"/>
          <w:color w:val="000000" w:themeColor="text1"/>
          <w:sz w:val="28"/>
          <w:szCs w:val="28"/>
          <w:shd w:val="clear" w:color="auto" w:fill="FFFFFF"/>
        </w:rPr>
        <w:t>»,</w:t>
      </w:r>
      <w:r w:rsidR="00FD4453" w:rsidRPr="00422DC6">
        <w:rPr>
          <w:rFonts w:ascii="Times New Roman" w:hAnsi="Times New Roman"/>
          <w:color w:val="000000" w:themeColor="text1"/>
          <w:sz w:val="28"/>
          <w:szCs w:val="28"/>
          <w:shd w:val="clear" w:color="auto" w:fill="FFFFFF"/>
        </w:rPr>
        <w:t xml:space="preserve"> являясь дочерней компанией ОАО </w:t>
      </w:r>
      <w:r w:rsidRPr="00422DC6">
        <w:rPr>
          <w:rFonts w:ascii="Times New Roman" w:hAnsi="Times New Roman"/>
          <w:color w:val="000000" w:themeColor="text1"/>
          <w:sz w:val="28"/>
          <w:szCs w:val="28"/>
          <w:shd w:val="clear" w:color="auto" w:fill="FFFFFF"/>
        </w:rPr>
        <w:t>«НОВАТЭК»</w:t>
      </w:r>
      <w:r w:rsidR="00BF55BA" w:rsidRPr="00422DC6">
        <w:rPr>
          <w:rFonts w:ascii="Times New Roman" w:hAnsi="Times New Roman"/>
          <w:color w:val="000000" w:themeColor="text1"/>
          <w:sz w:val="28"/>
          <w:szCs w:val="28"/>
          <w:shd w:val="clear" w:color="auto" w:fill="FFFFFF"/>
        </w:rPr>
        <w:t>,</w:t>
      </w:r>
      <w:r w:rsidRPr="00422DC6">
        <w:rPr>
          <w:rFonts w:ascii="Times New Roman" w:hAnsi="Times New Roman"/>
          <w:color w:val="000000" w:themeColor="text1"/>
          <w:sz w:val="28"/>
          <w:szCs w:val="28"/>
          <w:shd w:val="clear" w:color="auto" w:fill="FFFFFF"/>
        </w:rPr>
        <w:t xml:space="preserve"> в настоящее время ведет </w:t>
      </w:r>
      <w:r w:rsidR="009E49BF" w:rsidRPr="00422DC6">
        <w:rPr>
          <w:rFonts w:ascii="Times New Roman" w:hAnsi="Times New Roman"/>
          <w:color w:val="000000" w:themeColor="text1"/>
          <w:sz w:val="28"/>
          <w:szCs w:val="28"/>
          <w:shd w:val="clear" w:color="auto" w:fill="FFFFFF"/>
        </w:rPr>
        <w:t xml:space="preserve">морскую </w:t>
      </w:r>
      <w:r w:rsidRPr="00422DC6">
        <w:rPr>
          <w:rFonts w:ascii="Times New Roman" w:hAnsi="Times New Roman"/>
          <w:color w:val="000000" w:themeColor="text1"/>
          <w:sz w:val="28"/>
          <w:szCs w:val="28"/>
          <w:shd w:val="clear" w:color="auto" w:fill="FFFFFF"/>
        </w:rPr>
        <w:t xml:space="preserve">добычу в </w:t>
      </w:r>
      <w:r w:rsidR="000A1644" w:rsidRPr="00422DC6">
        <w:rPr>
          <w:rFonts w:ascii="Times New Roman" w:hAnsi="Times New Roman"/>
          <w:color w:val="000000" w:themeColor="text1"/>
          <w:sz w:val="28"/>
          <w:szCs w:val="28"/>
          <w:shd w:val="clear" w:color="auto" w:fill="FFFFFF"/>
        </w:rPr>
        <w:t>арктических условия</w:t>
      </w:r>
      <w:r w:rsidR="00BF55BA" w:rsidRPr="00422DC6">
        <w:rPr>
          <w:rFonts w:ascii="Times New Roman" w:hAnsi="Times New Roman"/>
          <w:color w:val="000000" w:themeColor="text1"/>
          <w:sz w:val="28"/>
          <w:szCs w:val="28"/>
          <w:shd w:val="clear" w:color="auto" w:fill="FFFFFF"/>
        </w:rPr>
        <w:t xml:space="preserve">х в бассейне </w:t>
      </w:r>
      <w:proofErr w:type="spellStart"/>
      <w:r w:rsidR="00BF55BA" w:rsidRPr="00422DC6">
        <w:rPr>
          <w:rFonts w:ascii="Times New Roman" w:hAnsi="Times New Roman"/>
          <w:color w:val="000000" w:themeColor="text1"/>
          <w:sz w:val="28"/>
          <w:szCs w:val="28"/>
          <w:shd w:val="clear" w:color="auto" w:fill="FFFFFF"/>
        </w:rPr>
        <w:t>Тазовской</w:t>
      </w:r>
      <w:proofErr w:type="spellEnd"/>
      <w:r w:rsidR="00BF55BA" w:rsidRPr="00422DC6">
        <w:rPr>
          <w:rFonts w:ascii="Times New Roman" w:hAnsi="Times New Roman"/>
          <w:color w:val="000000" w:themeColor="text1"/>
          <w:sz w:val="28"/>
          <w:szCs w:val="28"/>
          <w:shd w:val="clear" w:color="auto" w:fill="FFFFFF"/>
        </w:rPr>
        <w:t xml:space="preserve"> губы (центральная и восточная часть </w:t>
      </w:r>
      <w:proofErr w:type="spellStart"/>
      <w:r w:rsidRPr="00422DC6">
        <w:rPr>
          <w:rFonts w:ascii="Times New Roman" w:hAnsi="Times New Roman"/>
          <w:color w:val="000000" w:themeColor="text1"/>
          <w:sz w:val="28"/>
          <w:szCs w:val="28"/>
          <w:shd w:val="clear" w:color="auto" w:fill="FFFFFF"/>
        </w:rPr>
        <w:t>Юрхаровско</w:t>
      </w:r>
      <w:r w:rsidR="00BF55BA" w:rsidRPr="00422DC6">
        <w:rPr>
          <w:rFonts w:ascii="Times New Roman" w:hAnsi="Times New Roman"/>
          <w:color w:val="000000" w:themeColor="text1"/>
          <w:sz w:val="28"/>
          <w:szCs w:val="28"/>
          <w:shd w:val="clear" w:color="auto" w:fill="FFFFFF"/>
        </w:rPr>
        <w:t>го</w:t>
      </w:r>
      <w:proofErr w:type="spellEnd"/>
      <w:r w:rsidR="00BF55BA" w:rsidRPr="00422DC6">
        <w:rPr>
          <w:rFonts w:ascii="Times New Roman" w:hAnsi="Times New Roman"/>
          <w:color w:val="000000" w:themeColor="text1"/>
          <w:sz w:val="28"/>
          <w:szCs w:val="28"/>
          <w:shd w:val="clear" w:color="auto" w:fill="FFFFFF"/>
        </w:rPr>
        <w:t xml:space="preserve"> месторождения</w:t>
      </w:r>
      <w:r w:rsidR="009E49BF" w:rsidRPr="00422DC6">
        <w:rPr>
          <w:rFonts w:ascii="Times New Roman" w:hAnsi="Times New Roman"/>
          <w:color w:val="000000" w:themeColor="text1"/>
          <w:sz w:val="28"/>
          <w:szCs w:val="28"/>
          <w:shd w:val="clear" w:color="auto" w:fill="FFFFFF"/>
        </w:rPr>
        <w:t xml:space="preserve">), но </w:t>
      </w:r>
      <w:r w:rsidR="000A1644" w:rsidRPr="00422DC6">
        <w:rPr>
          <w:rFonts w:ascii="Times New Roman" w:hAnsi="Times New Roman"/>
          <w:color w:val="000000" w:themeColor="text1"/>
          <w:sz w:val="28"/>
          <w:szCs w:val="28"/>
          <w:shd w:val="clear" w:color="auto" w:fill="FFFFFF"/>
        </w:rPr>
        <w:t>разрабатываемая</w:t>
      </w:r>
      <w:r w:rsidRPr="00422DC6">
        <w:rPr>
          <w:rFonts w:ascii="Times New Roman" w:hAnsi="Times New Roman"/>
          <w:color w:val="000000" w:themeColor="text1"/>
          <w:sz w:val="28"/>
          <w:szCs w:val="28"/>
          <w:shd w:val="clear" w:color="auto" w:fill="FFFFFF"/>
        </w:rPr>
        <w:t xml:space="preserve"> территория не является континентальным шельфом РФ. </w:t>
      </w:r>
      <w:r w:rsidR="002E365C" w:rsidRPr="00422DC6">
        <w:rPr>
          <w:rFonts w:ascii="Times New Roman" w:hAnsi="Times New Roman"/>
          <w:color w:val="000000" w:themeColor="text1"/>
          <w:sz w:val="28"/>
          <w:szCs w:val="28"/>
          <w:shd w:val="clear" w:color="auto" w:fill="FFFFFF"/>
        </w:rPr>
        <w:t>За все время з</w:t>
      </w:r>
      <w:r w:rsidRPr="00422DC6">
        <w:rPr>
          <w:rFonts w:ascii="Times New Roman" w:hAnsi="Times New Roman"/>
          <w:color w:val="000000" w:themeColor="text1"/>
          <w:sz w:val="28"/>
          <w:szCs w:val="28"/>
          <w:shd w:val="clear" w:color="auto" w:fill="FFFFFF"/>
        </w:rPr>
        <w:t>десь добыто уже около 150 млрд. м</w:t>
      </w:r>
      <w:r w:rsidRPr="00422DC6">
        <w:rPr>
          <w:rFonts w:ascii="Times New Roman" w:hAnsi="Times New Roman"/>
          <w:color w:val="000000" w:themeColor="text1"/>
          <w:sz w:val="28"/>
          <w:szCs w:val="28"/>
          <w:shd w:val="clear" w:color="auto" w:fill="FFFFFF"/>
          <w:vertAlign w:val="superscript"/>
        </w:rPr>
        <w:t>3</w:t>
      </w:r>
      <w:r w:rsidR="002E365C" w:rsidRPr="00422DC6">
        <w:rPr>
          <w:rFonts w:ascii="Times New Roman" w:hAnsi="Times New Roman"/>
          <w:color w:val="000000" w:themeColor="text1"/>
          <w:sz w:val="28"/>
          <w:szCs w:val="28"/>
          <w:shd w:val="clear" w:color="auto" w:fill="FFFFFF"/>
        </w:rPr>
        <w:t xml:space="preserve"> газа. На это месторождение приходится более половины добычи газа на шельфе России.</w:t>
      </w:r>
    </w:p>
    <w:p w:rsidR="00900223" w:rsidRPr="00422DC6" w:rsidRDefault="00F1190D" w:rsidP="007E0EF7">
      <w:pPr>
        <w:spacing w:after="120" w:line="360" w:lineRule="auto"/>
        <w:ind w:firstLine="708"/>
        <w:jc w:val="both"/>
        <w:rPr>
          <w:rFonts w:ascii="Times New Roman" w:hAnsi="Times New Roman"/>
          <w:color w:val="000000" w:themeColor="text1"/>
          <w:sz w:val="28"/>
          <w:szCs w:val="28"/>
          <w:shd w:val="clear" w:color="auto" w:fill="FFFFFF"/>
        </w:rPr>
      </w:pPr>
      <w:r w:rsidRPr="00422DC6">
        <w:rPr>
          <w:rFonts w:ascii="Times New Roman" w:hAnsi="Times New Roman"/>
          <w:color w:val="000000" w:themeColor="text1"/>
          <w:sz w:val="28"/>
          <w:szCs w:val="28"/>
          <w:shd w:val="clear" w:color="auto" w:fill="FFFFFF"/>
        </w:rPr>
        <w:t>Еще одним примером</w:t>
      </w:r>
      <w:r w:rsidR="00524B08" w:rsidRPr="00422DC6">
        <w:rPr>
          <w:rFonts w:ascii="Times New Roman" w:hAnsi="Times New Roman"/>
          <w:color w:val="000000" w:themeColor="text1"/>
          <w:sz w:val="28"/>
          <w:szCs w:val="28"/>
          <w:shd w:val="clear" w:color="auto" w:fill="FFFFFF"/>
        </w:rPr>
        <w:t xml:space="preserve"> освоения </w:t>
      </w:r>
      <w:r w:rsidRPr="00422DC6">
        <w:rPr>
          <w:rFonts w:ascii="Times New Roman" w:hAnsi="Times New Roman"/>
          <w:color w:val="000000" w:themeColor="text1"/>
          <w:sz w:val="28"/>
          <w:szCs w:val="28"/>
          <w:shd w:val="clear" w:color="auto" w:fill="FFFFFF"/>
        </w:rPr>
        <w:t>арктического региона</w:t>
      </w:r>
      <w:r w:rsidR="00524B08" w:rsidRPr="00422DC6">
        <w:rPr>
          <w:rFonts w:ascii="Times New Roman" w:hAnsi="Times New Roman"/>
          <w:color w:val="000000" w:themeColor="text1"/>
          <w:sz w:val="28"/>
          <w:szCs w:val="28"/>
          <w:shd w:val="clear" w:color="auto" w:fill="FFFFFF"/>
        </w:rPr>
        <w:t xml:space="preserve"> </w:t>
      </w:r>
      <w:r w:rsidRPr="00422DC6">
        <w:rPr>
          <w:rFonts w:ascii="Times New Roman" w:hAnsi="Times New Roman"/>
          <w:color w:val="000000" w:themeColor="text1"/>
          <w:sz w:val="28"/>
          <w:szCs w:val="28"/>
          <w:shd w:val="clear" w:color="auto" w:fill="FFFFFF"/>
        </w:rPr>
        <w:t>является</w:t>
      </w:r>
      <w:r w:rsidR="00EC4F52" w:rsidRPr="00422DC6">
        <w:rPr>
          <w:rFonts w:ascii="Times New Roman" w:hAnsi="Times New Roman"/>
          <w:color w:val="000000" w:themeColor="text1"/>
          <w:sz w:val="28"/>
          <w:szCs w:val="28"/>
          <w:shd w:val="clear" w:color="auto" w:fill="FFFFFF"/>
        </w:rPr>
        <w:t xml:space="preserve"> проект «Ямал-СПГ»</w:t>
      </w:r>
      <w:r w:rsidR="00D862E1" w:rsidRPr="00422DC6">
        <w:rPr>
          <w:rFonts w:ascii="Times New Roman" w:hAnsi="Times New Roman"/>
          <w:color w:val="000000" w:themeColor="text1"/>
          <w:sz w:val="28"/>
          <w:szCs w:val="28"/>
          <w:shd w:val="clear" w:color="auto" w:fill="FFFFFF"/>
        </w:rPr>
        <w:t xml:space="preserve"> </w:t>
      </w:r>
      <w:r w:rsidR="00EC4F52" w:rsidRPr="00422DC6">
        <w:rPr>
          <w:rFonts w:ascii="Times New Roman" w:hAnsi="Times New Roman"/>
          <w:color w:val="000000" w:themeColor="text1"/>
          <w:sz w:val="28"/>
          <w:szCs w:val="28"/>
          <w:shd w:val="clear" w:color="auto" w:fill="FFFFFF"/>
        </w:rPr>
        <w:t xml:space="preserve">для </w:t>
      </w:r>
      <w:r w:rsidR="00524B08" w:rsidRPr="00422DC6">
        <w:rPr>
          <w:rFonts w:ascii="Times New Roman" w:hAnsi="Times New Roman"/>
          <w:color w:val="000000" w:themeColor="text1"/>
          <w:sz w:val="28"/>
          <w:szCs w:val="28"/>
          <w:shd w:val="clear" w:color="auto" w:fill="FFFFFF"/>
        </w:rPr>
        <w:t>разработк</w:t>
      </w:r>
      <w:r w:rsidR="00EC4F52" w:rsidRPr="00422DC6">
        <w:rPr>
          <w:rFonts w:ascii="Times New Roman" w:hAnsi="Times New Roman"/>
          <w:color w:val="000000" w:themeColor="text1"/>
          <w:sz w:val="28"/>
          <w:szCs w:val="28"/>
          <w:shd w:val="clear" w:color="auto" w:fill="FFFFFF"/>
        </w:rPr>
        <w:t>и</w:t>
      </w:r>
      <w:r w:rsidR="002E365C" w:rsidRPr="00422DC6">
        <w:rPr>
          <w:rFonts w:ascii="Times New Roman" w:hAnsi="Times New Roman"/>
          <w:color w:val="000000" w:themeColor="text1"/>
          <w:sz w:val="28"/>
          <w:szCs w:val="28"/>
          <w:shd w:val="clear" w:color="auto" w:fill="FFFFFF"/>
        </w:rPr>
        <w:t xml:space="preserve"> </w:t>
      </w:r>
      <w:r w:rsidR="00524B08" w:rsidRPr="00422DC6">
        <w:rPr>
          <w:rFonts w:ascii="Times New Roman" w:hAnsi="Times New Roman"/>
          <w:color w:val="000000" w:themeColor="text1"/>
          <w:sz w:val="28"/>
          <w:szCs w:val="28"/>
          <w:shd w:val="clear" w:color="auto" w:fill="FFFFFF"/>
        </w:rPr>
        <w:t>Южно-</w:t>
      </w:r>
      <w:proofErr w:type="spellStart"/>
      <w:r w:rsidR="00524B08" w:rsidRPr="00422DC6">
        <w:rPr>
          <w:rFonts w:ascii="Times New Roman" w:hAnsi="Times New Roman"/>
          <w:color w:val="000000" w:themeColor="text1"/>
          <w:sz w:val="28"/>
          <w:szCs w:val="28"/>
          <w:shd w:val="clear" w:color="auto" w:fill="FFFFFF"/>
        </w:rPr>
        <w:t>Тамбейского</w:t>
      </w:r>
      <w:proofErr w:type="spellEnd"/>
      <w:r w:rsidR="00524B08" w:rsidRPr="00422DC6">
        <w:rPr>
          <w:rFonts w:ascii="Times New Roman" w:hAnsi="Times New Roman"/>
          <w:color w:val="000000" w:themeColor="text1"/>
          <w:sz w:val="28"/>
          <w:szCs w:val="28"/>
          <w:shd w:val="clear" w:color="auto" w:fill="FFFFFF"/>
        </w:rPr>
        <w:t xml:space="preserve"> газоконденсатного месторождения</w:t>
      </w:r>
      <w:r w:rsidR="002057B6" w:rsidRPr="00422DC6">
        <w:rPr>
          <w:rFonts w:ascii="Times New Roman" w:hAnsi="Times New Roman"/>
          <w:color w:val="000000" w:themeColor="text1"/>
          <w:sz w:val="28"/>
          <w:szCs w:val="28"/>
          <w:shd w:val="clear" w:color="auto" w:fill="FFFFFF"/>
        </w:rPr>
        <w:t xml:space="preserve"> с запасами в 1,26 трлн. м</w:t>
      </w:r>
      <w:r w:rsidR="002057B6" w:rsidRPr="00422DC6">
        <w:rPr>
          <w:rFonts w:ascii="Times New Roman" w:hAnsi="Times New Roman"/>
          <w:color w:val="000000" w:themeColor="text1"/>
          <w:sz w:val="28"/>
          <w:szCs w:val="28"/>
          <w:shd w:val="clear" w:color="auto" w:fill="FFFFFF"/>
          <w:vertAlign w:val="superscript"/>
        </w:rPr>
        <w:t>3</w:t>
      </w:r>
      <w:r w:rsidR="002057B6" w:rsidRPr="00422DC6">
        <w:rPr>
          <w:rFonts w:ascii="Times New Roman" w:hAnsi="Times New Roman"/>
          <w:color w:val="000000" w:themeColor="text1"/>
          <w:sz w:val="28"/>
          <w:szCs w:val="28"/>
          <w:shd w:val="clear" w:color="auto" w:fill="FFFFFF"/>
        </w:rPr>
        <w:t xml:space="preserve"> газа</w:t>
      </w:r>
      <w:r w:rsidR="00524B08" w:rsidRPr="00422DC6">
        <w:rPr>
          <w:rFonts w:ascii="Times New Roman" w:hAnsi="Times New Roman"/>
          <w:color w:val="000000" w:themeColor="text1"/>
          <w:sz w:val="28"/>
          <w:szCs w:val="28"/>
          <w:shd w:val="clear" w:color="auto" w:fill="FFFFFF"/>
        </w:rPr>
        <w:t xml:space="preserve">. </w:t>
      </w:r>
      <w:r w:rsidR="00A46F89" w:rsidRPr="00422DC6">
        <w:rPr>
          <w:rFonts w:ascii="Times New Roman" w:hAnsi="Times New Roman"/>
          <w:color w:val="000000" w:themeColor="text1"/>
          <w:sz w:val="28"/>
          <w:szCs w:val="28"/>
          <w:shd w:val="clear" w:color="auto" w:fill="FFFFFF"/>
        </w:rPr>
        <w:t xml:space="preserve">Контрольный пакет акционерного капитала </w:t>
      </w:r>
      <w:r w:rsidR="00A8110B" w:rsidRPr="00422DC6">
        <w:rPr>
          <w:rFonts w:ascii="Times New Roman" w:hAnsi="Times New Roman"/>
          <w:color w:val="000000" w:themeColor="text1"/>
          <w:sz w:val="28"/>
          <w:szCs w:val="28"/>
          <w:shd w:val="clear" w:color="auto" w:fill="FFFFFF"/>
        </w:rPr>
        <w:t xml:space="preserve">«Ямал-СПГ» </w:t>
      </w:r>
      <w:r w:rsidR="00A46F89" w:rsidRPr="00422DC6">
        <w:rPr>
          <w:rFonts w:ascii="Times New Roman" w:hAnsi="Times New Roman"/>
          <w:color w:val="000000" w:themeColor="text1"/>
          <w:sz w:val="28"/>
          <w:szCs w:val="28"/>
          <w:shd w:val="clear" w:color="auto" w:fill="FFFFFF"/>
        </w:rPr>
        <w:t xml:space="preserve">принадлежит </w:t>
      </w:r>
      <w:r w:rsidR="00A8110B" w:rsidRPr="00422DC6">
        <w:rPr>
          <w:rFonts w:ascii="Times New Roman" w:hAnsi="Times New Roman"/>
          <w:color w:val="000000" w:themeColor="text1"/>
          <w:sz w:val="28"/>
          <w:szCs w:val="28"/>
          <w:shd w:val="clear" w:color="auto" w:fill="FFFFFF"/>
        </w:rPr>
        <w:t xml:space="preserve">владельцу лицензии - </w:t>
      </w:r>
      <w:r w:rsidR="00524B08" w:rsidRPr="00422DC6">
        <w:rPr>
          <w:rFonts w:ascii="Times New Roman" w:hAnsi="Times New Roman"/>
          <w:color w:val="000000" w:themeColor="text1"/>
          <w:sz w:val="28"/>
          <w:szCs w:val="28"/>
          <w:shd w:val="clear" w:color="auto" w:fill="FFFFFF"/>
        </w:rPr>
        <w:t xml:space="preserve">компании </w:t>
      </w:r>
      <w:r w:rsidR="006831F1">
        <w:rPr>
          <w:rFonts w:ascii="Times New Roman" w:hAnsi="Times New Roman"/>
          <w:color w:val="000000" w:themeColor="text1"/>
          <w:sz w:val="28"/>
          <w:szCs w:val="28"/>
          <w:shd w:val="clear" w:color="auto" w:fill="FFFFFF"/>
        </w:rPr>
        <w:t>«</w:t>
      </w:r>
      <w:r w:rsidR="00524B08" w:rsidRPr="00422DC6">
        <w:rPr>
          <w:rFonts w:ascii="Times New Roman" w:hAnsi="Times New Roman"/>
          <w:color w:val="000000" w:themeColor="text1"/>
          <w:sz w:val="28"/>
          <w:szCs w:val="28"/>
          <w:shd w:val="clear" w:color="auto" w:fill="FFFFFF"/>
        </w:rPr>
        <w:t>НОВАТЭК</w:t>
      </w:r>
      <w:r w:rsidR="006831F1">
        <w:rPr>
          <w:rFonts w:ascii="Times New Roman" w:hAnsi="Times New Roman"/>
          <w:color w:val="000000" w:themeColor="text1"/>
          <w:sz w:val="28"/>
          <w:szCs w:val="28"/>
          <w:shd w:val="clear" w:color="auto" w:fill="FFFFFF"/>
        </w:rPr>
        <w:t>»</w:t>
      </w:r>
      <w:r w:rsidR="00A46F89" w:rsidRPr="00422DC6">
        <w:rPr>
          <w:rFonts w:ascii="Times New Roman" w:hAnsi="Times New Roman"/>
          <w:color w:val="000000" w:themeColor="text1"/>
          <w:sz w:val="28"/>
          <w:szCs w:val="28"/>
          <w:shd w:val="clear" w:color="auto" w:fill="FFFFFF"/>
        </w:rPr>
        <w:t xml:space="preserve">. </w:t>
      </w:r>
      <w:r w:rsidR="00F1284E" w:rsidRPr="00422DC6">
        <w:rPr>
          <w:rFonts w:ascii="Times New Roman" w:hAnsi="Times New Roman"/>
          <w:color w:val="000000" w:themeColor="text1"/>
          <w:sz w:val="28"/>
          <w:szCs w:val="28"/>
          <w:shd w:val="clear" w:color="auto" w:fill="FFFFFF"/>
        </w:rPr>
        <w:t>Но привлечение инос</w:t>
      </w:r>
      <w:r w:rsidR="00C8726B" w:rsidRPr="00422DC6">
        <w:rPr>
          <w:rFonts w:ascii="Times New Roman" w:hAnsi="Times New Roman"/>
          <w:color w:val="000000" w:themeColor="text1"/>
          <w:sz w:val="28"/>
          <w:szCs w:val="28"/>
          <w:shd w:val="clear" w:color="auto" w:fill="FFFFFF"/>
        </w:rPr>
        <w:t xml:space="preserve">транных партнеров продолжается, </w:t>
      </w:r>
      <w:r w:rsidR="00F1284E" w:rsidRPr="00422DC6">
        <w:rPr>
          <w:rFonts w:ascii="Times New Roman" w:hAnsi="Times New Roman"/>
          <w:color w:val="000000" w:themeColor="text1"/>
          <w:sz w:val="28"/>
          <w:szCs w:val="28"/>
          <w:shd w:val="clear" w:color="auto" w:fill="FFFFFF"/>
        </w:rPr>
        <w:t>на 01.02.2014 ими</w:t>
      </w:r>
      <w:r w:rsidR="00A46F89" w:rsidRPr="00422DC6">
        <w:rPr>
          <w:rFonts w:ascii="Times New Roman" w:hAnsi="Times New Roman"/>
          <w:color w:val="000000" w:themeColor="text1"/>
          <w:sz w:val="28"/>
          <w:szCs w:val="28"/>
          <w:shd w:val="clear" w:color="auto" w:fill="FFFFFF"/>
        </w:rPr>
        <w:t xml:space="preserve"> являются</w:t>
      </w:r>
      <w:r w:rsidR="00C8726B" w:rsidRPr="00422DC6">
        <w:rPr>
          <w:rFonts w:ascii="Times New Roman" w:hAnsi="Times New Roman"/>
          <w:color w:val="000000" w:themeColor="text1"/>
          <w:sz w:val="28"/>
          <w:szCs w:val="28"/>
          <w:shd w:val="clear" w:color="auto" w:fill="FFFFFF"/>
        </w:rPr>
        <w:t xml:space="preserve"> </w:t>
      </w:r>
      <w:r w:rsidR="005F61F4">
        <w:rPr>
          <w:rFonts w:ascii="Times New Roman" w:hAnsi="Times New Roman"/>
          <w:color w:val="000000" w:themeColor="text1"/>
          <w:sz w:val="28"/>
          <w:szCs w:val="28"/>
          <w:shd w:val="clear" w:color="auto" w:fill="FFFFFF"/>
        </w:rPr>
        <w:t>–</w:t>
      </w:r>
      <w:r w:rsidR="00A46F89" w:rsidRPr="00422DC6">
        <w:rPr>
          <w:rFonts w:ascii="Times New Roman" w:hAnsi="Times New Roman"/>
          <w:color w:val="000000" w:themeColor="text1"/>
          <w:sz w:val="28"/>
          <w:szCs w:val="28"/>
          <w:shd w:val="clear" w:color="auto" w:fill="FFFFFF"/>
        </w:rPr>
        <w:t xml:space="preserve"> </w:t>
      </w:r>
      <w:r w:rsidR="00524B08" w:rsidRPr="00422DC6">
        <w:rPr>
          <w:rFonts w:ascii="Times New Roman" w:hAnsi="Times New Roman"/>
          <w:color w:val="000000" w:themeColor="text1"/>
          <w:sz w:val="28"/>
          <w:szCs w:val="28"/>
          <w:shd w:val="clear" w:color="auto" w:fill="FFFFFF"/>
        </w:rPr>
        <w:t>французская</w:t>
      </w:r>
      <w:r w:rsidR="005F61F4">
        <w:rPr>
          <w:rFonts w:ascii="Times New Roman" w:hAnsi="Times New Roman"/>
          <w:color w:val="000000" w:themeColor="text1"/>
          <w:sz w:val="28"/>
          <w:szCs w:val="28"/>
          <w:shd w:val="clear" w:color="auto" w:fill="FFFFFF"/>
        </w:rPr>
        <w:t xml:space="preserve"> компания</w:t>
      </w:r>
      <w:r w:rsidR="00524B08" w:rsidRPr="00422DC6">
        <w:rPr>
          <w:rFonts w:ascii="Times New Roman" w:hAnsi="Times New Roman"/>
          <w:color w:val="000000" w:themeColor="text1"/>
          <w:sz w:val="28"/>
          <w:szCs w:val="28"/>
          <w:shd w:val="clear" w:color="auto" w:fill="FFFFFF"/>
        </w:rPr>
        <w:t xml:space="preserve"> </w:t>
      </w:r>
      <w:r w:rsidR="005F61F4">
        <w:rPr>
          <w:rFonts w:ascii="Times New Roman" w:hAnsi="Times New Roman"/>
          <w:color w:val="000000" w:themeColor="text1"/>
          <w:sz w:val="28"/>
          <w:szCs w:val="28"/>
          <w:shd w:val="clear" w:color="auto" w:fill="FFFFFF"/>
        </w:rPr>
        <w:t>«</w:t>
      </w:r>
      <w:proofErr w:type="spellStart"/>
      <w:r w:rsidR="00524B08" w:rsidRPr="00422DC6">
        <w:rPr>
          <w:rFonts w:ascii="Times New Roman" w:hAnsi="Times New Roman"/>
          <w:color w:val="000000" w:themeColor="text1"/>
          <w:sz w:val="28"/>
          <w:szCs w:val="28"/>
          <w:shd w:val="clear" w:color="auto" w:fill="FFFFFF"/>
        </w:rPr>
        <w:t>Total</w:t>
      </w:r>
      <w:proofErr w:type="spellEnd"/>
      <w:r w:rsidR="005F61F4">
        <w:rPr>
          <w:rFonts w:ascii="Times New Roman" w:hAnsi="Times New Roman"/>
          <w:color w:val="000000" w:themeColor="text1"/>
          <w:sz w:val="28"/>
          <w:szCs w:val="28"/>
          <w:shd w:val="clear" w:color="auto" w:fill="FFFFFF"/>
        </w:rPr>
        <w:t>»</w:t>
      </w:r>
      <w:r w:rsidR="00524B08" w:rsidRPr="00422DC6">
        <w:rPr>
          <w:rFonts w:ascii="Times New Roman" w:hAnsi="Times New Roman"/>
          <w:color w:val="000000" w:themeColor="text1"/>
          <w:sz w:val="28"/>
          <w:szCs w:val="28"/>
          <w:shd w:val="clear" w:color="auto" w:fill="FFFFFF"/>
        </w:rPr>
        <w:t xml:space="preserve"> (20%) и китайская</w:t>
      </w:r>
      <w:r w:rsidR="005F61F4">
        <w:rPr>
          <w:rFonts w:ascii="Times New Roman" w:hAnsi="Times New Roman"/>
          <w:color w:val="000000" w:themeColor="text1"/>
          <w:sz w:val="28"/>
          <w:szCs w:val="28"/>
          <w:shd w:val="clear" w:color="auto" w:fill="FFFFFF"/>
        </w:rPr>
        <w:t xml:space="preserve"> компания</w:t>
      </w:r>
      <w:r w:rsidR="00524B08" w:rsidRPr="00422DC6">
        <w:rPr>
          <w:rFonts w:ascii="Times New Roman" w:hAnsi="Times New Roman"/>
          <w:color w:val="000000" w:themeColor="text1"/>
          <w:sz w:val="28"/>
          <w:szCs w:val="28"/>
          <w:shd w:val="clear" w:color="auto" w:fill="FFFFFF"/>
        </w:rPr>
        <w:t xml:space="preserve"> </w:t>
      </w:r>
      <w:r w:rsidR="005F61F4">
        <w:rPr>
          <w:rFonts w:ascii="Times New Roman" w:hAnsi="Times New Roman"/>
          <w:color w:val="000000" w:themeColor="text1"/>
          <w:sz w:val="28"/>
          <w:szCs w:val="28"/>
          <w:shd w:val="clear" w:color="auto" w:fill="FFFFFF"/>
        </w:rPr>
        <w:t>«</w:t>
      </w:r>
      <w:r w:rsidR="00524B08" w:rsidRPr="00422DC6">
        <w:rPr>
          <w:rFonts w:ascii="Times New Roman" w:hAnsi="Times New Roman"/>
          <w:color w:val="000000" w:themeColor="text1"/>
          <w:sz w:val="28"/>
          <w:szCs w:val="28"/>
          <w:shd w:val="clear" w:color="auto" w:fill="FFFFFF"/>
        </w:rPr>
        <w:t>CNPC</w:t>
      </w:r>
      <w:r w:rsidR="005F61F4">
        <w:rPr>
          <w:rFonts w:ascii="Times New Roman" w:hAnsi="Times New Roman"/>
          <w:color w:val="000000" w:themeColor="text1"/>
          <w:sz w:val="28"/>
          <w:szCs w:val="28"/>
          <w:shd w:val="clear" w:color="auto" w:fill="FFFFFF"/>
        </w:rPr>
        <w:t>»</w:t>
      </w:r>
      <w:r w:rsidR="00524B08" w:rsidRPr="00422DC6">
        <w:rPr>
          <w:rFonts w:ascii="Times New Roman" w:hAnsi="Times New Roman"/>
          <w:color w:val="000000" w:themeColor="text1"/>
          <w:sz w:val="28"/>
          <w:szCs w:val="28"/>
          <w:shd w:val="clear" w:color="auto" w:fill="FFFFFF"/>
        </w:rPr>
        <w:t xml:space="preserve"> (20%).</w:t>
      </w:r>
      <w:r w:rsidR="009C625C" w:rsidRPr="00422DC6">
        <w:rPr>
          <w:rFonts w:ascii="Times New Roman" w:hAnsi="Times New Roman"/>
          <w:color w:val="000000" w:themeColor="text1"/>
          <w:sz w:val="28"/>
          <w:szCs w:val="28"/>
          <w:shd w:val="clear" w:color="auto" w:fill="FFFFFF"/>
        </w:rPr>
        <w:t xml:space="preserve"> Здесь </w:t>
      </w:r>
      <w:r w:rsidR="002057B6" w:rsidRPr="00422DC6">
        <w:rPr>
          <w:rFonts w:ascii="Times New Roman" w:hAnsi="Times New Roman"/>
          <w:color w:val="000000" w:themeColor="text1"/>
          <w:sz w:val="28"/>
          <w:szCs w:val="28"/>
          <w:shd w:val="clear" w:color="auto" w:fill="FFFFFF"/>
        </w:rPr>
        <w:t>строится</w:t>
      </w:r>
      <w:r w:rsidR="009C625C" w:rsidRPr="00422DC6">
        <w:rPr>
          <w:rFonts w:ascii="Times New Roman" w:hAnsi="Times New Roman"/>
          <w:color w:val="000000" w:themeColor="text1"/>
          <w:sz w:val="28"/>
          <w:szCs w:val="28"/>
          <w:shd w:val="clear" w:color="auto" w:fill="FFFFFF"/>
        </w:rPr>
        <w:t xml:space="preserve"> завод </w:t>
      </w:r>
      <w:r w:rsidR="00D53C63" w:rsidRPr="00422DC6">
        <w:rPr>
          <w:rFonts w:ascii="Times New Roman" w:hAnsi="Times New Roman"/>
          <w:color w:val="000000" w:themeColor="text1"/>
          <w:sz w:val="28"/>
          <w:szCs w:val="28"/>
          <w:shd w:val="clear" w:color="auto" w:fill="FFFFFF"/>
        </w:rPr>
        <w:t>по</w:t>
      </w:r>
      <w:r w:rsidR="000A75FD" w:rsidRPr="00422DC6">
        <w:rPr>
          <w:rFonts w:ascii="Times New Roman" w:hAnsi="Times New Roman"/>
          <w:color w:val="000000" w:themeColor="text1"/>
          <w:sz w:val="28"/>
          <w:szCs w:val="28"/>
          <w:shd w:val="clear" w:color="auto" w:fill="FFFFFF"/>
        </w:rPr>
        <w:t xml:space="preserve"> производству</w:t>
      </w:r>
      <w:r w:rsidR="00D53C63" w:rsidRPr="00422DC6">
        <w:rPr>
          <w:rFonts w:ascii="Times New Roman" w:hAnsi="Times New Roman"/>
          <w:color w:val="000000" w:themeColor="text1"/>
          <w:sz w:val="28"/>
          <w:szCs w:val="28"/>
          <w:shd w:val="clear" w:color="auto" w:fill="FFFFFF"/>
        </w:rPr>
        <w:t xml:space="preserve"> сжижен</w:t>
      </w:r>
      <w:r w:rsidR="000A75FD" w:rsidRPr="00422DC6">
        <w:rPr>
          <w:rFonts w:ascii="Times New Roman" w:hAnsi="Times New Roman"/>
          <w:color w:val="000000" w:themeColor="text1"/>
          <w:sz w:val="28"/>
          <w:szCs w:val="28"/>
          <w:shd w:val="clear" w:color="auto" w:fill="FFFFFF"/>
        </w:rPr>
        <w:t>ного</w:t>
      </w:r>
      <w:r w:rsidR="00D53C63" w:rsidRPr="00422DC6">
        <w:rPr>
          <w:rFonts w:ascii="Times New Roman" w:hAnsi="Times New Roman"/>
          <w:color w:val="000000" w:themeColor="text1"/>
          <w:sz w:val="28"/>
          <w:szCs w:val="28"/>
          <w:shd w:val="clear" w:color="auto" w:fill="FFFFFF"/>
        </w:rPr>
        <w:t xml:space="preserve"> природного газа</w:t>
      </w:r>
      <w:r w:rsidR="00754CF0">
        <w:rPr>
          <w:rFonts w:ascii="Times New Roman" w:hAnsi="Times New Roman"/>
          <w:color w:val="000000" w:themeColor="text1"/>
          <w:sz w:val="28"/>
          <w:szCs w:val="28"/>
          <w:shd w:val="clear" w:color="auto" w:fill="FFFFFF"/>
        </w:rPr>
        <w:t xml:space="preserve">, и </w:t>
      </w:r>
      <w:r w:rsidR="00AA3025" w:rsidRPr="00422DC6">
        <w:rPr>
          <w:rFonts w:ascii="Times New Roman" w:hAnsi="Times New Roman"/>
          <w:color w:val="000000" w:themeColor="text1"/>
          <w:sz w:val="28"/>
          <w:szCs w:val="28"/>
          <w:shd w:val="clear" w:color="auto" w:fill="FFFFFF"/>
        </w:rPr>
        <w:t>запуск</w:t>
      </w:r>
      <w:r w:rsidR="009C625C" w:rsidRPr="00422DC6">
        <w:rPr>
          <w:rFonts w:ascii="Times New Roman" w:hAnsi="Times New Roman"/>
          <w:color w:val="000000" w:themeColor="text1"/>
          <w:sz w:val="28"/>
          <w:szCs w:val="28"/>
          <w:shd w:val="clear" w:color="auto" w:fill="FFFFFF"/>
        </w:rPr>
        <w:t xml:space="preserve"> первой о</w:t>
      </w:r>
      <w:r w:rsidR="00AA3025" w:rsidRPr="00422DC6">
        <w:rPr>
          <w:rFonts w:ascii="Times New Roman" w:hAnsi="Times New Roman"/>
          <w:color w:val="000000" w:themeColor="text1"/>
          <w:sz w:val="28"/>
          <w:szCs w:val="28"/>
          <w:shd w:val="clear" w:color="auto" w:fill="FFFFFF"/>
        </w:rPr>
        <w:t>че</w:t>
      </w:r>
      <w:r w:rsidR="009C625C" w:rsidRPr="00422DC6">
        <w:rPr>
          <w:rFonts w:ascii="Times New Roman" w:hAnsi="Times New Roman"/>
          <w:color w:val="000000" w:themeColor="text1"/>
          <w:sz w:val="28"/>
          <w:szCs w:val="28"/>
          <w:shd w:val="clear" w:color="auto" w:fill="FFFFFF"/>
        </w:rPr>
        <w:t xml:space="preserve">реди планируется </w:t>
      </w:r>
      <w:r w:rsidR="00AA3025" w:rsidRPr="00422DC6">
        <w:rPr>
          <w:rFonts w:ascii="Times New Roman" w:hAnsi="Times New Roman"/>
          <w:color w:val="000000" w:themeColor="text1"/>
          <w:sz w:val="28"/>
          <w:szCs w:val="28"/>
          <w:shd w:val="clear" w:color="auto" w:fill="FFFFFF"/>
        </w:rPr>
        <w:t>на</w:t>
      </w:r>
      <w:r w:rsidR="009C625C" w:rsidRPr="00422DC6">
        <w:rPr>
          <w:rFonts w:ascii="Times New Roman" w:hAnsi="Times New Roman"/>
          <w:color w:val="000000" w:themeColor="text1"/>
          <w:sz w:val="28"/>
          <w:szCs w:val="28"/>
          <w:shd w:val="clear" w:color="auto" w:fill="FFFFFF"/>
        </w:rPr>
        <w:t xml:space="preserve"> 2016 год.</w:t>
      </w:r>
    </w:p>
    <w:p w:rsidR="000C088A" w:rsidRPr="00422DC6" w:rsidRDefault="000C088A" w:rsidP="007E0EF7">
      <w:pPr>
        <w:spacing w:after="120" w:line="360" w:lineRule="auto"/>
        <w:ind w:firstLine="708"/>
        <w:jc w:val="both"/>
        <w:rPr>
          <w:rFonts w:ascii="Times New Roman" w:hAnsi="Times New Roman"/>
          <w:color w:val="000000" w:themeColor="text1"/>
          <w:sz w:val="28"/>
          <w:szCs w:val="28"/>
          <w:shd w:val="clear" w:color="auto" w:fill="FFFFFF"/>
        </w:rPr>
      </w:pPr>
      <w:r w:rsidRPr="00422DC6">
        <w:rPr>
          <w:rFonts w:ascii="Times New Roman" w:hAnsi="Times New Roman"/>
          <w:color w:val="000000" w:themeColor="text1"/>
          <w:sz w:val="28"/>
          <w:szCs w:val="28"/>
          <w:shd w:val="clear" w:color="auto" w:fill="FFFFFF"/>
        </w:rPr>
        <w:t>С 200</w:t>
      </w:r>
      <w:r w:rsidR="00BD3584" w:rsidRPr="00422DC6">
        <w:rPr>
          <w:rFonts w:ascii="Times New Roman" w:hAnsi="Times New Roman"/>
          <w:color w:val="000000" w:themeColor="text1"/>
          <w:sz w:val="28"/>
          <w:szCs w:val="28"/>
          <w:shd w:val="clear" w:color="auto" w:fill="FFFFFF"/>
        </w:rPr>
        <w:t>8</w:t>
      </w:r>
      <w:r w:rsidRPr="00422DC6">
        <w:rPr>
          <w:rFonts w:ascii="Times New Roman" w:hAnsi="Times New Roman"/>
          <w:color w:val="000000" w:themeColor="text1"/>
          <w:sz w:val="28"/>
          <w:szCs w:val="28"/>
          <w:shd w:val="clear" w:color="auto" w:fill="FFFFFF"/>
        </w:rPr>
        <w:t xml:space="preserve"> года разработка северных месторождений Тимано-Печорской нефтегазоносной провинции осуществляется с помощью использования нефтеналивного терминала «</w:t>
      </w:r>
      <w:proofErr w:type="spellStart"/>
      <w:r w:rsidRPr="00422DC6">
        <w:rPr>
          <w:rFonts w:ascii="Times New Roman" w:hAnsi="Times New Roman"/>
          <w:color w:val="000000" w:themeColor="text1"/>
          <w:sz w:val="28"/>
          <w:szCs w:val="28"/>
          <w:shd w:val="clear" w:color="auto" w:fill="FFFFFF"/>
        </w:rPr>
        <w:t>Варандей</w:t>
      </w:r>
      <w:proofErr w:type="spellEnd"/>
      <w:r w:rsidRPr="00422DC6">
        <w:rPr>
          <w:rFonts w:ascii="Times New Roman" w:hAnsi="Times New Roman"/>
          <w:color w:val="000000" w:themeColor="text1"/>
          <w:sz w:val="28"/>
          <w:szCs w:val="28"/>
          <w:shd w:val="clear" w:color="auto" w:fill="FFFFFF"/>
        </w:rPr>
        <w:t xml:space="preserve">», позволяющего отгружать нефть на экспорт без взаимодействия с системой </w:t>
      </w:r>
      <w:r w:rsidR="00D74A62">
        <w:rPr>
          <w:rFonts w:ascii="Times New Roman" w:hAnsi="Times New Roman"/>
          <w:color w:val="000000" w:themeColor="text1"/>
          <w:sz w:val="28"/>
          <w:szCs w:val="28"/>
          <w:shd w:val="clear" w:color="auto" w:fill="FFFFFF"/>
        </w:rPr>
        <w:t>«</w:t>
      </w:r>
      <w:proofErr w:type="spellStart"/>
      <w:r w:rsidRPr="00422DC6">
        <w:rPr>
          <w:rFonts w:ascii="Times New Roman" w:hAnsi="Times New Roman"/>
          <w:color w:val="000000" w:themeColor="text1"/>
          <w:sz w:val="28"/>
          <w:szCs w:val="28"/>
          <w:shd w:val="clear" w:color="auto" w:fill="FFFFFF"/>
        </w:rPr>
        <w:t>Транснефти</w:t>
      </w:r>
      <w:proofErr w:type="spellEnd"/>
      <w:r w:rsidR="00D74A62">
        <w:rPr>
          <w:rFonts w:ascii="Times New Roman" w:hAnsi="Times New Roman"/>
          <w:color w:val="000000" w:themeColor="text1"/>
          <w:sz w:val="28"/>
          <w:szCs w:val="28"/>
          <w:shd w:val="clear" w:color="auto" w:fill="FFFFFF"/>
        </w:rPr>
        <w:t>»</w:t>
      </w:r>
      <w:r w:rsidRPr="00422DC6">
        <w:rPr>
          <w:rFonts w:ascii="Times New Roman" w:hAnsi="Times New Roman"/>
          <w:color w:val="000000" w:themeColor="text1"/>
          <w:sz w:val="28"/>
          <w:szCs w:val="28"/>
          <w:shd w:val="clear" w:color="auto" w:fill="FFFFFF"/>
        </w:rPr>
        <w:t>.</w:t>
      </w:r>
      <w:r w:rsidR="00B231C8" w:rsidRPr="00422DC6">
        <w:rPr>
          <w:rFonts w:ascii="Times New Roman" w:hAnsi="Times New Roman"/>
          <w:color w:val="000000" w:themeColor="text1"/>
          <w:sz w:val="28"/>
          <w:szCs w:val="28"/>
          <w:shd w:val="clear" w:color="auto" w:fill="FFFFFF"/>
        </w:rPr>
        <w:t xml:space="preserve"> </w:t>
      </w:r>
      <w:r w:rsidRPr="00422DC6">
        <w:rPr>
          <w:rFonts w:ascii="Times New Roman" w:hAnsi="Times New Roman"/>
          <w:color w:val="000000" w:themeColor="text1"/>
          <w:sz w:val="28"/>
          <w:szCs w:val="28"/>
          <w:shd w:val="clear" w:color="auto" w:fill="FFFFFF"/>
        </w:rPr>
        <w:t>Оператором проекта добычи и морской транспортировки «</w:t>
      </w:r>
      <w:proofErr w:type="spellStart"/>
      <w:r w:rsidRPr="00422DC6">
        <w:rPr>
          <w:rFonts w:ascii="Times New Roman" w:hAnsi="Times New Roman"/>
          <w:color w:val="000000" w:themeColor="text1"/>
          <w:sz w:val="28"/>
          <w:szCs w:val="28"/>
          <w:shd w:val="clear" w:color="auto" w:fill="FFFFFF"/>
        </w:rPr>
        <w:t>Варандей</w:t>
      </w:r>
      <w:proofErr w:type="spellEnd"/>
      <w:r w:rsidRPr="00422DC6">
        <w:rPr>
          <w:rFonts w:ascii="Times New Roman" w:hAnsi="Times New Roman"/>
          <w:color w:val="000000" w:themeColor="text1"/>
          <w:sz w:val="28"/>
          <w:szCs w:val="28"/>
          <w:shd w:val="clear" w:color="auto" w:fill="FFFFFF"/>
        </w:rPr>
        <w:t>» является совместное предприя</w:t>
      </w:r>
      <w:r w:rsidR="00C43EE6" w:rsidRPr="00422DC6">
        <w:rPr>
          <w:rFonts w:ascii="Times New Roman" w:hAnsi="Times New Roman"/>
          <w:color w:val="000000" w:themeColor="text1"/>
          <w:sz w:val="28"/>
          <w:szCs w:val="28"/>
          <w:shd w:val="clear" w:color="auto" w:fill="FFFFFF"/>
        </w:rPr>
        <w:t xml:space="preserve">тие компаний </w:t>
      </w:r>
      <w:r w:rsidR="00D74A62">
        <w:rPr>
          <w:rFonts w:ascii="Times New Roman" w:hAnsi="Times New Roman"/>
          <w:color w:val="000000" w:themeColor="text1"/>
          <w:sz w:val="28"/>
          <w:szCs w:val="28"/>
          <w:shd w:val="clear" w:color="auto" w:fill="FFFFFF"/>
        </w:rPr>
        <w:t>«</w:t>
      </w:r>
      <w:r w:rsidR="001C1774">
        <w:rPr>
          <w:rFonts w:ascii="Times New Roman" w:hAnsi="Times New Roman"/>
          <w:color w:val="000000" w:themeColor="text1"/>
          <w:sz w:val="28"/>
          <w:szCs w:val="28"/>
          <w:shd w:val="clear" w:color="auto" w:fill="FFFFFF"/>
        </w:rPr>
        <w:t>ЛУКОЙЛ</w:t>
      </w:r>
      <w:r w:rsidR="00D74A62">
        <w:rPr>
          <w:rFonts w:ascii="Times New Roman" w:hAnsi="Times New Roman"/>
          <w:color w:val="000000" w:themeColor="text1"/>
          <w:sz w:val="28"/>
          <w:szCs w:val="28"/>
          <w:shd w:val="clear" w:color="auto" w:fill="FFFFFF"/>
        </w:rPr>
        <w:t>»</w:t>
      </w:r>
      <w:r w:rsidRPr="00422DC6">
        <w:rPr>
          <w:rFonts w:ascii="Times New Roman" w:hAnsi="Times New Roman"/>
          <w:color w:val="000000" w:themeColor="text1"/>
          <w:sz w:val="28"/>
          <w:szCs w:val="28"/>
          <w:shd w:val="clear" w:color="auto" w:fill="FFFFFF"/>
        </w:rPr>
        <w:t xml:space="preserve"> и </w:t>
      </w:r>
      <w:r w:rsidR="00D74A62">
        <w:rPr>
          <w:rFonts w:ascii="Times New Roman" w:hAnsi="Times New Roman"/>
          <w:color w:val="000000" w:themeColor="text1"/>
          <w:sz w:val="28"/>
          <w:szCs w:val="28"/>
          <w:shd w:val="clear" w:color="auto" w:fill="FFFFFF"/>
        </w:rPr>
        <w:t>«</w:t>
      </w:r>
      <w:proofErr w:type="spellStart"/>
      <w:r w:rsidRPr="00422DC6">
        <w:rPr>
          <w:rFonts w:ascii="Times New Roman" w:hAnsi="Times New Roman"/>
          <w:color w:val="000000" w:themeColor="text1"/>
          <w:sz w:val="28"/>
          <w:szCs w:val="28"/>
          <w:shd w:val="clear" w:color="auto" w:fill="FFFFFF"/>
        </w:rPr>
        <w:t>ConocoPhillips</w:t>
      </w:r>
      <w:proofErr w:type="spellEnd"/>
      <w:r w:rsidR="00D74A62">
        <w:rPr>
          <w:rFonts w:ascii="Times New Roman" w:hAnsi="Times New Roman"/>
          <w:color w:val="000000" w:themeColor="text1"/>
          <w:sz w:val="28"/>
          <w:szCs w:val="28"/>
          <w:shd w:val="clear" w:color="auto" w:fill="FFFFFF"/>
        </w:rPr>
        <w:t>» - ООО </w:t>
      </w:r>
      <w:r w:rsidRPr="00422DC6">
        <w:rPr>
          <w:rFonts w:ascii="Times New Roman" w:hAnsi="Times New Roman"/>
          <w:color w:val="000000" w:themeColor="text1"/>
          <w:sz w:val="28"/>
          <w:szCs w:val="28"/>
          <w:shd w:val="clear" w:color="auto" w:fill="FFFFFF"/>
        </w:rPr>
        <w:t>«</w:t>
      </w:r>
      <w:proofErr w:type="spellStart"/>
      <w:r w:rsidRPr="00422DC6">
        <w:rPr>
          <w:rFonts w:ascii="Times New Roman" w:hAnsi="Times New Roman"/>
          <w:color w:val="000000" w:themeColor="text1"/>
          <w:sz w:val="28"/>
          <w:szCs w:val="28"/>
          <w:shd w:val="clear" w:color="auto" w:fill="FFFFFF"/>
        </w:rPr>
        <w:t>Нарьянмарнефтегаз</w:t>
      </w:r>
      <w:proofErr w:type="spellEnd"/>
      <w:r w:rsidRPr="00422DC6">
        <w:rPr>
          <w:rFonts w:ascii="Times New Roman" w:hAnsi="Times New Roman"/>
          <w:color w:val="000000" w:themeColor="text1"/>
          <w:sz w:val="28"/>
          <w:szCs w:val="28"/>
          <w:shd w:val="clear" w:color="auto" w:fill="FFFFFF"/>
        </w:rPr>
        <w:t>».</w:t>
      </w:r>
      <w:r w:rsidR="00160591" w:rsidRPr="00422DC6">
        <w:rPr>
          <w:rFonts w:ascii="Times New Roman" w:hAnsi="Times New Roman"/>
          <w:color w:val="000000" w:themeColor="text1"/>
          <w:sz w:val="28"/>
          <w:szCs w:val="28"/>
          <w:shd w:val="clear" w:color="auto" w:fill="FFFFFF"/>
        </w:rPr>
        <w:t xml:space="preserve"> Природные условия полуострова Ямал суровы и вызывают сложности, схожие с теми, которые </w:t>
      </w:r>
      <w:r w:rsidR="00CC135B" w:rsidRPr="00422DC6">
        <w:rPr>
          <w:rFonts w:ascii="Times New Roman" w:hAnsi="Times New Roman"/>
          <w:color w:val="000000" w:themeColor="text1"/>
          <w:sz w:val="28"/>
          <w:szCs w:val="28"/>
          <w:shd w:val="clear" w:color="auto" w:fill="FFFFFF"/>
        </w:rPr>
        <w:t>могут возникнуть при добыче на</w:t>
      </w:r>
      <w:r w:rsidR="00160591" w:rsidRPr="00422DC6">
        <w:rPr>
          <w:rFonts w:ascii="Times New Roman" w:hAnsi="Times New Roman"/>
          <w:color w:val="000000" w:themeColor="text1"/>
          <w:sz w:val="28"/>
          <w:szCs w:val="28"/>
          <w:shd w:val="clear" w:color="auto" w:fill="FFFFFF"/>
        </w:rPr>
        <w:t xml:space="preserve"> морских месторождени</w:t>
      </w:r>
      <w:r w:rsidR="00CC135B" w:rsidRPr="00422DC6">
        <w:rPr>
          <w:rFonts w:ascii="Times New Roman" w:hAnsi="Times New Roman"/>
          <w:color w:val="000000" w:themeColor="text1"/>
          <w:sz w:val="28"/>
          <w:szCs w:val="28"/>
          <w:shd w:val="clear" w:color="auto" w:fill="FFFFFF"/>
        </w:rPr>
        <w:t>ях</w:t>
      </w:r>
      <w:r w:rsidR="00160591" w:rsidRPr="00422DC6">
        <w:rPr>
          <w:rFonts w:ascii="Times New Roman" w:hAnsi="Times New Roman"/>
          <w:color w:val="000000" w:themeColor="text1"/>
          <w:sz w:val="28"/>
          <w:szCs w:val="28"/>
          <w:shd w:val="clear" w:color="auto" w:fill="FFFFFF"/>
        </w:rPr>
        <w:t xml:space="preserve"> шельфа Арктики.</w:t>
      </w:r>
    </w:p>
    <w:p w:rsidR="007E0EF7" w:rsidRPr="00422DC6" w:rsidRDefault="00B31269" w:rsidP="00B87E76">
      <w:pPr>
        <w:spacing w:after="120" w:line="360" w:lineRule="auto"/>
        <w:ind w:firstLine="708"/>
        <w:jc w:val="both"/>
        <w:rPr>
          <w:rFonts w:ascii="Times New Roman" w:hAnsi="Times New Roman"/>
          <w:color w:val="000000" w:themeColor="text1"/>
          <w:sz w:val="28"/>
          <w:szCs w:val="28"/>
          <w:shd w:val="clear" w:color="auto" w:fill="FFFFFF"/>
        </w:rPr>
      </w:pPr>
      <w:r w:rsidRPr="00422DC6">
        <w:rPr>
          <w:rFonts w:ascii="Times New Roman" w:hAnsi="Times New Roman"/>
          <w:color w:val="000000" w:themeColor="text1"/>
          <w:sz w:val="28"/>
          <w:szCs w:val="28"/>
          <w:shd w:val="clear" w:color="auto" w:fill="FFFFFF"/>
        </w:rPr>
        <w:t xml:space="preserve">Возможно, опыт </w:t>
      </w:r>
      <w:r w:rsidR="00C35D88" w:rsidRPr="00422DC6">
        <w:rPr>
          <w:rFonts w:ascii="Times New Roman" w:hAnsi="Times New Roman"/>
          <w:color w:val="000000" w:themeColor="text1"/>
          <w:sz w:val="28"/>
          <w:szCs w:val="28"/>
          <w:shd w:val="clear" w:color="auto" w:fill="FFFFFF"/>
        </w:rPr>
        <w:t>освоения</w:t>
      </w:r>
      <w:r w:rsidRPr="00422DC6">
        <w:rPr>
          <w:rFonts w:ascii="Times New Roman" w:hAnsi="Times New Roman"/>
          <w:color w:val="000000" w:themeColor="text1"/>
          <w:sz w:val="28"/>
          <w:szCs w:val="28"/>
          <w:shd w:val="clear" w:color="auto" w:fill="FFFFFF"/>
        </w:rPr>
        <w:t xml:space="preserve"> арктических месторождений «суша-море» ускорит процесс </w:t>
      </w:r>
      <w:r w:rsidR="005C37DE" w:rsidRPr="00422DC6">
        <w:rPr>
          <w:rFonts w:ascii="Times New Roman" w:hAnsi="Times New Roman"/>
          <w:color w:val="000000" w:themeColor="text1"/>
          <w:sz w:val="28"/>
          <w:szCs w:val="28"/>
          <w:shd w:val="clear" w:color="auto" w:fill="FFFFFF"/>
        </w:rPr>
        <w:t>промышленной эксплуатации</w:t>
      </w:r>
      <w:r w:rsidRPr="00422DC6">
        <w:rPr>
          <w:rFonts w:ascii="Times New Roman" w:hAnsi="Times New Roman"/>
          <w:color w:val="000000" w:themeColor="text1"/>
          <w:sz w:val="28"/>
          <w:szCs w:val="28"/>
          <w:shd w:val="clear" w:color="auto" w:fill="FFFFFF"/>
        </w:rPr>
        <w:t xml:space="preserve"> континента</w:t>
      </w:r>
      <w:r w:rsidR="00B87E76" w:rsidRPr="00422DC6">
        <w:rPr>
          <w:rFonts w:ascii="Times New Roman" w:hAnsi="Times New Roman"/>
          <w:color w:val="000000" w:themeColor="text1"/>
          <w:sz w:val="28"/>
          <w:szCs w:val="28"/>
          <w:shd w:val="clear" w:color="auto" w:fill="FFFFFF"/>
        </w:rPr>
        <w:t>льного шельфа Арктики в России.</w:t>
      </w:r>
    </w:p>
    <w:p w:rsidR="00B86467" w:rsidRPr="00422DC6" w:rsidRDefault="00B86467" w:rsidP="007E0EF7">
      <w:pPr>
        <w:spacing w:after="120" w:line="360" w:lineRule="auto"/>
        <w:ind w:firstLine="708"/>
        <w:jc w:val="both"/>
        <w:rPr>
          <w:rFonts w:ascii="Times New Roman" w:hAnsi="Times New Roman"/>
          <w:b/>
          <w:color w:val="000000" w:themeColor="text1"/>
          <w:sz w:val="28"/>
          <w:szCs w:val="28"/>
        </w:rPr>
      </w:pPr>
    </w:p>
    <w:p w:rsidR="008E2067" w:rsidRPr="00422DC6" w:rsidRDefault="008E2067" w:rsidP="007E0EF7">
      <w:pPr>
        <w:spacing w:after="120" w:line="360" w:lineRule="auto"/>
        <w:ind w:firstLine="708"/>
        <w:jc w:val="both"/>
        <w:rPr>
          <w:rFonts w:ascii="Times New Roman" w:hAnsi="Times New Roman"/>
          <w:b/>
          <w:color w:val="000000" w:themeColor="text1"/>
          <w:sz w:val="28"/>
          <w:szCs w:val="28"/>
        </w:rPr>
      </w:pPr>
      <w:r w:rsidRPr="00422DC6">
        <w:rPr>
          <w:rFonts w:ascii="Times New Roman" w:hAnsi="Times New Roman"/>
          <w:b/>
          <w:color w:val="000000" w:themeColor="text1"/>
          <w:sz w:val="28"/>
          <w:szCs w:val="28"/>
        </w:rPr>
        <w:t>Канада</w:t>
      </w:r>
    </w:p>
    <w:p w:rsidR="007B5055" w:rsidRPr="00422DC6" w:rsidRDefault="00E32728" w:rsidP="007E0EF7">
      <w:pPr>
        <w:spacing w:after="120" w:line="360" w:lineRule="auto"/>
        <w:ind w:firstLine="708"/>
        <w:jc w:val="both"/>
        <w:rPr>
          <w:rFonts w:ascii="Times New Roman" w:hAnsi="Times New Roman"/>
          <w:color w:val="000000" w:themeColor="text1"/>
          <w:sz w:val="28"/>
          <w:szCs w:val="28"/>
        </w:rPr>
      </w:pPr>
      <w:r w:rsidRPr="00422DC6">
        <w:rPr>
          <w:rFonts w:ascii="Times New Roman" w:hAnsi="Times New Roman"/>
          <w:color w:val="000000" w:themeColor="text1"/>
          <w:sz w:val="28"/>
          <w:szCs w:val="28"/>
        </w:rPr>
        <w:t xml:space="preserve">Если Россия первой </w:t>
      </w:r>
      <w:r w:rsidR="007B5055" w:rsidRPr="00422DC6">
        <w:rPr>
          <w:rFonts w:ascii="Times New Roman" w:hAnsi="Times New Roman"/>
          <w:color w:val="000000" w:themeColor="text1"/>
          <w:sz w:val="28"/>
          <w:szCs w:val="28"/>
        </w:rPr>
        <w:t>открыла</w:t>
      </w:r>
      <w:r w:rsidRPr="00422DC6">
        <w:rPr>
          <w:rFonts w:ascii="Times New Roman" w:hAnsi="Times New Roman"/>
          <w:color w:val="000000" w:themeColor="text1"/>
          <w:sz w:val="28"/>
          <w:szCs w:val="28"/>
        </w:rPr>
        <w:t xml:space="preserve"> месторождение в Арктике, то первой ст</w:t>
      </w:r>
      <w:r w:rsidR="008E2067" w:rsidRPr="00422DC6">
        <w:rPr>
          <w:rFonts w:ascii="Times New Roman" w:hAnsi="Times New Roman"/>
          <w:color w:val="000000" w:themeColor="text1"/>
          <w:sz w:val="28"/>
          <w:szCs w:val="28"/>
        </w:rPr>
        <w:t xml:space="preserve">раной, которая начала проводить </w:t>
      </w:r>
      <w:r w:rsidRPr="00422DC6">
        <w:rPr>
          <w:rFonts w:ascii="Times New Roman" w:hAnsi="Times New Roman"/>
          <w:color w:val="000000" w:themeColor="text1"/>
          <w:sz w:val="28"/>
          <w:szCs w:val="28"/>
        </w:rPr>
        <w:t xml:space="preserve">там разведочное бурение, </w:t>
      </w:r>
      <w:r w:rsidR="008E2067" w:rsidRPr="00422DC6">
        <w:rPr>
          <w:rFonts w:ascii="Times New Roman" w:hAnsi="Times New Roman"/>
          <w:color w:val="000000" w:themeColor="text1"/>
          <w:sz w:val="28"/>
          <w:szCs w:val="28"/>
        </w:rPr>
        <w:t>была Канада.</w:t>
      </w:r>
    </w:p>
    <w:p w:rsidR="008E2067" w:rsidRPr="00422DC6" w:rsidRDefault="008E2067" w:rsidP="007E0EF7">
      <w:pPr>
        <w:spacing w:after="120" w:line="360" w:lineRule="auto"/>
        <w:ind w:firstLine="708"/>
        <w:jc w:val="both"/>
        <w:rPr>
          <w:rFonts w:ascii="Times New Roman" w:hAnsi="Times New Roman"/>
          <w:color w:val="000000" w:themeColor="text1"/>
          <w:sz w:val="28"/>
          <w:szCs w:val="28"/>
        </w:rPr>
      </w:pPr>
      <w:r w:rsidRPr="00422DC6">
        <w:rPr>
          <w:rFonts w:ascii="Times New Roman" w:hAnsi="Times New Roman"/>
          <w:color w:val="000000" w:themeColor="text1"/>
          <w:sz w:val="28"/>
          <w:szCs w:val="28"/>
        </w:rPr>
        <w:t xml:space="preserve">Первое морское месторождение </w:t>
      </w:r>
      <w:r w:rsidR="0059188A" w:rsidRPr="00422DC6">
        <w:rPr>
          <w:rFonts w:ascii="Times New Roman" w:hAnsi="Times New Roman"/>
          <w:color w:val="000000" w:themeColor="text1"/>
          <w:sz w:val="28"/>
          <w:szCs w:val="28"/>
        </w:rPr>
        <w:t xml:space="preserve">за полярным кругом </w:t>
      </w:r>
      <w:r w:rsidRPr="00422DC6">
        <w:rPr>
          <w:rFonts w:ascii="Times New Roman" w:hAnsi="Times New Roman"/>
          <w:color w:val="000000" w:themeColor="text1"/>
          <w:sz w:val="28"/>
          <w:szCs w:val="28"/>
        </w:rPr>
        <w:t>было открыто в 1974 году (</w:t>
      </w:r>
      <w:proofErr w:type="spellStart"/>
      <w:r w:rsidRPr="00422DC6">
        <w:rPr>
          <w:rFonts w:ascii="Times New Roman" w:hAnsi="Times New Roman"/>
          <w:color w:val="000000" w:themeColor="text1"/>
          <w:sz w:val="28"/>
          <w:szCs w:val="28"/>
        </w:rPr>
        <w:t>Adgo</w:t>
      </w:r>
      <w:proofErr w:type="spellEnd"/>
      <w:r w:rsidRPr="00422DC6">
        <w:rPr>
          <w:rFonts w:ascii="Times New Roman" w:hAnsi="Times New Roman"/>
          <w:color w:val="000000" w:themeColor="text1"/>
          <w:sz w:val="28"/>
          <w:szCs w:val="28"/>
        </w:rPr>
        <w:t xml:space="preserve">). Нефтегазовые </w:t>
      </w:r>
      <w:r w:rsidR="0005796D" w:rsidRPr="00422DC6">
        <w:rPr>
          <w:rFonts w:ascii="Times New Roman" w:hAnsi="Times New Roman"/>
          <w:color w:val="000000" w:themeColor="text1"/>
          <w:sz w:val="28"/>
          <w:szCs w:val="28"/>
        </w:rPr>
        <w:t>месторождения</w:t>
      </w:r>
      <w:r w:rsidRPr="00422DC6">
        <w:rPr>
          <w:rFonts w:ascii="Times New Roman" w:hAnsi="Times New Roman"/>
          <w:color w:val="000000" w:themeColor="text1"/>
          <w:sz w:val="28"/>
          <w:szCs w:val="28"/>
        </w:rPr>
        <w:t xml:space="preserve"> арктического шельфа Канады залегают в </w:t>
      </w:r>
      <w:r w:rsidR="00C108A6" w:rsidRPr="00422DC6">
        <w:rPr>
          <w:rFonts w:ascii="Times New Roman" w:hAnsi="Times New Roman"/>
          <w:color w:val="000000" w:themeColor="text1"/>
          <w:sz w:val="28"/>
          <w:szCs w:val="28"/>
        </w:rPr>
        <w:t>акватории</w:t>
      </w:r>
      <w:r w:rsidRPr="00422DC6">
        <w:rPr>
          <w:rFonts w:ascii="Times New Roman" w:hAnsi="Times New Roman"/>
          <w:color w:val="000000" w:themeColor="text1"/>
          <w:sz w:val="28"/>
          <w:szCs w:val="28"/>
        </w:rPr>
        <w:t xml:space="preserve"> моря Бофорта</w:t>
      </w:r>
      <w:r w:rsidR="0005796D" w:rsidRPr="00422DC6">
        <w:rPr>
          <w:rFonts w:ascii="Times New Roman" w:hAnsi="Times New Roman"/>
          <w:color w:val="000000" w:themeColor="text1"/>
          <w:sz w:val="28"/>
          <w:szCs w:val="28"/>
        </w:rPr>
        <w:t xml:space="preserve"> (на 2011 год их насчитывалось 32, большая часть которых - нефтегазовые).</w:t>
      </w:r>
      <w:r w:rsidR="0005796D" w:rsidRPr="00422DC6">
        <w:rPr>
          <w:rStyle w:val="a8"/>
          <w:rFonts w:ascii="Times New Roman" w:hAnsi="Times New Roman"/>
          <w:color w:val="000000" w:themeColor="text1"/>
          <w:sz w:val="28"/>
          <w:szCs w:val="28"/>
        </w:rPr>
        <w:footnoteReference w:id="10"/>
      </w:r>
      <w:r w:rsidR="00516682" w:rsidRPr="00422DC6">
        <w:rPr>
          <w:rFonts w:ascii="Times New Roman" w:hAnsi="Times New Roman"/>
          <w:color w:val="000000" w:themeColor="text1"/>
          <w:sz w:val="28"/>
          <w:szCs w:val="28"/>
        </w:rPr>
        <w:t xml:space="preserve"> </w:t>
      </w:r>
      <w:r w:rsidRPr="00422DC6">
        <w:rPr>
          <w:rFonts w:ascii="Times New Roman" w:hAnsi="Times New Roman"/>
          <w:color w:val="000000" w:themeColor="text1"/>
          <w:sz w:val="28"/>
          <w:szCs w:val="28"/>
        </w:rPr>
        <w:t xml:space="preserve">Извлекаемые углеводородные запасы </w:t>
      </w:r>
      <w:r w:rsidR="0005796D" w:rsidRPr="00422DC6">
        <w:rPr>
          <w:rFonts w:ascii="Times New Roman" w:hAnsi="Times New Roman"/>
          <w:color w:val="000000" w:themeColor="text1"/>
          <w:sz w:val="28"/>
          <w:szCs w:val="28"/>
        </w:rPr>
        <w:t>моря Бофорта</w:t>
      </w:r>
      <w:r w:rsidRPr="00422DC6">
        <w:rPr>
          <w:rFonts w:ascii="Times New Roman" w:hAnsi="Times New Roman"/>
          <w:color w:val="000000" w:themeColor="text1"/>
          <w:sz w:val="28"/>
          <w:szCs w:val="28"/>
        </w:rPr>
        <w:t xml:space="preserve"> находятся на небольших глубинах моря (до 100 м), и достигают </w:t>
      </w:r>
      <w:r w:rsidR="0005796D" w:rsidRPr="00422DC6">
        <w:rPr>
          <w:rFonts w:ascii="Times New Roman" w:hAnsi="Times New Roman"/>
          <w:color w:val="000000" w:themeColor="text1"/>
          <w:sz w:val="28"/>
          <w:szCs w:val="28"/>
        </w:rPr>
        <w:t xml:space="preserve">на отдельных месторождениях </w:t>
      </w:r>
      <w:r w:rsidRPr="00422DC6">
        <w:rPr>
          <w:rFonts w:ascii="Times New Roman" w:hAnsi="Times New Roman"/>
          <w:color w:val="000000" w:themeColor="text1"/>
          <w:sz w:val="28"/>
          <w:szCs w:val="28"/>
        </w:rPr>
        <w:t>до 68,5 млн. т нефти и 56 млрд. м</w:t>
      </w:r>
      <w:r w:rsidRPr="00422DC6">
        <w:rPr>
          <w:rFonts w:ascii="Times New Roman" w:hAnsi="Times New Roman"/>
          <w:color w:val="000000" w:themeColor="text1"/>
          <w:sz w:val="28"/>
          <w:szCs w:val="28"/>
          <w:vertAlign w:val="superscript"/>
        </w:rPr>
        <w:t>3</w:t>
      </w:r>
      <w:r w:rsidRPr="00422DC6">
        <w:rPr>
          <w:rFonts w:ascii="Times New Roman" w:hAnsi="Times New Roman"/>
          <w:color w:val="000000" w:themeColor="text1"/>
          <w:sz w:val="28"/>
          <w:szCs w:val="28"/>
        </w:rPr>
        <w:t xml:space="preserve"> газа</w:t>
      </w:r>
      <w:r w:rsidR="0005796D" w:rsidRPr="00422DC6">
        <w:rPr>
          <w:rFonts w:ascii="Times New Roman" w:hAnsi="Times New Roman"/>
          <w:color w:val="000000" w:themeColor="text1"/>
          <w:sz w:val="28"/>
          <w:szCs w:val="28"/>
        </w:rPr>
        <w:t xml:space="preserve"> (</w:t>
      </w:r>
      <w:proofErr w:type="spellStart"/>
      <w:r w:rsidR="0005796D" w:rsidRPr="00422DC6">
        <w:rPr>
          <w:rFonts w:ascii="Times New Roman" w:hAnsi="Times New Roman"/>
          <w:color w:val="000000" w:themeColor="text1"/>
          <w:sz w:val="28"/>
          <w:szCs w:val="28"/>
        </w:rPr>
        <w:t>Amauligak</w:t>
      </w:r>
      <w:proofErr w:type="spellEnd"/>
      <w:r w:rsidR="0005796D" w:rsidRPr="00422DC6">
        <w:rPr>
          <w:rFonts w:ascii="Times New Roman" w:hAnsi="Times New Roman"/>
          <w:color w:val="000000" w:themeColor="text1"/>
          <w:sz w:val="28"/>
          <w:szCs w:val="28"/>
        </w:rPr>
        <w:t>)</w:t>
      </w:r>
      <w:r w:rsidRPr="00422DC6">
        <w:rPr>
          <w:rFonts w:ascii="Times New Roman" w:hAnsi="Times New Roman"/>
          <w:color w:val="000000" w:themeColor="text1"/>
          <w:sz w:val="28"/>
          <w:szCs w:val="28"/>
        </w:rPr>
        <w:t>.</w:t>
      </w:r>
    </w:p>
    <w:p w:rsidR="008E2067" w:rsidRPr="00422DC6" w:rsidRDefault="008E2067" w:rsidP="007E0EF7">
      <w:pPr>
        <w:spacing w:after="120" w:line="360" w:lineRule="auto"/>
        <w:ind w:firstLine="708"/>
        <w:jc w:val="both"/>
        <w:rPr>
          <w:rFonts w:ascii="Times New Roman" w:hAnsi="Times New Roman"/>
          <w:color w:val="000000" w:themeColor="text1"/>
          <w:sz w:val="28"/>
          <w:szCs w:val="28"/>
        </w:rPr>
      </w:pPr>
      <w:r w:rsidRPr="00422DC6">
        <w:rPr>
          <w:rFonts w:ascii="Times New Roman" w:hAnsi="Times New Roman"/>
          <w:color w:val="000000" w:themeColor="text1"/>
          <w:sz w:val="28"/>
          <w:szCs w:val="28"/>
        </w:rPr>
        <w:t xml:space="preserve">Разведка арктического региона Канады </w:t>
      </w:r>
      <w:r w:rsidR="00CB7ADD" w:rsidRPr="00422DC6">
        <w:rPr>
          <w:rFonts w:ascii="Times New Roman" w:hAnsi="Times New Roman"/>
          <w:color w:val="000000" w:themeColor="text1"/>
          <w:sz w:val="28"/>
          <w:szCs w:val="28"/>
        </w:rPr>
        <w:t xml:space="preserve">активно велась </w:t>
      </w:r>
      <w:r w:rsidRPr="00422DC6">
        <w:rPr>
          <w:rFonts w:ascii="Times New Roman" w:hAnsi="Times New Roman"/>
          <w:color w:val="000000" w:themeColor="text1"/>
          <w:sz w:val="28"/>
          <w:szCs w:val="28"/>
        </w:rPr>
        <w:t>в 1970-1980 год</w:t>
      </w:r>
      <w:r w:rsidR="00093E36">
        <w:rPr>
          <w:rFonts w:ascii="Times New Roman" w:hAnsi="Times New Roman"/>
          <w:color w:val="000000" w:themeColor="text1"/>
          <w:sz w:val="28"/>
          <w:szCs w:val="28"/>
        </w:rPr>
        <w:t>ы</w:t>
      </w:r>
      <w:r w:rsidRPr="00422DC6">
        <w:rPr>
          <w:rFonts w:ascii="Times New Roman" w:hAnsi="Times New Roman"/>
          <w:color w:val="000000" w:themeColor="text1"/>
          <w:sz w:val="28"/>
          <w:szCs w:val="28"/>
        </w:rPr>
        <w:t xml:space="preserve"> благодаря хорошей государственной поддержке. Еще одним стимулом инвестиций в ГРР были высокие цены на нефть в тот период.</w:t>
      </w:r>
    </w:p>
    <w:p w:rsidR="008E2067" w:rsidRPr="00422DC6" w:rsidRDefault="008E2067" w:rsidP="007E0EF7">
      <w:pPr>
        <w:spacing w:after="120" w:line="360" w:lineRule="auto"/>
        <w:ind w:firstLine="708"/>
        <w:jc w:val="both"/>
        <w:rPr>
          <w:rFonts w:ascii="Times New Roman" w:hAnsi="Times New Roman"/>
          <w:color w:val="000000" w:themeColor="text1"/>
          <w:sz w:val="28"/>
          <w:szCs w:val="28"/>
        </w:rPr>
      </w:pPr>
      <w:r w:rsidRPr="00422DC6">
        <w:rPr>
          <w:rFonts w:ascii="Times New Roman" w:hAnsi="Times New Roman"/>
          <w:color w:val="000000" w:themeColor="text1"/>
          <w:sz w:val="28"/>
          <w:szCs w:val="28"/>
        </w:rPr>
        <w:t xml:space="preserve">Значительная часть разведочных работ проводилась компанией </w:t>
      </w:r>
      <w:r w:rsidR="00093E36">
        <w:rPr>
          <w:rFonts w:ascii="Times New Roman" w:hAnsi="Times New Roman"/>
          <w:color w:val="000000" w:themeColor="text1"/>
          <w:sz w:val="28"/>
          <w:szCs w:val="28"/>
        </w:rPr>
        <w:t>«</w:t>
      </w:r>
      <w:proofErr w:type="spellStart"/>
      <w:r w:rsidR="00093E36">
        <w:rPr>
          <w:rFonts w:ascii="Times New Roman" w:hAnsi="Times New Roman"/>
          <w:color w:val="000000" w:themeColor="text1"/>
          <w:sz w:val="28"/>
          <w:szCs w:val="28"/>
        </w:rPr>
        <w:t>Panarctic</w:t>
      </w:r>
      <w:proofErr w:type="spellEnd"/>
      <w:r w:rsidR="00A03057">
        <w:rPr>
          <w:rFonts w:ascii="Times New Roman" w:hAnsi="Times New Roman"/>
          <w:color w:val="000000" w:themeColor="text1"/>
          <w:sz w:val="28"/>
          <w:szCs w:val="28"/>
        </w:rPr>
        <w:t> </w:t>
      </w:r>
      <w:proofErr w:type="spellStart"/>
      <w:r w:rsidRPr="00422DC6">
        <w:rPr>
          <w:rFonts w:ascii="Times New Roman" w:hAnsi="Times New Roman"/>
          <w:color w:val="000000" w:themeColor="text1"/>
          <w:sz w:val="28"/>
          <w:szCs w:val="28"/>
        </w:rPr>
        <w:t>Oils</w:t>
      </w:r>
      <w:proofErr w:type="spellEnd"/>
      <w:r w:rsidR="00093E36">
        <w:rPr>
          <w:rFonts w:ascii="Times New Roman" w:hAnsi="Times New Roman"/>
          <w:color w:val="000000" w:themeColor="text1"/>
          <w:sz w:val="28"/>
          <w:szCs w:val="28"/>
        </w:rPr>
        <w:t>»</w:t>
      </w:r>
      <w:r w:rsidRPr="00422DC6">
        <w:rPr>
          <w:rFonts w:ascii="Times New Roman" w:hAnsi="Times New Roman"/>
          <w:color w:val="000000" w:themeColor="text1"/>
          <w:sz w:val="28"/>
          <w:szCs w:val="28"/>
        </w:rPr>
        <w:t>, 45% акционерного капитала которой</w:t>
      </w:r>
      <w:r w:rsidR="00E86B45">
        <w:rPr>
          <w:rFonts w:ascii="Times New Roman" w:hAnsi="Times New Roman"/>
          <w:color w:val="000000" w:themeColor="text1"/>
          <w:sz w:val="28"/>
          <w:szCs w:val="28"/>
        </w:rPr>
        <w:t xml:space="preserve"> принадлежало</w:t>
      </w:r>
      <w:r w:rsidRPr="00422DC6">
        <w:rPr>
          <w:rFonts w:ascii="Times New Roman" w:hAnsi="Times New Roman"/>
          <w:color w:val="000000" w:themeColor="text1"/>
          <w:sz w:val="28"/>
          <w:szCs w:val="28"/>
        </w:rPr>
        <w:t xml:space="preserve"> </w:t>
      </w:r>
      <w:r w:rsidR="00267376">
        <w:rPr>
          <w:rFonts w:ascii="Times New Roman" w:hAnsi="Times New Roman"/>
          <w:color w:val="000000" w:themeColor="text1"/>
          <w:sz w:val="28"/>
          <w:szCs w:val="28"/>
        </w:rPr>
        <w:t>ф</w:t>
      </w:r>
      <w:r w:rsidRPr="00422DC6">
        <w:rPr>
          <w:rFonts w:ascii="Times New Roman" w:hAnsi="Times New Roman"/>
          <w:color w:val="000000" w:themeColor="text1"/>
          <w:sz w:val="28"/>
          <w:szCs w:val="28"/>
        </w:rPr>
        <w:t>едеральному правительству. Именно с этого момента началось прямое участие государства в нефтегазовой отрасли.</w:t>
      </w:r>
    </w:p>
    <w:p w:rsidR="008E2067" w:rsidRPr="00422DC6" w:rsidRDefault="008E2067" w:rsidP="007E0EF7">
      <w:pPr>
        <w:spacing w:after="120" w:line="360" w:lineRule="auto"/>
        <w:ind w:firstLine="708"/>
        <w:jc w:val="both"/>
        <w:rPr>
          <w:rFonts w:ascii="Times New Roman" w:hAnsi="Times New Roman"/>
          <w:color w:val="000000" w:themeColor="text1"/>
          <w:sz w:val="28"/>
          <w:szCs w:val="28"/>
        </w:rPr>
      </w:pPr>
      <w:r w:rsidRPr="00422DC6">
        <w:rPr>
          <w:rFonts w:ascii="Times New Roman" w:hAnsi="Times New Roman"/>
          <w:color w:val="000000" w:themeColor="text1"/>
          <w:sz w:val="28"/>
          <w:szCs w:val="28"/>
        </w:rPr>
        <w:t xml:space="preserve">Почти все разведочные скважины на арктическом шельфе Канады пробурены до 90-х годов. После правительство практически перестало инвестировать в разведку, за нее стала отвечать Национальная служба энергетики Канады, и поисково-разведочные работы прекратились. </w:t>
      </w:r>
      <w:r w:rsidR="00556FE2" w:rsidRPr="00422DC6">
        <w:rPr>
          <w:rFonts w:ascii="Times New Roman" w:hAnsi="Times New Roman"/>
          <w:color w:val="000000" w:themeColor="text1"/>
          <w:sz w:val="28"/>
          <w:szCs w:val="28"/>
        </w:rPr>
        <w:t xml:space="preserve">На суше находилось </w:t>
      </w:r>
      <w:r w:rsidR="00CA1607" w:rsidRPr="00422DC6">
        <w:rPr>
          <w:rFonts w:ascii="Times New Roman" w:hAnsi="Times New Roman"/>
          <w:color w:val="000000" w:themeColor="text1"/>
          <w:sz w:val="28"/>
          <w:szCs w:val="28"/>
        </w:rPr>
        <w:t>достаточно много</w:t>
      </w:r>
      <w:r w:rsidR="00AA6AD9" w:rsidRPr="00422DC6">
        <w:rPr>
          <w:rFonts w:ascii="Times New Roman" w:hAnsi="Times New Roman"/>
          <w:color w:val="000000" w:themeColor="text1"/>
          <w:sz w:val="28"/>
          <w:szCs w:val="28"/>
        </w:rPr>
        <w:t xml:space="preserve"> перспективных углеводородных </w:t>
      </w:r>
      <w:r w:rsidR="00556FE2" w:rsidRPr="00422DC6">
        <w:rPr>
          <w:rFonts w:ascii="Times New Roman" w:hAnsi="Times New Roman"/>
          <w:color w:val="000000" w:themeColor="text1"/>
          <w:sz w:val="28"/>
          <w:szCs w:val="28"/>
        </w:rPr>
        <w:t>запасов</w:t>
      </w:r>
      <w:r w:rsidR="00AA6AD9" w:rsidRPr="00422DC6">
        <w:rPr>
          <w:rFonts w:ascii="Times New Roman" w:hAnsi="Times New Roman"/>
          <w:color w:val="000000" w:themeColor="text1"/>
          <w:sz w:val="28"/>
          <w:szCs w:val="28"/>
        </w:rPr>
        <w:t xml:space="preserve">, </w:t>
      </w:r>
      <w:r w:rsidR="00EB4623" w:rsidRPr="00422DC6">
        <w:rPr>
          <w:rFonts w:ascii="Times New Roman" w:hAnsi="Times New Roman"/>
          <w:color w:val="000000" w:themeColor="text1"/>
          <w:sz w:val="28"/>
          <w:szCs w:val="28"/>
        </w:rPr>
        <w:t>добыча которых</w:t>
      </w:r>
      <w:r w:rsidR="003F1825">
        <w:rPr>
          <w:rFonts w:ascii="Times New Roman" w:hAnsi="Times New Roman"/>
          <w:color w:val="000000" w:themeColor="text1"/>
          <w:sz w:val="28"/>
          <w:szCs w:val="28"/>
        </w:rPr>
        <w:t xml:space="preserve"> </w:t>
      </w:r>
      <w:r w:rsidR="005556BB" w:rsidRPr="00422DC6">
        <w:rPr>
          <w:rFonts w:ascii="Times New Roman" w:hAnsi="Times New Roman"/>
          <w:color w:val="000000" w:themeColor="text1"/>
          <w:sz w:val="28"/>
          <w:szCs w:val="28"/>
        </w:rPr>
        <w:t>требовала</w:t>
      </w:r>
      <w:r w:rsidR="00AA6AD9" w:rsidRPr="00422DC6">
        <w:rPr>
          <w:rFonts w:ascii="Times New Roman" w:hAnsi="Times New Roman"/>
          <w:color w:val="000000" w:themeColor="text1"/>
          <w:sz w:val="28"/>
          <w:szCs w:val="28"/>
        </w:rPr>
        <w:t xml:space="preserve"> гораздо </w:t>
      </w:r>
      <w:r w:rsidR="005556BB" w:rsidRPr="00422DC6">
        <w:rPr>
          <w:rFonts w:ascii="Times New Roman" w:hAnsi="Times New Roman"/>
          <w:color w:val="000000" w:themeColor="text1"/>
          <w:sz w:val="28"/>
          <w:szCs w:val="28"/>
        </w:rPr>
        <w:t>меньше затрат</w:t>
      </w:r>
      <w:r w:rsidR="00B55D5E" w:rsidRPr="00422DC6">
        <w:rPr>
          <w:rFonts w:ascii="Times New Roman" w:hAnsi="Times New Roman"/>
          <w:color w:val="000000" w:themeColor="text1"/>
          <w:sz w:val="28"/>
          <w:szCs w:val="28"/>
        </w:rPr>
        <w:t xml:space="preserve"> по сравнению с</w:t>
      </w:r>
      <w:r w:rsidR="00556FE2" w:rsidRPr="00422DC6">
        <w:rPr>
          <w:rFonts w:ascii="Times New Roman" w:hAnsi="Times New Roman"/>
          <w:color w:val="000000" w:themeColor="text1"/>
          <w:sz w:val="28"/>
          <w:szCs w:val="28"/>
        </w:rPr>
        <w:t xml:space="preserve"> шельф</w:t>
      </w:r>
      <w:r w:rsidR="00B55D5E" w:rsidRPr="00422DC6">
        <w:rPr>
          <w:rFonts w:ascii="Times New Roman" w:hAnsi="Times New Roman"/>
          <w:color w:val="000000" w:themeColor="text1"/>
          <w:sz w:val="28"/>
          <w:szCs w:val="28"/>
        </w:rPr>
        <w:t>ом</w:t>
      </w:r>
      <w:r w:rsidR="00556FE2" w:rsidRPr="00422DC6">
        <w:rPr>
          <w:rFonts w:ascii="Times New Roman" w:hAnsi="Times New Roman"/>
          <w:color w:val="000000" w:themeColor="text1"/>
          <w:sz w:val="28"/>
          <w:szCs w:val="28"/>
        </w:rPr>
        <w:t xml:space="preserve"> Арктики, </w:t>
      </w:r>
      <w:r w:rsidR="00AA6AD9" w:rsidRPr="00422DC6">
        <w:rPr>
          <w:rFonts w:ascii="Times New Roman" w:hAnsi="Times New Roman"/>
          <w:color w:val="000000" w:themeColor="text1"/>
          <w:sz w:val="28"/>
          <w:szCs w:val="28"/>
        </w:rPr>
        <w:t xml:space="preserve">и </w:t>
      </w:r>
      <w:r w:rsidR="005556BB" w:rsidRPr="00422DC6">
        <w:rPr>
          <w:rFonts w:ascii="Times New Roman" w:hAnsi="Times New Roman"/>
          <w:color w:val="000000" w:themeColor="text1"/>
          <w:sz w:val="28"/>
          <w:szCs w:val="28"/>
        </w:rPr>
        <w:t>могла нанести</w:t>
      </w:r>
      <w:r w:rsidR="00AA6AD9" w:rsidRPr="00422DC6">
        <w:rPr>
          <w:rFonts w:ascii="Times New Roman" w:hAnsi="Times New Roman"/>
          <w:color w:val="000000" w:themeColor="text1"/>
          <w:sz w:val="28"/>
          <w:szCs w:val="28"/>
        </w:rPr>
        <w:t xml:space="preserve"> меньший </w:t>
      </w:r>
      <w:r w:rsidRPr="00422DC6">
        <w:rPr>
          <w:rFonts w:ascii="Times New Roman" w:hAnsi="Times New Roman"/>
          <w:color w:val="000000" w:themeColor="text1"/>
          <w:sz w:val="28"/>
          <w:szCs w:val="28"/>
        </w:rPr>
        <w:t>ущерб экологии.</w:t>
      </w:r>
    </w:p>
    <w:p w:rsidR="008E2067" w:rsidRPr="00422DC6" w:rsidRDefault="008E2067" w:rsidP="007E0EF7">
      <w:pPr>
        <w:spacing w:after="120" w:line="360" w:lineRule="auto"/>
        <w:ind w:firstLine="708"/>
        <w:jc w:val="both"/>
        <w:rPr>
          <w:rFonts w:ascii="Times New Roman" w:hAnsi="Times New Roman"/>
          <w:color w:val="000000" w:themeColor="text1"/>
          <w:sz w:val="28"/>
          <w:szCs w:val="28"/>
        </w:rPr>
      </w:pPr>
      <w:r w:rsidRPr="00422DC6">
        <w:rPr>
          <w:rFonts w:ascii="Times New Roman" w:hAnsi="Times New Roman"/>
          <w:color w:val="000000" w:themeColor="text1"/>
          <w:sz w:val="28"/>
          <w:szCs w:val="28"/>
        </w:rPr>
        <w:t>С того времени на шельфе Арктики была пробурена только одна скважина (в 2006 году). К настоящему времени число лицензий на разведку увеличилос</w:t>
      </w:r>
      <w:r w:rsidR="00654F42" w:rsidRPr="00422DC6">
        <w:rPr>
          <w:rFonts w:ascii="Times New Roman" w:hAnsi="Times New Roman"/>
          <w:color w:val="000000" w:themeColor="text1"/>
          <w:sz w:val="28"/>
          <w:szCs w:val="28"/>
        </w:rPr>
        <w:t>ь, однако бурение еще не возобновилось</w:t>
      </w:r>
      <w:r w:rsidRPr="00422DC6">
        <w:rPr>
          <w:rFonts w:ascii="Times New Roman" w:hAnsi="Times New Roman"/>
          <w:color w:val="000000" w:themeColor="text1"/>
          <w:sz w:val="28"/>
          <w:szCs w:val="28"/>
        </w:rPr>
        <w:t xml:space="preserve">. </w:t>
      </w:r>
      <w:r w:rsidR="00654F42" w:rsidRPr="00422DC6">
        <w:rPr>
          <w:rFonts w:ascii="Times New Roman" w:hAnsi="Times New Roman"/>
          <w:color w:val="000000" w:themeColor="text1"/>
          <w:sz w:val="28"/>
          <w:szCs w:val="28"/>
        </w:rPr>
        <w:t>Канада продолжает</w:t>
      </w:r>
      <w:r w:rsidR="00F1190D" w:rsidRPr="00422DC6">
        <w:rPr>
          <w:rFonts w:ascii="Times New Roman" w:hAnsi="Times New Roman"/>
          <w:color w:val="000000" w:themeColor="text1"/>
          <w:sz w:val="28"/>
          <w:szCs w:val="28"/>
        </w:rPr>
        <w:t xml:space="preserve"> </w:t>
      </w:r>
      <w:r w:rsidR="00654F42" w:rsidRPr="00422DC6">
        <w:rPr>
          <w:rFonts w:ascii="Times New Roman" w:hAnsi="Times New Roman"/>
          <w:color w:val="000000" w:themeColor="text1"/>
          <w:sz w:val="28"/>
          <w:szCs w:val="28"/>
        </w:rPr>
        <w:t xml:space="preserve">сейсмическое изучение шельфа Арктики. </w:t>
      </w:r>
      <w:r w:rsidRPr="00422DC6">
        <w:rPr>
          <w:rFonts w:ascii="Times New Roman" w:hAnsi="Times New Roman"/>
          <w:color w:val="000000" w:themeColor="text1"/>
          <w:sz w:val="28"/>
          <w:szCs w:val="28"/>
        </w:rPr>
        <w:t xml:space="preserve">В 2012 году между компаниями </w:t>
      </w:r>
      <w:r w:rsidR="00E86B45">
        <w:rPr>
          <w:rFonts w:ascii="Times New Roman" w:hAnsi="Times New Roman"/>
          <w:color w:val="000000" w:themeColor="text1"/>
          <w:sz w:val="28"/>
          <w:szCs w:val="28"/>
        </w:rPr>
        <w:t>«</w:t>
      </w:r>
      <w:proofErr w:type="spellStart"/>
      <w:r w:rsidRPr="00422DC6">
        <w:rPr>
          <w:rFonts w:ascii="Times New Roman" w:hAnsi="Times New Roman"/>
          <w:color w:val="000000" w:themeColor="text1"/>
          <w:sz w:val="28"/>
          <w:szCs w:val="28"/>
        </w:rPr>
        <w:t>Statoil</w:t>
      </w:r>
      <w:proofErr w:type="spellEnd"/>
      <w:r w:rsidR="00E86B45">
        <w:rPr>
          <w:rFonts w:ascii="Times New Roman" w:hAnsi="Times New Roman"/>
          <w:color w:val="000000" w:themeColor="text1"/>
          <w:sz w:val="28"/>
          <w:szCs w:val="28"/>
        </w:rPr>
        <w:t>»</w:t>
      </w:r>
      <w:r w:rsidRPr="00422DC6">
        <w:rPr>
          <w:rFonts w:ascii="Times New Roman" w:hAnsi="Times New Roman"/>
          <w:color w:val="000000" w:themeColor="text1"/>
          <w:sz w:val="28"/>
          <w:szCs w:val="28"/>
        </w:rPr>
        <w:t xml:space="preserve"> и </w:t>
      </w:r>
      <w:r w:rsidR="00E86B45">
        <w:rPr>
          <w:rFonts w:ascii="Times New Roman" w:hAnsi="Times New Roman"/>
          <w:color w:val="000000" w:themeColor="text1"/>
          <w:sz w:val="28"/>
          <w:szCs w:val="28"/>
        </w:rPr>
        <w:t>«</w:t>
      </w:r>
      <w:proofErr w:type="spellStart"/>
      <w:r w:rsidRPr="00422DC6">
        <w:rPr>
          <w:rFonts w:ascii="Times New Roman" w:hAnsi="Times New Roman"/>
          <w:color w:val="000000" w:themeColor="text1"/>
          <w:sz w:val="28"/>
          <w:szCs w:val="28"/>
        </w:rPr>
        <w:t>Chevron</w:t>
      </w:r>
      <w:proofErr w:type="spellEnd"/>
      <w:r w:rsidR="00E86B45">
        <w:rPr>
          <w:rFonts w:ascii="Times New Roman" w:hAnsi="Times New Roman"/>
          <w:color w:val="000000" w:themeColor="text1"/>
          <w:sz w:val="28"/>
          <w:szCs w:val="28"/>
        </w:rPr>
        <w:t>»</w:t>
      </w:r>
      <w:r w:rsidRPr="00422DC6">
        <w:rPr>
          <w:rFonts w:ascii="Times New Roman" w:hAnsi="Times New Roman"/>
          <w:color w:val="000000" w:themeColor="text1"/>
          <w:sz w:val="28"/>
          <w:szCs w:val="28"/>
        </w:rPr>
        <w:t xml:space="preserve"> было подписано соглашение о проведении 3D-сейсморазведки в море Бофорта на глубинах от 800 до 1800 м в 120 км от берега. </w:t>
      </w:r>
      <w:r w:rsidR="00FD155A" w:rsidRPr="00422DC6">
        <w:rPr>
          <w:rFonts w:ascii="Times New Roman" w:hAnsi="Times New Roman"/>
          <w:color w:val="000000" w:themeColor="text1"/>
          <w:sz w:val="28"/>
          <w:szCs w:val="28"/>
        </w:rPr>
        <w:t xml:space="preserve">В этом же море планируют вести разработку компании </w:t>
      </w:r>
      <w:r w:rsidR="00A03057">
        <w:rPr>
          <w:rFonts w:ascii="Times New Roman" w:hAnsi="Times New Roman"/>
          <w:color w:val="000000" w:themeColor="text1"/>
          <w:sz w:val="28"/>
          <w:szCs w:val="28"/>
        </w:rPr>
        <w:t>«</w:t>
      </w:r>
      <w:r w:rsidR="00FD155A" w:rsidRPr="00422DC6">
        <w:rPr>
          <w:rFonts w:ascii="Times New Roman" w:hAnsi="Times New Roman"/>
          <w:color w:val="000000" w:themeColor="text1"/>
          <w:sz w:val="28"/>
          <w:szCs w:val="28"/>
          <w:lang w:val="en-US"/>
        </w:rPr>
        <w:t>Shell</w:t>
      </w:r>
      <w:r w:rsidR="00A03057">
        <w:rPr>
          <w:rFonts w:ascii="Times New Roman" w:hAnsi="Times New Roman"/>
          <w:color w:val="000000" w:themeColor="text1"/>
          <w:sz w:val="28"/>
          <w:szCs w:val="28"/>
        </w:rPr>
        <w:t>»</w:t>
      </w:r>
      <w:r w:rsidR="00FD155A" w:rsidRPr="00422DC6">
        <w:rPr>
          <w:rFonts w:ascii="Times New Roman" w:hAnsi="Times New Roman"/>
          <w:color w:val="000000" w:themeColor="text1"/>
          <w:sz w:val="28"/>
          <w:szCs w:val="28"/>
        </w:rPr>
        <w:t xml:space="preserve"> и </w:t>
      </w:r>
      <w:r w:rsidR="00A03057">
        <w:rPr>
          <w:rFonts w:ascii="Times New Roman" w:hAnsi="Times New Roman"/>
          <w:color w:val="000000" w:themeColor="text1"/>
          <w:sz w:val="28"/>
          <w:szCs w:val="28"/>
        </w:rPr>
        <w:t>«</w:t>
      </w:r>
      <w:r w:rsidR="00FD155A" w:rsidRPr="00422DC6">
        <w:rPr>
          <w:rFonts w:ascii="Times New Roman" w:hAnsi="Times New Roman"/>
          <w:color w:val="000000" w:themeColor="text1"/>
          <w:sz w:val="28"/>
          <w:szCs w:val="28"/>
          <w:lang w:val="en-US"/>
        </w:rPr>
        <w:t>BP</w:t>
      </w:r>
      <w:r w:rsidR="00A03057">
        <w:rPr>
          <w:rFonts w:ascii="Times New Roman" w:hAnsi="Times New Roman"/>
          <w:color w:val="000000" w:themeColor="text1"/>
          <w:sz w:val="28"/>
          <w:szCs w:val="28"/>
        </w:rPr>
        <w:t>»</w:t>
      </w:r>
      <w:r w:rsidR="00FD155A" w:rsidRPr="00422DC6">
        <w:rPr>
          <w:rFonts w:ascii="Times New Roman" w:hAnsi="Times New Roman"/>
          <w:color w:val="000000" w:themeColor="text1"/>
          <w:sz w:val="28"/>
          <w:szCs w:val="28"/>
        </w:rPr>
        <w:t>.</w:t>
      </w:r>
    </w:p>
    <w:p w:rsidR="008E2067" w:rsidRPr="00A3100D" w:rsidRDefault="008E2067" w:rsidP="007E0EF7">
      <w:pPr>
        <w:spacing w:after="120" w:line="360" w:lineRule="auto"/>
        <w:ind w:firstLine="708"/>
        <w:jc w:val="both"/>
        <w:rPr>
          <w:rFonts w:ascii="Times New Roman" w:hAnsi="Times New Roman"/>
          <w:color w:val="000000" w:themeColor="text1"/>
          <w:sz w:val="28"/>
          <w:szCs w:val="28"/>
        </w:rPr>
      </w:pPr>
      <w:r w:rsidRPr="00422DC6">
        <w:rPr>
          <w:rFonts w:ascii="Times New Roman" w:hAnsi="Times New Roman"/>
          <w:color w:val="000000" w:themeColor="text1"/>
          <w:sz w:val="28"/>
          <w:szCs w:val="28"/>
        </w:rPr>
        <w:t>За все время</w:t>
      </w:r>
      <w:r w:rsidR="00E03A33">
        <w:rPr>
          <w:rFonts w:ascii="Times New Roman" w:hAnsi="Times New Roman"/>
          <w:color w:val="000000" w:themeColor="text1"/>
          <w:sz w:val="28"/>
          <w:szCs w:val="28"/>
        </w:rPr>
        <w:t xml:space="preserve"> н</w:t>
      </w:r>
      <w:r w:rsidR="00E03A33" w:rsidRPr="00422DC6">
        <w:rPr>
          <w:rFonts w:ascii="Times New Roman" w:hAnsi="Times New Roman"/>
          <w:color w:val="000000" w:themeColor="text1"/>
          <w:sz w:val="28"/>
          <w:szCs w:val="28"/>
        </w:rPr>
        <w:t xml:space="preserve">а </w:t>
      </w:r>
      <w:r w:rsidR="00E03A33">
        <w:rPr>
          <w:rFonts w:ascii="Times New Roman" w:hAnsi="Times New Roman"/>
          <w:color w:val="000000" w:themeColor="text1"/>
          <w:sz w:val="28"/>
          <w:szCs w:val="28"/>
        </w:rPr>
        <w:t xml:space="preserve">морских </w:t>
      </w:r>
      <w:r w:rsidR="00E03A33" w:rsidRPr="00422DC6">
        <w:rPr>
          <w:rFonts w:ascii="Times New Roman" w:hAnsi="Times New Roman"/>
          <w:color w:val="000000" w:themeColor="text1"/>
          <w:sz w:val="28"/>
          <w:szCs w:val="28"/>
        </w:rPr>
        <w:t>месторождени</w:t>
      </w:r>
      <w:r w:rsidR="00E03A33">
        <w:rPr>
          <w:rFonts w:ascii="Times New Roman" w:hAnsi="Times New Roman"/>
          <w:color w:val="000000" w:themeColor="text1"/>
          <w:sz w:val="28"/>
          <w:szCs w:val="28"/>
        </w:rPr>
        <w:t xml:space="preserve">ях арктического региона </w:t>
      </w:r>
      <w:r w:rsidR="00673D85">
        <w:rPr>
          <w:rFonts w:ascii="Times New Roman" w:hAnsi="Times New Roman"/>
          <w:color w:val="000000" w:themeColor="text1"/>
          <w:sz w:val="28"/>
          <w:szCs w:val="28"/>
        </w:rPr>
        <w:t xml:space="preserve">Канады </w:t>
      </w:r>
      <w:r w:rsidR="00E03A33" w:rsidRPr="00422DC6">
        <w:rPr>
          <w:rFonts w:ascii="Times New Roman" w:hAnsi="Times New Roman"/>
          <w:color w:val="000000" w:themeColor="text1"/>
          <w:sz w:val="28"/>
          <w:szCs w:val="28"/>
        </w:rPr>
        <w:t xml:space="preserve">проводилась только пробная добыча </w:t>
      </w:r>
      <w:r w:rsidR="00E03A33">
        <w:rPr>
          <w:rFonts w:ascii="Times New Roman" w:hAnsi="Times New Roman"/>
          <w:color w:val="000000" w:themeColor="text1"/>
          <w:sz w:val="28"/>
          <w:szCs w:val="28"/>
        </w:rPr>
        <w:t>(</w:t>
      </w:r>
      <w:r w:rsidR="00307BB3">
        <w:rPr>
          <w:rFonts w:ascii="Times New Roman" w:hAnsi="Times New Roman"/>
          <w:color w:val="000000" w:themeColor="text1"/>
          <w:sz w:val="28"/>
          <w:szCs w:val="28"/>
        </w:rPr>
        <w:t xml:space="preserve">на </w:t>
      </w:r>
      <w:proofErr w:type="spellStart"/>
      <w:r w:rsidR="00E03A33" w:rsidRPr="00422DC6">
        <w:rPr>
          <w:rFonts w:ascii="Times New Roman" w:hAnsi="Times New Roman"/>
          <w:color w:val="000000" w:themeColor="text1"/>
          <w:sz w:val="28"/>
          <w:szCs w:val="28"/>
        </w:rPr>
        <w:t>Amauligak</w:t>
      </w:r>
      <w:proofErr w:type="spellEnd"/>
      <w:r w:rsidR="00E03A33">
        <w:rPr>
          <w:rFonts w:ascii="Times New Roman" w:hAnsi="Times New Roman"/>
          <w:color w:val="000000" w:themeColor="text1"/>
          <w:sz w:val="28"/>
          <w:szCs w:val="28"/>
        </w:rPr>
        <w:t>)</w:t>
      </w:r>
      <w:r w:rsidR="00673D85">
        <w:rPr>
          <w:rFonts w:ascii="Times New Roman" w:hAnsi="Times New Roman"/>
          <w:color w:val="000000" w:themeColor="text1"/>
          <w:sz w:val="28"/>
          <w:szCs w:val="28"/>
        </w:rPr>
        <w:t xml:space="preserve">. Месторождения </w:t>
      </w:r>
      <w:r w:rsidR="00307BB3">
        <w:rPr>
          <w:rFonts w:ascii="Times New Roman" w:hAnsi="Times New Roman"/>
          <w:color w:val="000000" w:themeColor="text1"/>
          <w:sz w:val="28"/>
          <w:szCs w:val="28"/>
        </w:rPr>
        <w:t>островов</w:t>
      </w:r>
      <w:r w:rsidR="009D5597">
        <w:rPr>
          <w:rFonts w:ascii="Times New Roman" w:hAnsi="Times New Roman"/>
          <w:color w:val="000000" w:themeColor="text1"/>
          <w:sz w:val="28"/>
          <w:szCs w:val="28"/>
        </w:rPr>
        <w:t xml:space="preserve"> </w:t>
      </w:r>
      <w:r w:rsidR="009D5597" w:rsidRPr="00422DC6">
        <w:rPr>
          <w:rFonts w:ascii="Times New Roman" w:hAnsi="Times New Roman"/>
          <w:color w:val="000000" w:themeColor="text1"/>
          <w:sz w:val="28"/>
          <w:szCs w:val="28"/>
        </w:rPr>
        <w:t xml:space="preserve">Арктического архипелага </w:t>
      </w:r>
      <w:r w:rsidR="00C41F85" w:rsidRPr="00422DC6">
        <w:rPr>
          <w:rFonts w:ascii="Times New Roman" w:hAnsi="Times New Roman"/>
          <w:color w:val="000000" w:themeColor="text1"/>
          <w:sz w:val="28"/>
          <w:szCs w:val="28"/>
        </w:rPr>
        <w:t>Канады</w:t>
      </w:r>
      <w:r w:rsidR="00D247D5" w:rsidRPr="00422DC6">
        <w:rPr>
          <w:rFonts w:ascii="Times New Roman" w:hAnsi="Times New Roman"/>
          <w:color w:val="000000" w:themeColor="text1"/>
          <w:sz w:val="28"/>
          <w:szCs w:val="28"/>
        </w:rPr>
        <w:t xml:space="preserve"> </w:t>
      </w:r>
      <w:r w:rsidR="00673D85">
        <w:rPr>
          <w:rFonts w:ascii="Times New Roman" w:hAnsi="Times New Roman"/>
          <w:color w:val="000000" w:themeColor="text1"/>
          <w:sz w:val="28"/>
          <w:szCs w:val="28"/>
        </w:rPr>
        <w:t xml:space="preserve">сейчас тоже не разрабатываются (промышленная добыча </w:t>
      </w:r>
      <w:r w:rsidRPr="00422DC6">
        <w:rPr>
          <w:rFonts w:ascii="Times New Roman" w:hAnsi="Times New Roman"/>
          <w:color w:val="000000" w:themeColor="text1"/>
          <w:sz w:val="28"/>
          <w:szCs w:val="28"/>
        </w:rPr>
        <w:t xml:space="preserve">велась только на месторождении </w:t>
      </w:r>
      <w:r w:rsidR="008C4709" w:rsidRPr="00422DC6">
        <w:rPr>
          <w:rFonts w:ascii="Times New Roman" w:hAnsi="Times New Roman"/>
          <w:color w:val="000000" w:themeColor="text1"/>
          <w:sz w:val="28"/>
          <w:szCs w:val="28"/>
          <w:lang w:val="en-US"/>
        </w:rPr>
        <w:t>Bent</w:t>
      </w:r>
      <w:r w:rsidR="008C4709" w:rsidRPr="00422DC6">
        <w:rPr>
          <w:rFonts w:ascii="Times New Roman" w:hAnsi="Times New Roman"/>
          <w:color w:val="000000" w:themeColor="text1"/>
          <w:sz w:val="28"/>
          <w:szCs w:val="28"/>
        </w:rPr>
        <w:t>-</w:t>
      </w:r>
      <w:r w:rsidR="008C4709" w:rsidRPr="00422DC6">
        <w:rPr>
          <w:rFonts w:ascii="Times New Roman" w:hAnsi="Times New Roman"/>
          <w:color w:val="000000" w:themeColor="text1"/>
          <w:sz w:val="28"/>
          <w:szCs w:val="28"/>
          <w:lang w:val="en-US"/>
        </w:rPr>
        <w:t>Horn</w:t>
      </w:r>
      <w:r w:rsidR="00307BB3">
        <w:rPr>
          <w:rFonts w:ascii="Times New Roman" w:hAnsi="Times New Roman"/>
          <w:color w:val="000000" w:themeColor="text1"/>
          <w:sz w:val="28"/>
          <w:szCs w:val="28"/>
        </w:rPr>
        <w:t xml:space="preserve"> на острове </w:t>
      </w:r>
      <w:r w:rsidR="001E346D" w:rsidRPr="00422DC6">
        <w:rPr>
          <w:rFonts w:ascii="Times New Roman" w:hAnsi="Times New Roman"/>
          <w:color w:val="000000" w:themeColor="text1"/>
          <w:sz w:val="28"/>
          <w:szCs w:val="28"/>
        </w:rPr>
        <w:t xml:space="preserve">Камерон, но была прекращена из-за </w:t>
      </w:r>
      <w:r w:rsidR="007E4449" w:rsidRPr="00422DC6">
        <w:rPr>
          <w:rFonts w:ascii="Times New Roman" w:hAnsi="Times New Roman"/>
          <w:color w:val="000000" w:themeColor="text1"/>
          <w:sz w:val="28"/>
          <w:szCs w:val="28"/>
        </w:rPr>
        <w:t>неблагоприятных</w:t>
      </w:r>
      <w:r w:rsidR="00307BB3">
        <w:rPr>
          <w:rFonts w:ascii="Times New Roman" w:hAnsi="Times New Roman"/>
          <w:color w:val="000000" w:themeColor="text1"/>
          <w:sz w:val="28"/>
          <w:szCs w:val="28"/>
        </w:rPr>
        <w:t xml:space="preserve"> природных условий)</w:t>
      </w:r>
      <w:r w:rsidR="009A6B18">
        <w:rPr>
          <w:rFonts w:ascii="Times New Roman" w:hAnsi="Times New Roman"/>
          <w:color w:val="000000" w:themeColor="text1"/>
          <w:sz w:val="28"/>
          <w:szCs w:val="28"/>
        </w:rPr>
        <w:t>.</w:t>
      </w:r>
    </w:p>
    <w:p w:rsidR="007E0EF7" w:rsidRPr="00422DC6" w:rsidRDefault="008E2067" w:rsidP="00997C08">
      <w:pPr>
        <w:spacing w:after="120" w:line="360" w:lineRule="auto"/>
        <w:ind w:firstLine="708"/>
        <w:jc w:val="both"/>
        <w:rPr>
          <w:rFonts w:ascii="Times New Roman" w:hAnsi="Times New Roman"/>
          <w:color w:val="000000" w:themeColor="text1"/>
          <w:sz w:val="28"/>
          <w:szCs w:val="28"/>
        </w:rPr>
      </w:pPr>
      <w:r w:rsidRPr="00422DC6">
        <w:rPr>
          <w:rFonts w:ascii="Times New Roman" w:hAnsi="Times New Roman"/>
          <w:color w:val="000000" w:themeColor="text1"/>
          <w:sz w:val="28"/>
          <w:szCs w:val="28"/>
        </w:rPr>
        <w:t>В конце 2013 года Канада подала заявку на расширение границ своего шельфа в Комиссию ООН, при этом она будет дополнена новыми материалами, подтверждающими принадлежность некоторых территорий Северного Ледовитого океана за пределами исключительной экономической зоны</w:t>
      </w:r>
      <w:r w:rsidR="00EA291E">
        <w:rPr>
          <w:rFonts w:ascii="Times New Roman" w:hAnsi="Times New Roman"/>
          <w:color w:val="000000" w:themeColor="text1"/>
          <w:sz w:val="28"/>
          <w:szCs w:val="28"/>
        </w:rPr>
        <w:t xml:space="preserve"> Канаде</w:t>
      </w:r>
      <w:r w:rsidRPr="00422DC6">
        <w:rPr>
          <w:rFonts w:ascii="Times New Roman" w:hAnsi="Times New Roman"/>
          <w:color w:val="000000" w:themeColor="text1"/>
          <w:sz w:val="28"/>
          <w:szCs w:val="28"/>
        </w:rPr>
        <w:t>. Арктика, по словам премьер-минист</w:t>
      </w:r>
      <w:r w:rsidR="00D648CC">
        <w:rPr>
          <w:rFonts w:ascii="Times New Roman" w:hAnsi="Times New Roman"/>
          <w:color w:val="000000" w:themeColor="text1"/>
          <w:sz w:val="28"/>
          <w:szCs w:val="28"/>
        </w:rPr>
        <w:t>ра Канады, имеет сейчас большое</w:t>
      </w:r>
      <w:r w:rsidRPr="00422DC6">
        <w:rPr>
          <w:rFonts w:ascii="Times New Roman" w:hAnsi="Times New Roman"/>
          <w:color w:val="000000" w:themeColor="text1"/>
          <w:sz w:val="28"/>
          <w:szCs w:val="28"/>
        </w:rPr>
        <w:t xml:space="preserve"> значение для страны, и у</w:t>
      </w:r>
      <w:r w:rsidR="00997C08" w:rsidRPr="00422DC6">
        <w:rPr>
          <w:rFonts w:ascii="Times New Roman" w:hAnsi="Times New Roman"/>
          <w:color w:val="000000" w:themeColor="text1"/>
          <w:sz w:val="28"/>
          <w:szCs w:val="28"/>
        </w:rPr>
        <w:t>ступать ее другим она не будет.</w:t>
      </w:r>
      <w:r w:rsidR="00A361BD" w:rsidRPr="00422DC6">
        <w:rPr>
          <w:rFonts w:ascii="Times New Roman" w:hAnsi="Times New Roman"/>
          <w:color w:val="000000" w:themeColor="text1"/>
          <w:sz w:val="28"/>
          <w:szCs w:val="28"/>
        </w:rPr>
        <w:t xml:space="preserve"> </w:t>
      </w:r>
      <w:r w:rsidR="002745B9" w:rsidRPr="00422DC6">
        <w:rPr>
          <w:rFonts w:ascii="Times New Roman" w:hAnsi="Times New Roman"/>
          <w:color w:val="000000" w:themeColor="text1"/>
          <w:sz w:val="28"/>
          <w:szCs w:val="28"/>
        </w:rPr>
        <w:t xml:space="preserve">Согласно политическим заявлениям, </w:t>
      </w:r>
      <w:r w:rsidR="00A361BD" w:rsidRPr="00422DC6">
        <w:rPr>
          <w:rFonts w:ascii="Times New Roman" w:hAnsi="Times New Roman"/>
          <w:color w:val="000000" w:themeColor="text1"/>
          <w:sz w:val="28"/>
          <w:szCs w:val="28"/>
        </w:rPr>
        <w:t xml:space="preserve">Канада </w:t>
      </w:r>
      <w:r w:rsidR="00AE26AF" w:rsidRPr="00422DC6">
        <w:rPr>
          <w:rFonts w:ascii="Times New Roman" w:hAnsi="Times New Roman"/>
          <w:color w:val="000000" w:themeColor="text1"/>
          <w:sz w:val="28"/>
          <w:szCs w:val="28"/>
        </w:rPr>
        <w:t xml:space="preserve">все же </w:t>
      </w:r>
      <w:r w:rsidR="00A361BD" w:rsidRPr="00422DC6">
        <w:rPr>
          <w:rFonts w:ascii="Times New Roman" w:hAnsi="Times New Roman"/>
          <w:color w:val="000000" w:themeColor="text1"/>
          <w:sz w:val="28"/>
          <w:szCs w:val="28"/>
        </w:rPr>
        <w:t>намерена возобновлять свою поисковую активность в Арктике и осваивать нефтегазовые ресурсы континентального шельфа.</w:t>
      </w:r>
    </w:p>
    <w:p w:rsidR="00DD5484" w:rsidRPr="00422DC6" w:rsidRDefault="00DD5484" w:rsidP="007E0EF7">
      <w:pPr>
        <w:spacing w:after="120" w:line="360" w:lineRule="auto"/>
        <w:ind w:firstLine="708"/>
        <w:jc w:val="both"/>
        <w:rPr>
          <w:rFonts w:ascii="Times New Roman" w:hAnsi="Times New Roman"/>
          <w:b/>
          <w:sz w:val="28"/>
          <w:szCs w:val="28"/>
        </w:rPr>
      </w:pPr>
    </w:p>
    <w:p w:rsidR="00494C14" w:rsidRPr="00422DC6" w:rsidRDefault="00494C14" w:rsidP="007E0EF7">
      <w:pPr>
        <w:spacing w:after="120" w:line="360" w:lineRule="auto"/>
        <w:ind w:firstLine="708"/>
        <w:jc w:val="both"/>
        <w:rPr>
          <w:rFonts w:ascii="Times New Roman" w:hAnsi="Times New Roman"/>
          <w:b/>
          <w:sz w:val="28"/>
          <w:szCs w:val="28"/>
        </w:rPr>
      </w:pPr>
      <w:r w:rsidRPr="00422DC6">
        <w:rPr>
          <w:rFonts w:ascii="Times New Roman" w:hAnsi="Times New Roman"/>
          <w:b/>
          <w:sz w:val="28"/>
          <w:szCs w:val="28"/>
        </w:rPr>
        <w:t>США</w:t>
      </w:r>
    </w:p>
    <w:p w:rsidR="00494C14" w:rsidRPr="00422DC6" w:rsidRDefault="00494C1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Более четверти века </w:t>
      </w:r>
      <w:r w:rsidR="00870677" w:rsidRPr="00422DC6">
        <w:rPr>
          <w:rFonts w:ascii="Times New Roman" w:hAnsi="Times New Roman"/>
          <w:sz w:val="28"/>
          <w:szCs w:val="28"/>
        </w:rPr>
        <w:t>разработку месторождений Арктики ведут Соединенные Штаты Америки.</w:t>
      </w:r>
      <w:r w:rsidRPr="00422DC6">
        <w:rPr>
          <w:rFonts w:ascii="Times New Roman" w:hAnsi="Times New Roman"/>
          <w:sz w:val="28"/>
          <w:szCs w:val="28"/>
        </w:rPr>
        <w:t xml:space="preserve"> Первая нефть здесь была добыта в 1977 году на месторождении </w:t>
      </w:r>
      <w:proofErr w:type="spellStart"/>
      <w:r w:rsidRPr="00422DC6">
        <w:rPr>
          <w:rFonts w:ascii="Times New Roman" w:hAnsi="Times New Roman"/>
          <w:sz w:val="28"/>
          <w:szCs w:val="28"/>
        </w:rPr>
        <w:t>Prudhoe</w:t>
      </w:r>
      <w:proofErr w:type="spellEnd"/>
      <w:r w:rsidRPr="00422DC6">
        <w:rPr>
          <w:rFonts w:ascii="Times New Roman" w:hAnsi="Times New Roman"/>
          <w:sz w:val="28"/>
          <w:szCs w:val="28"/>
        </w:rPr>
        <w:t xml:space="preserve"> </w:t>
      </w:r>
      <w:proofErr w:type="spellStart"/>
      <w:r w:rsidRPr="00422DC6">
        <w:rPr>
          <w:rFonts w:ascii="Times New Roman" w:hAnsi="Times New Roman"/>
          <w:sz w:val="28"/>
          <w:szCs w:val="28"/>
        </w:rPr>
        <w:t>Bay</w:t>
      </w:r>
      <w:proofErr w:type="spellEnd"/>
      <w:r w:rsidRPr="00422DC6">
        <w:rPr>
          <w:rFonts w:ascii="Times New Roman" w:hAnsi="Times New Roman"/>
          <w:sz w:val="28"/>
          <w:szCs w:val="28"/>
        </w:rPr>
        <w:t xml:space="preserve">, расположенном на </w:t>
      </w:r>
      <w:r w:rsidR="00354EA1" w:rsidRPr="00422DC6">
        <w:rPr>
          <w:rFonts w:ascii="Times New Roman" w:hAnsi="Times New Roman"/>
          <w:sz w:val="28"/>
          <w:szCs w:val="28"/>
        </w:rPr>
        <w:t>побережье</w:t>
      </w:r>
      <w:r w:rsidRPr="00422DC6">
        <w:rPr>
          <w:rFonts w:ascii="Times New Roman" w:hAnsi="Times New Roman"/>
          <w:sz w:val="28"/>
          <w:szCs w:val="28"/>
        </w:rPr>
        <w:t xml:space="preserve"> Северного Ледовитого океана с извлекаемыми запасами </w:t>
      </w:r>
      <w:r w:rsidR="00354EA1" w:rsidRPr="00422DC6">
        <w:rPr>
          <w:rFonts w:ascii="Times New Roman" w:hAnsi="Times New Roman"/>
          <w:sz w:val="28"/>
          <w:szCs w:val="28"/>
        </w:rPr>
        <w:t xml:space="preserve">около </w:t>
      </w:r>
      <w:r w:rsidR="00C118AD" w:rsidRPr="00422DC6">
        <w:rPr>
          <w:rFonts w:ascii="Times New Roman" w:hAnsi="Times New Roman"/>
          <w:sz w:val="28"/>
          <w:szCs w:val="28"/>
        </w:rPr>
        <w:t>25</w:t>
      </w:r>
      <w:r w:rsidR="00354EA1" w:rsidRPr="00422DC6">
        <w:rPr>
          <w:rFonts w:ascii="Times New Roman" w:hAnsi="Times New Roman"/>
          <w:sz w:val="28"/>
          <w:szCs w:val="28"/>
        </w:rPr>
        <w:t xml:space="preserve"> млрд. </w:t>
      </w:r>
      <w:proofErr w:type="spellStart"/>
      <w:r w:rsidR="00C118AD" w:rsidRPr="00422DC6">
        <w:rPr>
          <w:rFonts w:ascii="Times New Roman" w:hAnsi="Times New Roman"/>
          <w:sz w:val="28"/>
          <w:szCs w:val="28"/>
        </w:rPr>
        <w:t>барр</w:t>
      </w:r>
      <w:proofErr w:type="spellEnd"/>
      <w:r w:rsidR="00C118AD" w:rsidRPr="00422DC6">
        <w:rPr>
          <w:rFonts w:ascii="Times New Roman" w:hAnsi="Times New Roman"/>
          <w:sz w:val="28"/>
          <w:szCs w:val="28"/>
        </w:rPr>
        <w:t>.</w:t>
      </w:r>
      <w:r w:rsidR="00354EA1" w:rsidRPr="00422DC6">
        <w:rPr>
          <w:rFonts w:ascii="Times New Roman" w:hAnsi="Times New Roman"/>
          <w:sz w:val="28"/>
          <w:szCs w:val="28"/>
        </w:rPr>
        <w:t xml:space="preserve"> </w:t>
      </w:r>
      <w:r w:rsidR="00C006AE" w:rsidRPr="00422DC6">
        <w:rPr>
          <w:rFonts w:ascii="Times New Roman" w:hAnsi="Times New Roman"/>
          <w:sz w:val="28"/>
          <w:szCs w:val="28"/>
        </w:rPr>
        <w:t>нефти и 70</w:t>
      </w:r>
      <w:r w:rsidRPr="00422DC6">
        <w:rPr>
          <w:rFonts w:ascii="Times New Roman" w:hAnsi="Times New Roman"/>
          <w:sz w:val="28"/>
          <w:szCs w:val="28"/>
        </w:rPr>
        <w:t xml:space="preserve">0 млрд. </w:t>
      </w:r>
      <w:r w:rsidR="00354EA1" w:rsidRPr="00422DC6">
        <w:rPr>
          <w:rFonts w:ascii="Times New Roman" w:hAnsi="Times New Roman"/>
          <w:sz w:val="28"/>
          <w:szCs w:val="28"/>
        </w:rPr>
        <w:t>м</w:t>
      </w:r>
      <w:r w:rsidR="00354EA1" w:rsidRPr="00422DC6">
        <w:rPr>
          <w:rFonts w:ascii="Times New Roman" w:hAnsi="Times New Roman"/>
          <w:sz w:val="28"/>
          <w:szCs w:val="28"/>
          <w:vertAlign w:val="superscript"/>
        </w:rPr>
        <w:t>3</w:t>
      </w:r>
      <w:r w:rsidR="00C006AE" w:rsidRPr="00422DC6">
        <w:rPr>
          <w:rFonts w:ascii="Times New Roman" w:hAnsi="Times New Roman"/>
          <w:sz w:val="28"/>
          <w:szCs w:val="28"/>
          <w:vertAlign w:val="superscript"/>
        </w:rPr>
        <w:t xml:space="preserve"> </w:t>
      </w:r>
      <w:r w:rsidR="00354EA1" w:rsidRPr="00422DC6">
        <w:rPr>
          <w:rFonts w:ascii="Times New Roman" w:hAnsi="Times New Roman"/>
          <w:sz w:val="28"/>
          <w:szCs w:val="28"/>
        </w:rPr>
        <w:t>газа</w:t>
      </w:r>
      <w:r w:rsidR="00EC52A1" w:rsidRPr="00422DC6">
        <w:rPr>
          <w:rFonts w:ascii="Times New Roman" w:hAnsi="Times New Roman"/>
          <w:sz w:val="28"/>
          <w:szCs w:val="28"/>
        </w:rPr>
        <w:t xml:space="preserve"> (на него приходится сейчас около 20% нефтедобычи США).</w:t>
      </w:r>
      <w:r w:rsidRPr="00422DC6">
        <w:rPr>
          <w:rStyle w:val="a8"/>
          <w:rFonts w:ascii="Times New Roman" w:hAnsi="Times New Roman"/>
          <w:sz w:val="28"/>
          <w:szCs w:val="28"/>
        </w:rPr>
        <w:footnoteReference w:id="11"/>
      </w:r>
      <w:r w:rsidRPr="00422DC6">
        <w:rPr>
          <w:rFonts w:ascii="Times New Roman" w:hAnsi="Times New Roman"/>
          <w:sz w:val="28"/>
          <w:szCs w:val="28"/>
        </w:rPr>
        <w:t xml:space="preserve"> Промышленн</w:t>
      </w:r>
      <w:r w:rsidR="007E4449" w:rsidRPr="00422DC6">
        <w:rPr>
          <w:rFonts w:ascii="Times New Roman" w:hAnsi="Times New Roman"/>
          <w:sz w:val="28"/>
          <w:szCs w:val="28"/>
        </w:rPr>
        <w:t>ая</w:t>
      </w:r>
      <w:r w:rsidRPr="00422DC6">
        <w:rPr>
          <w:rFonts w:ascii="Times New Roman" w:hAnsi="Times New Roman"/>
          <w:sz w:val="28"/>
          <w:szCs w:val="28"/>
        </w:rPr>
        <w:t xml:space="preserve"> эксплуатаци</w:t>
      </w:r>
      <w:r w:rsidR="007E4449" w:rsidRPr="00422DC6">
        <w:rPr>
          <w:rFonts w:ascii="Times New Roman" w:hAnsi="Times New Roman"/>
          <w:sz w:val="28"/>
          <w:szCs w:val="28"/>
        </w:rPr>
        <w:t>я</w:t>
      </w:r>
      <w:r w:rsidRPr="00422DC6">
        <w:rPr>
          <w:rFonts w:ascii="Times New Roman" w:hAnsi="Times New Roman"/>
          <w:sz w:val="28"/>
          <w:szCs w:val="28"/>
        </w:rPr>
        <w:t xml:space="preserve"> шельфа началась в 1987 году с разработки месторождения </w:t>
      </w:r>
      <w:proofErr w:type="spellStart"/>
      <w:r w:rsidRPr="00422DC6">
        <w:rPr>
          <w:rFonts w:ascii="Times New Roman" w:hAnsi="Times New Roman"/>
          <w:sz w:val="28"/>
          <w:szCs w:val="28"/>
          <w:lang w:val="en-US"/>
        </w:rPr>
        <w:t>Endicot</w:t>
      </w:r>
      <w:proofErr w:type="spellEnd"/>
      <w:r w:rsidRPr="00422DC6">
        <w:rPr>
          <w:rFonts w:ascii="Times New Roman" w:hAnsi="Times New Roman"/>
          <w:sz w:val="28"/>
          <w:szCs w:val="28"/>
        </w:rPr>
        <w:t xml:space="preserve"> и продолжается до сих пор. Оператором обоих проектов является британская компания </w:t>
      </w:r>
      <w:r w:rsidR="00BD193D">
        <w:rPr>
          <w:rFonts w:ascii="Times New Roman" w:hAnsi="Times New Roman"/>
          <w:sz w:val="28"/>
          <w:szCs w:val="28"/>
        </w:rPr>
        <w:t>«</w:t>
      </w:r>
      <w:r w:rsidRPr="00422DC6">
        <w:rPr>
          <w:rFonts w:ascii="Times New Roman" w:hAnsi="Times New Roman"/>
          <w:sz w:val="28"/>
          <w:szCs w:val="28"/>
          <w:lang w:val="en-US"/>
        </w:rPr>
        <w:t>BP</w:t>
      </w:r>
      <w:r w:rsidR="00BD193D">
        <w:rPr>
          <w:rFonts w:ascii="Times New Roman" w:hAnsi="Times New Roman"/>
          <w:sz w:val="28"/>
          <w:szCs w:val="28"/>
        </w:rPr>
        <w:t>»</w:t>
      </w:r>
      <w:r w:rsidRPr="00422DC6">
        <w:rPr>
          <w:rFonts w:ascii="Times New Roman" w:hAnsi="Times New Roman"/>
          <w:sz w:val="28"/>
          <w:szCs w:val="28"/>
        </w:rPr>
        <w:t xml:space="preserve">. </w:t>
      </w:r>
      <w:r w:rsidR="008E78A3" w:rsidRPr="00422DC6">
        <w:rPr>
          <w:rFonts w:ascii="Times New Roman" w:hAnsi="Times New Roman"/>
          <w:sz w:val="28"/>
          <w:szCs w:val="28"/>
        </w:rPr>
        <w:t>К 2011 году на американском шельфе моря Бофорта добыча велась на 9 месторождениях</w:t>
      </w:r>
      <w:r w:rsidRPr="00422DC6">
        <w:rPr>
          <w:rFonts w:ascii="Times New Roman" w:hAnsi="Times New Roman"/>
          <w:sz w:val="28"/>
          <w:szCs w:val="28"/>
        </w:rPr>
        <w:t>.</w:t>
      </w:r>
      <w:r w:rsidRPr="00422DC6">
        <w:rPr>
          <w:rStyle w:val="a8"/>
          <w:rFonts w:ascii="Times New Roman" w:hAnsi="Times New Roman"/>
          <w:sz w:val="28"/>
          <w:szCs w:val="28"/>
        </w:rPr>
        <w:footnoteReference w:id="12"/>
      </w:r>
    </w:p>
    <w:p w:rsidR="0013477F" w:rsidRPr="00422DC6" w:rsidRDefault="00494C14" w:rsidP="00A361BD">
      <w:pPr>
        <w:spacing w:after="120" w:line="360" w:lineRule="auto"/>
        <w:ind w:firstLine="708"/>
        <w:jc w:val="both"/>
        <w:rPr>
          <w:rFonts w:ascii="Times New Roman" w:hAnsi="Times New Roman"/>
          <w:sz w:val="28"/>
          <w:szCs w:val="28"/>
        </w:rPr>
      </w:pPr>
      <w:r w:rsidRPr="00422DC6">
        <w:rPr>
          <w:rFonts w:ascii="Times New Roman" w:hAnsi="Times New Roman"/>
          <w:sz w:val="28"/>
          <w:szCs w:val="28"/>
        </w:rPr>
        <w:t>Углеводородные шельфовые запасы Арктики в США находятся в недрах двух морей: море Бофорта и в Чукотском море. Море Бофорта более выгодно для освоения: оно менее глубокое и расположено ближе к имеющейся инфраструктуре (</w:t>
      </w:r>
      <w:proofErr w:type="spellStart"/>
      <w:r w:rsidRPr="00422DC6">
        <w:rPr>
          <w:rFonts w:ascii="Times New Roman" w:hAnsi="Times New Roman"/>
          <w:sz w:val="28"/>
          <w:szCs w:val="28"/>
        </w:rPr>
        <w:t>Трансаляскинский</w:t>
      </w:r>
      <w:proofErr w:type="spellEnd"/>
      <w:r w:rsidRPr="00422DC6">
        <w:rPr>
          <w:rFonts w:ascii="Times New Roman" w:hAnsi="Times New Roman"/>
          <w:sz w:val="28"/>
          <w:szCs w:val="28"/>
        </w:rPr>
        <w:t xml:space="preserve"> нефтепровод, сооруженный для перекачивания нефти, добываемой на </w:t>
      </w:r>
      <w:proofErr w:type="spellStart"/>
      <w:r w:rsidRPr="00422DC6">
        <w:rPr>
          <w:rFonts w:ascii="Times New Roman" w:hAnsi="Times New Roman"/>
          <w:sz w:val="28"/>
          <w:szCs w:val="28"/>
        </w:rPr>
        <w:t>Prudhoe</w:t>
      </w:r>
      <w:proofErr w:type="spellEnd"/>
      <w:r w:rsidRPr="00422DC6">
        <w:rPr>
          <w:rFonts w:ascii="Times New Roman" w:hAnsi="Times New Roman"/>
          <w:sz w:val="28"/>
          <w:szCs w:val="28"/>
        </w:rPr>
        <w:t xml:space="preserve"> </w:t>
      </w:r>
      <w:proofErr w:type="spellStart"/>
      <w:r w:rsidRPr="00422DC6">
        <w:rPr>
          <w:rFonts w:ascii="Times New Roman" w:hAnsi="Times New Roman"/>
          <w:sz w:val="28"/>
          <w:szCs w:val="28"/>
        </w:rPr>
        <w:t>Bay</w:t>
      </w:r>
      <w:proofErr w:type="spellEnd"/>
      <w:r w:rsidRPr="00422DC6">
        <w:rPr>
          <w:rFonts w:ascii="Times New Roman" w:hAnsi="Times New Roman"/>
          <w:sz w:val="28"/>
          <w:szCs w:val="28"/>
        </w:rPr>
        <w:t xml:space="preserve">). На шельфе Чукотского моря в 1990 году было открыто газовое месторождение </w:t>
      </w:r>
      <w:proofErr w:type="spellStart"/>
      <w:r w:rsidRPr="00422DC6">
        <w:rPr>
          <w:rFonts w:ascii="Times New Roman" w:hAnsi="Times New Roman"/>
          <w:sz w:val="28"/>
          <w:szCs w:val="28"/>
        </w:rPr>
        <w:t>Burger</w:t>
      </w:r>
      <w:proofErr w:type="spellEnd"/>
      <w:r w:rsidRPr="00422DC6">
        <w:rPr>
          <w:rFonts w:ascii="Times New Roman" w:hAnsi="Times New Roman"/>
          <w:sz w:val="28"/>
          <w:szCs w:val="28"/>
        </w:rPr>
        <w:t>, одно из самых крупных на шельфе Аляск</w:t>
      </w:r>
      <w:r w:rsidR="005B5253" w:rsidRPr="00422DC6">
        <w:rPr>
          <w:rFonts w:ascii="Times New Roman" w:hAnsi="Times New Roman"/>
          <w:sz w:val="28"/>
          <w:szCs w:val="28"/>
        </w:rPr>
        <w:t>и</w:t>
      </w:r>
      <w:r w:rsidRPr="00422DC6">
        <w:rPr>
          <w:rFonts w:ascii="Times New Roman" w:hAnsi="Times New Roman"/>
          <w:sz w:val="28"/>
          <w:szCs w:val="28"/>
        </w:rPr>
        <w:t>. Однако промышленная добыча в этом море ожидается не ранее 2022 года.</w:t>
      </w:r>
      <w:r w:rsidRPr="00422DC6">
        <w:rPr>
          <w:rStyle w:val="a8"/>
          <w:rFonts w:ascii="Times New Roman" w:hAnsi="Times New Roman"/>
          <w:sz w:val="28"/>
          <w:szCs w:val="28"/>
        </w:rPr>
        <w:footnoteReference w:id="13"/>
      </w:r>
    </w:p>
    <w:p w:rsidR="00494C14" w:rsidRPr="00422DC6" w:rsidRDefault="00494C1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В конце 80-х годов разведочное бурение на морском дне этих морей проводилось компанией </w:t>
      </w:r>
      <w:r w:rsidR="00C94FFC">
        <w:rPr>
          <w:rFonts w:ascii="Times New Roman" w:hAnsi="Times New Roman"/>
          <w:sz w:val="28"/>
          <w:szCs w:val="28"/>
        </w:rPr>
        <w:t>«</w:t>
      </w:r>
      <w:r w:rsidRPr="00422DC6">
        <w:rPr>
          <w:rFonts w:ascii="Times New Roman" w:hAnsi="Times New Roman"/>
          <w:sz w:val="28"/>
          <w:szCs w:val="28"/>
          <w:lang w:val="en-US"/>
        </w:rPr>
        <w:t>Shell</w:t>
      </w:r>
      <w:r w:rsidR="00C94FFC">
        <w:rPr>
          <w:rFonts w:ascii="Times New Roman" w:hAnsi="Times New Roman"/>
          <w:sz w:val="28"/>
          <w:szCs w:val="28"/>
        </w:rPr>
        <w:t>»</w:t>
      </w:r>
      <w:r w:rsidRPr="00422DC6">
        <w:rPr>
          <w:rFonts w:ascii="Times New Roman" w:hAnsi="Times New Roman"/>
          <w:sz w:val="28"/>
          <w:szCs w:val="28"/>
        </w:rPr>
        <w:t xml:space="preserve">, но затем ее деятельность по исследованию шельфа Арктики была приостановлена по причине больших затрат в условиях низких цен на нефть и больших </w:t>
      </w:r>
      <w:r w:rsidR="003B63D5" w:rsidRPr="00422DC6">
        <w:rPr>
          <w:rFonts w:ascii="Times New Roman" w:hAnsi="Times New Roman"/>
          <w:sz w:val="28"/>
          <w:szCs w:val="28"/>
        </w:rPr>
        <w:t>перспектив</w:t>
      </w:r>
      <w:r w:rsidRPr="00422DC6">
        <w:rPr>
          <w:rFonts w:ascii="Times New Roman" w:hAnsi="Times New Roman"/>
          <w:sz w:val="28"/>
          <w:szCs w:val="28"/>
        </w:rPr>
        <w:t xml:space="preserve"> по добыче в Мексиканском заливе. Но позже </w:t>
      </w:r>
      <w:r w:rsidR="00C94FFC">
        <w:rPr>
          <w:rFonts w:ascii="Times New Roman" w:hAnsi="Times New Roman"/>
          <w:sz w:val="28"/>
          <w:szCs w:val="28"/>
        </w:rPr>
        <w:t>«</w:t>
      </w:r>
      <w:r w:rsidRPr="00422DC6">
        <w:rPr>
          <w:rFonts w:ascii="Times New Roman" w:hAnsi="Times New Roman"/>
          <w:sz w:val="28"/>
          <w:szCs w:val="28"/>
          <w:lang w:val="en-US"/>
        </w:rPr>
        <w:t>Shell</w:t>
      </w:r>
      <w:r w:rsidR="00C94FFC">
        <w:rPr>
          <w:rFonts w:ascii="Times New Roman" w:hAnsi="Times New Roman"/>
          <w:sz w:val="28"/>
          <w:szCs w:val="28"/>
        </w:rPr>
        <w:t>»</w:t>
      </w:r>
      <w:r w:rsidRPr="00422DC6">
        <w:rPr>
          <w:rFonts w:ascii="Times New Roman" w:hAnsi="Times New Roman"/>
          <w:sz w:val="28"/>
          <w:szCs w:val="28"/>
        </w:rPr>
        <w:t xml:space="preserve"> вернулась в Арктику, получив в 2005 году лицензию на разведку в море Бофорта и в 2008 году в Чукотском море.</w:t>
      </w:r>
      <w:r w:rsidRPr="00422DC6">
        <w:rPr>
          <w:rStyle w:val="a8"/>
          <w:rFonts w:ascii="Times New Roman" w:hAnsi="Times New Roman"/>
          <w:sz w:val="28"/>
          <w:szCs w:val="28"/>
        </w:rPr>
        <w:footnoteReference w:id="14"/>
      </w:r>
      <w:r w:rsidRPr="00422DC6">
        <w:rPr>
          <w:rFonts w:ascii="Times New Roman" w:hAnsi="Times New Roman"/>
          <w:sz w:val="28"/>
          <w:szCs w:val="28"/>
        </w:rPr>
        <w:t xml:space="preserve"> Компания проводила сейсморазведку своих лицензионных участков</w:t>
      </w:r>
      <w:r w:rsidR="00A81A29" w:rsidRPr="00422DC6">
        <w:rPr>
          <w:rFonts w:ascii="Times New Roman" w:hAnsi="Times New Roman"/>
          <w:sz w:val="28"/>
          <w:szCs w:val="28"/>
        </w:rPr>
        <w:t>. Но</w:t>
      </w:r>
      <w:r w:rsidRPr="00422DC6">
        <w:rPr>
          <w:rFonts w:ascii="Times New Roman" w:hAnsi="Times New Roman"/>
          <w:sz w:val="28"/>
          <w:szCs w:val="28"/>
        </w:rPr>
        <w:t xml:space="preserve"> бурение</w:t>
      </w:r>
      <w:r w:rsidR="00A81A29" w:rsidRPr="00422DC6">
        <w:rPr>
          <w:rFonts w:ascii="Times New Roman" w:hAnsi="Times New Roman"/>
          <w:sz w:val="28"/>
          <w:szCs w:val="28"/>
        </w:rPr>
        <w:t xml:space="preserve"> разведочных скважин, запланированное еще на 2012 год, было</w:t>
      </w:r>
      <w:r w:rsidRPr="00422DC6">
        <w:rPr>
          <w:rFonts w:ascii="Times New Roman" w:hAnsi="Times New Roman"/>
          <w:sz w:val="28"/>
          <w:szCs w:val="28"/>
        </w:rPr>
        <w:t xml:space="preserve"> отложено. Сложности по освоению арктических месторождений возникли из-за </w:t>
      </w:r>
      <w:r w:rsidR="00A81A29" w:rsidRPr="00422DC6">
        <w:rPr>
          <w:rFonts w:ascii="Times New Roman" w:hAnsi="Times New Roman"/>
          <w:sz w:val="28"/>
          <w:szCs w:val="28"/>
        </w:rPr>
        <w:t xml:space="preserve">технической неготовности </w:t>
      </w:r>
      <w:r w:rsidR="00C94FFC">
        <w:rPr>
          <w:rFonts w:ascii="Times New Roman" w:hAnsi="Times New Roman"/>
          <w:sz w:val="28"/>
          <w:szCs w:val="28"/>
        </w:rPr>
        <w:t>«</w:t>
      </w:r>
      <w:r w:rsidR="00A81A29" w:rsidRPr="00422DC6">
        <w:rPr>
          <w:rFonts w:ascii="Times New Roman" w:hAnsi="Times New Roman"/>
          <w:sz w:val="28"/>
          <w:szCs w:val="28"/>
          <w:lang w:val="en-US"/>
        </w:rPr>
        <w:t>Shell</w:t>
      </w:r>
      <w:r w:rsidR="00C94FFC">
        <w:rPr>
          <w:rFonts w:ascii="Times New Roman" w:hAnsi="Times New Roman"/>
          <w:sz w:val="28"/>
          <w:szCs w:val="28"/>
        </w:rPr>
        <w:t>»</w:t>
      </w:r>
      <w:r w:rsidR="00A81A29" w:rsidRPr="00422DC6">
        <w:rPr>
          <w:rFonts w:ascii="Times New Roman" w:hAnsi="Times New Roman"/>
          <w:sz w:val="28"/>
          <w:szCs w:val="28"/>
        </w:rPr>
        <w:t xml:space="preserve"> в условиях </w:t>
      </w:r>
      <w:r w:rsidRPr="00422DC6">
        <w:rPr>
          <w:rFonts w:ascii="Times New Roman" w:hAnsi="Times New Roman"/>
          <w:sz w:val="28"/>
          <w:szCs w:val="28"/>
        </w:rPr>
        <w:t xml:space="preserve">присутствия льдов и </w:t>
      </w:r>
      <w:r w:rsidRPr="00422DC6">
        <w:rPr>
          <w:rStyle w:val="a8"/>
          <w:rFonts w:ascii="Times New Roman" w:hAnsi="Times New Roman"/>
          <w:sz w:val="28"/>
          <w:szCs w:val="28"/>
        </w:rPr>
        <w:t xml:space="preserve"> </w:t>
      </w:r>
      <w:r w:rsidR="00FC151F" w:rsidRPr="00422DC6">
        <w:rPr>
          <w:rFonts w:ascii="Times New Roman" w:hAnsi="Times New Roman"/>
          <w:sz w:val="28"/>
          <w:szCs w:val="28"/>
        </w:rPr>
        <w:t>возможном превышении</w:t>
      </w:r>
      <w:r w:rsidRPr="00422DC6">
        <w:rPr>
          <w:rFonts w:ascii="Times New Roman" w:hAnsi="Times New Roman"/>
          <w:sz w:val="28"/>
          <w:szCs w:val="28"/>
        </w:rPr>
        <w:t xml:space="preserve"> норм по загрязнению воздуха.</w:t>
      </w:r>
      <w:r w:rsidR="00766DF1" w:rsidRPr="00422DC6">
        <w:rPr>
          <w:rFonts w:ascii="Times New Roman" w:hAnsi="Times New Roman"/>
          <w:sz w:val="28"/>
          <w:szCs w:val="28"/>
        </w:rPr>
        <w:t xml:space="preserve"> Проведение компанией</w:t>
      </w:r>
      <w:r w:rsidR="00D253D7" w:rsidRPr="00422DC6">
        <w:rPr>
          <w:rFonts w:ascii="Times New Roman" w:hAnsi="Times New Roman"/>
          <w:sz w:val="28"/>
          <w:szCs w:val="28"/>
        </w:rPr>
        <w:t xml:space="preserve"> </w:t>
      </w:r>
      <w:r w:rsidR="00766DF1" w:rsidRPr="00422DC6">
        <w:rPr>
          <w:rFonts w:ascii="Times New Roman" w:hAnsi="Times New Roman"/>
          <w:sz w:val="28"/>
          <w:szCs w:val="28"/>
        </w:rPr>
        <w:t>разведочных работ на шельфе Чукотского моря пока приостановлено.</w:t>
      </w:r>
    </w:p>
    <w:p w:rsidR="00494C14" w:rsidRPr="00422DC6" w:rsidRDefault="00494C1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Разведка арктических месторождений США осложнена строгим контролем со стороны государственных органов. Поисково-разведочная деятельность может нанести серьезный вред экологии.</w:t>
      </w:r>
      <w:r w:rsidR="00175A69" w:rsidRPr="00422DC6">
        <w:rPr>
          <w:rFonts w:ascii="Times New Roman" w:hAnsi="Times New Roman"/>
          <w:sz w:val="28"/>
          <w:szCs w:val="28"/>
        </w:rPr>
        <w:t xml:space="preserve"> Поэтому многие участки сейчас не доступны для освоения. </w:t>
      </w:r>
      <w:r w:rsidRPr="00422DC6">
        <w:rPr>
          <w:rFonts w:ascii="Times New Roman" w:hAnsi="Times New Roman"/>
          <w:sz w:val="28"/>
          <w:szCs w:val="28"/>
        </w:rPr>
        <w:t xml:space="preserve">Чтобы начать бурение, компании должны получить разрешение в Агентстве по охране окружающей среды. </w:t>
      </w:r>
      <w:r w:rsidR="00175A69" w:rsidRPr="00422DC6">
        <w:rPr>
          <w:rFonts w:ascii="Times New Roman" w:hAnsi="Times New Roman"/>
          <w:sz w:val="28"/>
          <w:szCs w:val="28"/>
        </w:rPr>
        <w:t>Они</w:t>
      </w:r>
      <w:r w:rsidRPr="00422DC6">
        <w:rPr>
          <w:rFonts w:ascii="Times New Roman" w:hAnsi="Times New Roman"/>
          <w:sz w:val="28"/>
          <w:szCs w:val="28"/>
        </w:rPr>
        <w:t xml:space="preserve"> должны доказать безопасность применяемого оборудования, разработать меры по снижению утечки нефти и план ликвидации аварийных разливов.</w:t>
      </w:r>
    </w:p>
    <w:p w:rsidR="006770E9" w:rsidRPr="00422DC6" w:rsidRDefault="002F63CC"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Согласно</w:t>
      </w:r>
      <w:r w:rsidR="006770E9" w:rsidRPr="00422DC6">
        <w:rPr>
          <w:rFonts w:ascii="Times New Roman" w:hAnsi="Times New Roman"/>
          <w:sz w:val="28"/>
          <w:szCs w:val="28"/>
        </w:rPr>
        <w:t xml:space="preserve"> </w:t>
      </w:r>
      <w:r w:rsidR="00105C9D" w:rsidRPr="00422DC6">
        <w:rPr>
          <w:rFonts w:ascii="Times New Roman" w:hAnsi="Times New Roman"/>
          <w:sz w:val="28"/>
          <w:szCs w:val="28"/>
        </w:rPr>
        <w:t>объявленн</w:t>
      </w:r>
      <w:r w:rsidRPr="00422DC6">
        <w:rPr>
          <w:rFonts w:ascii="Times New Roman" w:hAnsi="Times New Roman"/>
          <w:sz w:val="28"/>
          <w:szCs w:val="28"/>
        </w:rPr>
        <w:t>ому</w:t>
      </w:r>
      <w:r w:rsidR="00105C9D" w:rsidRPr="00422DC6">
        <w:rPr>
          <w:rFonts w:ascii="Times New Roman" w:hAnsi="Times New Roman"/>
          <w:sz w:val="28"/>
          <w:szCs w:val="28"/>
        </w:rPr>
        <w:t xml:space="preserve"> президентом США </w:t>
      </w:r>
      <w:r w:rsidR="006770E9" w:rsidRPr="00422DC6">
        <w:rPr>
          <w:rFonts w:ascii="Times New Roman" w:hAnsi="Times New Roman"/>
          <w:sz w:val="28"/>
          <w:szCs w:val="28"/>
        </w:rPr>
        <w:t>план</w:t>
      </w:r>
      <w:r w:rsidRPr="00422DC6">
        <w:rPr>
          <w:rFonts w:ascii="Times New Roman" w:hAnsi="Times New Roman"/>
          <w:sz w:val="28"/>
          <w:szCs w:val="28"/>
        </w:rPr>
        <w:t>у</w:t>
      </w:r>
      <w:r w:rsidR="006770E9" w:rsidRPr="00422DC6">
        <w:rPr>
          <w:rFonts w:ascii="Times New Roman" w:hAnsi="Times New Roman"/>
          <w:sz w:val="28"/>
          <w:szCs w:val="28"/>
        </w:rPr>
        <w:t xml:space="preserve"> бурения на 2012-2017</w:t>
      </w:r>
      <w:r w:rsidR="0047578C" w:rsidRPr="00422DC6">
        <w:rPr>
          <w:rFonts w:ascii="Times New Roman" w:hAnsi="Times New Roman"/>
          <w:sz w:val="28"/>
          <w:szCs w:val="28"/>
        </w:rPr>
        <w:t xml:space="preserve"> гг.</w:t>
      </w:r>
      <w:r w:rsidR="00744D9B">
        <w:rPr>
          <w:rFonts w:ascii="Times New Roman" w:hAnsi="Times New Roman"/>
          <w:sz w:val="28"/>
          <w:szCs w:val="28"/>
        </w:rPr>
        <w:t>,</w:t>
      </w:r>
      <w:r w:rsidR="006770E9" w:rsidRPr="00422DC6">
        <w:rPr>
          <w:rFonts w:ascii="Times New Roman" w:hAnsi="Times New Roman"/>
          <w:sz w:val="28"/>
          <w:szCs w:val="28"/>
        </w:rPr>
        <w:t xml:space="preserve"> </w:t>
      </w:r>
      <w:r w:rsidR="00A74CCB" w:rsidRPr="00422DC6">
        <w:rPr>
          <w:rFonts w:ascii="Times New Roman" w:hAnsi="Times New Roman"/>
          <w:sz w:val="28"/>
          <w:szCs w:val="28"/>
        </w:rPr>
        <w:t>континентальн</w:t>
      </w:r>
      <w:r w:rsidR="00A72ECA" w:rsidRPr="00422DC6">
        <w:rPr>
          <w:rFonts w:ascii="Times New Roman" w:hAnsi="Times New Roman"/>
          <w:sz w:val="28"/>
          <w:szCs w:val="28"/>
        </w:rPr>
        <w:t>ый шельф Аляски</w:t>
      </w:r>
      <w:r w:rsidR="00A74CCB" w:rsidRPr="00422DC6">
        <w:rPr>
          <w:rFonts w:ascii="Times New Roman" w:hAnsi="Times New Roman"/>
          <w:sz w:val="28"/>
          <w:szCs w:val="28"/>
        </w:rPr>
        <w:t xml:space="preserve"> </w:t>
      </w:r>
      <w:r w:rsidR="006C7537" w:rsidRPr="00422DC6">
        <w:rPr>
          <w:rFonts w:ascii="Times New Roman" w:hAnsi="Times New Roman"/>
          <w:sz w:val="28"/>
          <w:szCs w:val="28"/>
        </w:rPr>
        <w:t xml:space="preserve">остается </w:t>
      </w:r>
      <w:r w:rsidR="00A72ECA" w:rsidRPr="00422DC6">
        <w:rPr>
          <w:rFonts w:ascii="Times New Roman" w:hAnsi="Times New Roman"/>
          <w:sz w:val="28"/>
          <w:szCs w:val="28"/>
        </w:rPr>
        <w:t xml:space="preserve">открытым </w:t>
      </w:r>
      <w:r w:rsidR="006C7537" w:rsidRPr="00422DC6">
        <w:rPr>
          <w:rFonts w:ascii="Times New Roman" w:hAnsi="Times New Roman"/>
          <w:sz w:val="28"/>
          <w:szCs w:val="28"/>
        </w:rPr>
        <w:t>для освоения</w:t>
      </w:r>
      <w:r w:rsidR="00A72ECA" w:rsidRPr="00422DC6">
        <w:rPr>
          <w:rFonts w:ascii="Times New Roman" w:hAnsi="Times New Roman"/>
          <w:sz w:val="28"/>
          <w:szCs w:val="28"/>
        </w:rPr>
        <w:t xml:space="preserve">: аукцион по </w:t>
      </w:r>
      <w:r w:rsidR="00105C9D" w:rsidRPr="00422DC6">
        <w:rPr>
          <w:rFonts w:ascii="Times New Roman" w:hAnsi="Times New Roman"/>
          <w:sz w:val="28"/>
          <w:szCs w:val="28"/>
        </w:rPr>
        <w:t>продаж</w:t>
      </w:r>
      <w:r w:rsidR="00A72ECA" w:rsidRPr="00422DC6">
        <w:rPr>
          <w:rFonts w:ascii="Times New Roman" w:hAnsi="Times New Roman"/>
          <w:sz w:val="28"/>
          <w:szCs w:val="28"/>
        </w:rPr>
        <w:t>е</w:t>
      </w:r>
      <w:r w:rsidR="00105C9D" w:rsidRPr="00422DC6">
        <w:rPr>
          <w:rFonts w:ascii="Times New Roman" w:hAnsi="Times New Roman"/>
          <w:sz w:val="28"/>
          <w:szCs w:val="28"/>
        </w:rPr>
        <w:t xml:space="preserve"> участков </w:t>
      </w:r>
      <w:r w:rsidR="0047578C" w:rsidRPr="00422DC6">
        <w:rPr>
          <w:rFonts w:ascii="Times New Roman" w:hAnsi="Times New Roman"/>
          <w:sz w:val="28"/>
          <w:szCs w:val="28"/>
        </w:rPr>
        <w:t xml:space="preserve">в Чукотском море и море Бофорта </w:t>
      </w:r>
      <w:r w:rsidR="00A72ECA" w:rsidRPr="00422DC6">
        <w:rPr>
          <w:rFonts w:ascii="Times New Roman" w:hAnsi="Times New Roman"/>
          <w:sz w:val="28"/>
          <w:szCs w:val="28"/>
        </w:rPr>
        <w:t xml:space="preserve">пройдет </w:t>
      </w:r>
      <w:r w:rsidR="00744D9B">
        <w:rPr>
          <w:rFonts w:ascii="Times New Roman" w:hAnsi="Times New Roman"/>
          <w:sz w:val="28"/>
          <w:szCs w:val="28"/>
        </w:rPr>
        <w:t>в 2016 и 2017 годах</w:t>
      </w:r>
      <w:r w:rsidR="0047578C" w:rsidRPr="00422DC6">
        <w:rPr>
          <w:rFonts w:ascii="Times New Roman" w:hAnsi="Times New Roman"/>
          <w:sz w:val="28"/>
          <w:szCs w:val="28"/>
        </w:rPr>
        <w:t>.</w:t>
      </w:r>
    </w:p>
    <w:p w:rsidR="004C6AEA" w:rsidRPr="00422DC6" w:rsidRDefault="00494C14" w:rsidP="00997C08">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К настоящему времени </w:t>
      </w:r>
      <w:r w:rsidR="00F04E80" w:rsidRPr="00422DC6">
        <w:rPr>
          <w:rFonts w:ascii="Times New Roman" w:hAnsi="Times New Roman"/>
          <w:sz w:val="28"/>
          <w:szCs w:val="28"/>
        </w:rPr>
        <w:t xml:space="preserve">геологоразведкой </w:t>
      </w:r>
      <w:r w:rsidRPr="00422DC6">
        <w:rPr>
          <w:rFonts w:ascii="Times New Roman" w:hAnsi="Times New Roman"/>
          <w:sz w:val="28"/>
          <w:szCs w:val="28"/>
        </w:rPr>
        <w:t xml:space="preserve">изучены только прибрежные акватории </w:t>
      </w:r>
      <w:r w:rsidR="00F12AA9" w:rsidRPr="00422DC6">
        <w:rPr>
          <w:rFonts w:ascii="Times New Roman" w:hAnsi="Times New Roman"/>
          <w:sz w:val="28"/>
          <w:szCs w:val="28"/>
        </w:rPr>
        <w:t>северных</w:t>
      </w:r>
      <w:r w:rsidRPr="00422DC6">
        <w:rPr>
          <w:rFonts w:ascii="Times New Roman" w:hAnsi="Times New Roman"/>
          <w:sz w:val="28"/>
          <w:szCs w:val="28"/>
        </w:rPr>
        <w:t xml:space="preserve"> морей, в этих районах уже проводилось разведочное бурение. Добывающим арктическим регионом в США остается </w:t>
      </w:r>
      <w:r w:rsidR="00996157" w:rsidRPr="00422DC6">
        <w:rPr>
          <w:rFonts w:ascii="Times New Roman" w:hAnsi="Times New Roman"/>
          <w:sz w:val="28"/>
          <w:szCs w:val="28"/>
        </w:rPr>
        <w:t>мелководная часть Северного</w:t>
      </w:r>
      <w:r w:rsidRPr="00422DC6">
        <w:rPr>
          <w:rFonts w:ascii="Times New Roman" w:hAnsi="Times New Roman"/>
          <w:sz w:val="28"/>
          <w:szCs w:val="28"/>
        </w:rPr>
        <w:t xml:space="preserve"> склон</w:t>
      </w:r>
      <w:r w:rsidR="00996157" w:rsidRPr="00422DC6">
        <w:rPr>
          <w:rFonts w:ascii="Times New Roman" w:hAnsi="Times New Roman"/>
          <w:sz w:val="28"/>
          <w:szCs w:val="28"/>
        </w:rPr>
        <w:t>а</w:t>
      </w:r>
      <w:r w:rsidRPr="00422DC6">
        <w:rPr>
          <w:rFonts w:ascii="Times New Roman" w:hAnsi="Times New Roman"/>
          <w:sz w:val="28"/>
          <w:szCs w:val="28"/>
        </w:rPr>
        <w:t xml:space="preserve"> Аляски, </w:t>
      </w:r>
      <w:r w:rsidR="00996157" w:rsidRPr="00422DC6">
        <w:rPr>
          <w:rFonts w:ascii="Times New Roman" w:hAnsi="Times New Roman"/>
          <w:sz w:val="28"/>
          <w:szCs w:val="28"/>
        </w:rPr>
        <w:t>где</w:t>
      </w:r>
      <w:r w:rsidRPr="00422DC6">
        <w:rPr>
          <w:rFonts w:ascii="Times New Roman" w:hAnsi="Times New Roman"/>
          <w:sz w:val="28"/>
          <w:szCs w:val="28"/>
        </w:rPr>
        <w:t xml:space="preserve"> добыча ведется либо с берега, либо с искусственных островов</w:t>
      </w:r>
      <w:r w:rsidR="00BD17EF" w:rsidRPr="00422DC6">
        <w:rPr>
          <w:rFonts w:ascii="Times New Roman" w:hAnsi="Times New Roman"/>
          <w:sz w:val="28"/>
          <w:szCs w:val="28"/>
        </w:rPr>
        <w:t xml:space="preserve"> (9 месторождений)</w:t>
      </w:r>
      <w:r w:rsidRPr="00422DC6">
        <w:rPr>
          <w:rFonts w:ascii="Times New Roman" w:hAnsi="Times New Roman"/>
          <w:sz w:val="28"/>
          <w:szCs w:val="28"/>
        </w:rPr>
        <w:t>.</w:t>
      </w:r>
      <w:r w:rsidR="003A1883" w:rsidRPr="00422DC6">
        <w:rPr>
          <w:rFonts w:ascii="Times New Roman" w:hAnsi="Times New Roman"/>
          <w:sz w:val="28"/>
          <w:szCs w:val="28"/>
        </w:rPr>
        <w:t xml:space="preserve"> </w:t>
      </w:r>
      <w:r w:rsidRPr="00422DC6">
        <w:rPr>
          <w:rFonts w:ascii="Times New Roman" w:hAnsi="Times New Roman"/>
          <w:sz w:val="28"/>
          <w:szCs w:val="28"/>
        </w:rPr>
        <w:t>Однако Арктическая Аляска имеет большой ресурсный потенциал. Ожидаемый прирост запасов в 2050 год</w:t>
      </w:r>
      <w:r w:rsidR="00671739">
        <w:rPr>
          <w:rFonts w:ascii="Times New Roman" w:hAnsi="Times New Roman"/>
          <w:sz w:val="28"/>
          <w:szCs w:val="28"/>
        </w:rPr>
        <w:t xml:space="preserve">у по сравнению с 2005 составит </w:t>
      </w:r>
      <w:r w:rsidRPr="00422DC6">
        <w:rPr>
          <w:rFonts w:ascii="Times New Roman" w:hAnsi="Times New Roman"/>
          <w:sz w:val="28"/>
          <w:szCs w:val="28"/>
        </w:rPr>
        <w:t>678 млн. т нефти и 588 млрд. м</w:t>
      </w:r>
      <w:r w:rsidRPr="00422DC6">
        <w:rPr>
          <w:rFonts w:ascii="Times New Roman" w:hAnsi="Times New Roman"/>
          <w:sz w:val="28"/>
          <w:szCs w:val="28"/>
          <w:vertAlign w:val="superscript"/>
        </w:rPr>
        <w:t>3</w:t>
      </w:r>
      <w:r w:rsidR="00671739">
        <w:rPr>
          <w:rFonts w:ascii="Times New Roman" w:hAnsi="Times New Roman"/>
          <w:sz w:val="28"/>
          <w:szCs w:val="28"/>
        </w:rPr>
        <w:t xml:space="preserve"> газа в море Бофорта,</w:t>
      </w:r>
      <w:r w:rsidRPr="00422DC6">
        <w:rPr>
          <w:rFonts w:ascii="Times New Roman" w:hAnsi="Times New Roman"/>
          <w:sz w:val="28"/>
          <w:szCs w:val="28"/>
        </w:rPr>
        <w:t xml:space="preserve"> 1301 млн. т нефти и 1400 млрд. м</w:t>
      </w:r>
      <w:r w:rsidRPr="00422DC6">
        <w:rPr>
          <w:rFonts w:ascii="Times New Roman" w:hAnsi="Times New Roman"/>
          <w:sz w:val="28"/>
          <w:szCs w:val="28"/>
          <w:vertAlign w:val="superscript"/>
        </w:rPr>
        <w:t>3</w:t>
      </w:r>
      <w:r w:rsidRPr="00422DC6">
        <w:rPr>
          <w:rFonts w:ascii="Times New Roman" w:hAnsi="Times New Roman"/>
          <w:sz w:val="28"/>
          <w:szCs w:val="28"/>
        </w:rPr>
        <w:t xml:space="preserve"> газа в Чукотском море.</w:t>
      </w:r>
      <w:r w:rsidRPr="00422DC6">
        <w:rPr>
          <w:rStyle w:val="a8"/>
          <w:rFonts w:ascii="Times New Roman" w:hAnsi="Times New Roman"/>
          <w:sz w:val="28"/>
          <w:szCs w:val="28"/>
        </w:rPr>
        <w:footnoteReference w:id="15"/>
      </w:r>
      <w:r w:rsidR="00F12AA9" w:rsidRPr="00422DC6">
        <w:rPr>
          <w:rFonts w:ascii="Times New Roman" w:hAnsi="Times New Roman"/>
          <w:sz w:val="28"/>
          <w:szCs w:val="28"/>
        </w:rPr>
        <w:t xml:space="preserve"> </w:t>
      </w:r>
    </w:p>
    <w:p w:rsidR="007E0EF7" w:rsidRPr="00422DC6" w:rsidRDefault="00606F9A" w:rsidP="00997C08">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Большое количество </w:t>
      </w:r>
      <w:r w:rsidR="003B74B4" w:rsidRPr="00422DC6">
        <w:rPr>
          <w:rFonts w:ascii="Times New Roman" w:hAnsi="Times New Roman"/>
          <w:sz w:val="28"/>
          <w:szCs w:val="28"/>
        </w:rPr>
        <w:t xml:space="preserve">перспективных </w:t>
      </w:r>
      <w:r w:rsidRPr="00422DC6">
        <w:rPr>
          <w:rFonts w:ascii="Times New Roman" w:hAnsi="Times New Roman"/>
          <w:sz w:val="28"/>
          <w:szCs w:val="28"/>
        </w:rPr>
        <w:t xml:space="preserve">нефтегазовых запасов </w:t>
      </w:r>
      <w:r w:rsidR="00860751" w:rsidRPr="00422DC6">
        <w:rPr>
          <w:rFonts w:ascii="Times New Roman" w:hAnsi="Times New Roman"/>
          <w:sz w:val="28"/>
          <w:szCs w:val="28"/>
        </w:rPr>
        <w:t xml:space="preserve">этих морей </w:t>
      </w:r>
      <w:r w:rsidRPr="00422DC6">
        <w:rPr>
          <w:rFonts w:ascii="Times New Roman" w:hAnsi="Times New Roman"/>
          <w:sz w:val="28"/>
          <w:szCs w:val="28"/>
        </w:rPr>
        <w:t>сосредоточено на внешнем континентальном шельфе</w:t>
      </w:r>
      <w:r w:rsidR="004C6AEA" w:rsidRPr="00422DC6">
        <w:rPr>
          <w:rFonts w:ascii="Times New Roman" w:hAnsi="Times New Roman"/>
          <w:sz w:val="28"/>
          <w:szCs w:val="28"/>
        </w:rPr>
        <w:t xml:space="preserve"> (за пределами 3-мильной зоны)</w:t>
      </w:r>
      <w:r w:rsidR="00860751" w:rsidRPr="00422DC6">
        <w:rPr>
          <w:rFonts w:ascii="Times New Roman" w:hAnsi="Times New Roman"/>
          <w:sz w:val="28"/>
          <w:szCs w:val="28"/>
        </w:rPr>
        <w:t xml:space="preserve">, </w:t>
      </w:r>
      <w:r w:rsidR="00085CD9" w:rsidRPr="00422DC6">
        <w:rPr>
          <w:rFonts w:ascii="Times New Roman" w:hAnsi="Times New Roman"/>
          <w:sz w:val="28"/>
          <w:szCs w:val="28"/>
        </w:rPr>
        <w:t>добыча на котором разрешена властями США с 2008 года</w:t>
      </w:r>
      <w:r w:rsidR="002901F5" w:rsidRPr="00422DC6">
        <w:rPr>
          <w:rFonts w:ascii="Times New Roman" w:hAnsi="Times New Roman"/>
          <w:sz w:val="28"/>
          <w:szCs w:val="28"/>
        </w:rPr>
        <w:t xml:space="preserve"> и</w:t>
      </w:r>
      <w:r w:rsidR="00602F6A" w:rsidRPr="00422DC6">
        <w:rPr>
          <w:rFonts w:ascii="Times New Roman" w:hAnsi="Times New Roman"/>
          <w:sz w:val="28"/>
          <w:szCs w:val="28"/>
        </w:rPr>
        <w:t xml:space="preserve"> </w:t>
      </w:r>
      <w:r w:rsidR="00860751" w:rsidRPr="00422DC6">
        <w:rPr>
          <w:rFonts w:ascii="Times New Roman" w:hAnsi="Times New Roman"/>
          <w:sz w:val="28"/>
          <w:szCs w:val="28"/>
        </w:rPr>
        <w:t>ведется</w:t>
      </w:r>
      <w:r w:rsidR="004C6AEA" w:rsidRPr="00422DC6">
        <w:rPr>
          <w:rFonts w:ascii="Times New Roman" w:hAnsi="Times New Roman"/>
          <w:sz w:val="28"/>
          <w:szCs w:val="28"/>
        </w:rPr>
        <w:t xml:space="preserve"> только</w:t>
      </w:r>
      <w:r w:rsidR="00860751" w:rsidRPr="00422DC6">
        <w:rPr>
          <w:rFonts w:ascii="Times New Roman" w:hAnsi="Times New Roman"/>
          <w:sz w:val="28"/>
          <w:szCs w:val="28"/>
        </w:rPr>
        <w:t xml:space="preserve"> на</w:t>
      </w:r>
      <w:r w:rsidR="004C6AEA" w:rsidRPr="00422DC6">
        <w:rPr>
          <w:rFonts w:ascii="Times New Roman" w:hAnsi="Times New Roman"/>
          <w:sz w:val="28"/>
          <w:szCs w:val="28"/>
        </w:rPr>
        <w:t xml:space="preserve"> одно</w:t>
      </w:r>
      <w:r w:rsidR="00860751" w:rsidRPr="00422DC6">
        <w:rPr>
          <w:rFonts w:ascii="Times New Roman" w:hAnsi="Times New Roman"/>
          <w:sz w:val="28"/>
          <w:szCs w:val="28"/>
        </w:rPr>
        <w:t>м</w:t>
      </w:r>
      <w:r w:rsidR="004C6AEA" w:rsidRPr="00422DC6">
        <w:rPr>
          <w:rFonts w:ascii="Times New Roman" w:hAnsi="Times New Roman"/>
          <w:sz w:val="28"/>
          <w:szCs w:val="28"/>
        </w:rPr>
        <w:t xml:space="preserve"> месторождени</w:t>
      </w:r>
      <w:r w:rsidR="00860751" w:rsidRPr="00422DC6">
        <w:rPr>
          <w:rFonts w:ascii="Times New Roman" w:hAnsi="Times New Roman"/>
          <w:sz w:val="28"/>
          <w:szCs w:val="28"/>
        </w:rPr>
        <w:t>и</w:t>
      </w:r>
      <w:r w:rsidR="004C6AEA" w:rsidRPr="00422DC6">
        <w:rPr>
          <w:rFonts w:ascii="Times New Roman" w:hAnsi="Times New Roman"/>
          <w:sz w:val="28"/>
          <w:szCs w:val="28"/>
        </w:rPr>
        <w:t xml:space="preserve"> - </w:t>
      </w:r>
      <w:proofErr w:type="spellStart"/>
      <w:r w:rsidR="004C6AEA" w:rsidRPr="00422DC6">
        <w:rPr>
          <w:rFonts w:ascii="Times New Roman" w:hAnsi="Times New Roman"/>
          <w:sz w:val="28"/>
          <w:szCs w:val="28"/>
        </w:rPr>
        <w:t>Northstar</w:t>
      </w:r>
      <w:proofErr w:type="spellEnd"/>
      <w:r w:rsidR="004C6AEA" w:rsidRPr="00422DC6">
        <w:rPr>
          <w:rFonts w:ascii="Times New Roman" w:hAnsi="Times New Roman"/>
          <w:sz w:val="28"/>
          <w:szCs w:val="28"/>
        </w:rPr>
        <w:t>, расположенно</w:t>
      </w:r>
      <w:r w:rsidR="00860751" w:rsidRPr="00422DC6">
        <w:rPr>
          <w:rFonts w:ascii="Times New Roman" w:hAnsi="Times New Roman"/>
          <w:sz w:val="28"/>
          <w:szCs w:val="28"/>
        </w:rPr>
        <w:t>м</w:t>
      </w:r>
      <w:r w:rsidR="004C6AEA" w:rsidRPr="00422DC6">
        <w:rPr>
          <w:rFonts w:ascii="Times New Roman" w:hAnsi="Times New Roman"/>
          <w:sz w:val="28"/>
          <w:szCs w:val="28"/>
        </w:rPr>
        <w:t xml:space="preserve"> в море Бофорта в 6 милях от побережья Аляски. Оператор </w:t>
      </w:r>
      <w:proofErr w:type="spellStart"/>
      <w:r w:rsidR="004C6AEA" w:rsidRPr="00422DC6">
        <w:rPr>
          <w:rFonts w:ascii="Times New Roman" w:hAnsi="Times New Roman"/>
          <w:sz w:val="28"/>
          <w:szCs w:val="28"/>
        </w:rPr>
        <w:t>Northstar</w:t>
      </w:r>
      <w:proofErr w:type="spellEnd"/>
      <w:r w:rsidR="004C6AEA" w:rsidRPr="00422DC6">
        <w:rPr>
          <w:rFonts w:ascii="Times New Roman" w:hAnsi="Times New Roman"/>
          <w:sz w:val="28"/>
          <w:szCs w:val="28"/>
        </w:rPr>
        <w:t xml:space="preserve">, компания </w:t>
      </w:r>
      <w:r w:rsidR="00A00ABD">
        <w:rPr>
          <w:rFonts w:ascii="Times New Roman" w:hAnsi="Times New Roman"/>
          <w:sz w:val="28"/>
          <w:szCs w:val="28"/>
        </w:rPr>
        <w:t>«</w:t>
      </w:r>
      <w:r w:rsidR="004C6AEA" w:rsidRPr="00422DC6">
        <w:rPr>
          <w:rFonts w:ascii="Times New Roman" w:hAnsi="Times New Roman"/>
          <w:sz w:val="28"/>
          <w:szCs w:val="28"/>
        </w:rPr>
        <w:t>BP</w:t>
      </w:r>
      <w:r w:rsidR="00A00ABD">
        <w:rPr>
          <w:rFonts w:ascii="Times New Roman" w:hAnsi="Times New Roman"/>
          <w:sz w:val="28"/>
          <w:szCs w:val="28"/>
        </w:rPr>
        <w:t>»</w:t>
      </w:r>
      <w:r w:rsidR="004C6AEA" w:rsidRPr="00422DC6">
        <w:rPr>
          <w:rFonts w:ascii="Times New Roman" w:hAnsi="Times New Roman"/>
          <w:sz w:val="28"/>
          <w:szCs w:val="28"/>
        </w:rPr>
        <w:t xml:space="preserve">, в скором времени планирует начать добычу еще на одном месторождении на шельфе </w:t>
      </w:r>
      <w:r w:rsidR="00627A59" w:rsidRPr="00422DC6">
        <w:rPr>
          <w:rFonts w:ascii="Times New Roman" w:hAnsi="Times New Roman"/>
          <w:sz w:val="28"/>
          <w:szCs w:val="28"/>
        </w:rPr>
        <w:t xml:space="preserve">этого </w:t>
      </w:r>
      <w:r w:rsidR="004C6AEA" w:rsidRPr="00422DC6">
        <w:rPr>
          <w:rFonts w:ascii="Times New Roman" w:hAnsi="Times New Roman"/>
          <w:sz w:val="28"/>
          <w:szCs w:val="28"/>
        </w:rPr>
        <w:t xml:space="preserve">моря, находящемся на таком же расстоянии от берега, как и </w:t>
      </w:r>
      <w:proofErr w:type="spellStart"/>
      <w:r w:rsidR="004C6AEA" w:rsidRPr="00422DC6">
        <w:rPr>
          <w:rFonts w:ascii="Times New Roman" w:hAnsi="Times New Roman"/>
          <w:sz w:val="28"/>
          <w:szCs w:val="28"/>
        </w:rPr>
        <w:t>Northstar</w:t>
      </w:r>
      <w:proofErr w:type="spellEnd"/>
      <w:r w:rsidR="004C6AEA" w:rsidRPr="00422DC6">
        <w:rPr>
          <w:rFonts w:ascii="Times New Roman" w:hAnsi="Times New Roman"/>
          <w:sz w:val="28"/>
          <w:szCs w:val="28"/>
        </w:rPr>
        <w:t xml:space="preserve">, – </w:t>
      </w:r>
      <w:proofErr w:type="spellStart"/>
      <w:r w:rsidR="004C6AEA" w:rsidRPr="00422DC6">
        <w:rPr>
          <w:rFonts w:ascii="Times New Roman" w:hAnsi="Times New Roman"/>
          <w:sz w:val="28"/>
          <w:szCs w:val="28"/>
        </w:rPr>
        <w:t>Liberty</w:t>
      </w:r>
      <w:proofErr w:type="spellEnd"/>
      <w:r w:rsidR="004C6AEA" w:rsidRPr="00422DC6">
        <w:rPr>
          <w:rFonts w:ascii="Times New Roman" w:hAnsi="Times New Roman"/>
          <w:sz w:val="28"/>
          <w:szCs w:val="28"/>
        </w:rPr>
        <w:t xml:space="preserve"> (план развития и добычи будет предоставлен BOEM к концу 2014 года).</w:t>
      </w:r>
      <w:r w:rsidR="00FC4E75" w:rsidRPr="00422DC6">
        <w:rPr>
          <w:rStyle w:val="a8"/>
          <w:rFonts w:ascii="Times New Roman" w:hAnsi="Times New Roman"/>
          <w:sz w:val="28"/>
          <w:szCs w:val="28"/>
        </w:rPr>
        <w:footnoteReference w:id="16"/>
      </w:r>
    </w:p>
    <w:p w:rsidR="00DD5484" w:rsidRPr="00422DC6" w:rsidRDefault="00DD5484" w:rsidP="007E0EF7">
      <w:pPr>
        <w:spacing w:after="120" w:line="360" w:lineRule="auto"/>
        <w:ind w:firstLine="708"/>
        <w:jc w:val="both"/>
        <w:rPr>
          <w:rFonts w:ascii="Times New Roman" w:hAnsi="Times New Roman"/>
          <w:b/>
          <w:sz w:val="28"/>
          <w:szCs w:val="28"/>
        </w:rPr>
      </w:pPr>
    </w:p>
    <w:p w:rsidR="00F429A5" w:rsidRDefault="00F429A5" w:rsidP="007E0EF7">
      <w:pPr>
        <w:spacing w:after="120" w:line="360" w:lineRule="auto"/>
        <w:ind w:firstLine="708"/>
        <w:jc w:val="both"/>
        <w:rPr>
          <w:rFonts w:ascii="Times New Roman" w:hAnsi="Times New Roman"/>
          <w:b/>
          <w:sz w:val="28"/>
          <w:szCs w:val="28"/>
        </w:rPr>
      </w:pPr>
    </w:p>
    <w:p w:rsidR="003D39E1" w:rsidRPr="00422DC6" w:rsidRDefault="003D39E1" w:rsidP="007E0EF7">
      <w:pPr>
        <w:spacing w:after="120" w:line="360" w:lineRule="auto"/>
        <w:ind w:firstLine="708"/>
        <w:jc w:val="both"/>
        <w:rPr>
          <w:rFonts w:ascii="Times New Roman" w:hAnsi="Times New Roman"/>
          <w:b/>
          <w:sz w:val="28"/>
          <w:szCs w:val="28"/>
        </w:rPr>
      </w:pPr>
    </w:p>
    <w:p w:rsidR="00D353C4" w:rsidRPr="00422DC6" w:rsidRDefault="00903FC9" w:rsidP="007E0EF7">
      <w:pPr>
        <w:spacing w:after="120" w:line="360" w:lineRule="auto"/>
        <w:ind w:firstLine="708"/>
        <w:jc w:val="both"/>
        <w:rPr>
          <w:rFonts w:ascii="Times New Roman" w:hAnsi="Times New Roman"/>
          <w:b/>
          <w:sz w:val="28"/>
          <w:szCs w:val="28"/>
        </w:rPr>
      </w:pPr>
      <w:r w:rsidRPr="00422DC6">
        <w:rPr>
          <w:rFonts w:ascii="Times New Roman" w:hAnsi="Times New Roman"/>
          <w:b/>
          <w:sz w:val="28"/>
          <w:szCs w:val="28"/>
        </w:rPr>
        <w:t>Норвегия</w:t>
      </w:r>
    </w:p>
    <w:p w:rsidR="00D45BE7" w:rsidRPr="00422DC6" w:rsidRDefault="00D45BE7" w:rsidP="007E0EF7">
      <w:pPr>
        <w:spacing w:after="120" w:line="360" w:lineRule="auto"/>
        <w:ind w:firstLine="709"/>
        <w:jc w:val="both"/>
        <w:rPr>
          <w:rFonts w:ascii="Times New Roman" w:hAnsi="Times New Roman"/>
          <w:sz w:val="28"/>
        </w:rPr>
      </w:pPr>
      <w:r w:rsidRPr="00422DC6">
        <w:rPr>
          <w:rFonts w:ascii="Times New Roman" w:hAnsi="Times New Roman"/>
          <w:sz w:val="28"/>
        </w:rPr>
        <w:t xml:space="preserve">Шельф Баренцева моря последнее время активно исследуется Норвегией. </w:t>
      </w:r>
      <w:r w:rsidR="00F81A32" w:rsidRPr="00422DC6">
        <w:rPr>
          <w:rFonts w:ascii="Times New Roman" w:hAnsi="Times New Roman"/>
          <w:sz w:val="28"/>
        </w:rPr>
        <w:t>Более 80 тыс. км</w:t>
      </w:r>
      <w:r w:rsidR="00F81A32" w:rsidRPr="00422DC6">
        <w:rPr>
          <w:rFonts w:ascii="Times New Roman" w:hAnsi="Times New Roman"/>
          <w:sz w:val="28"/>
          <w:vertAlign w:val="superscript"/>
        </w:rPr>
        <w:t>2</w:t>
      </w:r>
      <w:r w:rsidR="00F81A32" w:rsidRPr="00422DC6">
        <w:rPr>
          <w:rFonts w:ascii="Times New Roman" w:hAnsi="Times New Roman"/>
          <w:sz w:val="28"/>
        </w:rPr>
        <w:t xml:space="preserve"> изучено трехмерной сейсморазведкой. </w:t>
      </w:r>
      <w:r w:rsidRPr="00422DC6">
        <w:rPr>
          <w:rFonts w:ascii="Times New Roman" w:hAnsi="Times New Roman"/>
          <w:sz w:val="28"/>
        </w:rPr>
        <w:t>Углеводородные запасы</w:t>
      </w:r>
      <w:r w:rsidR="005114C8" w:rsidRPr="00422DC6">
        <w:rPr>
          <w:rFonts w:ascii="Times New Roman" w:hAnsi="Times New Roman"/>
          <w:sz w:val="28"/>
        </w:rPr>
        <w:t xml:space="preserve"> ее</w:t>
      </w:r>
      <w:r w:rsidRPr="00422DC6">
        <w:rPr>
          <w:rFonts w:ascii="Times New Roman" w:hAnsi="Times New Roman"/>
          <w:sz w:val="28"/>
        </w:rPr>
        <w:t xml:space="preserve"> арктической зоны по данным Норвежского нефтяного директората </w:t>
      </w:r>
      <w:r w:rsidR="00505155" w:rsidRPr="00422DC6">
        <w:rPr>
          <w:rFonts w:ascii="Times New Roman" w:hAnsi="Times New Roman"/>
          <w:sz w:val="28"/>
        </w:rPr>
        <w:t>(</w:t>
      </w:r>
      <w:r w:rsidR="00505155" w:rsidRPr="00422DC6">
        <w:rPr>
          <w:rFonts w:ascii="Times New Roman" w:hAnsi="Times New Roman"/>
          <w:sz w:val="28"/>
          <w:lang w:val="en-US"/>
        </w:rPr>
        <w:t>NPD</w:t>
      </w:r>
      <w:r w:rsidR="00505155" w:rsidRPr="00422DC6">
        <w:rPr>
          <w:rFonts w:ascii="Times New Roman" w:hAnsi="Times New Roman"/>
          <w:sz w:val="28"/>
        </w:rPr>
        <w:t xml:space="preserve">) </w:t>
      </w:r>
      <w:r w:rsidRPr="00422DC6">
        <w:rPr>
          <w:rFonts w:ascii="Times New Roman" w:hAnsi="Times New Roman"/>
          <w:sz w:val="28"/>
        </w:rPr>
        <w:t xml:space="preserve">оцениваются в 1,9 млрд. </w:t>
      </w:r>
      <w:proofErr w:type="spellStart"/>
      <w:r w:rsidRPr="00422DC6">
        <w:rPr>
          <w:rFonts w:ascii="Times New Roman" w:hAnsi="Times New Roman"/>
          <w:sz w:val="28"/>
        </w:rPr>
        <w:t>б</w:t>
      </w:r>
      <w:r w:rsidR="00523C80">
        <w:rPr>
          <w:rFonts w:ascii="Times New Roman" w:hAnsi="Times New Roman"/>
          <w:sz w:val="28"/>
        </w:rPr>
        <w:t>арр</w:t>
      </w:r>
      <w:proofErr w:type="spellEnd"/>
      <w:r w:rsidRPr="00422DC6">
        <w:rPr>
          <w:rFonts w:ascii="Times New Roman" w:hAnsi="Times New Roman"/>
          <w:sz w:val="28"/>
        </w:rPr>
        <w:t>. н. э., при этом только 15% приходится на нефть.</w:t>
      </w:r>
    </w:p>
    <w:p w:rsidR="00D45BE7" w:rsidRPr="00422DC6" w:rsidRDefault="00D45BE7" w:rsidP="007E0EF7">
      <w:pPr>
        <w:spacing w:after="120" w:line="360" w:lineRule="auto"/>
        <w:ind w:firstLine="709"/>
        <w:jc w:val="both"/>
        <w:rPr>
          <w:rFonts w:ascii="Times New Roman" w:hAnsi="Times New Roman"/>
          <w:sz w:val="28"/>
        </w:rPr>
      </w:pPr>
      <w:r w:rsidRPr="00422DC6">
        <w:rPr>
          <w:rFonts w:ascii="Times New Roman" w:hAnsi="Times New Roman"/>
          <w:sz w:val="28"/>
        </w:rPr>
        <w:t>На данный момент единственным норвежским месторождением</w:t>
      </w:r>
      <w:r w:rsidR="00BF1713" w:rsidRPr="00422DC6">
        <w:rPr>
          <w:rFonts w:ascii="Times New Roman" w:hAnsi="Times New Roman"/>
          <w:sz w:val="28"/>
        </w:rPr>
        <w:t xml:space="preserve"> на континентальном шельфе Арктики</w:t>
      </w:r>
      <w:r w:rsidRPr="00422DC6">
        <w:rPr>
          <w:rFonts w:ascii="Times New Roman" w:hAnsi="Times New Roman"/>
          <w:sz w:val="28"/>
        </w:rPr>
        <w:t xml:space="preserve">, на котором ведется промышленная добыча, остается газоносный </w:t>
      </w:r>
      <w:proofErr w:type="spellStart"/>
      <w:r w:rsidR="00286F6D" w:rsidRPr="00422DC6">
        <w:rPr>
          <w:rFonts w:ascii="Times New Roman" w:hAnsi="Times New Roman"/>
          <w:sz w:val="28"/>
          <w:lang w:val="en-US"/>
        </w:rPr>
        <w:t>Snohv</w:t>
      </w:r>
      <w:r w:rsidRPr="00422DC6">
        <w:rPr>
          <w:rFonts w:ascii="Times New Roman" w:hAnsi="Times New Roman"/>
          <w:sz w:val="28"/>
          <w:lang w:val="en-US"/>
        </w:rPr>
        <w:t>it</w:t>
      </w:r>
      <w:proofErr w:type="spellEnd"/>
      <w:r w:rsidR="00DD5484" w:rsidRPr="00422DC6">
        <w:rPr>
          <w:rFonts w:ascii="Times New Roman" w:hAnsi="Times New Roman"/>
          <w:sz w:val="28"/>
        </w:rPr>
        <w:t>, открытый в 1981-1984 годах</w:t>
      </w:r>
      <w:r w:rsidR="00C26488" w:rsidRPr="00422DC6">
        <w:rPr>
          <w:rFonts w:ascii="Times New Roman" w:hAnsi="Times New Roman"/>
          <w:sz w:val="28"/>
        </w:rPr>
        <w:t xml:space="preserve">. </w:t>
      </w:r>
      <w:r w:rsidR="000935BA" w:rsidRPr="00422DC6">
        <w:rPr>
          <w:rFonts w:ascii="Times New Roman" w:hAnsi="Times New Roman"/>
          <w:sz w:val="28"/>
        </w:rPr>
        <w:t>По данным Норвежского нефтяного директората (на апрель 2013 года) и</w:t>
      </w:r>
      <w:r w:rsidR="00C26488" w:rsidRPr="00422DC6">
        <w:rPr>
          <w:rFonts w:ascii="Times New Roman" w:hAnsi="Times New Roman"/>
          <w:sz w:val="28"/>
        </w:rPr>
        <w:t xml:space="preserve">звлекаемые </w:t>
      </w:r>
      <w:r w:rsidRPr="00422DC6">
        <w:rPr>
          <w:rFonts w:ascii="Times New Roman" w:hAnsi="Times New Roman"/>
          <w:sz w:val="28"/>
        </w:rPr>
        <w:t xml:space="preserve">запасы </w:t>
      </w:r>
      <w:r w:rsidR="000935BA" w:rsidRPr="00422DC6">
        <w:rPr>
          <w:rFonts w:ascii="Times New Roman" w:hAnsi="Times New Roman"/>
          <w:sz w:val="28"/>
        </w:rPr>
        <w:t xml:space="preserve">газа на </w:t>
      </w:r>
      <w:proofErr w:type="spellStart"/>
      <w:r w:rsidR="00286F6D" w:rsidRPr="00422DC6">
        <w:rPr>
          <w:rFonts w:ascii="Times New Roman" w:hAnsi="Times New Roman"/>
          <w:sz w:val="28"/>
          <w:lang w:val="en-US"/>
        </w:rPr>
        <w:t>Snohvit</w:t>
      </w:r>
      <w:proofErr w:type="spellEnd"/>
      <w:r w:rsidR="00286F6D" w:rsidRPr="00422DC6">
        <w:rPr>
          <w:rFonts w:ascii="Times New Roman" w:hAnsi="Times New Roman"/>
          <w:sz w:val="28"/>
        </w:rPr>
        <w:t xml:space="preserve"> </w:t>
      </w:r>
      <w:r w:rsidRPr="00422DC6">
        <w:rPr>
          <w:rFonts w:ascii="Times New Roman" w:hAnsi="Times New Roman"/>
          <w:color w:val="000000" w:themeColor="text1"/>
          <w:sz w:val="28"/>
        </w:rPr>
        <w:t xml:space="preserve">оцениваются в </w:t>
      </w:r>
      <w:r w:rsidR="000935BA" w:rsidRPr="00422DC6">
        <w:rPr>
          <w:rFonts w:ascii="Times New Roman" w:hAnsi="Times New Roman"/>
          <w:color w:val="000000" w:themeColor="text1"/>
          <w:sz w:val="28"/>
        </w:rPr>
        <w:t>176,7</w:t>
      </w:r>
      <w:r w:rsidRPr="00422DC6">
        <w:rPr>
          <w:rFonts w:ascii="Times New Roman" w:hAnsi="Times New Roman"/>
          <w:color w:val="000000" w:themeColor="text1"/>
          <w:sz w:val="28"/>
        </w:rPr>
        <w:t xml:space="preserve"> млрд</w:t>
      </w:r>
      <w:r w:rsidR="00BF1713" w:rsidRPr="00422DC6">
        <w:rPr>
          <w:rFonts w:ascii="Times New Roman" w:hAnsi="Times New Roman"/>
          <w:color w:val="000000" w:themeColor="text1"/>
          <w:sz w:val="28"/>
        </w:rPr>
        <w:t>.</w:t>
      </w:r>
      <w:r w:rsidRPr="00422DC6">
        <w:rPr>
          <w:rFonts w:ascii="Times New Roman" w:hAnsi="Times New Roman"/>
          <w:color w:val="000000" w:themeColor="text1"/>
          <w:sz w:val="28"/>
        </w:rPr>
        <w:t xml:space="preserve"> м</w:t>
      </w:r>
      <w:r w:rsidRPr="00422DC6">
        <w:rPr>
          <w:rFonts w:ascii="Times New Roman" w:hAnsi="Times New Roman"/>
          <w:color w:val="000000" w:themeColor="text1"/>
          <w:sz w:val="28"/>
          <w:vertAlign w:val="superscript"/>
        </w:rPr>
        <w:t>3</w:t>
      </w:r>
      <w:r w:rsidR="00076464" w:rsidRPr="00422DC6">
        <w:rPr>
          <w:rFonts w:ascii="Times New Roman" w:hAnsi="Times New Roman"/>
          <w:color w:val="000000" w:themeColor="text1"/>
          <w:sz w:val="28"/>
        </w:rPr>
        <w:t xml:space="preserve">, а конденсата – в </w:t>
      </w:r>
      <w:r w:rsidR="00CA3612" w:rsidRPr="00422DC6">
        <w:rPr>
          <w:rFonts w:ascii="Times New Roman" w:hAnsi="Times New Roman"/>
          <w:color w:val="000000" w:themeColor="text1"/>
          <w:sz w:val="28"/>
        </w:rPr>
        <w:t>22,6 млн</w:t>
      </w:r>
      <w:r w:rsidR="00CA3612" w:rsidRPr="00422DC6">
        <w:rPr>
          <w:rFonts w:ascii="Times New Roman" w:hAnsi="Times New Roman"/>
          <w:sz w:val="28"/>
        </w:rPr>
        <w:t>. м</w:t>
      </w:r>
      <w:r w:rsidR="00CA3612" w:rsidRPr="00422DC6">
        <w:rPr>
          <w:rFonts w:ascii="Times New Roman" w:hAnsi="Times New Roman"/>
          <w:sz w:val="28"/>
          <w:vertAlign w:val="superscript"/>
        </w:rPr>
        <w:t>3</w:t>
      </w:r>
      <w:r w:rsidRPr="00422DC6">
        <w:rPr>
          <w:rFonts w:ascii="Times New Roman" w:hAnsi="Times New Roman"/>
          <w:sz w:val="28"/>
        </w:rPr>
        <w:t xml:space="preserve">. Оператором является национальная компания </w:t>
      </w:r>
      <w:r w:rsidR="00523C80">
        <w:rPr>
          <w:rFonts w:ascii="Times New Roman" w:hAnsi="Times New Roman"/>
          <w:sz w:val="28"/>
        </w:rPr>
        <w:t>«</w:t>
      </w:r>
      <w:r w:rsidRPr="00422DC6">
        <w:rPr>
          <w:rFonts w:ascii="Times New Roman" w:hAnsi="Times New Roman"/>
          <w:sz w:val="28"/>
          <w:lang w:val="en-US"/>
        </w:rPr>
        <w:t>Statoil</w:t>
      </w:r>
      <w:r w:rsidR="00523C80">
        <w:rPr>
          <w:rFonts w:ascii="Times New Roman" w:hAnsi="Times New Roman"/>
          <w:sz w:val="28"/>
        </w:rPr>
        <w:t>»</w:t>
      </w:r>
      <w:r w:rsidRPr="00422DC6">
        <w:rPr>
          <w:rFonts w:ascii="Times New Roman" w:hAnsi="Times New Roman"/>
          <w:sz w:val="28"/>
        </w:rPr>
        <w:t xml:space="preserve"> с 33,5% долей в лицензии. Доля прямого государственного участия (</w:t>
      </w:r>
      <w:r w:rsidRPr="00422DC6">
        <w:rPr>
          <w:rFonts w:ascii="Times New Roman" w:hAnsi="Times New Roman"/>
          <w:sz w:val="28"/>
          <w:lang w:val="en-US"/>
        </w:rPr>
        <w:t>SDFI</w:t>
      </w:r>
      <w:r w:rsidRPr="00422DC6">
        <w:rPr>
          <w:rFonts w:ascii="Times New Roman" w:hAnsi="Times New Roman"/>
          <w:sz w:val="28"/>
        </w:rPr>
        <w:t xml:space="preserve">) в </w:t>
      </w:r>
      <w:proofErr w:type="spellStart"/>
      <w:r w:rsidR="00286F6D" w:rsidRPr="00422DC6">
        <w:rPr>
          <w:rFonts w:ascii="Times New Roman" w:hAnsi="Times New Roman"/>
          <w:sz w:val="28"/>
          <w:lang w:val="en-US"/>
        </w:rPr>
        <w:t>Snohvit</w:t>
      </w:r>
      <w:proofErr w:type="spellEnd"/>
      <w:r w:rsidRPr="00422DC6">
        <w:rPr>
          <w:rFonts w:ascii="Times New Roman" w:hAnsi="Times New Roman"/>
          <w:sz w:val="28"/>
        </w:rPr>
        <w:t xml:space="preserve">, выражаемая долей </w:t>
      </w:r>
      <w:r w:rsidR="00D66CB0">
        <w:rPr>
          <w:rFonts w:ascii="Times New Roman" w:hAnsi="Times New Roman"/>
          <w:sz w:val="28"/>
        </w:rPr>
        <w:t>«</w:t>
      </w:r>
      <w:proofErr w:type="spellStart"/>
      <w:r w:rsidRPr="00422DC6">
        <w:rPr>
          <w:rFonts w:ascii="Times New Roman" w:hAnsi="Times New Roman"/>
          <w:sz w:val="28"/>
          <w:lang w:val="en-US"/>
        </w:rPr>
        <w:t>Petoro</w:t>
      </w:r>
      <w:proofErr w:type="spellEnd"/>
      <w:r w:rsidR="00D66CB0">
        <w:rPr>
          <w:rFonts w:ascii="Times New Roman" w:hAnsi="Times New Roman"/>
          <w:sz w:val="28"/>
        </w:rPr>
        <w:t>»</w:t>
      </w:r>
      <w:r w:rsidRPr="00422DC6">
        <w:rPr>
          <w:rFonts w:ascii="Times New Roman" w:hAnsi="Times New Roman"/>
          <w:sz w:val="28"/>
        </w:rPr>
        <w:t>, равна 30%, остальное приходится на частных норвежских пар</w:t>
      </w:r>
      <w:r w:rsidR="00F81A32" w:rsidRPr="00422DC6">
        <w:rPr>
          <w:rFonts w:ascii="Times New Roman" w:hAnsi="Times New Roman"/>
          <w:sz w:val="28"/>
        </w:rPr>
        <w:t>т</w:t>
      </w:r>
      <w:r w:rsidRPr="00422DC6">
        <w:rPr>
          <w:rFonts w:ascii="Times New Roman" w:hAnsi="Times New Roman"/>
          <w:sz w:val="28"/>
        </w:rPr>
        <w:t>неров.</w:t>
      </w:r>
    </w:p>
    <w:p w:rsidR="00D45BE7" w:rsidRPr="00422DC6" w:rsidRDefault="00D45BE7" w:rsidP="007E0EF7">
      <w:pPr>
        <w:spacing w:after="120" w:line="360" w:lineRule="auto"/>
        <w:ind w:firstLine="709"/>
        <w:jc w:val="both"/>
        <w:rPr>
          <w:rFonts w:ascii="Times New Roman" w:hAnsi="Times New Roman"/>
          <w:sz w:val="28"/>
        </w:rPr>
      </w:pPr>
      <w:r w:rsidRPr="00422DC6">
        <w:rPr>
          <w:rFonts w:ascii="Times New Roman" w:hAnsi="Times New Roman"/>
          <w:sz w:val="28"/>
        </w:rPr>
        <w:t xml:space="preserve">Добывающая система </w:t>
      </w:r>
      <w:proofErr w:type="spellStart"/>
      <w:r w:rsidR="00286F6D" w:rsidRPr="00422DC6">
        <w:rPr>
          <w:rFonts w:ascii="Times New Roman" w:hAnsi="Times New Roman"/>
          <w:sz w:val="28"/>
          <w:lang w:val="en-US"/>
        </w:rPr>
        <w:t>Snohvit</w:t>
      </w:r>
      <w:proofErr w:type="spellEnd"/>
      <w:r w:rsidR="00286F6D" w:rsidRPr="00422DC6">
        <w:rPr>
          <w:rFonts w:ascii="Times New Roman" w:hAnsi="Times New Roman"/>
          <w:sz w:val="28"/>
        </w:rPr>
        <w:t xml:space="preserve"> </w:t>
      </w:r>
      <w:r w:rsidRPr="00422DC6">
        <w:rPr>
          <w:rFonts w:ascii="Times New Roman" w:hAnsi="Times New Roman"/>
          <w:sz w:val="28"/>
        </w:rPr>
        <w:t xml:space="preserve">полностью находится под водой и управляется с берега. Газ поступает на завод по сжижению природного газа, построенный в городе </w:t>
      </w:r>
      <w:proofErr w:type="spellStart"/>
      <w:r w:rsidRPr="00422DC6">
        <w:rPr>
          <w:rFonts w:ascii="Times New Roman" w:hAnsi="Times New Roman"/>
          <w:sz w:val="28"/>
        </w:rPr>
        <w:t>Хаммерфест</w:t>
      </w:r>
      <w:proofErr w:type="spellEnd"/>
      <w:r w:rsidRPr="00422DC6">
        <w:rPr>
          <w:rFonts w:ascii="Times New Roman" w:hAnsi="Times New Roman"/>
          <w:sz w:val="28"/>
        </w:rPr>
        <w:t xml:space="preserve">. Часть углекислого газа, выделяемого во время освоения </w:t>
      </w:r>
      <w:proofErr w:type="spellStart"/>
      <w:r w:rsidR="00286F6D" w:rsidRPr="00422DC6">
        <w:rPr>
          <w:rFonts w:ascii="Times New Roman" w:hAnsi="Times New Roman"/>
          <w:sz w:val="28"/>
          <w:lang w:val="en-US"/>
        </w:rPr>
        <w:t>Snohvit</w:t>
      </w:r>
      <w:proofErr w:type="spellEnd"/>
      <w:r w:rsidRPr="00422DC6">
        <w:rPr>
          <w:rFonts w:ascii="Times New Roman" w:hAnsi="Times New Roman"/>
          <w:sz w:val="28"/>
        </w:rPr>
        <w:t xml:space="preserve">, направляется в нагнетательные скважины для дальнейшей добычи газа, а часть - закачивается в подземные хранилища. Несмотря на имеющуюся систему улавливания и захоронения </w:t>
      </w:r>
      <w:r w:rsidRPr="00422DC6">
        <w:rPr>
          <w:rFonts w:ascii="Times New Roman" w:hAnsi="Times New Roman"/>
          <w:sz w:val="28"/>
          <w:lang w:val="en-US"/>
        </w:rPr>
        <w:t>CO</w:t>
      </w:r>
      <w:r w:rsidRPr="00422DC6">
        <w:rPr>
          <w:rFonts w:ascii="Times New Roman" w:hAnsi="Times New Roman"/>
          <w:sz w:val="28"/>
          <w:vertAlign w:val="subscript"/>
        </w:rPr>
        <w:t>2</w:t>
      </w:r>
      <w:r w:rsidRPr="00422DC6">
        <w:rPr>
          <w:rFonts w:ascii="Times New Roman" w:hAnsi="Times New Roman"/>
          <w:sz w:val="28"/>
        </w:rPr>
        <w:t>, аварии все-таки имеют место.</w:t>
      </w:r>
    </w:p>
    <w:p w:rsidR="00D45BE7" w:rsidRPr="00422DC6" w:rsidRDefault="00D45BE7" w:rsidP="007E0EF7">
      <w:pPr>
        <w:spacing w:after="120" w:line="360" w:lineRule="auto"/>
        <w:ind w:firstLine="709"/>
        <w:jc w:val="both"/>
        <w:rPr>
          <w:rFonts w:ascii="Times New Roman" w:hAnsi="Times New Roman"/>
          <w:sz w:val="28"/>
        </w:rPr>
      </w:pPr>
      <w:r w:rsidRPr="00422DC6">
        <w:rPr>
          <w:rFonts w:ascii="Times New Roman" w:hAnsi="Times New Roman"/>
          <w:sz w:val="28"/>
        </w:rPr>
        <w:t xml:space="preserve">В 2014 году Норвегия планирует начать добычу еще на </w:t>
      </w:r>
      <w:r w:rsidR="008A2E26">
        <w:rPr>
          <w:rFonts w:ascii="Times New Roman" w:hAnsi="Times New Roman"/>
          <w:sz w:val="28"/>
        </w:rPr>
        <w:t xml:space="preserve">одном месторождении континентального шельфа Арктики – на </w:t>
      </w:r>
      <w:r w:rsidRPr="00422DC6">
        <w:rPr>
          <w:rFonts w:ascii="Times New Roman" w:hAnsi="Times New Roman"/>
          <w:sz w:val="28"/>
        </w:rPr>
        <w:t xml:space="preserve">нефтяном месторождении </w:t>
      </w:r>
      <w:proofErr w:type="spellStart"/>
      <w:r w:rsidR="00ED6898" w:rsidRPr="00422DC6">
        <w:rPr>
          <w:rFonts w:ascii="Times New Roman" w:hAnsi="Times New Roman"/>
          <w:sz w:val="28"/>
          <w:lang w:val="en-US"/>
        </w:rPr>
        <w:t>Goliat</w:t>
      </w:r>
      <w:proofErr w:type="spellEnd"/>
      <w:r w:rsidRPr="00422DC6">
        <w:rPr>
          <w:rFonts w:ascii="Times New Roman" w:hAnsi="Times New Roman"/>
          <w:sz w:val="28"/>
        </w:rPr>
        <w:t>, открыто</w:t>
      </w:r>
      <w:r w:rsidR="00107D37" w:rsidRPr="00422DC6">
        <w:rPr>
          <w:rFonts w:ascii="Times New Roman" w:hAnsi="Times New Roman"/>
          <w:sz w:val="28"/>
        </w:rPr>
        <w:t>м</w:t>
      </w:r>
      <w:r w:rsidRPr="00422DC6">
        <w:rPr>
          <w:rFonts w:ascii="Times New Roman" w:hAnsi="Times New Roman"/>
          <w:sz w:val="28"/>
        </w:rPr>
        <w:t xml:space="preserve"> в 2000 году и извлекаемые запасы которого составляют 192 млн. </w:t>
      </w:r>
      <w:proofErr w:type="spellStart"/>
      <w:r w:rsidRPr="00422DC6">
        <w:rPr>
          <w:rFonts w:ascii="Times New Roman" w:hAnsi="Times New Roman"/>
          <w:sz w:val="28"/>
        </w:rPr>
        <w:t>б</w:t>
      </w:r>
      <w:r w:rsidR="00FC6898">
        <w:rPr>
          <w:rFonts w:ascii="Times New Roman" w:hAnsi="Times New Roman"/>
          <w:sz w:val="28"/>
        </w:rPr>
        <w:t>арр</w:t>
      </w:r>
      <w:proofErr w:type="spellEnd"/>
      <w:r w:rsidRPr="00422DC6">
        <w:rPr>
          <w:rFonts w:ascii="Times New Roman" w:hAnsi="Times New Roman"/>
          <w:sz w:val="28"/>
        </w:rPr>
        <w:t xml:space="preserve">. н. э. В 2013 году начало проекта уже было отложено по причине возникновения проблем со строительством платформы. Хранить и отгружать добытую нефть будут прямо в море. Оператором </w:t>
      </w:r>
      <w:proofErr w:type="spellStart"/>
      <w:r w:rsidR="00ED6898" w:rsidRPr="00422DC6">
        <w:rPr>
          <w:rFonts w:ascii="Times New Roman" w:hAnsi="Times New Roman"/>
          <w:sz w:val="28"/>
          <w:lang w:val="en-US"/>
        </w:rPr>
        <w:t>Goliat</w:t>
      </w:r>
      <w:proofErr w:type="spellEnd"/>
      <w:r w:rsidRPr="00422DC6">
        <w:rPr>
          <w:rFonts w:ascii="Times New Roman" w:hAnsi="Times New Roman"/>
          <w:sz w:val="28"/>
        </w:rPr>
        <w:t xml:space="preserve"> является частная компания </w:t>
      </w:r>
      <w:r w:rsidR="00FC6898">
        <w:rPr>
          <w:rFonts w:ascii="Times New Roman" w:hAnsi="Times New Roman"/>
          <w:sz w:val="28"/>
        </w:rPr>
        <w:t>«</w:t>
      </w:r>
      <w:proofErr w:type="spellStart"/>
      <w:r w:rsidRPr="00422DC6">
        <w:rPr>
          <w:rFonts w:ascii="Times New Roman" w:hAnsi="Times New Roman"/>
          <w:sz w:val="28"/>
          <w:lang w:val="en-US"/>
        </w:rPr>
        <w:t>Eni</w:t>
      </w:r>
      <w:proofErr w:type="spellEnd"/>
      <w:r w:rsidRPr="00422DC6">
        <w:rPr>
          <w:rFonts w:ascii="Times New Roman" w:hAnsi="Times New Roman"/>
          <w:sz w:val="28"/>
        </w:rPr>
        <w:t xml:space="preserve"> </w:t>
      </w:r>
      <w:proofErr w:type="spellStart"/>
      <w:r w:rsidRPr="00422DC6">
        <w:rPr>
          <w:rFonts w:ascii="Times New Roman" w:hAnsi="Times New Roman"/>
          <w:sz w:val="28"/>
          <w:lang w:val="en-US"/>
        </w:rPr>
        <w:t>Norge</w:t>
      </w:r>
      <w:proofErr w:type="spellEnd"/>
      <w:r w:rsidR="00FC6898">
        <w:rPr>
          <w:rFonts w:ascii="Times New Roman" w:hAnsi="Times New Roman"/>
          <w:sz w:val="28"/>
        </w:rPr>
        <w:t>»</w:t>
      </w:r>
      <w:r w:rsidRPr="00422DC6">
        <w:rPr>
          <w:rFonts w:ascii="Times New Roman" w:hAnsi="Times New Roman"/>
          <w:sz w:val="28"/>
        </w:rPr>
        <w:t xml:space="preserve"> с долей 65%, остальная часть принадлежит государственной </w:t>
      </w:r>
      <w:r w:rsidR="00FC6898">
        <w:rPr>
          <w:rFonts w:ascii="Times New Roman" w:hAnsi="Times New Roman"/>
          <w:sz w:val="28"/>
        </w:rPr>
        <w:t>«</w:t>
      </w:r>
      <w:r w:rsidRPr="00422DC6">
        <w:rPr>
          <w:rFonts w:ascii="Times New Roman" w:hAnsi="Times New Roman"/>
          <w:sz w:val="28"/>
          <w:lang w:val="en-US"/>
        </w:rPr>
        <w:t>Statoil</w:t>
      </w:r>
      <w:r w:rsidR="00FC6898">
        <w:rPr>
          <w:rFonts w:ascii="Times New Roman" w:hAnsi="Times New Roman"/>
          <w:sz w:val="28"/>
        </w:rPr>
        <w:t>»</w:t>
      </w:r>
      <w:r w:rsidRPr="00422DC6">
        <w:rPr>
          <w:rFonts w:ascii="Times New Roman" w:hAnsi="Times New Roman"/>
          <w:sz w:val="28"/>
        </w:rPr>
        <w:t>.</w:t>
      </w:r>
    </w:p>
    <w:p w:rsidR="0053749C" w:rsidRPr="00422DC6" w:rsidRDefault="00D45BE7" w:rsidP="007E0EF7">
      <w:pPr>
        <w:spacing w:after="120" w:line="360" w:lineRule="auto"/>
        <w:ind w:firstLine="709"/>
        <w:jc w:val="both"/>
        <w:rPr>
          <w:rFonts w:ascii="Times New Roman" w:hAnsi="Times New Roman"/>
          <w:sz w:val="28"/>
        </w:rPr>
      </w:pPr>
      <w:r w:rsidRPr="00422DC6">
        <w:rPr>
          <w:rFonts w:ascii="Times New Roman" w:hAnsi="Times New Roman"/>
          <w:sz w:val="28"/>
        </w:rPr>
        <w:t xml:space="preserve">К 2012 году </w:t>
      </w:r>
      <w:r w:rsidR="008A0B2A" w:rsidRPr="00422DC6">
        <w:rPr>
          <w:rFonts w:ascii="Times New Roman" w:hAnsi="Times New Roman"/>
          <w:sz w:val="28"/>
        </w:rPr>
        <w:t xml:space="preserve">консорциумом из компаний </w:t>
      </w:r>
      <w:r w:rsidR="00E844B9">
        <w:rPr>
          <w:rFonts w:ascii="Times New Roman" w:hAnsi="Times New Roman"/>
          <w:sz w:val="28"/>
        </w:rPr>
        <w:t>«</w:t>
      </w:r>
      <w:r w:rsidR="008A0B2A" w:rsidRPr="00422DC6">
        <w:rPr>
          <w:rFonts w:ascii="Times New Roman" w:hAnsi="Times New Roman"/>
          <w:sz w:val="28"/>
          <w:lang w:val="en-US"/>
        </w:rPr>
        <w:t>Statoil</w:t>
      </w:r>
      <w:r w:rsidR="00E844B9">
        <w:rPr>
          <w:rFonts w:ascii="Times New Roman" w:hAnsi="Times New Roman"/>
          <w:sz w:val="28"/>
        </w:rPr>
        <w:t>»</w:t>
      </w:r>
      <w:r w:rsidR="008A0B2A" w:rsidRPr="00422DC6">
        <w:rPr>
          <w:rFonts w:ascii="Times New Roman" w:hAnsi="Times New Roman"/>
          <w:sz w:val="28"/>
        </w:rPr>
        <w:t xml:space="preserve">, </w:t>
      </w:r>
      <w:r w:rsidR="00E844B9">
        <w:rPr>
          <w:rFonts w:ascii="Times New Roman" w:hAnsi="Times New Roman"/>
          <w:sz w:val="28"/>
        </w:rPr>
        <w:t>«</w:t>
      </w:r>
      <w:proofErr w:type="spellStart"/>
      <w:r w:rsidR="008A0B2A" w:rsidRPr="00422DC6">
        <w:rPr>
          <w:rFonts w:ascii="Times New Roman" w:hAnsi="Times New Roman"/>
          <w:sz w:val="28"/>
          <w:lang w:val="en-US"/>
        </w:rPr>
        <w:t>Eni</w:t>
      </w:r>
      <w:proofErr w:type="spellEnd"/>
      <w:r w:rsidR="00E844B9">
        <w:rPr>
          <w:rFonts w:ascii="Times New Roman" w:hAnsi="Times New Roman"/>
          <w:sz w:val="28"/>
        </w:rPr>
        <w:t>»</w:t>
      </w:r>
      <w:r w:rsidR="008A0B2A" w:rsidRPr="00422DC6">
        <w:rPr>
          <w:rFonts w:ascii="Times New Roman" w:hAnsi="Times New Roman"/>
          <w:sz w:val="28"/>
        </w:rPr>
        <w:t xml:space="preserve"> и </w:t>
      </w:r>
      <w:r w:rsidR="00E844B9">
        <w:rPr>
          <w:rFonts w:ascii="Times New Roman" w:hAnsi="Times New Roman"/>
          <w:sz w:val="28"/>
        </w:rPr>
        <w:t>«</w:t>
      </w:r>
      <w:proofErr w:type="spellStart"/>
      <w:r w:rsidR="008A0B2A" w:rsidRPr="00422DC6">
        <w:rPr>
          <w:rFonts w:ascii="Times New Roman" w:hAnsi="Times New Roman"/>
          <w:sz w:val="28"/>
          <w:lang w:val="en-US"/>
        </w:rPr>
        <w:t>Petoro</w:t>
      </w:r>
      <w:proofErr w:type="spellEnd"/>
      <w:r w:rsidR="00E844B9">
        <w:rPr>
          <w:rFonts w:ascii="Times New Roman" w:hAnsi="Times New Roman"/>
          <w:sz w:val="28"/>
        </w:rPr>
        <w:t>»</w:t>
      </w:r>
      <w:r w:rsidR="008A0B2A" w:rsidRPr="00422DC6">
        <w:rPr>
          <w:rFonts w:ascii="Times New Roman" w:hAnsi="Times New Roman"/>
          <w:sz w:val="28"/>
        </w:rPr>
        <w:t xml:space="preserve"> </w:t>
      </w:r>
      <w:r w:rsidRPr="00422DC6">
        <w:rPr>
          <w:rFonts w:ascii="Times New Roman" w:hAnsi="Times New Roman"/>
          <w:sz w:val="28"/>
        </w:rPr>
        <w:t xml:space="preserve">были открыты месторождения </w:t>
      </w:r>
      <w:proofErr w:type="spellStart"/>
      <w:r w:rsidRPr="00422DC6">
        <w:rPr>
          <w:rFonts w:ascii="Times New Roman" w:hAnsi="Times New Roman"/>
          <w:sz w:val="28"/>
        </w:rPr>
        <w:t>Skrugard</w:t>
      </w:r>
      <w:proofErr w:type="spellEnd"/>
      <w:r w:rsidRPr="00422DC6">
        <w:rPr>
          <w:rFonts w:ascii="Times New Roman" w:hAnsi="Times New Roman"/>
          <w:sz w:val="28"/>
        </w:rPr>
        <w:t xml:space="preserve"> и</w:t>
      </w:r>
      <w:r w:rsidR="002A04D0">
        <w:rPr>
          <w:rFonts w:ascii="Times New Roman" w:hAnsi="Times New Roman"/>
          <w:sz w:val="28"/>
        </w:rPr>
        <w:t xml:space="preserve"> </w:t>
      </w:r>
      <w:proofErr w:type="spellStart"/>
      <w:r w:rsidR="002A04D0">
        <w:rPr>
          <w:rFonts w:ascii="Times New Roman" w:hAnsi="Times New Roman"/>
          <w:sz w:val="28"/>
        </w:rPr>
        <w:t>Havis</w:t>
      </w:r>
      <w:proofErr w:type="spellEnd"/>
      <w:r w:rsidR="002A04D0">
        <w:rPr>
          <w:rFonts w:ascii="Times New Roman" w:hAnsi="Times New Roman"/>
          <w:sz w:val="28"/>
        </w:rPr>
        <w:t xml:space="preserve">, расположенные севернее </w:t>
      </w:r>
      <w:proofErr w:type="spellStart"/>
      <w:r w:rsidR="00286F6D" w:rsidRPr="00422DC6">
        <w:rPr>
          <w:rFonts w:ascii="Times New Roman" w:hAnsi="Times New Roman"/>
          <w:sz w:val="28"/>
          <w:lang w:val="en-US"/>
        </w:rPr>
        <w:t>Snohvit</w:t>
      </w:r>
      <w:proofErr w:type="spellEnd"/>
      <w:r w:rsidR="00F81A32" w:rsidRPr="00422DC6">
        <w:rPr>
          <w:rFonts w:ascii="Times New Roman" w:hAnsi="Times New Roman"/>
          <w:sz w:val="28"/>
        </w:rPr>
        <w:t xml:space="preserve">. </w:t>
      </w:r>
      <w:r w:rsidR="008A0B2A" w:rsidRPr="00422DC6">
        <w:rPr>
          <w:rFonts w:ascii="Times New Roman" w:hAnsi="Times New Roman"/>
          <w:sz w:val="28"/>
        </w:rPr>
        <w:t>Их</w:t>
      </w:r>
      <w:r w:rsidR="00F81A32" w:rsidRPr="00422DC6">
        <w:rPr>
          <w:rFonts w:ascii="Times New Roman" w:hAnsi="Times New Roman"/>
          <w:sz w:val="28"/>
        </w:rPr>
        <w:t xml:space="preserve"> запасы, </w:t>
      </w:r>
      <w:r w:rsidR="008A0B2A" w:rsidRPr="00422DC6">
        <w:rPr>
          <w:rFonts w:ascii="Times New Roman" w:hAnsi="Times New Roman"/>
          <w:sz w:val="28"/>
        </w:rPr>
        <w:t xml:space="preserve">по оценкам </w:t>
      </w:r>
      <w:r w:rsidR="00AD3D42">
        <w:rPr>
          <w:rFonts w:ascii="Times New Roman" w:hAnsi="Times New Roman"/>
          <w:sz w:val="28"/>
        </w:rPr>
        <w:t>«</w:t>
      </w:r>
      <w:r w:rsidR="008A0B2A" w:rsidRPr="00422DC6">
        <w:rPr>
          <w:rFonts w:ascii="Times New Roman" w:hAnsi="Times New Roman"/>
          <w:sz w:val="28"/>
          <w:lang w:val="en-US"/>
        </w:rPr>
        <w:t>Statoil</w:t>
      </w:r>
      <w:r w:rsidR="00AD3D42">
        <w:rPr>
          <w:rFonts w:ascii="Times New Roman" w:hAnsi="Times New Roman"/>
          <w:sz w:val="28"/>
        </w:rPr>
        <w:t>»</w:t>
      </w:r>
      <w:r w:rsidR="008A0B2A" w:rsidRPr="00422DC6">
        <w:rPr>
          <w:rFonts w:ascii="Times New Roman" w:hAnsi="Times New Roman"/>
          <w:sz w:val="28"/>
        </w:rPr>
        <w:t>, составляют 70 млн. т н. э.</w:t>
      </w:r>
      <w:r w:rsidR="00D82BB2" w:rsidRPr="00422DC6">
        <w:rPr>
          <w:rFonts w:ascii="Times New Roman" w:hAnsi="Times New Roman"/>
          <w:sz w:val="28"/>
        </w:rPr>
        <w:t xml:space="preserve"> Бурение </w:t>
      </w:r>
      <w:r w:rsidR="0053749C" w:rsidRPr="00422DC6">
        <w:rPr>
          <w:rFonts w:ascii="Times New Roman" w:hAnsi="Times New Roman"/>
          <w:sz w:val="28"/>
        </w:rPr>
        <w:t xml:space="preserve">поисково-разведочных скважин </w:t>
      </w:r>
      <w:r w:rsidR="00AD3D42">
        <w:rPr>
          <w:rFonts w:ascii="Times New Roman" w:hAnsi="Times New Roman"/>
          <w:sz w:val="28"/>
        </w:rPr>
        <w:t>«</w:t>
      </w:r>
      <w:r w:rsidR="00D82BB2" w:rsidRPr="00422DC6">
        <w:rPr>
          <w:rFonts w:ascii="Times New Roman" w:hAnsi="Times New Roman"/>
          <w:sz w:val="28"/>
          <w:lang w:val="en-US"/>
        </w:rPr>
        <w:t>Statoil</w:t>
      </w:r>
      <w:r w:rsidR="00AD3D42">
        <w:rPr>
          <w:rFonts w:ascii="Times New Roman" w:hAnsi="Times New Roman"/>
          <w:sz w:val="28"/>
        </w:rPr>
        <w:t>»</w:t>
      </w:r>
      <w:r w:rsidR="00D82BB2" w:rsidRPr="00422DC6">
        <w:rPr>
          <w:rFonts w:ascii="Times New Roman" w:hAnsi="Times New Roman"/>
          <w:sz w:val="28"/>
        </w:rPr>
        <w:t xml:space="preserve"> на территории </w:t>
      </w:r>
      <w:r w:rsidR="00D82BB2" w:rsidRPr="00422DC6">
        <w:rPr>
          <w:rFonts w:ascii="Times New Roman" w:hAnsi="Times New Roman"/>
          <w:sz w:val="28"/>
          <w:lang w:val="en-US"/>
        </w:rPr>
        <w:t>Hoop</w:t>
      </w:r>
      <w:r w:rsidR="00D82BB2" w:rsidRPr="00422DC6">
        <w:rPr>
          <w:rFonts w:ascii="Times New Roman" w:hAnsi="Times New Roman"/>
          <w:sz w:val="28"/>
        </w:rPr>
        <w:t xml:space="preserve"> в норвежской части Баренцева моря, пока что самой северной территории, где ведутся такие работы, </w:t>
      </w:r>
      <w:r w:rsidR="0053749C" w:rsidRPr="00422DC6">
        <w:rPr>
          <w:rFonts w:ascii="Times New Roman" w:hAnsi="Times New Roman"/>
          <w:sz w:val="28"/>
        </w:rPr>
        <w:t>было запланировано</w:t>
      </w:r>
      <w:r w:rsidR="00D82BB2" w:rsidRPr="00422DC6">
        <w:rPr>
          <w:rFonts w:ascii="Times New Roman" w:hAnsi="Times New Roman"/>
          <w:sz w:val="28"/>
        </w:rPr>
        <w:t xml:space="preserve"> на 2013 год, но было отложено до 2014.</w:t>
      </w:r>
      <w:r w:rsidR="0053749C" w:rsidRPr="00422DC6">
        <w:rPr>
          <w:rFonts w:ascii="Times New Roman" w:hAnsi="Times New Roman"/>
          <w:sz w:val="28"/>
        </w:rPr>
        <w:t xml:space="preserve"> Площади </w:t>
      </w:r>
      <w:r w:rsidR="0053749C" w:rsidRPr="00422DC6">
        <w:rPr>
          <w:rFonts w:ascii="Times New Roman" w:hAnsi="Times New Roman"/>
          <w:sz w:val="28"/>
          <w:lang w:val="en-US"/>
        </w:rPr>
        <w:t>Hoop</w:t>
      </w:r>
      <w:r w:rsidR="0053749C" w:rsidRPr="00422DC6">
        <w:rPr>
          <w:rFonts w:ascii="Times New Roman" w:hAnsi="Times New Roman"/>
          <w:sz w:val="28"/>
        </w:rPr>
        <w:t xml:space="preserve"> уже изучены 3</w:t>
      </w:r>
      <w:r w:rsidR="0053749C" w:rsidRPr="00422DC6">
        <w:rPr>
          <w:rFonts w:ascii="Times New Roman" w:hAnsi="Times New Roman"/>
          <w:sz w:val="28"/>
          <w:lang w:val="en-US"/>
        </w:rPr>
        <w:t>D</w:t>
      </w:r>
      <w:r w:rsidR="0053749C" w:rsidRPr="00422DC6">
        <w:rPr>
          <w:rFonts w:ascii="Times New Roman" w:hAnsi="Times New Roman"/>
          <w:sz w:val="28"/>
        </w:rPr>
        <w:t xml:space="preserve">-сейсморазведкой, проводимой геофизической компанией </w:t>
      </w:r>
      <w:r w:rsidR="00AD3D42">
        <w:rPr>
          <w:rFonts w:ascii="Times New Roman" w:hAnsi="Times New Roman"/>
          <w:sz w:val="28"/>
        </w:rPr>
        <w:t>«</w:t>
      </w:r>
      <w:r w:rsidR="0053749C" w:rsidRPr="00422DC6">
        <w:rPr>
          <w:rFonts w:ascii="Times New Roman" w:hAnsi="Times New Roman"/>
          <w:sz w:val="28"/>
        </w:rPr>
        <w:t>TGS-NOPEC</w:t>
      </w:r>
      <w:r w:rsidR="00AD3D42">
        <w:rPr>
          <w:rFonts w:ascii="Times New Roman" w:hAnsi="Times New Roman"/>
          <w:sz w:val="28"/>
        </w:rPr>
        <w:t>»</w:t>
      </w:r>
      <w:r w:rsidR="0053749C" w:rsidRPr="00422DC6">
        <w:rPr>
          <w:rFonts w:ascii="Times New Roman" w:hAnsi="Times New Roman"/>
          <w:sz w:val="28"/>
        </w:rPr>
        <w:t>.</w:t>
      </w:r>
    </w:p>
    <w:p w:rsidR="00D45BE7" w:rsidRPr="00422DC6" w:rsidRDefault="003351AC" w:rsidP="007E0EF7">
      <w:pPr>
        <w:spacing w:after="120" w:line="360" w:lineRule="auto"/>
        <w:ind w:firstLine="709"/>
        <w:jc w:val="both"/>
        <w:rPr>
          <w:rFonts w:ascii="Times New Roman" w:hAnsi="Times New Roman"/>
          <w:sz w:val="28"/>
        </w:rPr>
      </w:pPr>
      <w:r w:rsidRPr="00422DC6">
        <w:rPr>
          <w:rFonts w:ascii="Times New Roman" w:hAnsi="Times New Roman"/>
          <w:sz w:val="28"/>
        </w:rPr>
        <w:t>Норвегия намерена</w:t>
      </w:r>
      <w:r w:rsidR="00D45BE7" w:rsidRPr="00422DC6">
        <w:rPr>
          <w:rFonts w:ascii="Times New Roman" w:hAnsi="Times New Roman"/>
          <w:sz w:val="28"/>
        </w:rPr>
        <w:t xml:space="preserve"> </w:t>
      </w:r>
      <w:r w:rsidRPr="00422DC6">
        <w:rPr>
          <w:rFonts w:ascii="Times New Roman" w:hAnsi="Times New Roman"/>
          <w:sz w:val="28"/>
        </w:rPr>
        <w:t>продолжать</w:t>
      </w:r>
      <w:r w:rsidR="00D45BE7" w:rsidRPr="00422DC6">
        <w:rPr>
          <w:rFonts w:ascii="Times New Roman" w:hAnsi="Times New Roman"/>
          <w:sz w:val="28"/>
        </w:rPr>
        <w:t xml:space="preserve"> </w:t>
      </w:r>
      <w:r w:rsidRPr="00422DC6">
        <w:rPr>
          <w:rFonts w:ascii="Times New Roman" w:hAnsi="Times New Roman"/>
          <w:sz w:val="28"/>
        </w:rPr>
        <w:t>изучение</w:t>
      </w:r>
      <w:r w:rsidR="00D45BE7" w:rsidRPr="00422DC6">
        <w:rPr>
          <w:rFonts w:ascii="Times New Roman" w:hAnsi="Times New Roman"/>
          <w:sz w:val="28"/>
        </w:rPr>
        <w:t xml:space="preserve"> арктическ</w:t>
      </w:r>
      <w:r w:rsidRPr="00422DC6">
        <w:rPr>
          <w:rFonts w:ascii="Times New Roman" w:hAnsi="Times New Roman"/>
          <w:sz w:val="28"/>
        </w:rPr>
        <w:t>ого</w:t>
      </w:r>
      <w:r w:rsidR="00D45BE7" w:rsidRPr="00422DC6">
        <w:rPr>
          <w:rFonts w:ascii="Times New Roman" w:hAnsi="Times New Roman"/>
          <w:sz w:val="28"/>
        </w:rPr>
        <w:t xml:space="preserve"> шельф</w:t>
      </w:r>
      <w:r w:rsidRPr="00422DC6">
        <w:rPr>
          <w:rFonts w:ascii="Times New Roman" w:hAnsi="Times New Roman"/>
          <w:sz w:val="28"/>
        </w:rPr>
        <w:t>а</w:t>
      </w:r>
      <w:r w:rsidR="00D45BE7" w:rsidRPr="00422DC6">
        <w:rPr>
          <w:rFonts w:ascii="Times New Roman" w:hAnsi="Times New Roman"/>
          <w:sz w:val="28"/>
        </w:rPr>
        <w:t>, включая территории с более тяжелыми природными условиями. Сокращение темпов добычи, наблюдаемое в стране последнее время, делает необходимым продолжение изучения Арктики в поисках рентабельных углеводородных запасов.</w:t>
      </w:r>
    </w:p>
    <w:p w:rsidR="00D253D7" w:rsidRPr="00422DC6" w:rsidRDefault="00505155" w:rsidP="00F062D2">
      <w:pPr>
        <w:spacing w:after="120" w:line="360" w:lineRule="auto"/>
        <w:ind w:firstLine="709"/>
        <w:jc w:val="both"/>
        <w:rPr>
          <w:rFonts w:ascii="Times New Roman" w:hAnsi="Times New Roman"/>
          <w:sz w:val="28"/>
        </w:rPr>
      </w:pPr>
      <w:r w:rsidRPr="00422DC6">
        <w:rPr>
          <w:rFonts w:ascii="Times New Roman" w:hAnsi="Times New Roman"/>
          <w:sz w:val="28"/>
        </w:rPr>
        <w:t>К настоящему времени Норвегией была проведена геологоразведка н</w:t>
      </w:r>
      <w:r w:rsidR="0017135F" w:rsidRPr="00422DC6">
        <w:rPr>
          <w:rFonts w:ascii="Times New Roman" w:hAnsi="Times New Roman"/>
          <w:sz w:val="28"/>
        </w:rPr>
        <w:t xml:space="preserve">едавно присоединенных </w:t>
      </w:r>
      <w:r w:rsidRPr="00422DC6">
        <w:rPr>
          <w:rFonts w:ascii="Times New Roman" w:hAnsi="Times New Roman"/>
          <w:sz w:val="28"/>
        </w:rPr>
        <w:t>территорий</w:t>
      </w:r>
      <w:r w:rsidR="0017135F" w:rsidRPr="00422DC6">
        <w:rPr>
          <w:rFonts w:ascii="Times New Roman" w:hAnsi="Times New Roman"/>
          <w:sz w:val="28"/>
        </w:rPr>
        <w:t xml:space="preserve"> в Баренцевом море: </w:t>
      </w:r>
      <w:r w:rsidRPr="00422DC6">
        <w:rPr>
          <w:rFonts w:ascii="Times New Roman" w:hAnsi="Times New Roman"/>
          <w:sz w:val="28"/>
        </w:rPr>
        <w:t xml:space="preserve">углеводородные </w:t>
      </w:r>
      <w:r w:rsidR="007B40EF" w:rsidRPr="00422DC6">
        <w:rPr>
          <w:rFonts w:ascii="Times New Roman" w:hAnsi="Times New Roman"/>
          <w:sz w:val="28"/>
        </w:rPr>
        <w:t>ресурсы</w:t>
      </w:r>
      <w:r w:rsidRPr="00422DC6">
        <w:rPr>
          <w:rFonts w:ascii="Times New Roman" w:hAnsi="Times New Roman"/>
          <w:sz w:val="28"/>
        </w:rPr>
        <w:t xml:space="preserve">, согласно докладу </w:t>
      </w:r>
      <w:r w:rsidRPr="00422DC6">
        <w:rPr>
          <w:rFonts w:ascii="Times New Roman" w:hAnsi="Times New Roman"/>
          <w:sz w:val="28"/>
          <w:lang w:val="en-US"/>
        </w:rPr>
        <w:t>NPD</w:t>
      </w:r>
      <w:r w:rsidRPr="00422DC6">
        <w:rPr>
          <w:rFonts w:ascii="Times New Roman" w:hAnsi="Times New Roman"/>
          <w:sz w:val="28"/>
        </w:rPr>
        <w:t xml:space="preserve">, </w:t>
      </w:r>
      <w:r w:rsidR="007B40EF" w:rsidRPr="00422DC6">
        <w:rPr>
          <w:rFonts w:ascii="Times New Roman" w:hAnsi="Times New Roman"/>
          <w:sz w:val="28"/>
        </w:rPr>
        <w:t xml:space="preserve">оценены в 1,9 млрд. </w:t>
      </w:r>
      <w:proofErr w:type="spellStart"/>
      <w:r w:rsidR="007B40EF" w:rsidRPr="00422DC6">
        <w:rPr>
          <w:rFonts w:ascii="Times New Roman" w:hAnsi="Times New Roman"/>
          <w:sz w:val="28"/>
        </w:rPr>
        <w:t>барр</w:t>
      </w:r>
      <w:proofErr w:type="spellEnd"/>
      <w:r w:rsidR="008F30B7" w:rsidRPr="00422DC6">
        <w:rPr>
          <w:rFonts w:ascii="Times New Roman" w:hAnsi="Times New Roman"/>
          <w:sz w:val="28"/>
        </w:rPr>
        <w:t>.</w:t>
      </w:r>
      <w:r w:rsidR="00FE0955" w:rsidRPr="00422DC6">
        <w:rPr>
          <w:rFonts w:ascii="Times New Roman" w:hAnsi="Times New Roman"/>
          <w:sz w:val="28"/>
        </w:rPr>
        <w:t xml:space="preserve"> (около 15% приходится на нефть)</w:t>
      </w:r>
      <w:r w:rsidR="007B40EF" w:rsidRPr="00422DC6">
        <w:rPr>
          <w:rFonts w:ascii="Times New Roman" w:hAnsi="Times New Roman"/>
          <w:sz w:val="28"/>
        </w:rPr>
        <w:t xml:space="preserve">. </w:t>
      </w:r>
      <w:r w:rsidR="007A53CC" w:rsidRPr="00422DC6">
        <w:rPr>
          <w:rFonts w:ascii="Times New Roman" w:hAnsi="Times New Roman"/>
          <w:sz w:val="28"/>
        </w:rPr>
        <w:t>Не исключено, что дальнейшее исследование шельфа увеличит размер их неразведанных запасов. На 2014 год запланировано проведение трехмерной сейсморазведки на перспективных территориях, по итогам которой будет объявлен результат 23 лицензионного раунда в Норвегии.</w:t>
      </w:r>
    </w:p>
    <w:p w:rsidR="00F429A5" w:rsidRPr="00422DC6" w:rsidRDefault="00F429A5" w:rsidP="00F062D2">
      <w:pPr>
        <w:spacing w:after="120" w:line="360" w:lineRule="auto"/>
        <w:ind w:firstLine="709"/>
        <w:jc w:val="both"/>
        <w:rPr>
          <w:rFonts w:ascii="Times New Roman" w:hAnsi="Times New Roman"/>
          <w:sz w:val="28"/>
        </w:rPr>
      </w:pPr>
    </w:p>
    <w:p w:rsidR="00B51C15" w:rsidRPr="00422DC6" w:rsidRDefault="00F40E63" w:rsidP="00B51C15">
      <w:pPr>
        <w:spacing w:afterLines="120" w:after="288" w:line="360" w:lineRule="auto"/>
        <w:jc w:val="center"/>
        <w:rPr>
          <w:rFonts w:ascii="Times New Roman" w:hAnsi="Times New Roman"/>
          <w:b/>
          <w:color w:val="000000" w:themeColor="text1"/>
          <w:sz w:val="28"/>
          <w:szCs w:val="28"/>
          <w:shd w:val="clear" w:color="auto" w:fill="FFFFFF"/>
        </w:rPr>
      </w:pPr>
      <w:r w:rsidRPr="00422DC6">
        <w:rPr>
          <w:rFonts w:ascii="Times New Roman" w:hAnsi="Times New Roman"/>
          <w:b/>
          <w:color w:val="000000" w:themeColor="text1"/>
          <w:sz w:val="28"/>
          <w:szCs w:val="28"/>
          <w:shd w:val="clear" w:color="auto" w:fill="FFFFFF"/>
        </w:rPr>
        <w:t>Выводы</w:t>
      </w:r>
    </w:p>
    <w:p w:rsidR="00AC429D" w:rsidRPr="00422DC6" w:rsidRDefault="00664269" w:rsidP="00B51C15">
      <w:pPr>
        <w:spacing w:after="120" w:line="360" w:lineRule="auto"/>
        <w:ind w:firstLine="709"/>
        <w:jc w:val="both"/>
        <w:rPr>
          <w:rFonts w:ascii="Times New Roman" w:hAnsi="Times New Roman"/>
          <w:color w:val="000000" w:themeColor="text1"/>
          <w:sz w:val="28"/>
          <w:szCs w:val="28"/>
        </w:rPr>
      </w:pPr>
      <w:r w:rsidRPr="00422DC6">
        <w:rPr>
          <w:rFonts w:ascii="Times New Roman" w:hAnsi="Times New Roman"/>
          <w:color w:val="000000" w:themeColor="text1"/>
          <w:sz w:val="28"/>
          <w:szCs w:val="28"/>
          <w:shd w:val="clear" w:color="auto" w:fill="FFFFFF"/>
        </w:rPr>
        <w:t>К настоящему времени</w:t>
      </w:r>
      <w:r w:rsidR="00AC429D" w:rsidRPr="00422DC6">
        <w:rPr>
          <w:rFonts w:ascii="Times New Roman" w:hAnsi="Times New Roman"/>
          <w:color w:val="000000" w:themeColor="text1"/>
          <w:sz w:val="28"/>
          <w:szCs w:val="28"/>
          <w:shd w:val="clear" w:color="auto" w:fill="FFFFFF"/>
        </w:rPr>
        <w:t xml:space="preserve"> наименее разведанным регионом, обладающим морскими углеводородными запасами, остается Арктика. </w:t>
      </w:r>
      <w:r w:rsidR="00733D86" w:rsidRPr="00422DC6">
        <w:rPr>
          <w:rFonts w:ascii="Times New Roman" w:hAnsi="Times New Roman"/>
          <w:color w:val="000000" w:themeColor="text1"/>
          <w:sz w:val="28"/>
          <w:szCs w:val="28"/>
          <w:shd w:val="clear" w:color="auto" w:fill="FFFFFF"/>
        </w:rPr>
        <w:t>Арктический шельф, обладая огромнейшим количеством неразведанных запасов нефти и газа, привлекает большое внимание в</w:t>
      </w:r>
      <w:r w:rsidR="00D77380" w:rsidRPr="00422DC6">
        <w:rPr>
          <w:rFonts w:ascii="Times New Roman" w:hAnsi="Times New Roman"/>
          <w:color w:val="000000" w:themeColor="text1"/>
          <w:sz w:val="28"/>
          <w:szCs w:val="28"/>
          <w:shd w:val="clear" w:color="auto" w:fill="FFFFFF"/>
        </w:rPr>
        <w:t xml:space="preserve"> условиях ограниченности ресурсов и истощения месторождений, расположенных на суше или в море в более благоприятных условиях</w:t>
      </w:r>
      <w:r w:rsidR="00C10500" w:rsidRPr="00422DC6">
        <w:rPr>
          <w:rFonts w:ascii="Times New Roman" w:hAnsi="Times New Roman"/>
          <w:color w:val="000000" w:themeColor="text1"/>
          <w:sz w:val="28"/>
          <w:szCs w:val="28"/>
          <w:shd w:val="clear" w:color="auto" w:fill="FFFFFF"/>
        </w:rPr>
        <w:t>.</w:t>
      </w:r>
      <w:r w:rsidR="00492D4E" w:rsidRPr="00422DC6">
        <w:rPr>
          <w:rFonts w:ascii="Times New Roman" w:hAnsi="Times New Roman"/>
          <w:color w:val="000000" w:themeColor="text1"/>
          <w:sz w:val="28"/>
          <w:szCs w:val="28"/>
          <w:shd w:val="clear" w:color="auto" w:fill="FFFFFF"/>
        </w:rPr>
        <w:t xml:space="preserve"> Однако</w:t>
      </w:r>
      <w:r w:rsidR="00C10500" w:rsidRPr="00422DC6">
        <w:rPr>
          <w:rFonts w:ascii="Times New Roman" w:hAnsi="Times New Roman"/>
          <w:color w:val="000000" w:themeColor="text1"/>
          <w:sz w:val="28"/>
          <w:szCs w:val="28"/>
          <w:shd w:val="clear" w:color="auto" w:fill="FFFFFF"/>
        </w:rPr>
        <w:t xml:space="preserve"> интерес добывающих компаний может оказаться не таким уж и большим при </w:t>
      </w:r>
      <w:r w:rsidR="00492D4E" w:rsidRPr="00422DC6">
        <w:rPr>
          <w:rFonts w:ascii="Times New Roman" w:hAnsi="Times New Roman"/>
          <w:color w:val="000000" w:themeColor="text1"/>
          <w:sz w:val="28"/>
          <w:szCs w:val="28"/>
          <w:shd w:val="clear" w:color="auto" w:fill="FFFFFF"/>
        </w:rPr>
        <w:t xml:space="preserve"> наличи</w:t>
      </w:r>
      <w:r w:rsidR="00C10500" w:rsidRPr="00422DC6">
        <w:rPr>
          <w:rFonts w:ascii="Times New Roman" w:hAnsi="Times New Roman"/>
          <w:color w:val="000000" w:themeColor="text1"/>
          <w:sz w:val="28"/>
          <w:szCs w:val="28"/>
          <w:shd w:val="clear" w:color="auto" w:fill="FFFFFF"/>
        </w:rPr>
        <w:t>и</w:t>
      </w:r>
      <w:r w:rsidR="00492D4E" w:rsidRPr="00422DC6">
        <w:rPr>
          <w:rFonts w:ascii="Times New Roman" w:hAnsi="Times New Roman"/>
          <w:color w:val="000000" w:themeColor="text1"/>
          <w:sz w:val="28"/>
          <w:szCs w:val="28"/>
          <w:shd w:val="clear" w:color="auto" w:fill="FFFFFF"/>
        </w:rPr>
        <w:t xml:space="preserve"> рентабельных запасов в традиционных районах</w:t>
      </w:r>
      <w:r w:rsidR="00C10500" w:rsidRPr="00422DC6">
        <w:rPr>
          <w:rFonts w:ascii="Times New Roman" w:hAnsi="Times New Roman"/>
          <w:color w:val="000000" w:themeColor="text1"/>
          <w:sz w:val="28"/>
          <w:szCs w:val="28"/>
          <w:shd w:val="clear" w:color="auto" w:fill="FFFFFF"/>
        </w:rPr>
        <w:t>.</w:t>
      </w:r>
    </w:p>
    <w:p w:rsidR="00913880" w:rsidRPr="00422DC6" w:rsidRDefault="00913880" w:rsidP="00B51C15">
      <w:pPr>
        <w:spacing w:after="120" w:line="360" w:lineRule="auto"/>
        <w:ind w:firstLine="709"/>
        <w:jc w:val="both"/>
        <w:rPr>
          <w:rFonts w:ascii="Times New Roman" w:hAnsi="Times New Roman"/>
          <w:color w:val="000000" w:themeColor="text1"/>
          <w:sz w:val="28"/>
          <w:szCs w:val="28"/>
        </w:rPr>
      </w:pPr>
      <w:r w:rsidRPr="00422DC6">
        <w:rPr>
          <w:rFonts w:ascii="Times New Roman" w:hAnsi="Times New Roman"/>
          <w:sz w:val="28"/>
          <w:szCs w:val="28"/>
          <w:shd w:val="clear" w:color="auto" w:fill="FFFFFF"/>
        </w:rPr>
        <w:t>Сейсмической разведкой хорошо изучены моря</w:t>
      </w:r>
      <w:r w:rsidR="001258E2">
        <w:rPr>
          <w:rFonts w:ascii="Times New Roman" w:hAnsi="Times New Roman"/>
          <w:sz w:val="28"/>
          <w:szCs w:val="28"/>
          <w:shd w:val="clear" w:color="auto" w:fill="FFFFFF"/>
        </w:rPr>
        <w:t xml:space="preserve"> Бофорта (шельф США и Канады), </w:t>
      </w:r>
      <w:r w:rsidRPr="00422DC6">
        <w:rPr>
          <w:rFonts w:ascii="Times New Roman" w:hAnsi="Times New Roman"/>
          <w:sz w:val="28"/>
          <w:szCs w:val="28"/>
          <w:shd w:val="clear" w:color="auto" w:fill="FFFFFF"/>
        </w:rPr>
        <w:t xml:space="preserve">Чукотское (шельф США), Баренцево, Печорское, Карское </w:t>
      </w:r>
      <w:r w:rsidR="001258E2">
        <w:rPr>
          <w:rFonts w:ascii="Times New Roman" w:hAnsi="Times New Roman"/>
          <w:sz w:val="28"/>
          <w:szCs w:val="28"/>
          <w:shd w:val="clear" w:color="auto" w:fill="FFFFFF"/>
        </w:rPr>
        <w:t xml:space="preserve">моря </w:t>
      </w:r>
      <w:r w:rsidRPr="00422DC6">
        <w:rPr>
          <w:rFonts w:ascii="Times New Roman" w:hAnsi="Times New Roman"/>
          <w:sz w:val="28"/>
          <w:szCs w:val="28"/>
          <w:shd w:val="clear" w:color="auto" w:fill="FFFFFF"/>
        </w:rPr>
        <w:t xml:space="preserve">(плотность профилей - 1 </w:t>
      </w:r>
      <w:proofErr w:type="spellStart"/>
      <w:r w:rsidRPr="00422DC6">
        <w:rPr>
          <w:rFonts w:ascii="Times New Roman" w:hAnsi="Times New Roman"/>
          <w:sz w:val="28"/>
          <w:szCs w:val="28"/>
          <w:shd w:val="clear" w:color="auto" w:fill="FFFFFF"/>
        </w:rPr>
        <w:t>пог</w:t>
      </w:r>
      <w:proofErr w:type="spellEnd"/>
      <w:r w:rsidRPr="00422DC6">
        <w:rPr>
          <w:rFonts w:ascii="Times New Roman" w:hAnsi="Times New Roman"/>
          <w:sz w:val="28"/>
          <w:szCs w:val="28"/>
          <w:shd w:val="clear" w:color="auto" w:fill="FFFFFF"/>
        </w:rPr>
        <w:t>. км/км</w:t>
      </w:r>
      <w:r w:rsidRPr="00422DC6">
        <w:rPr>
          <w:rFonts w:ascii="Times New Roman" w:hAnsi="Times New Roman"/>
          <w:sz w:val="28"/>
          <w:szCs w:val="28"/>
          <w:shd w:val="clear" w:color="auto" w:fill="FFFFFF"/>
          <w:vertAlign w:val="superscript"/>
        </w:rPr>
        <w:t>2</w:t>
      </w:r>
      <w:r w:rsidRPr="00422DC6">
        <w:rPr>
          <w:rFonts w:ascii="Times New Roman" w:hAnsi="Times New Roman"/>
          <w:sz w:val="28"/>
          <w:szCs w:val="28"/>
          <w:shd w:val="clear" w:color="auto" w:fill="FFFFFF"/>
        </w:rPr>
        <w:t xml:space="preserve"> и более). Малоисследованными остаются арктические акватории России: рос</w:t>
      </w:r>
      <w:r w:rsidR="001258E2">
        <w:rPr>
          <w:rFonts w:ascii="Times New Roman" w:hAnsi="Times New Roman"/>
          <w:sz w:val="28"/>
          <w:szCs w:val="28"/>
          <w:shd w:val="clear" w:color="auto" w:fill="FFFFFF"/>
        </w:rPr>
        <w:t xml:space="preserve">сийская часть Чукотского моря, </w:t>
      </w:r>
      <w:r w:rsidRPr="00422DC6">
        <w:rPr>
          <w:rFonts w:ascii="Times New Roman" w:hAnsi="Times New Roman"/>
          <w:sz w:val="28"/>
          <w:szCs w:val="28"/>
          <w:shd w:val="clear" w:color="auto" w:fill="FFFFFF"/>
        </w:rPr>
        <w:t xml:space="preserve">Восточно-Сибирское море и море Лаптевых (плотность профилей – 0,05 </w:t>
      </w:r>
      <w:proofErr w:type="spellStart"/>
      <w:r w:rsidRPr="00422DC6">
        <w:rPr>
          <w:rFonts w:ascii="Times New Roman" w:hAnsi="Times New Roman"/>
          <w:sz w:val="28"/>
          <w:szCs w:val="28"/>
          <w:shd w:val="clear" w:color="auto" w:fill="FFFFFF"/>
        </w:rPr>
        <w:t>пог</w:t>
      </w:r>
      <w:proofErr w:type="spellEnd"/>
      <w:r w:rsidRPr="00422DC6">
        <w:rPr>
          <w:rFonts w:ascii="Times New Roman" w:hAnsi="Times New Roman"/>
          <w:sz w:val="28"/>
          <w:szCs w:val="28"/>
          <w:shd w:val="clear" w:color="auto" w:fill="FFFFFF"/>
        </w:rPr>
        <w:t>. км/км</w:t>
      </w:r>
      <w:r w:rsidRPr="00422DC6">
        <w:rPr>
          <w:rFonts w:ascii="Times New Roman" w:hAnsi="Times New Roman"/>
          <w:sz w:val="28"/>
          <w:szCs w:val="28"/>
          <w:shd w:val="clear" w:color="auto" w:fill="FFFFFF"/>
          <w:vertAlign w:val="superscript"/>
        </w:rPr>
        <w:t>2</w:t>
      </w:r>
      <w:r w:rsidRPr="00422DC6">
        <w:rPr>
          <w:rFonts w:ascii="Times New Roman" w:hAnsi="Times New Roman"/>
          <w:sz w:val="28"/>
          <w:szCs w:val="28"/>
          <w:shd w:val="clear" w:color="auto" w:fill="FFFFFF"/>
        </w:rPr>
        <w:t xml:space="preserve"> и менее).</w:t>
      </w:r>
      <w:r w:rsidRPr="00422DC6">
        <w:rPr>
          <w:rStyle w:val="a8"/>
          <w:rFonts w:ascii="Times New Roman" w:hAnsi="Times New Roman"/>
          <w:sz w:val="28"/>
          <w:szCs w:val="28"/>
          <w:shd w:val="clear" w:color="auto" w:fill="FFFFFF"/>
        </w:rPr>
        <w:footnoteReference w:id="17"/>
      </w:r>
    </w:p>
    <w:p w:rsidR="00913880" w:rsidRPr="00422DC6" w:rsidRDefault="00040F58" w:rsidP="00B51C15">
      <w:pPr>
        <w:spacing w:after="120" w:line="360" w:lineRule="auto"/>
        <w:ind w:firstLine="709"/>
        <w:jc w:val="both"/>
        <w:rPr>
          <w:rFonts w:ascii="Times New Roman" w:hAnsi="Times New Roman"/>
          <w:color w:val="000000" w:themeColor="text1"/>
          <w:sz w:val="28"/>
          <w:szCs w:val="28"/>
        </w:rPr>
      </w:pPr>
      <w:r w:rsidRPr="00422DC6">
        <w:rPr>
          <w:rFonts w:ascii="Times New Roman" w:hAnsi="Times New Roman"/>
          <w:color w:val="000000" w:themeColor="text1"/>
          <w:sz w:val="28"/>
          <w:szCs w:val="28"/>
        </w:rPr>
        <w:t xml:space="preserve">На данный момент </w:t>
      </w:r>
      <w:r w:rsidR="002F58A3" w:rsidRPr="00422DC6">
        <w:rPr>
          <w:rFonts w:ascii="Times New Roman" w:hAnsi="Times New Roman"/>
          <w:color w:val="000000" w:themeColor="text1"/>
          <w:sz w:val="28"/>
          <w:szCs w:val="28"/>
        </w:rPr>
        <w:t>промышленная добыча на морских арктических месторождениях осуществляется только в</w:t>
      </w:r>
      <w:r w:rsidRPr="00422DC6">
        <w:rPr>
          <w:rFonts w:ascii="Times New Roman" w:hAnsi="Times New Roman"/>
          <w:color w:val="000000" w:themeColor="text1"/>
          <w:sz w:val="28"/>
          <w:szCs w:val="28"/>
        </w:rPr>
        <w:t xml:space="preserve"> США</w:t>
      </w:r>
      <w:r w:rsidR="0099499C" w:rsidRPr="00422DC6">
        <w:rPr>
          <w:rFonts w:ascii="Times New Roman" w:hAnsi="Times New Roman"/>
          <w:color w:val="000000" w:themeColor="text1"/>
          <w:sz w:val="28"/>
          <w:szCs w:val="28"/>
        </w:rPr>
        <w:t xml:space="preserve">, </w:t>
      </w:r>
      <w:r w:rsidRPr="00422DC6">
        <w:rPr>
          <w:rFonts w:ascii="Times New Roman" w:hAnsi="Times New Roman"/>
          <w:color w:val="000000" w:themeColor="text1"/>
          <w:sz w:val="28"/>
          <w:szCs w:val="28"/>
        </w:rPr>
        <w:t>Норвеги</w:t>
      </w:r>
      <w:r w:rsidR="002F58A3" w:rsidRPr="00422DC6">
        <w:rPr>
          <w:rFonts w:ascii="Times New Roman" w:hAnsi="Times New Roman"/>
          <w:color w:val="000000" w:themeColor="text1"/>
          <w:sz w:val="28"/>
          <w:szCs w:val="28"/>
        </w:rPr>
        <w:t>и</w:t>
      </w:r>
      <w:r w:rsidR="0099499C" w:rsidRPr="00422DC6">
        <w:rPr>
          <w:rFonts w:ascii="Times New Roman" w:hAnsi="Times New Roman"/>
          <w:color w:val="000000" w:themeColor="text1"/>
          <w:sz w:val="28"/>
          <w:szCs w:val="28"/>
        </w:rPr>
        <w:t xml:space="preserve"> и</w:t>
      </w:r>
      <w:r w:rsidRPr="00422DC6">
        <w:rPr>
          <w:rFonts w:ascii="Times New Roman" w:hAnsi="Times New Roman"/>
          <w:color w:val="000000" w:themeColor="text1"/>
          <w:sz w:val="28"/>
          <w:szCs w:val="28"/>
        </w:rPr>
        <w:t xml:space="preserve"> Росси</w:t>
      </w:r>
      <w:r w:rsidR="002F58A3" w:rsidRPr="00422DC6">
        <w:rPr>
          <w:rFonts w:ascii="Times New Roman" w:hAnsi="Times New Roman"/>
          <w:color w:val="000000" w:themeColor="text1"/>
          <w:sz w:val="28"/>
          <w:szCs w:val="28"/>
        </w:rPr>
        <w:t>и</w:t>
      </w:r>
      <w:r w:rsidR="00322719" w:rsidRPr="00422DC6">
        <w:rPr>
          <w:rFonts w:ascii="Times New Roman" w:hAnsi="Times New Roman"/>
          <w:color w:val="000000" w:themeColor="text1"/>
          <w:sz w:val="28"/>
          <w:szCs w:val="28"/>
        </w:rPr>
        <w:t xml:space="preserve">. </w:t>
      </w:r>
      <w:r w:rsidR="002F58A3" w:rsidRPr="00422DC6">
        <w:rPr>
          <w:rFonts w:ascii="Times New Roman" w:hAnsi="Times New Roman"/>
          <w:color w:val="000000" w:themeColor="text1"/>
          <w:sz w:val="28"/>
          <w:szCs w:val="28"/>
        </w:rPr>
        <w:t xml:space="preserve">В </w:t>
      </w:r>
      <w:r w:rsidR="00322719" w:rsidRPr="00422DC6">
        <w:rPr>
          <w:rFonts w:ascii="Times New Roman" w:hAnsi="Times New Roman"/>
          <w:color w:val="000000" w:themeColor="text1"/>
          <w:sz w:val="28"/>
          <w:szCs w:val="28"/>
        </w:rPr>
        <w:t>США</w:t>
      </w:r>
      <w:r w:rsidR="002F58A3" w:rsidRPr="00422DC6">
        <w:rPr>
          <w:rFonts w:ascii="Times New Roman" w:hAnsi="Times New Roman"/>
          <w:color w:val="000000" w:themeColor="text1"/>
          <w:sz w:val="28"/>
          <w:szCs w:val="28"/>
        </w:rPr>
        <w:t xml:space="preserve"> разрабатываются месторождения прибрежной зон</w:t>
      </w:r>
      <w:r w:rsidR="00E025E7" w:rsidRPr="00422DC6">
        <w:rPr>
          <w:rFonts w:ascii="Times New Roman" w:hAnsi="Times New Roman"/>
          <w:color w:val="000000" w:themeColor="text1"/>
          <w:sz w:val="28"/>
          <w:szCs w:val="28"/>
        </w:rPr>
        <w:t>ы</w:t>
      </w:r>
      <w:r w:rsidR="002F58A3" w:rsidRPr="00422DC6">
        <w:rPr>
          <w:rFonts w:ascii="Times New Roman" w:hAnsi="Times New Roman"/>
          <w:color w:val="000000" w:themeColor="text1"/>
          <w:sz w:val="28"/>
          <w:szCs w:val="28"/>
        </w:rPr>
        <w:t xml:space="preserve"> Аляски.</w:t>
      </w:r>
      <w:r w:rsidR="001258E2">
        <w:rPr>
          <w:rFonts w:ascii="Times New Roman" w:hAnsi="Times New Roman"/>
          <w:color w:val="000000" w:themeColor="text1"/>
          <w:sz w:val="28"/>
          <w:szCs w:val="28"/>
        </w:rPr>
        <w:t xml:space="preserve"> </w:t>
      </w:r>
      <w:r w:rsidR="00322719" w:rsidRPr="00422DC6">
        <w:rPr>
          <w:rFonts w:ascii="Times New Roman" w:hAnsi="Times New Roman"/>
          <w:color w:val="000000" w:themeColor="text1"/>
          <w:sz w:val="28"/>
          <w:szCs w:val="28"/>
        </w:rPr>
        <w:t xml:space="preserve">На континентальном шельфе Арктики </w:t>
      </w:r>
      <w:r w:rsidR="00F062D2" w:rsidRPr="00422DC6">
        <w:rPr>
          <w:rFonts w:ascii="Times New Roman" w:hAnsi="Times New Roman"/>
          <w:color w:val="000000" w:themeColor="text1"/>
          <w:sz w:val="28"/>
          <w:szCs w:val="28"/>
        </w:rPr>
        <w:t xml:space="preserve">(за пределами 12 миль от берега) </w:t>
      </w:r>
      <w:r w:rsidR="00012476" w:rsidRPr="00422DC6">
        <w:rPr>
          <w:rFonts w:ascii="Times New Roman" w:hAnsi="Times New Roman"/>
          <w:color w:val="000000" w:themeColor="text1"/>
          <w:sz w:val="28"/>
          <w:szCs w:val="28"/>
        </w:rPr>
        <w:t>добыч</w:t>
      </w:r>
      <w:r w:rsidR="00E025E7" w:rsidRPr="00422DC6">
        <w:rPr>
          <w:rFonts w:ascii="Times New Roman" w:hAnsi="Times New Roman"/>
          <w:color w:val="000000" w:themeColor="text1"/>
          <w:sz w:val="28"/>
          <w:szCs w:val="28"/>
        </w:rPr>
        <w:t>у</w:t>
      </w:r>
      <w:r w:rsidR="00012476" w:rsidRPr="00422DC6">
        <w:rPr>
          <w:rFonts w:ascii="Times New Roman" w:hAnsi="Times New Roman"/>
          <w:color w:val="000000" w:themeColor="text1"/>
          <w:sz w:val="28"/>
          <w:szCs w:val="28"/>
        </w:rPr>
        <w:t xml:space="preserve"> нефти и газа </w:t>
      </w:r>
      <w:r w:rsidR="00E025E7" w:rsidRPr="00422DC6">
        <w:rPr>
          <w:rFonts w:ascii="Times New Roman" w:hAnsi="Times New Roman"/>
          <w:color w:val="000000" w:themeColor="text1"/>
          <w:sz w:val="28"/>
          <w:szCs w:val="28"/>
        </w:rPr>
        <w:t>вед</w:t>
      </w:r>
      <w:r w:rsidR="00F062D2" w:rsidRPr="00422DC6">
        <w:rPr>
          <w:rFonts w:ascii="Times New Roman" w:hAnsi="Times New Roman"/>
          <w:color w:val="000000" w:themeColor="text1"/>
          <w:sz w:val="28"/>
          <w:szCs w:val="28"/>
        </w:rPr>
        <w:t>е</w:t>
      </w:r>
      <w:r w:rsidR="00E025E7" w:rsidRPr="00422DC6">
        <w:rPr>
          <w:rFonts w:ascii="Times New Roman" w:hAnsi="Times New Roman"/>
          <w:color w:val="000000" w:themeColor="text1"/>
          <w:sz w:val="28"/>
          <w:szCs w:val="28"/>
        </w:rPr>
        <w:t>т</w:t>
      </w:r>
      <w:r w:rsidR="00012476" w:rsidRPr="00422DC6">
        <w:rPr>
          <w:rFonts w:ascii="Times New Roman" w:hAnsi="Times New Roman"/>
          <w:color w:val="000000" w:themeColor="text1"/>
          <w:sz w:val="28"/>
          <w:szCs w:val="28"/>
        </w:rPr>
        <w:t xml:space="preserve"> Норвеги</w:t>
      </w:r>
      <w:r w:rsidR="00E025E7" w:rsidRPr="00422DC6">
        <w:rPr>
          <w:rFonts w:ascii="Times New Roman" w:hAnsi="Times New Roman"/>
          <w:color w:val="000000" w:themeColor="text1"/>
          <w:sz w:val="28"/>
          <w:szCs w:val="28"/>
        </w:rPr>
        <w:t>я</w:t>
      </w:r>
      <w:r w:rsidR="00A16DF2" w:rsidRPr="00422DC6">
        <w:rPr>
          <w:rFonts w:ascii="Times New Roman" w:hAnsi="Times New Roman"/>
          <w:color w:val="000000" w:themeColor="text1"/>
          <w:sz w:val="28"/>
          <w:szCs w:val="28"/>
        </w:rPr>
        <w:t xml:space="preserve"> (проект </w:t>
      </w:r>
      <w:proofErr w:type="spellStart"/>
      <w:r w:rsidR="00286F6D" w:rsidRPr="00422DC6">
        <w:rPr>
          <w:rFonts w:ascii="Times New Roman" w:hAnsi="Times New Roman"/>
          <w:sz w:val="28"/>
          <w:lang w:val="en-US"/>
        </w:rPr>
        <w:t>Snohvit</w:t>
      </w:r>
      <w:proofErr w:type="spellEnd"/>
      <w:r w:rsidR="00A16DF2" w:rsidRPr="00422DC6">
        <w:rPr>
          <w:rFonts w:ascii="Times New Roman" w:hAnsi="Times New Roman"/>
          <w:color w:val="000000" w:themeColor="text1"/>
          <w:sz w:val="28"/>
          <w:szCs w:val="28"/>
        </w:rPr>
        <w:t>)</w:t>
      </w:r>
      <w:r w:rsidR="00322719" w:rsidRPr="00422DC6">
        <w:rPr>
          <w:rFonts w:ascii="Times New Roman" w:hAnsi="Times New Roman"/>
          <w:color w:val="000000" w:themeColor="text1"/>
          <w:sz w:val="28"/>
          <w:szCs w:val="28"/>
        </w:rPr>
        <w:t xml:space="preserve"> и Росси</w:t>
      </w:r>
      <w:r w:rsidR="00E025E7" w:rsidRPr="00422DC6">
        <w:rPr>
          <w:rFonts w:ascii="Times New Roman" w:hAnsi="Times New Roman"/>
          <w:color w:val="000000" w:themeColor="text1"/>
          <w:sz w:val="28"/>
          <w:szCs w:val="28"/>
        </w:rPr>
        <w:t>я</w:t>
      </w:r>
      <w:r w:rsidR="00322719" w:rsidRPr="00422DC6">
        <w:rPr>
          <w:rFonts w:ascii="Times New Roman" w:hAnsi="Times New Roman"/>
          <w:color w:val="000000" w:themeColor="text1"/>
          <w:sz w:val="28"/>
          <w:szCs w:val="28"/>
        </w:rPr>
        <w:t xml:space="preserve"> (</w:t>
      </w:r>
      <w:proofErr w:type="spellStart"/>
      <w:r w:rsidR="00322719" w:rsidRPr="00422DC6">
        <w:rPr>
          <w:rFonts w:ascii="Times New Roman" w:hAnsi="Times New Roman"/>
          <w:color w:val="000000" w:themeColor="text1"/>
          <w:sz w:val="28"/>
          <w:szCs w:val="28"/>
        </w:rPr>
        <w:t>Приразломное</w:t>
      </w:r>
      <w:proofErr w:type="spellEnd"/>
      <w:r w:rsidR="00322719" w:rsidRPr="00422DC6">
        <w:rPr>
          <w:rFonts w:ascii="Times New Roman" w:hAnsi="Times New Roman"/>
          <w:color w:val="000000" w:themeColor="text1"/>
          <w:sz w:val="28"/>
          <w:szCs w:val="28"/>
        </w:rPr>
        <w:t xml:space="preserve"> месторождение).</w:t>
      </w:r>
    </w:p>
    <w:p w:rsidR="00E76E10" w:rsidRPr="00422DC6" w:rsidRDefault="00E3483D" w:rsidP="00B51C15">
      <w:pPr>
        <w:spacing w:after="120" w:line="360" w:lineRule="auto"/>
        <w:ind w:firstLine="709"/>
        <w:jc w:val="both"/>
        <w:rPr>
          <w:rFonts w:ascii="Times New Roman" w:hAnsi="Times New Roman"/>
          <w:color w:val="000000" w:themeColor="text1"/>
          <w:sz w:val="28"/>
          <w:szCs w:val="28"/>
          <w:shd w:val="clear" w:color="auto" w:fill="FFFFFF"/>
        </w:rPr>
      </w:pPr>
      <w:r w:rsidRPr="00422DC6">
        <w:rPr>
          <w:rFonts w:ascii="Times New Roman" w:hAnsi="Times New Roman"/>
          <w:color w:val="000000" w:themeColor="text1"/>
          <w:sz w:val="28"/>
          <w:szCs w:val="28"/>
          <w:shd w:val="clear" w:color="auto" w:fill="FFFFFF"/>
        </w:rPr>
        <w:t>Наибольши</w:t>
      </w:r>
      <w:r w:rsidR="00063629" w:rsidRPr="00422DC6">
        <w:rPr>
          <w:rFonts w:ascii="Times New Roman" w:hAnsi="Times New Roman"/>
          <w:color w:val="000000" w:themeColor="text1"/>
          <w:sz w:val="28"/>
          <w:szCs w:val="28"/>
          <w:shd w:val="clear" w:color="auto" w:fill="FFFFFF"/>
        </w:rPr>
        <w:t>й</w:t>
      </w:r>
      <w:r w:rsidRPr="00422DC6">
        <w:rPr>
          <w:rFonts w:ascii="Times New Roman" w:hAnsi="Times New Roman"/>
          <w:color w:val="000000" w:themeColor="text1"/>
          <w:sz w:val="28"/>
          <w:szCs w:val="28"/>
          <w:shd w:val="clear" w:color="auto" w:fill="FFFFFF"/>
        </w:rPr>
        <w:t xml:space="preserve"> ресурсный потенциал в Арктике имеет российский </w:t>
      </w:r>
      <w:r w:rsidR="00674A59" w:rsidRPr="00422DC6">
        <w:rPr>
          <w:rFonts w:ascii="Times New Roman" w:hAnsi="Times New Roman"/>
          <w:color w:val="000000" w:themeColor="text1"/>
          <w:sz w:val="28"/>
          <w:szCs w:val="28"/>
          <w:shd w:val="clear" w:color="auto" w:fill="FFFFFF"/>
        </w:rPr>
        <w:t>континентальный шельф</w:t>
      </w:r>
      <w:r w:rsidRPr="00422DC6">
        <w:rPr>
          <w:rFonts w:ascii="Times New Roman" w:hAnsi="Times New Roman"/>
          <w:color w:val="000000" w:themeColor="text1"/>
          <w:sz w:val="28"/>
          <w:szCs w:val="28"/>
          <w:shd w:val="clear" w:color="auto" w:fill="FFFFFF"/>
        </w:rPr>
        <w:t xml:space="preserve">. Однако исследован он слабее по сравнению </w:t>
      </w:r>
      <w:r w:rsidR="00063629" w:rsidRPr="00422DC6">
        <w:rPr>
          <w:rFonts w:ascii="Times New Roman" w:hAnsi="Times New Roman"/>
          <w:color w:val="000000" w:themeColor="text1"/>
          <w:sz w:val="28"/>
          <w:szCs w:val="28"/>
          <w:shd w:val="clear" w:color="auto" w:fill="FFFFFF"/>
        </w:rPr>
        <w:t xml:space="preserve">с </w:t>
      </w:r>
      <w:r w:rsidR="00BD129D" w:rsidRPr="00422DC6">
        <w:rPr>
          <w:rFonts w:ascii="Times New Roman" w:hAnsi="Times New Roman"/>
          <w:color w:val="000000" w:themeColor="text1"/>
          <w:sz w:val="28"/>
          <w:szCs w:val="28"/>
          <w:shd w:val="clear" w:color="auto" w:fill="FFFFFF"/>
        </w:rPr>
        <w:t>северным</w:t>
      </w:r>
      <w:r w:rsidR="007A53CC" w:rsidRPr="00422DC6">
        <w:rPr>
          <w:rFonts w:ascii="Times New Roman" w:hAnsi="Times New Roman"/>
          <w:color w:val="000000" w:themeColor="text1"/>
          <w:sz w:val="28"/>
          <w:szCs w:val="28"/>
          <w:shd w:val="clear" w:color="auto" w:fill="FFFFFF"/>
        </w:rPr>
        <w:t>и</w:t>
      </w:r>
      <w:r w:rsidR="00BD129D" w:rsidRPr="00422DC6">
        <w:rPr>
          <w:rFonts w:ascii="Times New Roman" w:hAnsi="Times New Roman"/>
          <w:color w:val="000000" w:themeColor="text1"/>
          <w:sz w:val="28"/>
          <w:szCs w:val="28"/>
          <w:shd w:val="clear" w:color="auto" w:fill="FFFFFF"/>
        </w:rPr>
        <w:t xml:space="preserve"> </w:t>
      </w:r>
      <w:r w:rsidRPr="00422DC6">
        <w:rPr>
          <w:rFonts w:ascii="Times New Roman" w:hAnsi="Times New Roman"/>
          <w:color w:val="000000" w:themeColor="text1"/>
          <w:sz w:val="28"/>
          <w:szCs w:val="28"/>
          <w:shd w:val="clear" w:color="auto" w:fill="FFFFFF"/>
        </w:rPr>
        <w:t>акваториям</w:t>
      </w:r>
      <w:r w:rsidR="00E6325D" w:rsidRPr="00422DC6">
        <w:rPr>
          <w:rFonts w:ascii="Times New Roman" w:hAnsi="Times New Roman"/>
          <w:color w:val="000000" w:themeColor="text1"/>
          <w:sz w:val="28"/>
          <w:szCs w:val="28"/>
          <w:shd w:val="clear" w:color="auto" w:fill="FFFFFF"/>
        </w:rPr>
        <w:t>и</w:t>
      </w:r>
      <w:r w:rsidRPr="00422DC6">
        <w:rPr>
          <w:rFonts w:ascii="Times New Roman" w:hAnsi="Times New Roman"/>
          <w:color w:val="000000" w:themeColor="text1"/>
          <w:sz w:val="28"/>
          <w:szCs w:val="28"/>
          <w:shd w:val="clear" w:color="auto" w:fill="FFFFFF"/>
        </w:rPr>
        <w:t xml:space="preserve"> других стран</w:t>
      </w:r>
      <w:r w:rsidR="00674A59" w:rsidRPr="00422DC6">
        <w:rPr>
          <w:rFonts w:ascii="Times New Roman" w:hAnsi="Times New Roman"/>
          <w:color w:val="000000" w:themeColor="text1"/>
          <w:sz w:val="28"/>
          <w:szCs w:val="28"/>
          <w:shd w:val="clear" w:color="auto" w:fill="FFFFFF"/>
        </w:rPr>
        <w:t xml:space="preserve">. </w:t>
      </w:r>
      <w:r w:rsidR="00E6325D" w:rsidRPr="00422DC6">
        <w:rPr>
          <w:rFonts w:ascii="Times New Roman" w:hAnsi="Times New Roman"/>
          <w:color w:val="000000" w:themeColor="text1"/>
          <w:sz w:val="28"/>
          <w:szCs w:val="28"/>
          <w:shd w:val="clear" w:color="auto" w:fill="FFFFFF"/>
        </w:rPr>
        <w:t>Б</w:t>
      </w:r>
      <w:r w:rsidR="00674A59" w:rsidRPr="00422DC6">
        <w:rPr>
          <w:rFonts w:ascii="Times New Roman" w:hAnsi="Times New Roman"/>
          <w:color w:val="000000" w:themeColor="text1"/>
          <w:sz w:val="28"/>
          <w:szCs w:val="28"/>
          <w:shd w:val="clear" w:color="auto" w:fill="FFFFFF"/>
        </w:rPr>
        <w:t>аренцев</w:t>
      </w:r>
      <w:r w:rsidR="00E6325D" w:rsidRPr="00422DC6">
        <w:rPr>
          <w:rFonts w:ascii="Times New Roman" w:hAnsi="Times New Roman"/>
          <w:color w:val="000000" w:themeColor="text1"/>
          <w:sz w:val="28"/>
          <w:szCs w:val="28"/>
          <w:shd w:val="clear" w:color="auto" w:fill="FFFFFF"/>
        </w:rPr>
        <w:t>о</w:t>
      </w:r>
      <w:r w:rsidR="00674A59" w:rsidRPr="00422DC6">
        <w:rPr>
          <w:rFonts w:ascii="Times New Roman" w:hAnsi="Times New Roman"/>
          <w:color w:val="000000" w:themeColor="text1"/>
          <w:sz w:val="28"/>
          <w:szCs w:val="28"/>
          <w:shd w:val="clear" w:color="auto" w:fill="FFFFFF"/>
        </w:rPr>
        <w:t xml:space="preserve"> мор</w:t>
      </w:r>
      <w:r w:rsidR="00E6325D" w:rsidRPr="00422DC6">
        <w:rPr>
          <w:rFonts w:ascii="Times New Roman" w:hAnsi="Times New Roman"/>
          <w:color w:val="000000" w:themeColor="text1"/>
          <w:sz w:val="28"/>
          <w:szCs w:val="28"/>
          <w:shd w:val="clear" w:color="auto" w:fill="FFFFFF"/>
        </w:rPr>
        <w:t>е в России</w:t>
      </w:r>
      <w:r w:rsidR="00674A59" w:rsidRPr="00422DC6">
        <w:rPr>
          <w:rFonts w:ascii="Times New Roman" w:hAnsi="Times New Roman"/>
          <w:color w:val="000000" w:themeColor="text1"/>
          <w:sz w:val="28"/>
          <w:szCs w:val="28"/>
          <w:shd w:val="clear" w:color="auto" w:fill="FFFFFF"/>
        </w:rPr>
        <w:t xml:space="preserve"> </w:t>
      </w:r>
      <w:r w:rsidR="00E6325D" w:rsidRPr="00422DC6">
        <w:rPr>
          <w:rFonts w:ascii="Times New Roman" w:hAnsi="Times New Roman"/>
          <w:color w:val="000000" w:themeColor="text1"/>
          <w:sz w:val="28"/>
          <w:szCs w:val="28"/>
          <w:shd w:val="clear" w:color="auto" w:fill="FFFFFF"/>
        </w:rPr>
        <w:t xml:space="preserve">изучено </w:t>
      </w:r>
      <w:r w:rsidR="00674A59" w:rsidRPr="00422DC6">
        <w:rPr>
          <w:rFonts w:ascii="Times New Roman" w:hAnsi="Times New Roman"/>
          <w:color w:val="000000" w:themeColor="text1"/>
          <w:sz w:val="28"/>
          <w:szCs w:val="28"/>
          <w:shd w:val="clear" w:color="auto" w:fill="FFFFFF"/>
        </w:rPr>
        <w:t xml:space="preserve">в 20 раз меньше, чем </w:t>
      </w:r>
      <w:r w:rsidR="00E6325D" w:rsidRPr="00422DC6">
        <w:rPr>
          <w:rFonts w:ascii="Times New Roman" w:hAnsi="Times New Roman"/>
          <w:color w:val="000000" w:themeColor="text1"/>
          <w:sz w:val="28"/>
          <w:szCs w:val="28"/>
          <w:shd w:val="clear" w:color="auto" w:fill="FFFFFF"/>
        </w:rPr>
        <w:t>в Норвегии</w:t>
      </w:r>
      <w:r w:rsidR="001258E2">
        <w:rPr>
          <w:rFonts w:ascii="Times New Roman" w:hAnsi="Times New Roman"/>
          <w:color w:val="000000" w:themeColor="text1"/>
          <w:sz w:val="28"/>
          <w:szCs w:val="28"/>
          <w:shd w:val="clear" w:color="auto" w:fill="FFFFFF"/>
        </w:rPr>
        <w:t xml:space="preserve">, а </w:t>
      </w:r>
      <w:r w:rsidR="00674A59" w:rsidRPr="00422DC6">
        <w:rPr>
          <w:rFonts w:ascii="Times New Roman" w:hAnsi="Times New Roman"/>
          <w:color w:val="000000" w:themeColor="text1"/>
          <w:sz w:val="28"/>
          <w:szCs w:val="28"/>
          <w:shd w:val="clear" w:color="auto" w:fill="FFFFFF"/>
        </w:rPr>
        <w:t>Чукотско</w:t>
      </w:r>
      <w:r w:rsidR="00E6325D" w:rsidRPr="00422DC6">
        <w:rPr>
          <w:rFonts w:ascii="Times New Roman" w:hAnsi="Times New Roman"/>
          <w:color w:val="000000" w:themeColor="text1"/>
          <w:sz w:val="28"/>
          <w:szCs w:val="28"/>
          <w:shd w:val="clear" w:color="auto" w:fill="FFFFFF"/>
        </w:rPr>
        <w:t>е</w:t>
      </w:r>
      <w:r w:rsidR="00674A59" w:rsidRPr="00422DC6">
        <w:rPr>
          <w:rFonts w:ascii="Times New Roman" w:hAnsi="Times New Roman"/>
          <w:color w:val="000000" w:themeColor="text1"/>
          <w:sz w:val="28"/>
          <w:szCs w:val="28"/>
          <w:shd w:val="clear" w:color="auto" w:fill="FFFFFF"/>
        </w:rPr>
        <w:t xml:space="preserve"> мор</w:t>
      </w:r>
      <w:r w:rsidR="00E6325D" w:rsidRPr="00422DC6">
        <w:rPr>
          <w:rFonts w:ascii="Times New Roman" w:hAnsi="Times New Roman"/>
          <w:color w:val="000000" w:themeColor="text1"/>
          <w:sz w:val="28"/>
          <w:szCs w:val="28"/>
          <w:shd w:val="clear" w:color="auto" w:fill="FFFFFF"/>
        </w:rPr>
        <w:t>е</w:t>
      </w:r>
      <w:r w:rsidR="00674A59" w:rsidRPr="00422DC6">
        <w:rPr>
          <w:rFonts w:ascii="Times New Roman" w:hAnsi="Times New Roman"/>
          <w:color w:val="000000" w:themeColor="text1"/>
          <w:sz w:val="28"/>
          <w:szCs w:val="28"/>
          <w:shd w:val="clear" w:color="auto" w:fill="FFFFFF"/>
        </w:rPr>
        <w:t xml:space="preserve"> - в 10 раз меньше, чем </w:t>
      </w:r>
      <w:r w:rsidR="00E6325D" w:rsidRPr="00422DC6">
        <w:rPr>
          <w:rFonts w:ascii="Times New Roman" w:hAnsi="Times New Roman"/>
          <w:color w:val="000000" w:themeColor="text1"/>
          <w:sz w:val="28"/>
          <w:szCs w:val="28"/>
          <w:shd w:val="clear" w:color="auto" w:fill="FFFFFF"/>
        </w:rPr>
        <w:t>в</w:t>
      </w:r>
      <w:r w:rsidR="00674A59" w:rsidRPr="00422DC6">
        <w:rPr>
          <w:rFonts w:ascii="Times New Roman" w:hAnsi="Times New Roman"/>
          <w:color w:val="000000" w:themeColor="text1"/>
          <w:sz w:val="28"/>
          <w:szCs w:val="28"/>
          <w:shd w:val="clear" w:color="auto" w:fill="FFFFFF"/>
        </w:rPr>
        <w:t xml:space="preserve"> США.</w:t>
      </w:r>
      <w:r w:rsidR="00674A59" w:rsidRPr="00422DC6">
        <w:rPr>
          <w:rStyle w:val="a8"/>
          <w:rFonts w:ascii="Times New Roman" w:hAnsi="Times New Roman"/>
          <w:color w:val="000000" w:themeColor="text1"/>
          <w:sz w:val="28"/>
          <w:szCs w:val="28"/>
          <w:shd w:val="clear" w:color="auto" w:fill="FFFFFF"/>
        </w:rPr>
        <w:footnoteReference w:id="18"/>
      </w:r>
      <w:r w:rsidR="0031276C" w:rsidRPr="00422DC6">
        <w:rPr>
          <w:rFonts w:ascii="Times New Roman" w:hAnsi="Times New Roman"/>
          <w:color w:val="000000" w:themeColor="text1"/>
          <w:sz w:val="28"/>
          <w:szCs w:val="28"/>
          <w:shd w:val="clear" w:color="auto" w:fill="FFFFFF"/>
        </w:rPr>
        <w:t xml:space="preserve"> </w:t>
      </w:r>
    </w:p>
    <w:p w:rsidR="00DC393C" w:rsidRPr="00422DC6" w:rsidRDefault="00E76E10" w:rsidP="00B51C15">
      <w:pPr>
        <w:spacing w:after="120" w:line="360" w:lineRule="auto"/>
        <w:ind w:firstLine="709"/>
        <w:jc w:val="both"/>
        <w:rPr>
          <w:rFonts w:ascii="Times New Roman" w:hAnsi="Times New Roman" w:cs="Times New Roman"/>
          <w:color w:val="000000" w:themeColor="text1"/>
          <w:sz w:val="28"/>
          <w:szCs w:val="28"/>
        </w:rPr>
      </w:pPr>
      <w:r w:rsidRPr="00422DC6">
        <w:rPr>
          <w:rFonts w:ascii="Times New Roman" w:hAnsi="Times New Roman"/>
          <w:color w:val="000000" w:themeColor="text1"/>
          <w:sz w:val="28"/>
          <w:szCs w:val="28"/>
          <w:shd w:val="clear" w:color="auto" w:fill="FFFFFF"/>
        </w:rPr>
        <w:t xml:space="preserve">Далее в </w:t>
      </w:r>
      <w:r w:rsidR="00730E16" w:rsidRPr="00422DC6">
        <w:rPr>
          <w:rFonts w:ascii="Times New Roman" w:hAnsi="Times New Roman"/>
          <w:color w:val="000000" w:themeColor="text1"/>
          <w:sz w:val="28"/>
          <w:szCs w:val="28"/>
          <w:shd w:val="clear" w:color="auto" w:fill="FFFFFF"/>
        </w:rPr>
        <w:t>этой главе</w:t>
      </w:r>
      <w:r w:rsidRPr="00422DC6">
        <w:rPr>
          <w:rFonts w:ascii="Times New Roman" w:hAnsi="Times New Roman"/>
          <w:color w:val="000000" w:themeColor="text1"/>
          <w:sz w:val="28"/>
          <w:szCs w:val="28"/>
          <w:shd w:val="clear" w:color="auto" w:fill="FFFFFF"/>
        </w:rPr>
        <w:t xml:space="preserve"> будут рассмотрены технологический аспект разработки месторождений арктического шельфа и система государственного регулирования данной деятельности, в которых кроются основные п</w:t>
      </w:r>
      <w:r w:rsidR="0031276C" w:rsidRPr="00422DC6">
        <w:rPr>
          <w:rFonts w:ascii="Times New Roman" w:hAnsi="Times New Roman"/>
          <w:color w:val="000000" w:themeColor="text1"/>
          <w:sz w:val="28"/>
          <w:szCs w:val="28"/>
          <w:shd w:val="clear" w:color="auto" w:fill="FFFFFF"/>
        </w:rPr>
        <w:t>ричины медленного освоения Арктики</w:t>
      </w:r>
      <w:r w:rsidRPr="00422DC6">
        <w:rPr>
          <w:rFonts w:ascii="Times New Roman" w:hAnsi="Times New Roman"/>
          <w:color w:val="000000" w:themeColor="text1"/>
          <w:sz w:val="28"/>
          <w:szCs w:val="28"/>
          <w:shd w:val="clear" w:color="auto" w:fill="FFFFFF"/>
        </w:rPr>
        <w:t>.</w:t>
      </w:r>
      <w:r w:rsidR="00DC393C" w:rsidRPr="00422DC6">
        <w:rPr>
          <w:rFonts w:ascii="Times New Roman" w:hAnsi="Times New Roman" w:cs="Times New Roman"/>
          <w:color w:val="000000" w:themeColor="text1"/>
          <w:sz w:val="28"/>
          <w:szCs w:val="28"/>
        </w:rPr>
        <w:br w:type="page"/>
      </w:r>
    </w:p>
    <w:p w:rsidR="006D19B6" w:rsidRPr="00422DC6" w:rsidRDefault="002A68F4" w:rsidP="00C94E75">
      <w:pPr>
        <w:pStyle w:val="2"/>
        <w:spacing w:before="0" w:line="360" w:lineRule="auto"/>
        <w:ind w:firstLine="708"/>
        <w:jc w:val="both"/>
        <w:rPr>
          <w:rFonts w:ascii="Times New Roman" w:hAnsi="Times New Roman" w:cs="Times New Roman"/>
          <w:color w:val="000000" w:themeColor="text1"/>
          <w:sz w:val="28"/>
          <w:szCs w:val="28"/>
        </w:rPr>
      </w:pPr>
      <w:bookmarkStart w:id="3" w:name="_Toc388085920"/>
      <w:r w:rsidRPr="00422DC6">
        <w:rPr>
          <w:rFonts w:ascii="Times New Roman" w:hAnsi="Times New Roman" w:cs="Times New Roman"/>
          <w:color w:val="000000" w:themeColor="text1"/>
          <w:sz w:val="28"/>
          <w:szCs w:val="28"/>
        </w:rPr>
        <w:t xml:space="preserve">1.2. Технологический аспект </w:t>
      </w:r>
      <w:r w:rsidR="00EF7344" w:rsidRPr="00422DC6">
        <w:rPr>
          <w:rFonts w:ascii="Times New Roman" w:hAnsi="Times New Roman" w:cs="Times New Roman"/>
          <w:color w:val="000000" w:themeColor="text1"/>
          <w:sz w:val="28"/>
          <w:szCs w:val="28"/>
        </w:rPr>
        <w:t>освоения</w:t>
      </w:r>
      <w:r w:rsidRPr="00422DC6">
        <w:rPr>
          <w:rFonts w:ascii="Times New Roman" w:hAnsi="Times New Roman" w:cs="Times New Roman"/>
          <w:color w:val="000000" w:themeColor="text1"/>
          <w:sz w:val="28"/>
          <w:szCs w:val="28"/>
        </w:rPr>
        <w:t xml:space="preserve"> арктическо</w:t>
      </w:r>
      <w:r w:rsidR="00EF7344" w:rsidRPr="00422DC6">
        <w:rPr>
          <w:rFonts w:ascii="Times New Roman" w:hAnsi="Times New Roman" w:cs="Times New Roman"/>
          <w:color w:val="000000" w:themeColor="text1"/>
          <w:sz w:val="28"/>
          <w:szCs w:val="28"/>
        </w:rPr>
        <w:t>го</w:t>
      </w:r>
      <w:r w:rsidRPr="00422DC6">
        <w:rPr>
          <w:rFonts w:ascii="Times New Roman" w:hAnsi="Times New Roman" w:cs="Times New Roman"/>
          <w:color w:val="000000" w:themeColor="text1"/>
          <w:sz w:val="28"/>
          <w:szCs w:val="28"/>
        </w:rPr>
        <w:t xml:space="preserve"> шельф</w:t>
      </w:r>
      <w:r w:rsidR="00EF7344" w:rsidRPr="00422DC6">
        <w:rPr>
          <w:rFonts w:ascii="Times New Roman" w:hAnsi="Times New Roman" w:cs="Times New Roman"/>
          <w:color w:val="000000" w:themeColor="text1"/>
          <w:sz w:val="28"/>
          <w:szCs w:val="28"/>
        </w:rPr>
        <w:t>а</w:t>
      </w:r>
      <w:bookmarkEnd w:id="3"/>
    </w:p>
    <w:p w:rsidR="006764EE" w:rsidRPr="00422DC6" w:rsidRDefault="006764EE" w:rsidP="007E0EF7">
      <w:pPr>
        <w:spacing w:after="0" w:line="360" w:lineRule="auto"/>
        <w:ind w:firstLine="708"/>
        <w:jc w:val="both"/>
        <w:rPr>
          <w:rFonts w:ascii="Times New Roman" w:hAnsi="Times New Roman"/>
          <w:color w:val="000000" w:themeColor="text1"/>
          <w:sz w:val="28"/>
          <w:szCs w:val="28"/>
          <w:shd w:val="clear" w:color="auto" w:fill="FFFFFF"/>
        </w:rPr>
      </w:pPr>
    </w:p>
    <w:p w:rsidR="00CC6F8E" w:rsidRPr="00422DC6" w:rsidRDefault="00CC6F8E" w:rsidP="007E0EF7">
      <w:pPr>
        <w:spacing w:after="0" w:line="360" w:lineRule="auto"/>
        <w:ind w:firstLine="708"/>
        <w:jc w:val="both"/>
        <w:rPr>
          <w:rFonts w:ascii="Times New Roman" w:hAnsi="Times New Roman"/>
          <w:sz w:val="28"/>
          <w:szCs w:val="24"/>
          <w:shd w:val="clear" w:color="auto" w:fill="FFFFFF"/>
        </w:rPr>
      </w:pPr>
    </w:p>
    <w:p w:rsidR="00CC6F8E" w:rsidRPr="00422DC6" w:rsidRDefault="00CC6F8E" w:rsidP="007E0EF7">
      <w:pPr>
        <w:spacing w:after="0" w:line="360" w:lineRule="auto"/>
        <w:ind w:firstLine="708"/>
        <w:jc w:val="both"/>
        <w:rPr>
          <w:rFonts w:ascii="Times New Roman" w:hAnsi="Times New Roman"/>
          <w:sz w:val="28"/>
          <w:szCs w:val="24"/>
          <w:shd w:val="clear" w:color="auto" w:fill="FFFFFF"/>
        </w:rPr>
      </w:pPr>
    </w:p>
    <w:p w:rsidR="00F40E63" w:rsidRPr="00422DC6" w:rsidRDefault="002A68F4"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К настоящему времени </w:t>
      </w:r>
      <w:r w:rsidR="00F40E63" w:rsidRPr="00422DC6">
        <w:rPr>
          <w:rFonts w:ascii="Times New Roman" w:hAnsi="Times New Roman"/>
          <w:sz w:val="28"/>
          <w:szCs w:val="24"/>
          <w:shd w:val="clear" w:color="auto" w:fill="FFFFFF"/>
        </w:rPr>
        <w:t>промышленное освоение континентального шельфа Арктики только начинается. Однако в геологическом изучении имеется хороший мировой опыт.</w:t>
      </w:r>
    </w:p>
    <w:p w:rsidR="009D6B56" w:rsidRPr="00422DC6" w:rsidRDefault="008B7651" w:rsidP="007E0EF7">
      <w:pPr>
        <w:spacing w:after="120" w:line="360" w:lineRule="auto"/>
        <w:ind w:firstLine="709"/>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Для поисково-разведочного бурения в Арктике зачастую используются те же буровые установки, что и в других регионах (например, только одна из четырех установок, функционирующих на шельфе Аляски, </w:t>
      </w:r>
      <w:r w:rsidR="004442D7">
        <w:rPr>
          <w:rFonts w:ascii="Times New Roman" w:hAnsi="Times New Roman"/>
          <w:sz w:val="28"/>
          <w:szCs w:val="24"/>
          <w:shd w:val="clear" w:color="auto" w:fill="FFFFFF"/>
        </w:rPr>
        <w:t>уникальна и</w:t>
      </w:r>
      <w:r w:rsidR="0044087D" w:rsidRPr="00422DC6">
        <w:rPr>
          <w:rFonts w:ascii="Times New Roman" w:hAnsi="Times New Roman"/>
          <w:sz w:val="28"/>
          <w:szCs w:val="24"/>
          <w:shd w:val="clear" w:color="auto" w:fill="FFFFFF"/>
        </w:rPr>
        <w:t xml:space="preserve"> </w:t>
      </w:r>
      <w:r w:rsidRPr="00422DC6">
        <w:rPr>
          <w:rFonts w:ascii="Times New Roman" w:hAnsi="Times New Roman"/>
          <w:sz w:val="28"/>
          <w:szCs w:val="24"/>
          <w:shd w:val="clear" w:color="auto" w:fill="FFFFFF"/>
        </w:rPr>
        <w:t>предназначена</w:t>
      </w:r>
      <w:r w:rsidR="0044087D" w:rsidRPr="00422DC6">
        <w:rPr>
          <w:rFonts w:ascii="Times New Roman" w:hAnsi="Times New Roman"/>
          <w:sz w:val="28"/>
          <w:szCs w:val="24"/>
          <w:shd w:val="clear" w:color="auto" w:fill="FFFFFF"/>
        </w:rPr>
        <w:t xml:space="preserve"> для работы в ледовых условиях</w:t>
      </w:r>
      <w:r w:rsidRPr="00422DC6">
        <w:rPr>
          <w:rFonts w:ascii="Times New Roman" w:hAnsi="Times New Roman"/>
          <w:sz w:val="28"/>
          <w:szCs w:val="24"/>
          <w:shd w:val="clear" w:color="auto" w:fill="FFFFFF"/>
        </w:rPr>
        <w:t>). Наименее затратным явля</w:t>
      </w:r>
      <w:r w:rsidR="0044087D" w:rsidRPr="00422DC6">
        <w:rPr>
          <w:rFonts w:ascii="Times New Roman" w:hAnsi="Times New Roman"/>
          <w:sz w:val="28"/>
          <w:szCs w:val="24"/>
          <w:shd w:val="clear" w:color="auto" w:fill="FFFFFF"/>
        </w:rPr>
        <w:t>ется разведочное бурение с помощью</w:t>
      </w:r>
      <w:r w:rsidRPr="00422DC6">
        <w:rPr>
          <w:rFonts w:ascii="Times New Roman" w:hAnsi="Times New Roman"/>
          <w:sz w:val="28"/>
          <w:szCs w:val="24"/>
          <w:shd w:val="clear" w:color="auto" w:fill="FFFFFF"/>
        </w:rPr>
        <w:t xml:space="preserve"> самоподъемны</w:t>
      </w:r>
      <w:r w:rsidR="0044087D" w:rsidRPr="00422DC6">
        <w:rPr>
          <w:rFonts w:ascii="Times New Roman" w:hAnsi="Times New Roman"/>
          <w:sz w:val="28"/>
          <w:szCs w:val="24"/>
          <w:shd w:val="clear" w:color="auto" w:fill="FFFFFF"/>
        </w:rPr>
        <w:t>х</w:t>
      </w:r>
      <w:r w:rsidRPr="00422DC6">
        <w:rPr>
          <w:rFonts w:ascii="Times New Roman" w:hAnsi="Times New Roman"/>
          <w:sz w:val="28"/>
          <w:szCs w:val="24"/>
          <w:shd w:val="clear" w:color="auto" w:fill="FFFFFF"/>
        </w:rPr>
        <w:t xml:space="preserve"> буровы</w:t>
      </w:r>
      <w:r w:rsidR="0044087D" w:rsidRPr="00422DC6">
        <w:rPr>
          <w:rFonts w:ascii="Times New Roman" w:hAnsi="Times New Roman"/>
          <w:sz w:val="28"/>
          <w:szCs w:val="24"/>
          <w:shd w:val="clear" w:color="auto" w:fill="FFFFFF"/>
        </w:rPr>
        <w:t>х установок, однако их применение ограничено глубиной моря до 100 м.</w:t>
      </w:r>
      <w:r w:rsidRPr="00422DC6">
        <w:rPr>
          <w:rFonts w:ascii="Times New Roman" w:hAnsi="Times New Roman"/>
          <w:sz w:val="28"/>
          <w:szCs w:val="24"/>
          <w:shd w:val="clear" w:color="auto" w:fill="FFFFFF"/>
        </w:rPr>
        <w:t xml:space="preserve"> </w:t>
      </w:r>
      <w:r w:rsidR="0044087D" w:rsidRPr="00422DC6">
        <w:rPr>
          <w:rFonts w:ascii="Times New Roman" w:hAnsi="Times New Roman"/>
          <w:sz w:val="28"/>
          <w:szCs w:val="24"/>
          <w:shd w:val="clear" w:color="auto" w:fill="FFFFFF"/>
        </w:rPr>
        <w:t xml:space="preserve">На </w:t>
      </w:r>
      <w:r w:rsidR="00750F99" w:rsidRPr="00422DC6">
        <w:rPr>
          <w:rFonts w:ascii="Times New Roman" w:hAnsi="Times New Roman"/>
          <w:sz w:val="28"/>
          <w:szCs w:val="24"/>
          <w:shd w:val="clear" w:color="auto" w:fill="FFFFFF"/>
        </w:rPr>
        <w:t>больших</w:t>
      </w:r>
      <w:r w:rsidR="008E5A53" w:rsidRPr="00422DC6">
        <w:rPr>
          <w:rFonts w:ascii="Times New Roman" w:hAnsi="Times New Roman"/>
          <w:sz w:val="28"/>
          <w:szCs w:val="24"/>
          <w:shd w:val="clear" w:color="auto" w:fill="FFFFFF"/>
        </w:rPr>
        <w:t xml:space="preserve"> </w:t>
      </w:r>
      <w:r w:rsidR="0044087D" w:rsidRPr="00422DC6">
        <w:rPr>
          <w:rFonts w:ascii="Times New Roman" w:hAnsi="Times New Roman"/>
          <w:sz w:val="28"/>
          <w:szCs w:val="24"/>
          <w:shd w:val="clear" w:color="auto" w:fill="FFFFFF"/>
        </w:rPr>
        <w:t>глубин</w:t>
      </w:r>
      <w:r w:rsidR="008E5A53" w:rsidRPr="00422DC6">
        <w:rPr>
          <w:rFonts w:ascii="Times New Roman" w:hAnsi="Times New Roman"/>
          <w:sz w:val="28"/>
          <w:szCs w:val="24"/>
          <w:shd w:val="clear" w:color="auto" w:fill="FFFFFF"/>
        </w:rPr>
        <w:t>ах</w:t>
      </w:r>
      <w:r w:rsidR="0044087D" w:rsidRPr="00422DC6">
        <w:rPr>
          <w:rFonts w:ascii="Times New Roman" w:hAnsi="Times New Roman"/>
          <w:sz w:val="28"/>
          <w:szCs w:val="24"/>
          <w:shd w:val="clear" w:color="auto" w:fill="FFFFFF"/>
        </w:rPr>
        <w:t xml:space="preserve"> могут использоваться полупогружные буровые установки, отличающиеся высокой устойчивостью на воде. Для более глубоких участков (до 3500 м) применяются буровые суда, способные самостоятельно передвигаться. Однако </w:t>
      </w:r>
      <w:r w:rsidR="008E5A53" w:rsidRPr="00422DC6">
        <w:rPr>
          <w:rFonts w:ascii="Times New Roman" w:hAnsi="Times New Roman"/>
          <w:sz w:val="28"/>
          <w:szCs w:val="24"/>
          <w:shd w:val="clear" w:color="auto" w:fill="FFFFFF"/>
        </w:rPr>
        <w:t>суточная арендная плата последнего типа</w:t>
      </w:r>
      <w:r w:rsidR="0044087D" w:rsidRPr="00422DC6">
        <w:rPr>
          <w:rFonts w:ascii="Times New Roman" w:hAnsi="Times New Roman"/>
          <w:sz w:val="28"/>
          <w:szCs w:val="24"/>
          <w:shd w:val="clear" w:color="auto" w:fill="FFFFFF"/>
        </w:rPr>
        <w:t xml:space="preserve"> выше всего.</w:t>
      </w:r>
      <w:r w:rsidR="00750F99" w:rsidRPr="00422DC6">
        <w:rPr>
          <w:rFonts w:ascii="Times New Roman" w:hAnsi="Times New Roman"/>
          <w:sz w:val="28"/>
          <w:szCs w:val="24"/>
          <w:shd w:val="clear" w:color="auto" w:fill="FFFFFF"/>
        </w:rPr>
        <w:t xml:space="preserve"> Помимо аренды буровых установок, значительной статьей расходов разведочного бурения в арктических акваториях является содержание вспомогательных судов (для управления ледовой обстановкой, для снабжения, ликвидации разливов во время аварий и т.д.).</w:t>
      </w:r>
    </w:p>
    <w:p w:rsidR="002A68F4" w:rsidRPr="00422DC6" w:rsidRDefault="002A68F4"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Технологические решения реализации арктических шельфовых проектов должны учитывать все особенности работы в суровых природных условиях. К таким особенностям можно отнести </w:t>
      </w:r>
      <w:r w:rsidR="00F13A89" w:rsidRPr="00422DC6">
        <w:rPr>
          <w:rFonts w:ascii="Times New Roman" w:hAnsi="Times New Roman"/>
          <w:sz w:val="28"/>
          <w:szCs w:val="24"/>
          <w:shd w:val="clear" w:color="auto" w:fill="FFFFFF"/>
        </w:rPr>
        <w:t xml:space="preserve">минусовые температуры, сильные подводные течения, </w:t>
      </w:r>
      <w:r w:rsidRPr="00422DC6">
        <w:rPr>
          <w:rFonts w:ascii="Times New Roman" w:hAnsi="Times New Roman"/>
          <w:sz w:val="28"/>
          <w:szCs w:val="24"/>
          <w:shd w:val="clear" w:color="auto" w:fill="FFFFFF"/>
        </w:rPr>
        <w:t>наличие</w:t>
      </w:r>
      <w:r w:rsidR="00F13A89" w:rsidRPr="00422DC6">
        <w:rPr>
          <w:rFonts w:ascii="Times New Roman" w:hAnsi="Times New Roman"/>
          <w:sz w:val="28"/>
          <w:szCs w:val="24"/>
          <w:shd w:val="clear" w:color="auto" w:fill="FFFFFF"/>
        </w:rPr>
        <w:t xml:space="preserve"> многолетней мерзлоты под водой, </w:t>
      </w:r>
      <w:r w:rsidRPr="00422DC6">
        <w:rPr>
          <w:rFonts w:ascii="Times New Roman" w:hAnsi="Times New Roman"/>
          <w:sz w:val="28"/>
          <w:szCs w:val="24"/>
          <w:shd w:val="clear" w:color="auto" w:fill="FFFFFF"/>
        </w:rPr>
        <w:t xml:space="preserve">риски повреждения </w:t>
      </w:r>
      <w:r w:rsidR="00F13A89" w:rsidRPr="00422DC6">
        <w:rPr>
          <w:rFonts w:ascii="Times New Roman" w:hAnsi="Times New Roman"/>
          <w:sz w:val="28"/>
          <w:szCs w:val="24"/>
          <w:shd w:val="clear" w:color="auto" w:fill="FFFFFF"/>
        </w:rPr>
        <w:t xml:space="preserve">оборудования паковым льдом и айсбергами, </w:t>
      </w:r>
      <w:r w:rsidRPr="00422DC6">
        <w:rPr>
          <w:rFonts w:ascii="Times New Roman" w:hAnsi="Times New Roman"/>
          <w:sz w:val="28"/>
          <w:szCs w:val="24"/>
          <w:shd w:val="clear" w:color="auto" w:fill="FFFFFF"/>
        </w:rPr>
        <w:t>удаленность о</w:t>
      </w:r>
      <w:r w:rsidR="00F13A89" w:rsidRPr="00422DC6">
        <w:rPr>
          <w:rFonts w:ascii="Times New Roman" w:hAnsi="Times New Roman"/>
          <w:sz w:val="28"/>
          <w:szCs w:val="24"/>
          <w:shd w:val="clear" w:color="auto" w:fill="FFFFFF"/>
        </w:rPr>
        <w:t xml:space="preserve">т инфраструктуры и рынков сбыта, риски экологического ущерба и </w:t>
      </w:r>
      <w:r w:rsidRPr="00422DC6">
        <w:rPr>
          <w:rFonts w:ascii="Times New Roman" w:hAnsi="Times New Roman"/>
          <w:sz w:val="28"/>
          <w:szCs w:val="24"/>
          <w:shd w:val="clear" w:color="auto" w:fill="FFFFFF"/>
        </w:rPr>
        <w:t>проблемы промышленной безопасности</w:t>
      </w:r>
      <w:r w:rsidR="00F13A89" w:rsidRPr="00422DC6">
        <w:rPr>
          <w:rFonts w:ascii="Times New Roman" w:hAnsi="Times New Roman"/>
          <w:sz w:val="28"/>
          <w:szCs w:val="24"/>
          <w:shd w:val="clear" w:color="auto" w:fill="FFFFFF"/>
        </w:rPr>
        <w:t>.</w:t>
      </w:r>
      <w:r w:rsidR="00F359A0" w:rsidRPr="00422DC6">
        <w:rPr>
          <w:rFonts w:ascii="Times New Roman" w:hAnsi="Times New Roman"/>
          <w:sz w:val="28"/>
          <w:szCs w:val="24"/>
          <w:shd w:val="clear" w:color="auto" w:fill="FFFFFF"/>
        </w:rPr>
        <w:t xml:space="preserve"> Тяжелые арктические условия выдвигают на передний план проблему технической реализуемости проекта. Рентабельность самого проекта во многом зависит от его технической проработанности. </w:t>
      </w:r>
    </w:p>
    <w:p w:rsidR="008916FB" w:rsidRPr="00422DC6" w:rsidRDefault="00540BDD"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Б</w:t>
      </w:r>
      <w:r w:rsidR="002A68F4" w:rsidRPr="00422DC6">
        <w:rPr>
          <w:rFonts w:ascii="Times New Roman" w:hAnsi="Times New Roman"/>
          <w:sz w:val="28"/>
          <w:szCs w:val="24"/>
          <w:shd w:val="clear" w:color="auto" w:fill="FFFFFF"/>
        </w:rPr>
        <w:t>ольшой опыт разведочного бурения на арктическом шельфе имеет Канада</w:t>
      </w:r>
      <w:r w:rsidRPr="00422DC6">
        <w:rPr>
          <w:rFonts w:ascii="Times New Roman" w:hAnsi="Times New Roman"/>
          <w:sz w:val="28"/>
          <w:szCs w:val="24"/>
          <w:shd w:val="clear" w:color="auto" w:fill="FFFFFF"/>
        </w:rPr>
        <w:t>.</w:t>
      </w:r>
      <w:r w:rsidR="00861754" w:rsidRPr="00422DC6">
        <w:rPr>
          <w:rFonts w:ascii="Times New Roman" w:hAnsi="Times New Roman"/>
          <w:sz w:val="28"/>
          <w:szCs w:val="24"/>
          <w:shd w:val="clear" w:color="auto" w:fill="FFFFFF"/>
        </w:rPr>
        <w:t xml:space="preserve"> Первой применялась </w:t>
      </w:r>
      <w:r w:rsidR="002A68F4" w:rsidRPr="00422DC6">
        <w:rPr>
          <w:rFonts w:ascii="Times New Roman" w:hAnsi="Times New Roman"/>
          <w:sz w:val="28"/>
          <w:szCs w:val="24"/>
          <w:shd w:val="clear" w:color="auto" w:fill="FFFFFF"/>
        </w:rPr>
        <w:t>те</w:t>
      </w:r>
      <w:r w:rsidR="00861754" w:rsidRPr="00422DC6">
        <w:rPr>
          <w:rFonts w:ascii="Times New Roman" w:hAnsi="Times New Roman"/>
          <w:sz w:val="28"/>
          <w:szCs w:val="24"/>
          <w:shd w:val="clear" w:color="auto" w:fill="FFFFFF"/>
        </w:rPr>
        <w:t>хнология искусственных островов, которые располагались на мелководье. Однако их строительство оказалось достаточно дорогим</w:t>
      </w:r>
      <w:r w:rsidR="00B34136" w:rsidRPr="00422DC6">
        <w:rPr>
          <w:rFonts w:ascii="Times New Roman" w:hAnsi="Times New Roman"/>
          <w:sz w:val="28"/>
          <w:szCs w:val="24"/>
          <w:shd w:val="clear" w:color="auto" w:fill="FFFFFF"/>
        </w:rPr>
        <w:t xml:space="preserve">. </w:t>
      </w:r>
      <w:r w:rsidR="00076092" w:rsidRPr="00422DC6">
        <w:rPr>
          <w:rFonts w:ascii="Times New Roman" w:hAnsi="Times New Roman"/>
          <w:sz w:val="28"/>
          <w:szCs w:val="24"/>
          <w:shd w:val="clear" w:color="auto" w:fill="FFFFFF"/>
        </w:rPr>
        <w:t>В</w:t>
      </w:r>
      <w:r w:rsidR="00B34136" w:rsidRPr="00422DC6">
        <w:rPr>
          <w:rFonts w:ascii="Times New Roman" w:hAnsi="Times New Roman"/>
          <w:sz w:val="28"/>
          <w:szCs w:val="24"/>
          <w:shd w:val="clear" w:color="auto" w:fill="FFFFFF"/>
        </w:rPr>
        <w:t xml:space="preserve"> пер</w:t>
      </w:r>
      <w:r w:rsidR="004442D7">
        <w:rPr>
          <w:rFonts w:ascii="Times New Roman" w:hAnsi="Times New Roman"/>
          <w:sz w:val="28"/>
          <w:szCs w:val="24"/>
          <w:shd w:val="clear" w:color="auto" w:fill="FFFFFF"/>
        </w:rPr>
        <w:t>иод открытой воды использовались</w:t>
      </w:r>
      <w:r w:rsidR="00B34136" w:rsidRPr="00422DC6">
        <w:rPr>
          <w:rFonts w:ascii="Times New Roman" w:hAnsi="Times New Roman"/>
          <w:sz w:val="28"/>
          <w:szCs w:val="24"/>
          <w:shd w:val="clear" w:color="auto" w:fill="FFFFFF"/>
        </w:rPr>
        <w:t xml:space="preserve"> буровые судна.</w:t>
      </w:r>
      <w:r w:rsidR="00861754" w:rsidRPr="00422DC6">
        <w:rPr>
          <w:rFonts w:ascii="Times New Roman" w:hAnsi="Times New Roman"/>
          <w:sz w:val="28"/>
          <w:szCs w:val="24"/>
          <w:shd w:val="clear" w:color="auto" w:fill="FFFFFF"/>
        </w:rPr>
        <w:t xml:space="preserve"> </w:t>
      </w:r>
      <w:r w:rsidR="00B34136" w:rsidRPr="00422DC6">
        <w:rPr>
          <w:rFonts w:ascii="Times New Roman" w:hAnsi="Times New Roman"/>
          <w:sz w:val="28"/>
          <w:szCs w:val="24"/>
          <w:shd w:val="clear" w:color="auto" w:fill="FFFFFF"/>
        </w:rPr>
        <w:t>Позже была построена установка более высокого ледового класса - плавучая буровая</w:t>
      </w:r>
      <w:r w:rsidR="00491133" w:rsidRPr="00422DC6">
        <w:rPr>
          <w:rFonts w:ascii="Times New Roman" w:hAnsi="Times New Roman"/>
          <w:sz w:val="28"/>
          <w:szCs w:val="24"/>
          <w:shd w:val="clear" w:color="auto" w:fill="FFFFFF"/>
        </w:rPr>
        <w:t xml:space="preserve"> (</w:t>
      </w:r>
      <w:proofErr w:type="spellStart"/>
      <w:r w:rsidR="00491133" w:rsidRPr="00422DC6">
        <w:rPr>
          <w:rFonts w:ascii="Times New Roman" w:hAnsi="Times New Roman"/>
          <w:sz w:val="28"/>
          <w:szCs w:val="24"/>
          <w:shd w:val="clear" w:color="auto" w:fill="FFFFFF"/>
          <w:lang w:val="en-US"/>
        </w:rPr>
        <w:t>Kulluk</w:t>
      </w:r>
      <w:proofErr w:type="spellEnd"/>
      <w:r w:rsidR="00491133" w:rsidRPr="00422DC6">
        <w:rPr>
          <w:rFonts w:ascii="Times New Roman" w:hAnsi="Times New Roman"/>
          <w:sz w:val="28"/>
          <w:szCs w:val="24"/>
          <w:shd w:val="clear" w:color="auto" w:fill="FFFFFF"/>
        </w:rPr>
        <w:t>)</w:t>
      </w:r>
      <w:r w:rsidR="008916FB" w:rsidRPr="00422DC6">
        <w:rPr>
          <w:rFonts w:ascii="Times New Roman" w:hAnsi="Times New Roman"/>
          <w:sz w:val="28"/>
          <w:szCs w:val="24"/>
          <w:shd w:val="clear" w:color="auto" w:fill="FFFFFF"/>
        </w:rPr>
        <w:t xml:space="preserve">, которая может </w:t>
      </w:r>
      <w:r w:rsidR="00491133" w:rsidRPr="00422DC6">
        <w:rPr>
          <w:rFonts w:ascii="Times New Roman" w:hAnsi="Times New Roman"/>
          <w:sz w:val="28"/>
          <w:szCs w:val="24"/>
          <w:shd w:val="clear" w:color="auto" w:fill="FFFFFF"/>
        </w:rPr>
        <w:t xml:space="preserve">работать </w:t>
      </w:r>
      <w:r w:rsidR="00CB39EC" w:rsidRPr="00422DC6">
        <w:rPr>
          <w:rFonts w:ascii="Times New Roman" w:hAnsi="Times New Roman"/>
          <w:sz w:val="28"/>
          <w:szCs w:val="24"/>
          <w:shd w:val="clear" w:color="auto" w:fill="FFFFFF"/>
        </w:rPr>
        <w:t xml:space="preserve">даже осенью, </w:t>
      </w:r>
      <w:r w:rsidR="00491133" w:rsidRPr="00422DC6">
        <w:rPr>
          <w:rFonts w:ascii="Times New Roman" w:hAnsi="Times New Roman"/>
          <w:sz w:val="28"/>
          <w:szCs w:val="24"/>
          <w:shd w:val="clear" w:color="auto" w:fill="FFFFFF"/>
        </w:rPr>
        <w:t>на глубинах до 100 м.</w:t>
      </w:r>
      <w:r w:rsidR="008916FB" w:rsidRPr="00422DC6">
        <w:rPr>
          <w:rFonts w:ascii="Times New Roman" w:hAnsi="Times New Roman"/>
          <w:sz w:val="28"/>
          <w:szCs w:val="24"/>
          <w:shd w:val="clear" w:color="auto" w:fill="FFFFFF"/>
        </w:rPr>
        <w:t xml:space="preserve"> </w:t>
      </w:r>
      <w:r w:rsidR="00040D59" w:rsidRPr="00422DC6">
        <w:rPr>
          <w:rFonts w:ascii="Times New Roman" w:hAnsi="Times New Roman"/>
          <w:sz w:val="28"/>
          <w:szCs w:val="24"/>
          <w:shd w:val="clear" w:color="auto" w:fill="FFFFFF"/>
        </w:rPr>
        <w:t>Затем</w:t>
      </w:r>
      <w:r w:rsidR="008916FB" w:rsidRPr="00422DC6">
        <w:rPr>
          <w:rFonts w:ascii="Times New Roman" w:hAnsi="Times New Roman"/>
          <w:sz w:val="28"/>
          <w:szCs w:val="24"/>
          <w:shd w:val="clear" w:color="auto" w:fill="FFFFFF"/>
        </w:rPr>
        <w:t xml:space="preserve"> стала применяться технология </w:t>
      </w:r>
      <w:r w:rsidR="00040D59" w:rsidRPr="00422DC6">
        <w:rPr>
          <w:rFonts w:ascii="Times New Roman" w:hAnsi="Times New Roman"/>
          <w:sz w:val="28"/>
          <w:szCs w:val="24"/>
          <w:shd w:val="clear" w:color="auto" w:fill="FFFFFF"/>
        </w:rPr>
        <w:t>кессонных</w:t>
      </w:r>
      <w:r w:rsidR="008916FB" w:rsidRPr="00422DC6">
        <w:rPr>
          <w:rFonts w:ascii="Times New Roman" w:hAnsi="Times New Roman"/>
          <w:sz w:val="28"/>
          <w:szCs w:val="24"/>
          <w:shd w:val="clear" w:color="auto" w:fill="FFFFFF"/>
        </w:rPr>
        <w:t xml:space="preserve"> буров</w:t>
      </w:r>
      <w:r w:rsidR="00040D59" w:rsidRPr="00422DC6">
        <w:rPr>
          <w:rFonts w:ascii="Times New Roman" w:hAnsi="Times New Roman"/>
          <w:sz w:val="28"/>
          <w:szCs w:val="24"/>
          <w:shd w:val="clear" w:color="auto" w:fill="FFFFFF"/>
        </w:rPr>
        <w:t>ых платформ</w:t>
      </w:r>
      <w:r w:rsidR="008916FB" w:rsidRPr="00422DC6">
        <w:rPr>
          <w:rFonts w:ascii="Times New Roman" w:hAnsi="Times New Roman"/>
          <w:sz w:val="28"/>
          <w:szCs w:val="24"/>
          <w:shd w:val="clear" w:color="auto" w:fill="FFFFFF"/>
        </w:rPr>
        <w:t>,</w:t>
      </w:r>
      <w:r w:rsidR="00CB39EC" w:rsidRPr="00422DC6">
        <w:rPr>
          <w:rFonts w:ascii="Times New Roman" w:hAnsi="Times New Roman"/>
          <w:sz w:val="28"/>
          <w:szCs w:val="24"/>
          <w:shd w:val="clear" w:color="auto" w:fill="FFFFFF"/>
        </w:rPr>
        <w:t xml:space="preserve"> позволяющая бурить круглый год.</w:t>
      </w:r>
      <w:r w:rsidR="00703305" w:rsidRPr="00422DC6">
        <w:rPr>
          <w:rFonts w:ascii="Times New Roman" w:hAnsi="Times New Roman"/>
          <w:sz w:val="28"/>
          <w:szCs w:val="24"/>
          <w:shd w:val="clear" w:color="auto" w:fill="FFFFFF"/>
        </w:rPr>
        <w:t xml:space="preserve"> Буровые платформы </w:t>
      </w:r>
      <w:r w:rsidR="00676F09" w:rsidRPr="00422DC6">
        <w:rPr>
          <w:rFonts w:ascii="Times New Roman" w:hAnsi="Times New Roman"/>
          <w:sz w:val="28"/>
          <w:szCs w:val="24"/>
          <w:shd w:val="clear" w:color="auto" w:fill="FFFFFF"/>
          <w:lang w:val="en-US"/>
        </w:rPr>
        <w:t>Glomar</w:t>
      </w:r>
      <w:r w:rsidR="00676F09" w:rsidRPr="00422DC6">
        <w:rPr>
          <w:rFonts w:ascii="Times New Roman" w:hAnsi="Times New Roman"/>
          <w:sz w:val="28"/>
          <w:szCs w:val="24"/>
          <w:shd w:val="clear" w:color="auto" w:fill="FFFFFF"/>
        </w:rPr>
        <w:t xml:space="preserve"> и </w:t>
      </w:r>
      <w:proofErr w:type="spellStart"/>
      <w:r w:rsidR="00676F09" w:rsidRPr="00422DC6">
        <w:rPr>
          <w:rFonts w:ascii="Times New Roman" w:hAnsi="Times New Roman"/>
          <w:sz w:val="28"/>
          <w:szCs w:val="24"/>
          <w:shd w:val="clear" w:color="auto" w:fill="FFFFFF"/>
          <w:lang w:val="en-US"/>
        </w:rPr>
        <w:t>Molikpaq</w:t>
      </w:r>
      <w:proofErr w:type="spellEnd"/>
      <w:r w:rsidR="00F47FB5" w:rsidRPr="00422DC6">
        <w:rPr>
          <w:rFonts w:ascii="Times New Roman" w:hAnsi="Times New Roman"/>
          <w:sz w:val="28"/>
          <w:szCs w:val="24"/>
          <w:shd w:val="clear" w:color="auto" w:fill="FFFFFF"/>
        </w:rPr>
        <w:t xml:space="preserve"> </w:t>
      </w:r>
      <w:r w:rsidR="00676F09" w:rsidRPr="00422DC6">
        <w:rPr>
          <w:rFonts w:ascii="Times New Roman" w:hAnsi="Times New Roman"/>
          <w:sz w:val="28"/>
          <w:szCs w:val="24"/>
          <w:shd w:val="clear" w:color="auto" w:fill="FFFFFF"/>
        </w:rPr>
        <w:t>были реконструированы и сейчас используютс</w:t>
      </w:r>
      <w:r w:rsidR="004442D7">
        <w:rPr>
          <w:rFonts w:ascii="Times New Roman" w:hAnsi="Times New Roman"/>
          <w:sz w:val="28"/>
          <w:szCs w:val="24"/>
          <w:shd w:val="clear" w:color="auto" w:fill="FFFFFF"/>
        </w:rPr>
        <w:t xml:space="preserve">я для добычи на месторождениях </w:t>
      </w:r>
      <w:r w:rsidR="00676F09" w:rsidRPr="00422DC6">
        <w:rPr>
          <w:rFonts w:ascii="Times New Roman" w:hAnsi="Times New Roman"/>
          <w:sz w:val="28"/>
          <w:szCs w:val="24"/>
          <w:shd w:val="clear" w:color="auto" w:fill="FFFFFF"/>
        </w:rPr>
        <w:t xml:space="preserve">в рамках проектов «Сахалин-1» и «Сахалин-2». </w:t>
      </w:r>
      <w:r w:rsidR="00F47FB5" w:rsidRPr="00422DC6">
        <w:rPr>
          <w:rFonts w:ascii="Times New Roman" w:hAnsi="Times New Roman"/>
          <w:sz w:val="28"/>
          <w:szCs w:val="24"/>
          <w:shd w:val="clear" w:color="auto" w:fill="FFFFFF"/>
        </w:rPr>
        <w:t>В</w:t>
      </w:r>
      <w:r w:rsidR="00703305" w:rsidRPr="00422DC6">
        <w:rPr>
          <w:rFonts w:ascii="Times New Roman" w:hAnsi="Times New Roman"/>
          <w:sz w:val="28"/>
          <w:szCs w:val="24"/>
          <w:shd w:val="clear" w:color="auto" w:fill="FFFFFF"/>
        </w:rPr>
        <w:t xml:space="preserve"> 1997 году в </w:t>
      </w:r>
      <w:r w:rsidR="00F47FB5" w:rsidRPr="00422DC6">
        <w:rPr>
          <w:rFonts w:ascii="Times New Roman" w:hAnsi="Times New Roman"/>
          <w:sz w:val="28"/>
          <w:szCs w:val="24"/>
          <w:shd w:val="clear" w:color="auto" w:fill="FFFFFF"/>
        </w:rPr>
        <w:t xml:space="preserve">Канаде </w:t>
      </w:r>
      <w:r w:rsidR="00703305" w:rsidRPr="00422DC6">
        <w:rPr>
          <w:rFonts w:ascii="Times New Roman" w:hAnsi="Times New Roman"/>
          <w:sz w:val="28"/>
          <w:szCs w:val="24"/>
          <w:shd w:val="clear" w:color="auto" w:fill="FFFFFF"/>
        </w:rPr>
        <w:t xml:space="preserve">была построена единственная </w:t>
      </w:r>
      <w:r w:rsidR="00F47FB5" w:rsidRPr="00422DC6">
        <w:rPr>
          <w:rFonts w:ascii="Times New Roman" w:hAnsi="Times New Roman"/>
          <w:sz w:val="28"/>
          <w:szCs w:val="24"/>
          <w:shd w:val="clear" w:color="auto" w:fill="FFFFFF"/>
        </w:rPr>
        <w:t>в мире платформа гравитационного типа (</w:t>
      </w:r>
      <w:r w:rsidR="00F47FB5" w:rsidRPr="00422DC6">
        <w:rPr>
          <w:rFonts w:ascii="Times New Roman" w:hAnsi="Times New Roman"/>
          <w:sz w:val="28"/>
          <w:szCs w:val="24"/>
          <w:shd w:val="clear" w:color="auto" w:fill="FFFFFF"/>
          <w:lang w:val="en-US"/>
        </w:rPr>
        <w:t>Hibernia</w:t>
      </w:r>
      <w:r w:rsidR="00F47FB5" w:rsidRPr="00422DC6">
        <w:rPr>
          <w:rFonts w:ascii="Times New Roman" w:hAnsi="Times New Roman"/>
          <w:sz w:val="28"/>
          <w:szCs w:val="24"/>
          <w:shd w:val="clear" w:color="auto" w:fill="FFFFFF"/>
        </w:rPr>
        <w:t>). Она может выдержать столкновение с айсбергом весом до 6 млн</w:t>
      </w:r>
      <w:r w:rsidR="00703305" w:rsidRPr="00422DC6">
        <w:rPr>
          <w:rFonts w:ascii="Times New Roman" w:hAnsi="Times New Roman"/>
          <w:sz w:val="28"/>
          <w:szCs w:val="24"/>
          <w:shd w:val="clear" w:color="auto" w:fill="FFFFFF"/>
        </w:rPr>
        <w:t>.</w:t>
      </w:r>
      <w:r w:rsidR="00F47FB5" w:rsidRPr="00422DC6">
        <w:rPr>
          <w:rFonts w:ascii="Times New Roman" w:hAnsi="Times New Roman"/>
          <w:sz w:val="28"/>
          <w:szCs w:val="24"/>
          <w:shd w:val="clear" w:color="auto" w:fill="FFFFFF"/>
        </w:rPr>
        <w:t xml:space="preserve"> т.</w:t>
      </w:r>
    </w:p>
    <w:p w:rsidR="00BB4DD5" w:rsidRPr="00422DC6" w:rsidRDefault="00BB4DD5" w:rsidP="007E0EF7">
      <w:pPr>
        <w:spacing w:after="120" w:line="360" w:lineRule="auto"/>
        <w:ind w:firstLine="708"/>
        <w:jc w:val="both"/>
        <w:rPr>
          <w:rFonts w:ascii="Times New Roman" w:hAnsi="Times New Roman"/>
          <w:sz w:val="28"/>
          <w:szCs w:val="24"/>
          <w:u w:val="single"/>
          <w:shd w:val="clear" w:color="auto" w:fill="FFFFFF"/>
        </w:rPr>
      </w:pPr>
      <w:r w:rsidRPr="00422DC6">
        <w:rPr>
          <w:rFonts w:ascii="Times New Roman" w:hAnsi="Times New Roman"/>
          <w:sz w:val="28"/>
          <w:szCs w:val="24"/>
          <w:u w:val="single"/>
          <w:shd w:val="clear" w:color="auto" w:fill="FFFFFF"/>
        </w:rPr>
        <w:t xml:space="preserve">Технологический аспект освоения арктического </w:t>
      </w:r>
      <w:r w:rsidR="00FC55DA" w:rsidRPr="00422DC6">
        <w:rPr>
          <w:rFonts w:ascii="Times New Roman" w:hAnsi="Times New Roman"/>
          <w:sz w:val="28"/>
          <w:szCs w:val="24"/>
          <w:u w:val="single"/>
          <w:shd w:val="clear" w:color="auto" w:fill="FFFFFF"/>
        </w:rPr>
        <w:t xml:space="preserve">континентального </w:t>
      </w:r>
      <w:r w:rsidRPr="00422DC6">
        <w:rPr>
          <w:rFonts w:ascii="Times New Roman" w:hAnsi="Times New Roman"/>
          <w:sz w:val="28"/>
          <w:szCs w:val="24"/>
          <w:u w:val="single"/>
          <w:shd w:val="clear" w:color="auto" w:fill="FFFFFF"/>
        </w:rPr>
        <w:t>шельфа в Норвегии</w:t>
      </w:r>
    </w:p>
    <w:p w:rsidR="00641CC2" w:rsidRPr="00422DC6" w:rsidRDefault="002A68F4"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Норвегия владеет опытом реализации </w:t>
      </w:r>
      <w:r w:rsidR="00332DC6" w:rsidRPr="00422DC6">
        <w:rPr>
          <w:rFonts w:ascii="Times New Roman" w:hAnsi="Times New Roman"/>
          <w:sz w:val="28"/>
          <w:szCs w:val="24"/>
          <w:shd w:val="clear" w:color="auto" w:fill="FFFFFF"/>
        </w:rPr>
        <w:t xml:space="preserve">арктического </w:t>
      </w:r>
      <w:r w:rsidRPr="00422DC6">
        <w:rPr>
          <w:rFonts w:ascii="Times New Roman" w:hAnsi="Times New Roman"/>
          <w:sz w:val="28"/>
          <w:szCs w:val="24"/>
          <w:shd w:val="clear" w:color="auto" w:fill="FFFFFF"/>
        </w:rPr>
        <w:t>проекта, полностью основанного на подводной добывающей системе, которая контролируется с берега</w:t>
      </w:r>
      <w:r w:rsidR="00FF699A" w:rsidRPr="00422DC6">
        <w:rPr>
          <w:rFonts w:ascii="Times New Roman" w:hAnsi="Times New Roman"/>
          <w:sz w:val="28"/>
          <w:szCs w:val="24"/>
          <w:shd w:val="clear" w:color="auto" w:fill="FFFFFF"/>
        </w:rPr>
        <w:t>.</w:t>
      </w:r>
      <w:r w:rsidR="00E73342" w:rsidRPr="00422DC6">
        <w:rPr>
          <w:rFonts w:ascii="Times New Roman" w:hAnsi="Times New Roman"/>
          <w:sz w:val="28"/>
          <w:szCs w:val="24"/>
          <w:shd w:val="clear" w:color="auto" w:fill="FFFFFF"/>
        </w:rPr>
        <w:t xml:space="preserve"> Проект </w:t>
      </w:r>
      <w:proofErr w:type="spellStart"/>
      <w:r w:rsidR="00286F6D" w:rsidRPr="00422DC6">
        <w:rPr>
          <w:rFonts w:ascii="Times New Roman" w:hAnsi="Times New Roman"/>
          <w:sz w:val="28"/>
          <w:lang w:val="en-US"/>
        </w:rPr>
        <w:t>Snohvit</w:t>
      </w:r>
      <w:proofErr w:type="spellEnd"/>
      <w:r w:rsidR="00286F6D" w:rsidRPr="00422DC6">
        <w:rPr>
          <w:rFonts w:ascii="Times New Roman" w:hAnsi="Times New Roman"/>
          <w:sz w:val="28"/>
        </w:rPr>
        <w:t xml:space="preserve"> </w:t>
      </w:r>
      <w:r w:rsidR="00E73342" w:rsidRPr="00422DC6">
        <w:rPr>
          <w:rFonts w:ascii="Times New Roman" w:hAnsi="Times New Roman"/>
          <w:sz w:val="28"/>
          <w:szCs w:val="24"/>
          <w:shd w:val="clear" w:color="auto" w:fill="FFFFFF"/>
        </w:rPr>
        <w:t>имеет максимальную в мире длину подключения системы к берегу</w:t>
      </w:r>
      <w:r w:rsidR="00623DEC" w:rsidRPr="00422DC6">
        <w:rPr>
          <w:rFonts w:ascii="Times New Roman" w:hAnsi="Times New Roman"/>
          <w:sz w:val="28"/>
          <w:szCs w:val="24"/>
          <w:shd w:val="clear" w:color="auto" w:fill="FFFFFF"/>
        </w:rPr>
        <w:t xml:space="preserve"> (центральное месторождение находится </w:t>
      </w:r>
      <w:r w:rsidR="00CE0953" w:rsidRPr="00422DC6">
        <w:rPr>
          <w:rFonts w:ascii="Times New Roman" w:hAnsi="Times New Roman"/>
          <w:sz w:val="28"/>
          <w:szCs w:val="24"/>
          <w:shd w:val="clear" w:color="auto" w:fill="FFFFFF"/>
        </w:rPr>
        <w:t xml:space="preserve">примерно </w:t>
      </w:r>
      <w:r w:rsidR="00623DEC" w:rsidRPr="00422DC6">
        <w:rPr>
          <w:rFonts w:ascii="Times New Roman" w:hAnsi="Times New Roman"/>
          <w:sz w:val="28"/>
          <w:szCs w:val="24"/>
          <w:shd w:val="clear" w:color="auto" w:fill="FFFFFF"/>
        </w:rPr>
        <w:t>в 140 км от берега)</w:t>
      </w:r>
      <w:r w:rsidR="00E73342" w:rsidRPr="00422DC6">
        <w:rPr>
          <w:rFonts w:ascii="Times New Roman" w:hAnsi="Times New Roman"/>
          <w:sz w:val="28"/>
          <w:szCs w:val="24"/>
          <w:shd w:val="clear" w:color="auto" w:fill="FFFFFF"/>
        </w:rPr>
        <w:t xml:space="preserve">. Технология управления </w:t>
      </w:r>
      <w:proofErr w:type="spellStart"/>
      <w:r w:rsidR="00E73342" w:rsidRPr="00422DC6">
        <w:rPr>
          <w:rFonts w:ascii="Times New Roman" w:hAnsi="Times New Roman"/>
          <w:sz w:val="28"/>
          <w:szCs w:val="24"/>
          <w:shd w:val="clear" w:color="auto" w:fill="FFFFFF"/>
        </w:rPr>
        <w:t>мультифазным</w:t>
      </w:r>
      <w:proofErr w:type="spellEnd"/>
      <w:r w:rsidR="00E73342" w:rsidRPr="00422DC6">
        <w:rPr>
          <w:rFonts w:ascii="Times New Roman" w:hAnsi="Times New Roman"/>
          <w:sz w:val="28"/>
          <w:szCs w:val="24"/>
          <w:shd w:val="clear" w:color="auto" w:fill="FFFFFF"/>
        </w:rPr>
        <w:t xml:space="preserve"> поток</w:t>
      </w:r>
      <w:r w:rsidR="00C6499A" w:rsidRPr="00422DC6">
        <w:rPr>
          <w:rFonts w:ascii="Times New Roman" w:hAnsi="Times New Roman"/>
          <w:sz w:val="28"/>
          <w:szCs w:val="24"/>
          <w:shd w:val="clear" w:color="auto" w:fill="FFFFFF"/>
        </w:rPr>
        <w:t>ом</w:t>
      </w:r>
      <w:r w:rsidR="00E73342" w:rsidRPr="00422DC6">
        <w:rPr>
          <w:rFonts w:ascii="Times New Roman" w:hAnsi="Times New Roman"/>
          <w:sz w:val="28"/>
          <w:szCs w:val="24"/>
          <w:shd w:val="clear" w:color="auto" w:fill="FFFFFF"/>
        </w:rPr>
        <w:t xml:space="preserve"> на </w:t>
      </w:r>
      <w:r w:rsidR="00613876" w:rsidRPr="00422DC6">
        <w:rPr>
          <w:rFonts w:ascii="Times New Roman" w:hAnsi="Times New Roman"/>
          <w:sz w:val="28"/>
          <w:szCs w:val="24"/>
          <w:shd w:val="clear" w:color="auto" w:fill="FFFFFF"/>
        </w:rPr>
        <w:t>так</w:t>
      </w:r>
      <w:r w:rsidR="00C6499A" w:rsidRPr="00422DC6">
        <w:rPr>
          <w:rFonts w:ascii="Times New Roman" w:hAnsi="Times New Roman"/>
          <w:sz w:val="28"/>
          <w:szCs w:val="24"/>
          <w:shd w:val="clear" w:color="auto" w:fill="FFFFFF"/>
        </w:rPr>
        <w:t>ом</w:t>
      </w:r>
      <w:r w:rsidR="00E73342" w:rsidRPr="00422DC6">
        <w:rPr>
          <w:rFonts w:ascii="Times New Roman" w:hAnsi="Times New Roman"/>
          <w:sz w:val="28"/>
          <w:szCs w:val="24"/>
          <w:shd w:val="clear" w:color="auto" w:fill="FFFFFF"/>
        </w:rPr>
        <w:t xml:space="preserve"> расстояни</w:t>
      </w:r>
      <w:r w:rsidR="00C6499A" w:rsidRPr="00422DC6">
        <w:rPr>
          <w:rFonts w:ascii="Times New Roman" w:hAnsi="Times New Roman"/>
          <w:sz w:val="28"/>
          <w:szCs w:val="24"/>
          <w:shd w:val="clear" w:color="auto" w:fill="FFFFFF"/>
        </w:rPr>
        <w:t>и</w:t>
      </w:r>
      <w:r w:rsidR="00E73342" w:rsidRPr="00422DC6">
        <w:rPr>
          <w:rFonts w:ascii="Times New Roman" w:hAnsi="Times New Roman"/>
          <w:sz w:val="28"/>
          <w:szCs w:val="24"/>
          <w:shd w:val="clear" w:color="auto" w:fill="FFFFFF"/>
        </w:rPr>
        <w:t xml:space="preserve"> является техничес</w:t>
      </w:r>
      <w:r w:rsidR="00C6499A" w:rsidRPr="00422DC6">
        <w:rPr>
          <w:rFonts w:ascii="Times New Roman" w:hAnsi="Times New Roman"/>
          <w:sz w:val="28"/>
          <w:szCs w:val="24"/>
          <w:shd w:val="clear" w:color="auto" w:fill="FFFFFF"/>
        </w:rPr>
        <w:t>ким достижением, которое открывает</w:t>
      </w:r>
      <w:r w:rsidR="00E73342" w:rsidRPr="00422DC6">
        <w:rPr>
          <w:rFonts w:ascii="Times New Roman" w:hAnsi="Times New Roman"/>
          <w:sz w:val="28"/>
          <w:szCs w:val="24"/>
          <w:shd w:val="clear" w:color="auto" w:fill="FFFFFF"/>
        </w:rPr>
        <w:t xml:space="preserve"> новые </w:t>
      </w:r>
      <w:r w:rsidR="00623DEC" w:rsidRPr="00422DC6">
        <w:rPr>
          <w:rFonts w:ascii="Times New Roman" w:hAnsi="Times New Roman"/>
          <w:sz w:val="28"/>
          <w:szCs w:val="24"/>
          <w:shd w:val="clear" w:color="auto" w:fill="FFFFFF"/>
        </w:rPr>
        <w:t>в</w:t>
      </w:r>
      <w:r w:rsidR="00E73342" w:rsidRPr="00422DC6">
        <w:rPr>
          <w:rFonts w:ascii="Times New Roman" w:hAnsi="Times New Roman"/>
          <w:sz w:val="28"/>
          <w:szCs w:val="24"/>
          <w:shd w:val="clear" w:color="auto" w:fill="FFFFFF"/>
        </w:rPr>
        <w:t>озможности</w:t>
      </w:r>
      <w:r w:rsidR="00623DEC" w:rsidRPr="00422DC6">
        <w:rPr>
          <w:rFonts w:ascii="Times New Roman" w:hAnsi="Times New Roman"/>
          <w:sz w:val="28"/>
          <w:szCs w:val="24"/>
          <w:shd w:val="clear" w:color="auto" w:fill="FFFFFF"/>
        </w:rPr>
        <w:t xml:space="preserve"> для </w:t>
      </w:r>
      <w:r w:rsidR="00C6499A" w:rsidRPr="00422DC6">
        <w:rPr>
          <w:rFonts w:ascii="Times New Roman" w:hAnsi="Times New Roman"/>
          <w:sz w:val="28"/>
          <w:szCs w:val="24"/>
          <w:shd w:val="clear" w:color="auto" w:fill="FFFFFF"/>
        </w:rPr>
        <w:t xml:space="preserve">подводной добычи. Еще одной новейшей технологией является повторное нагнетание </w:t>
      </w:r>
      <w:r w:rsidR="003457DA" w:rsidRPr="00422DC6">
        <w:rPr>
          <w:rFonts w:ascii="Times New Roman" w:hAnsi="Times New Roman"/>
          <w:sz w:val="28"/>
          <w:szCs w:val="24"/>
          <w:shd w:val="clear" w:color="auto" w:fill="FFFFFF"/>
        </w:rPr>
        <w:t xml:space="preserve">в пласт под водой </w:t>
      </w:r>
      <w:r w:rsidR="00C6499A" w:rsidRPr="00422DC6">
        <w:rPr>
          <w:rFonts w:ascii="Times New Roman" w:hAnsi="Times New Roman"/>
          <w:sz w:val="28"/>
          <w:szCs w:val="24"/>
          <w:shd w:val="clear" w:color="auto" w:fill="FFFFFF"/>
        </w:rPr>
        <w:t>попутного углекислого газа, отделяющегося от добытого газа</w:t>
      </w:r>
      <w:r w:rsidR="00CE0953" w:rsidRPr="00422DC6">
        <w:rPr>
          <w:rFonts w:ascii="Times New Roman" w:hAnsi="Times New Roman"/>
          <w:sz w:val="28"/>
          <w:szCs w:val="24"/>
          <w:shd w:val="clear" w:color="auto" w:fill="FFFFFF"/>
        </w:rPr>
        <w:t xml:space="preserve">. </w:t>
      </w:r>
      <w:r w:rsidR="00641CC2" w:rsidRPr="00422DC6">
        <w:rPr>
          <w:rFonts w:ascii="Times New Roman" w:hAnsi="Times New Roman"/>
          <w:sz w:val="28"/>
          <w:szCs w:val="24"/>
          <w:shd w:val="clear" w:color="auto" w:fill="FFFFFF"/>
        </w:rPr>
        <w:t xml:space="preserve">Дистанционное управление </w:t>
      </w:r>
      <w:r w:rsidR="00577990" w:rsidRPr="00422DC6">
        <w:rPr>
          <w:rFonts w:ascii="Times New Roman" w:hAnsi="Times New Roman"/>
          <w:sz w:val="28"/>
          <w:szCs w:val="24"/>
          <w:shd w:val="clear" w:color="auto" w:fill="FFFFFF"/>
        </w:rPr>
        <w:t xml:space="preserve">осуществляется с </w:t>
      </w:r>
      <w:r w:rsidR="003E5A9D">
        <w:rPr>
          <w:rFonts w:ascii="Times New Roman" w:hAnsi="Times New Roman"/>
          <w:sz w:val="28"/>
          <w:szCs w:val="24"/>
          <w:shd w:val="clear" w:color="auto" w:fill="FFFFFF"/>
        </w:rPr>
        <w:t xml:space="preserve">помощью одинарного </w:t>
      </w:r>
      <w:proofErr w:type="spellStart"/>
      <w:r w:rsidR="003E5A9D">
        <w:rPr>
          <w:rFonts w:ascii="Times New Roman" w:hAnsi="Times New Roman"/>
          <w:sz w:val="28"/>
          <w:szCs w:val="24"/>
          <w:shd w:val="clear" w:color="auto" w:fill="FFFFFF"/>
        </w:rPr>
        <w:t>шлангокабеля</w:t>
      </w:r>
      <w:proofErr w:type="spellEnd"/>
      <w:r w:rsidR="003E5A9D">
        <w:rPr>
          <w:rFonts w:ascii="Times New Roman" w:hAnsi="Times New Roman"/>
          <w:sz w:val="28"/>
          <w:szCs w:val="24"/>
          <w:shd w:val="clear" w:color="auto" w:fill="FFFFFF"/>
        </w:rPr>
        <w:t> </w:t>
      </w:r>
      <w:r w:rsidR="00577990" w:rsidRPr="00422DC6">
        <w:rPr>
          <w:rFonts w:ascii="Times New Roman" w:hAnsi="Times New Roman"/>
          <w:sz w:val="28"/>
          <w:szCs w:val="24"/>
          <w:shd w:val="clear" w:color="auto" w:fill="FFFFFF"/>
        </w:rPr>
        <w:t>– крайне важного элемента всей системы. Помимо резервных систем коммуникации, имеется возможность спутникового управления со специального судна.</w:t>
      </w:r>
      <w:r w:rsidR="003F18FD" w:rsidRPr="00422DC6">
        <w:rPr>
          <w:rFonts w:ascii="Times New Roman" w:hAnsi="Times New Roman"/>
          <w:sz w:val="28"/>
          <w:szCs w:val="24"/>
          <w:shd w:val="clear" w:color="auto" w:fill="FFFFFF"/>
        </w:rPr>
        <w:t xml:space="preserve"> Подводная фонтанная арматура, которой оснащены скважины, имеет клапаны большого диаметра, что позволяет уменьшить потерю давления.</w:t>
      </w:r>
      <w:r w:rsidR="00773519" w:rsidRPr="00422DC6">
        <w:rPr>
          <w:rFonts w:ascii="Times New Roman" w:hAnsi="Times New Roman"/>
          <w:sz w:val="28"/>
          <w:szCs w:val="24"/>
          <w:shd w:val="clear" w:color="auto" w:fill="FFFFFF"/>
        </w:rPr>
        <w:t xml:space="preserve"> </w:t>
      </w:r>
      <w:r w:rsidR="003F18FD" w:rsidRPr="00422DC6">
        <w:rPr>
          <w:rFonts w:ascii="Times New Roman" w:hAnsi="Times New Roman"/>
          <w:sz w:val="28"/>
          <w:szCs w:val="24"/>
          <w:shd w:val="clear" w:color="auto" w:fill="FFFFFF"/>
        </w:rPr>
        <w:t>Давление, необходимое для добычи г</w:t>
      </w:r>
      <w:r w:rsidR="003E5A9D">
        <w:rPr>
          <w:rFonts w:ascii="Times New Roman" w:hAnsi="Times New Roman"/>
          <w:sz w:val="28"/>
          <w:szCs w:val="24"/>
          <w:shd w:val="clear" w:color="auto" w:fill="FFFFFF"/>
        </w:rPr>
        <w:t xml:space="preserve">аза, создается непосредственно </w:t>
      </w:r>
      <w:r w:rsidR="003F18FD" w:rsidRPr="00422DC6">
        <w:rPr>
          <w:rFonts w:ascii="Times New Roman" w:hAnsi="Times New Roman"/>
          <w:sz w:val="28"/>
          <w:szCs w:val="24"/>
          <w:shd w:val="clear" w:color="auto" w:fill="FFFFFF"/>
        </w:rPr>
        <w:t>в подводной арматуре.</w:t>
      </w:r>
      <w:r w:rsidR="00CB5509" w:rsidRPr="00422DC6">
        <w:rPr>
          <w:rFonts w:ascii="Times New Roman" w:hAnsi="Times New Roman"/>
          <w:sz w:val="28"/>
          <w:szCs w:val="24"/>
          <w:shd w:val="clear" w:color="auto" w:fill="FFFFFF"/>
        </w:rPr>
        <w:t xml:space="preserve"> </w:t>
      </w:r>
    </w:p>
    <w:p w:rsidR="00FF699A" w:rsidRPr="00422DC6" w:rsidRDefault="00C6499A"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В рамках первой фазы </w:t>
      </w:r>
      <w:r w:rsidR="00CB5509" w:rsidRPr="00422DC6">
        <w:rPr>
          <w:rFonts w:ascii="Times New Roman" w:hAnsi="Times New Roman"/>
          <w:sz w:val="28"/>
          <w:szCs w:val="24"/>
          <w:shd w:val="clear" w:color="auto" w:fill="FFFFFF"/>
        </w:rPr>
        <w:t>разработки проекта</w:t>
      </w:r>
      <w:r w:rsidR="00CE0953" w:rsidRPr="00422DC6">
        <w:rPr>
          <w:rFonts w:ascii="Times New Roman" w:hAnsi="Times New Roman"/>
          <w:sz w:val="28"/>
          <w:szCs w:val="24"/>
          <w:shd w:val="clear" w:color="auto" w:fill="FFFFFF"/>
        </w:rPr>
        <w:t xml:space="preserve"> </w:t>
      </w:r>
      <w:r w:rsidR="00CB5509" w:rsidRPr="00422DC6">
        <w:rPr>
          <w:rFonts w:ascii="Times New Roman" w:hAnsi="Times New Roman"/>
          <w:sz w:val="28"/>
          <w:szCs w:val="24"/>
          <w:shd w:val="clear" w:color="auto" w:fill="FFFFFF"/>
        </w:rPr>
        <w:t xml:space="preserve">(месторождения </w:t>
      </w:r>
      <w:proofErr w:type="spellStart"/>
      <w:r w:rsidR="00286F6D" w:rsidRPr="00422DC6">
        <w:rPr>
          <w:rFonts w:ascii="Times New Roman" w:hAnsi="Times New Roman"/>
          <w:sz w:val="28"/>
          <w:lang w:val="en-US"/>
        </w:rPr>
        <w:t>Snohvit</w:t>
      </w:r>
      <w:proofErr w:type="spellEnd"/>
      <w:r w:rsidR="00286F6D" w:rsidRPr="00422DC6">
        <w:rPr>
          <w:rFonts w:ascii="Times New Roman" w:hAnsi="Times New Roman"/>
          <w:sz w:val="28"/>
        </w:rPr>
        <w:t xml:space="preserve"> </w:t>
      </w:r>
      <w:r w:rsidR="00CB5509" w:rsidRPr="00422DC6">
        <w:rPr>
          <w:rFonts w:ascii="Times New Roman" w:hAnsi="Times New Roman"/>
          <w:sz w:val="28"/>
          <w:szCs w:val="24"/>
          <w:shd w:val="clear" w:color="auto" w:fill="FFFFFF"/>
        </w:rPr>
        <w:t xml:space="preserve">и </w:t>
      </w:r>
      <w:proofErr w:type="spellStart"/>
      <w:r w:rsidR="00CB5509" w:rsidRPr="00422DC6">
        <w:rPr>
          <w:rFonts w:ascii="Times New Roman" w:hAnsi="Times New Roman"/>
          <w:sz w:val="28"/>
          <w:szCs w:val="24"/>
          <w:shd w:val="clear" w:color="auto" w:fill="FFFFFF"/>
        </w:rPr>
        <w:t>Albatross</w:t>
      </w:r>
      <w:proofErr w:type="spellEnd"/>
      <w:r w:rsidR="00CB5509" w:rsidRPr="00422DC6">
        <w:rPr>
          <w:rFonts w:ascii="Times New Roman" w:hAnsi="Times New Roman"/>
          <w:sz w:val="28"/>
          <w:szCs w:val="24"/>
          <w:shd w:val="clear" w:color="auto" w:fill="FFFFFF"/>
        </w:rPr>
        <w:t xml:space="preserve">) </w:t>
      </w:r>
      <w:r w:rsidR="00CE0953" w:rsidRPr="00422DC6">
        <w:rPr>
          <w:rFonts w:ascii="Times New Roman" w:hAnsi="Times New Roman"/>
          <w:sz w:val="28"/>
          <w:szCs w:val="24"/>
          <w:shd w:val="clear" w:color="auto" w:fill="FFFFFF"/>
        </w:rPr>
        <w:t>используется</w:t>
      </w:r>
      <w:r w:rsidR="00CB5509" w:rsidRPr="00422DC6">
        <w:rPr>
          <w:rFonts w:ascii="Times New Roman" w:hAnsi="Times New Roman"/>
          <w:sz w:val="28"/>
          <w:szCs w:val="24"/>
          <w:shd w:val="clear" w:color="auto" w:fill="FFFFFF"/>
        </w:rPr>
        <w:t xml:space="preserve"> 10</w:t>
      </w:r>
      <w:r w:rsidR="00CE0953" w:rsidRPr="00422DC6">
        <w:rPr>
          <w:rFonts w:ascii="Times New Roman" w:hAnsi="Times New Roman"/>
          <w:sz w:val="28"/>
          <w:szCs w:val="24"/>
          <w:shd w:val="clear" w:color="auto" w:fill="FFFFFF"/>
        </w:rPr>
        <w:t xml:space="preserve"> </w:t>
      </w:r>
      <w:r w:rsidR="00CB5509" w:rsidRPr="00422DC6">
        <w:rPr>
          <w:rFonts w:ascii="Times New Roman" w:hAnsi="Times New Roman"/>
          <w:sz w:val="28"/>
          <w:szCs w:val="24"/>
          <w:shd w:val="clear" w:color="auto" w:fill="FFFFFF"/>
        </w:rPr>
        <w:t>скважин (</w:t>
      </w:r>
      <w:r w:rsidR="00CE0953" w:rsidRPr="00422DC6">
        <w:rPr>
          <w:rFonts w:ascii="Times New Roman" w:hAnsi="Times New Roman"/>
          <w:sz w:val="28"/>
          <w:szCs w:val="24"/>
          <w:shd w:val="clear" w:color="auto" w:fill="FFFFFF"/>
        </w:rPr>
        <w:t>9 добывающих и 1 нагнетательная</w:t>
      </w:r>
      <w:r w:rsidR="00CB5509" w:rsidRPr="00422DC6">
        <w:rPr>
          <w:rFonts w:ascii="Times New Roman" w:hAnsi="Times New Roman"/>
          <w:sz w:val="28"/>
          <w:szCs w:val="24"/>
          <w:shd w:val="clear" w:color="auto" w:fill="FFFFFF"/>
        </w:rPr>
        <w:t>)</w:t>
      </w:r>
      <w:r w:rsidR="00CE0953" w:rsidRPr="00422DC6">
        <w:rPr>
          <w:rFonts w:ascii="Times New Roman" w:hAnsi="Times New Roman"/>
          <w:sz w:val="28"/>
          <w:szCs w:val="24"/>
          <w:shd w:val="clear" w:color="auto" w:fill="FFFFFF"/>
        </w:rPr>
        <w:t xml:space="preserve">. </w:t>
      </w:r>
      <w:r w:rsidR="00CB5509" w:rsidRPr="00422DC6">
        <w:rPr>
          <w:rFonts w:ascii="Times New Roman" w:hAnsi="Times New Roman"/>
          <w:sz w:val="28"/>
          <w:szCs w:val="24"/>
          <w:shd w:val="clear" w:color="auto" w:fill="FFFFFF"/>
        </w:rPr>
        <w:t>Позже в эксплуатацию будет введено еще 9 скважин. Опорные основания месторождений соединены с центральным</w:t>
      </w:r>
      <w:r w:rsidR="00D336E9" w:rsidRPr="00422DC6">
        <w:rPr>
          <w:rFonts w:ascii="Times New Roman" w:hAnsi="Times New Roman"/>
          <w:sz w:val="28"/>
          <w:szCs w:val="24"/>
          <w:shd w:val="clear" w:color="auto" w:fill="FFFFFF"/>
        </w:rPr>
        <w:t xml:space="preserve"> основанием</w:t>
      </w:r>
      <w:r w:rsidR="00CB5509" w:rsidRPr="00422DC6">
        <w:rPr>
          <w:rFonts w:ascii="Times New Roman" w:hAnsi="Times New Roman"/>
          <w:sz w:val="28"/>
          <w:szCs w:val="24"/>
          <w:shd w:val="clear" w:color="auto" w:fill="FFFFFF"/>
        </w:rPr>
        <w:t xml:space="preserve">, откуда газ поступает на берег по одинарному трубопроводу. </w:t>
      </w:r>
      <w:r w:rsidR="00BF0891" w:rsidRPr="00422DC6">
        <w:rPr>
          <w:rFonts w:ascii="Times New Roman" w:hAnsi="Times New Roman"/>
          <w:sz w:val="28"/>
          <w:szCs w:val="24"/>
          <w:shd w:val="clear" w:color="auto" w:fill="FFFFFF"/>
        </w:rPr>
        <w:t xml:space="preserve">После сепарации </w:t>
      </w:r>
      <w:r w:rsidR="00BF0891" w:rsidRPr="00422DC6">
        <w:rPr>
          <w:rFonts w:ascii="Times New Roman" w:hAnsi="Times New Roman"/>
          <w:sz w:val="28"/>
          <w:szCs w:val="24"/>
          <w:shd w:val="clear" w:color="auto" w:fill="FFFFFF"/>
          <w:lang w:val="en-US"/>
        </w:rPr>
        <w:t>CO</w:t>
      </w:r>
      <w:r w:rsidR="00BF0891" w:rsidRPr="00422DC6">
        <w:rPr>
          <w:rFonts w:ascii="Times New Roman" w:hAnsi="Times New Roman"/>
          <w:sz w:val="28"/>
          <w:szCs w:val="24"/>
          <w:shd w:val="clear" w:color="auto" w:fill="FFFFFF"/>
          <w:vertAlign w:val="subscript"/>
        </w:rPr>
        <w:t>2</w:t>
      </w:r>
      <w:r w:rsidR="00BF0891" w:rsidRPr="00422DC6">
        <w:rPr>
          <w:rFonts w:ascii="Times New Roman" w:hAnsi="Times New Roman"/>
          <w:sz w:val="28"/>
          <w:szCs w:val="24"/>
          <w:shd w:val="clear" w:color="auto" w:fill="FFFFFF"/>
        </w:rPr>
        <w:t xml:space="preserve"> газ </w:t>
      </w:r>
      <w:r w:rsidR="00202876" w:rsidRPr="00422DC6">
        <w:rPr>
          <w:rFonts w:ascii="Times New Roman" w:hAnsi="Times New Roman"/>
          <w:sz w:val="28"/>
          <w:szCs w:val="24"/>
          <w:shd w:val="clear" w:color="auto" w:fill="FFFFFF"/>
        </w:rPr>
        <w:t>сжижается на заводе СПГ, самом северном в мире (71˚с. ш.)</w:t>
      </w:r>
      <w:r w:rsidR="00BF0891" w:rsidRPr="00422DC6">
        <w:rPr>
          <w:rFonts w:ascii="Times New Roman" w:hAnsi="Times New Roman"/>
          <w:sz w:val="28"/>
          <w:szCs w:val="24"/>
          <w:shd w:val="clear" w:color="auto" w:fill="FFFFFF"/>
        </w:rPr>
        <w:t>.</w:t>
      </w:r>
    </w:p>
    <w:p w:rsidR="00F73886" w:rsidRPr="00422DC6" w:rsidRDefault="00321568"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Технология </w:t>
      </w:r>
      <w:proofErr w:type="spellStart"/>
      <w:r w:rsidR="00286F6D" w:rsidRPr="00422DC6">
        <w:rPr>
          <w:rFonts w:ascii="Times New Roman" w:hAnsi="Times New Roman"/>
          <w:sz w:val="28"/>
          <w:lang w:val="en-US"/>
        </w:rPr>
        <w:t>Snohvit</w:t>
      </w:r>
      <w:proofErr w:type="spellEnd"/>
      <w:r w:rsidR="00286F6D" w:rsidRPr="00422DC6">
        <w:rPr>
          <w:rFonts w:ascii="Times New Roman" w:hAnsi="Times New Roman"/>
          <w:sz w:val="28"/>
        </w:rPr>
        <w:t xml:space="preserve"> </w:t>
      </w:r>
      <w:r w:rsidR="00C0542D" w:rsidRPr="00422DC6">
        <w:rPr>
          <w:rFonts w:ascii="Times New Roman" w:hAnsi="Times New Roman"/>
          <w:sz w:val="28"/>
          <w:szCs w:val="24"/>
          <w:shd w:val="clear" w:color="auto" w:fill="FFFFFF"/>
        </w:rPr>
        <w:t xml:space="preserve">применима и </w:t>
      </w:r>
      <w:r w:rsidRPr="00422DC6">
        <w:rPr>
          <w:rFonts w:ascii="Times New Roman" w:hAnsi="Times New Roman"/>
          <w:sz w:val="28"/>
          <w:szCs w:val="24"/>
          <w:shd w:val="clear" w:color="auto" w:fill="FFFFFF"/>
        </w:rPr>
        <w:t>д</w:t>
      </w:r>
      <w:r w:rsidR="00C0542D" w:rsidRPr="00422DC6">
        <w:rPr>
          <w:rFonts w:ascii="Times New Roman" w:hAnsi="Times New Roman"/>
          <w:sz w:val="28"/>
          <w:szCs w:val="24"/>
          <w:shd w:val="clear" w:color="auto" w:fill="FFFFFF"/>
        </w:rPr>
        <w:t xml:space="preserve">ля других проектов. Однако </w:t>
      </w:r>
      <w:r w:rsidR="00F73886" w:rsidRPr="00422DC6">
        <w:rPr>
          <w:rFonts w:ascii="Times New Roman" w:hAnsi="Times New Roman"/>
          <w:sz w:val="28"/>
          <w:szCs w:val="24"/>
          <w:shd w:val="clear" w:color="auto" w:fill="FFFFFF"/>
        </w:rPr>
        <w:t xml:space="preserve">серьезным </w:t>
      </w:r>
      <w:r w:rsidR="00C0542D" w:rsidRPr="00422DC6">
        <w:rPr>
          <w:rFonts w:ascii="Times New Roman" w:hAnsi="Times New Roman"/>
          <w:sz w:val="28"/>
          <w:szCs w:val="24"/>
          <w:shd w:val="clear" w:color="auto" w:fill="FFFFFF"/>
        </w:rPr>
        <w:t>ограничением мо</w:t>
      </w:r>
      <w:r w:rsidR="004F326B" w:rsidRPr="00422DC6">
        <w:rPr>
          <w:rFonts w:ascii="Times New Roman" w:hAnsi="Times New Roman"/>
          <w:sz w:val="28"/>
          <w:szCs w:val="24"/>
          <w:shd w:val="clear" w:color="auto" w:fill="FFFFFF"/>
        </w:rPr>
        <w:t>жет</w:t>
      </w:r>
      <w:r w:rsidR="00C0542D" w:rsidRPr="00422DC6">
        <w:rPr>
          <w:rFonts w:ascii="Times New Roman" w:hAnsi="Times New Roman"/>
          <w:sz w:val="28"/>
          <w:szCs w:val="24"/>
          <w:shd w:val="clear" w:color="auto" w:fill="FFFFFF"/>
        </w:rPr>
        <w:t xml:space="preserve"> стать </w:t>
      </w:r>
      <w:r w:rsidR="009B0977" w:rsidRPr="00422DC6">
        <w:rPr>
          <w:rFonts w:ascii="Times New Roman" w:hAnsi="Times New Roman"/>
          <w:sz w:val="28"/>
          <w:szCs w:val="24"/>
          <w:shd w:val="clear" w:color="auto" w:fill="FFFFFF"/>
        </w:rPr>
        <w:t>сверх</w:t>
      </w:r>
      <w:r w:rsidR="00C0542D" w:rsidRPr="00422DC6">
        <w:rPr>
          <w:rFonts w:ascii="Times New Roman" w:hAnsi="Times New Roman"/>
          <w:sz w:val="28"/>
          <w:szCs w:val="24"/>
          <w:shd w:val="clear" w:color="auto" w:fill="FFFFFF"/>
        </w:rPr>
        <w:t>больш</w:t>
      </w:r>
      <w:r w:rsidR="00F73886" w:rsidRPr="00422DC6">
        <w:rPr>
          <w:rFonts w:ascii="Times New Roman" w:hAnsi="Times New Roman"/>
          <w:sz w:val="28"/>
          <w:szCs w:val="24"/>
          <w:shd w:val="clear" w:color="auto" w:fill="FFFFFF"/>
        </w:rPr>
        <w:t>ая удаленность</w:t>
      </w:r>
      <w:r w:rsidR="00C0542D" w:rsidRPr="00422DC6">
        <w:rPr>
          <w:rFonts w:ascii="Times New Roman" w:hAnsi="Times New Roman"/>
          <w:sz w:val="28"/>
          <w:szCs w:val="24"/>
          <w:shd w:val="clear" w:color="auto" w:fill="FFFFFF"/>
        </w:rPr>
        <w:t xml:space="preserve"> месторождений от берега</w:t>
      </w:r>
      <w:r w:rsidR="009B0977" w:rsidRPr="00422DC6">
        <w:rPr>
          <w:rFonts w:ascii="Times New Roman" w:hAnsi="Times New Roman"/>
          <w:sz w:val="28"/>
          <w:szCs w:val="24"/>
          <w:shd w:val="clear" w:color="auto" w:fill="FFFFFF"/>
        </w:rPr>
        <w:t xml:space="preserve"> (в основном, это проекты по добыче газа). </w:t>
      </w:r>
      <w:r w:rsidRPr="00422DC6">
        <w:rPr>
          <w:rFonts w:ascii="Times New Roman" w:hAnsi="Times New Roman"/>
          <w:sz w:val="28"/>
          <w:szCs w:val="24"/>
          <w:shd w:val="clear" w:color="auto" w:fill="FFFFFF"/>
        </w:rPr>
        <w:t xml:space="preserve">По мнению экспертов, техническое решение сокращения времени реакции подводного оборудования при управлении </w:t>
      </w:r>
      <w:r w:rsidR="00F73886" w:rsidRPr="00422DC6">
        <w:rPr>
          <w:rFonts w:ascii="Times New Roman" w:hAnsi="Times New Roman"/>
          <w:sz w:val="28"/>
          <w:szCs w:val="24"/>
          <w:shd w:val="clear" w:color="auto" w:fill="FFFFFF"/>
        </w:rPr>
        <w:t>проектами на больших расстояниях</w:t>
      </w:r>
      <w:r w:rsidRPr="00422DC6">
        <w:rPr>
          <w:rFonts w:ascii="Times New Roman" w:hAnsi="Times New Roman"/>
          <w:sz w:val="28"/>
          <w:szCs w:val="24"/>
          <w:shd w:val="clear" w:color="auto" w:fill="FFFFFF"/>
        </w:rPr>
        <w:t xml:space="preserve"> уже имеется</w:t>
      </w:r>
      <w:r w:rsidR="00EF57C9" w:rsidRPr="00422DC6">
        <w:rPr>
          <w:rFonts w:ascii="Times New Roman" w:hAnsi="Times New Roman"/>
          <w:sz w:val="28"/>
          <w:szCs w:val="24"/>
          <w:shd w:val="clear" w:color="auto" w:fill="FFFFFF"/>
        </w:rPr>
        <w:t xml:space="preserve"> (например, использование под водой на скважинах специальных накопителей)</w:t>
      </w:r>
      <w:r w:rsidR="00752838" w:rsidRPr="00422DC6">
        <w:rPr>
          <w:rFonts w:ascii="Times New Roman" w:hAnsi="Times New Roman"/>
          <w:sz w:val="28"/>
          <w:szCs w:val="24"/>
          <w:shd w:val="clear" w:color="auto" w:fill="FFFFFF"/>
        </w:rPr>
        <w:t xml:space="preserve">, поэтому сложностей с гидравлической системой </w:t>
      </w:r>
      <w:r w:rsidR="00FD7525" w:rsidRPr="00422DC6">
        <w:rPr>
          <w:rFonts w:ascii="Times New Roman" w:hAnsi="Times New Roman"/>
          <w:sz w:val="28"/>
          <w:szCs w:val="24"/>
          <w:shd w:val="clear" w:color="auto" w:fill="FFFFFF"/>
        </w:rPr>
        <w:t xml:space="preserve">возникнуть </w:t>
      </w:r>
      <w:r w:rsidR="00752838" w:rsidRPr="00422DC6">
        <w:rPr>
          <w:rFonts w:ascii="Times New Roman" w:hAnsi="Times New Roman"/>
          <w:sz w:val="28"/>
          <w:szCs w:val="24"/>
          <w:shd w:val="clear" w:color="auto" w:fill="FFFFFF"/>
        </w:rPr>
        <w:t>не должно</w:t>
      </w:r>
      <w:r w:rsidRPr="00422DC6">
        <w:rPr>
          <w:rFonts w:ascii="Times New Roman" w:hAnsi="Times New Roman"/>
          <w:sz w:val="28"/>
          <w:szCs w:val="24"/>
          <w:shd w:val="clear" w:color="auto" w:fill="FFFFFF"/>
        </w:rPr>
        <w:t>.</w:t>
      </w:r>
      <w:r w:rsidR="00C0542D" w:rsidRPr="00422DC6">
        <w:rPr>
          <w:rFonts w:ascii="Times New Roman" w:hAnsi="Times New Roman"/>
          <w:sz w:val="28"/>
          <w:szCs w:val="24"/>
          <w:shd w:val="clear" w:color="auto" w:fill="FFFFFF"/>
        </w:rPr>
        <w:t xml:space="preserve"> Коммуникационная система</w:t>
      </w:r>
      <w:r w:rsidR="00D152C9" w:rsidRPr="00422DC6">
        <w:rPr>
          <w:rFonts w:ascii="Times New Roman" w:hAnsi="Times New Roman"/>
          <w:sz w:val="28"/>
          <w:szCs w:val="24"/>
          <w:shd w:val="clear" w:color="auto" w:fill="FFFFFF"/>
        </w:rPr>
        <w:t xml:space="preserve"> развивается с каждым годом</w:t>
      </w:r>
      <w:r w:rsidR="001B0D1B" w:rsidRPr="00422DC6">
        <w:rPr>
          <w:rFonts w:ascii="Times New Roman" w:hAnsi="Times New Roman"/>
          <w:sz w:val="28"/>
          <w:szCs w:val="24"/>
          <w:shd w:val="clear" w:color="auto" w:fill="FFFFFF"/>
        </w:rPr>
        <w:t xml:space="preserve"> все более быстрыми темпами и тоже не должна стать препятствием использования технологии.</w:t>
      </w:r>
      <w:r w:rsidR="00C0542D" w:rsidRPr="00422DC6">
        <w:rPr>
          <w:rFonts w:ascii="Times New Roman" w:hAnsi="Times New Roman"/>
          <w:sz w:val="28"/>
          <w:szCs w:val="24"/>
          <w:shd w:val="clear" w:color="auto" w:fill="FFFFFF"/>
        </w:rPr>
        <w:t xml:space="preserve"> </w:t>
      </w:r>
      <w:r w:rsidR="001B0D1B" w:rsidRPr="00422DC6">
        <w:rPr>
          <w:rFonts w:ascii="Times New Roman" w:hAnsi="Times New Roman"/>
          <w:sz w:val="28"/>
          <w:szCs w:val="24"/>
          <w:shd w:val="clear" w:color="auto" w:fill="FFFFFF"/>
        </w:rPr>
        <w:t>Трансатлантические дистанции уже доказали способность о</w:t>
      </w:r>
      <w:r w:rsidR="00C0542D" w:rsidRPr="00422DC6">
        <w:rPr>
          <w:rFonts w:ascii="Times New Roman" w:hAnsi="Times New Roman"/>
          <w:sz w:val="28"/>
          <w:szCs w:val="24"/>
          <w:shd w:val="clear" w:color="auto" w:fill="FFFFFF"/>
        </w:rPr>
        <w:t>птико-волоконн</w:t>
      </w:r>
      <w:r w:rsidR="001B0D1B" w:rsidRPr="00422DC6">
        <w:rPr>
          <w:rFonts w:ascii="Times New Roman" w:hAnsi="Times New Roman"/>
          <w:sz w:val="28"/>
          <w:szCs w:val="24"/>
          <w:shd w:val="clear" w:color="auto" w:fill="FFFFFF"/>
        </w:rPr>
        <w:t>ой</w:t>
      </w:r>
      <w:r w:rsidR="00C0542D" w:rsidRPr="00422DC6">
        <w:rPr>
          <w:rFonts w:ascii="Times New Roman" w:hAnsi="Times New Roman"/>
          <w:sz w:val="28"/>
          <w:szCs w:val="24"/>
          <w:shd w:val="clear" w:color="auto" w:fill="FFFFFF"/>
        </w:rPr>
        <w:t xml:space="preserve"> технологи</w:t>
      </w:r>
      <w:r w:rsidR="001B0D1B" w:rsidRPr="00422DC6">
        <w:rPr>
          <w:rFonts w:ascii="Times New Roman" w:hAnsi="Times New Roman"/>
          <w:sz w:val="28"/>
          <w:szCs w:val="24"/>
          <w:shd w:val="clear" w:color="auto" w:fill="FFFFFF"/>
        </w:rPr>
        <w:t>и, применяемой</w:t>
      </w:r>
      <w:r w:rsidR="00C0542D" w:rsidRPr="00422DC6">
        <w:rPr>
          <w:rFonts w:ascii="Times New Roman" w:hAnsi="Times New Roman"/>
          <w:sz w:val="28"/>
          <w:szCs w:val="24"/>
          <w:shd w:val="clear" w:color="auto" w:fill="FFFFFF"/>
        </w:rPr>
        <w:t xml:space="preserve"> на </w:t>
      </w:r>
      <w:proofErr w:type="spellStart"/>
      <w:r w:rsidR="00286F6D" w:rsidRPr="00422DC6">
        <w:rPr>
          <w:rFonts w:ascii="Times New Roman" w:hAnsi="Times New Roman"/>
          <w:sz w:val="28"/>
          <w:lang w:val="en-US"/>
        </w:rPr>
        <w:t>Snohvit</w:t>
      </w:r>
      <w:proofErr w:type="spellEnd"/>
      <w:r w:rsidR="00C0542D" w:rsidRPr="00422DC6">
        <w:rPr>
          <w:rFonts w:ascii="Times New Roman" w:hAnsi="Times New Roman"/>
          <w:sz w:val="28"/>
          <w:szCs w:val="24"/>
          <w:shd w:val="clear" w:color="auto" w:fill="FFFFFF"/>
        </w:rPr>
        <w:t xml:space="preserve">, </w:t>
      </w:r>
      <w:r w:rsidR="001B0D1B" w:rsidRPr="00422DC6">
        <w:rPr>
          <w:rFonts w:ascii="Times New Roman" w:hAnsi="Times New Roman"/>
          <w:sz w:val="28"/>
          <w:szCs w:val="24"/>
          <w:shd w:val="clear" w:color="auto" w:fill="FFFFFF"/>
        </w:rPr>
        <w:t xml:space="preserve">обеспечивать высокую скорость передачи </w:t>
      </w:r>
      <w:r w:rsidR="00060E24" w:rsidRPr="00422DC6">
        <w:rPr>
          <w:rFonts w:ascii="Times New Roman" w:hAnsi="Times New Roman"/>
          <w:sz w:val="28"/>
          <w:szCs w:val="24"/>
          <w:shd w:val="clear" w:color="auto" w:fill="FFFFFF"/>
        </w:rPr>
        <w:t>информации</w:t>
      </w:r>
      <w:r w:rsidR="001B0D1B" w:rsidRPr="00422DC6">
        <w:rPr>
          <w:rFonts w:ascii="Times New Roman" w:hAnsi="Times New Roman"/>
          <w:sz w:val="28"/>
          <w:szCs w:val="24"/>
          <w:shd w:val="clear" w:color="auto" w:fill="FFFFFF"/>
        </w:rPr>
        <w:t>.</w:t>
      </w:r>
      <w:r w:rsidR="00752838" w:rsidRPr="00422DC6">
        <w:rPr>
          <w:rFonts w:ascii="Times New Roman" w:hAnsi="Times New Roman"/>
          <w:sz w:val="28"/>
          <w:szCs w:val="24"/>
          <w:shd w:val="clear" w:color="auto" w:fill="FFFFFF"/>
        </w:rPr>
        <w:t xml:space="preserve"> </w:t>
      </w:r>
      <w:r w:rsidR="00B01125" w:rsidRPr="00422DC6">
        <w:rPr>
          <w:rFonts w:ascii="Times New Roman" w:hAnsi="Times New Roman"/>
          <w:sz w:val="28"/>
          <w:szCs w:val="24"/>
          <w:shd w:val="clear" w:color="auto" w:fill="FFFFFF"/>
        </w:rPr>
        <w:t>Проблемы мо</w:t>
      </w:r>
      <w:r w:rsidR="004328A2" w:rsidRPr="00422DC6">
        <w:rPr>
          <w:rFonts w:ascii="Times New Roman" w:hAnsi="Times New Roman"/>
          <w:sz w:val="28"/>
          <w:szCs w:val="24"/>
          <w:shd w:val="clear" w:color="auto" w:fill="FFFFFF"/>
        </w:rPr>
        <w:t xml:space="preserve">жет вызвать </w:t>
      </w:r>
      <w:r w:rsidR="00B01125" w:rsidRPr="00422DC6">
        <w:rPr>
          <w:rFonts w:ascii="Times New Roman" w:hAnsi="Times New Roman"/>
          <w:sz w:val="28"/>
          <w:szCs w:val="24"/>
          <w:shd w:val="clear" w:color="auto" w:fill="FFFFFF"/>
        </w:rPr>
        <w:t>систем</w:t>
      </w:r>
      <w:r w:rsidR="004328A2" w:rsidRPr="00422DC6">
        <w:rPr>
          <w:rFonts w:ascii="Times New Roman" w:hAnsi="Times New Roman"/>
          <w:sz w:val="28"/>
          <w:szCs w:val="24"/>
          <w:shd w:val="clear" w:color="auto" w:fill="FFFFFF"/>
        </w:rPr>
        <w:t>а</w:t>
      </w:r>
      <w:r w:rsidR="00F739DF">
        <w:rPr>
          <w:rFonts w:ascii="Times New Roman" w:hAnsi="Times New Roman"/>
          <w:sz w:val="28"/>
          <w:szCs w:val="24"/>
          <w:shd w:val="clear" w:color="auto" w:fill="FFFFFF"/>
        </w:rPr>
        <w:t xml:space="preserve"> </w:t>
      </w:r>
      <w:proofErr w:type="spellStart"/>
      <w:r w:rsidR="00F739DF">
        <w:rPr>
          <w:rFonts w:ascii="Times New Roman" w:hAnsi="Times New Roman"/>
          <w:sz w:val="28"/>
          <w:szCs w:val="24"/>
          <w:shd w:val="clear" w:color="auto" w:fill="FFFFFF"/>
        </w:rPr>
        <w:t>шлангокабелей</w:t>
      </w:r>
      <w:proofErr w:type="spellEnd"/>
      <w:r w:rsidR="00F739DF">
        <w:rPr>
          <w:rFonts w:ascii="Times New Roman" w:hAnsi="Times New Roman"/>
          <w:sz w:val="28"/>
          <w:szCs w:val="24"/>
          <w:shd w:val="clear" w:color="auto" w:fill="FFFFFF"/>
        </w:rPr>
        <w:t>: п</w:t>
      </w:r>
      <w:r w:rsidR="00B01125" w:rsidRPr="00422DC6">
        <w:rPr>
          <w:rFonts w:ascii="Times New Roman" w:hAnsi="Times New Roman"/>
          <w:sz w:val="28"/>
          <w:szCs w:val="24"/>
          <w:shd w:val="clear" w:color="auto" w:fill="FFFFFF"/>
        </w:rPr>
        <w:t xml:space="preserve">од вопросом оказывается экономическая целесообразность использования такой системы и ее техническая реализуемость. Длина главного </w:t>
      </w:r>
      <w:proofErr w:type="spellStart"/>
      <w:r w:rsidR="00B01125" w:rsidRPr="00422DC6">
        <w:rPr>
          <w:rFonts w:ascii="Times New Roman" w:hAnsi="Times New Roman"/>
          <w:sz w:val="28"/>
          <w:szCs w:val="24"/>
          <w:shd w:val="clear" w:color="auto" w:fill="FFFFFF"/>
        </w:rPr>
        <w:t>шлангокабеля</w:t>
      </w:r>
      <w:proofErr w:type="spellEnd"/>
      <w:r w:rsidR="00B01125" w:rsidRPr="00422DC6">
        <w:rPr>
          <w:rFonts w:ascii="Times New Roman" w:hAnsi="Times New Roman"/>
          <w:sz w:val="28"/>
          <w:szCs w:val="24"/>
          <w:shd w:val="clear" w:color="auto" w:fill="FFFFFF"/>
        </w:rPr>
        <w:t xml:space="preserve"> </w:t>
      </w:r>
      <w:proofErr w:type="spellStart"/>
      <w:r w:rsidR="00286F6D" w:rsidRPr="00422DC6">
        <w:rPr>
          <w:rFonts w:ascii="Times New Roman" w:hAnsi="Times New Roman"/>
          <w:sz w:val="28"/>
          <w:lang w:val="en-US"/>
        </w:rPr>
        <w:t>Snohvit</w:t>
      </w:r>
      <w:proofErr w:type="spellEnd"/>
      <w:r w:rsidR="00286F6D" w:rsidRPr="00422DC6">
        <w:rPr>
          <w:rFonts w:ascii="Times New Roman" w:hAnsi="Times New Roman"/>
          <w:sz w:val="28"/>
        </w:rPr>
        <w:t xml:space="preserve"> </w:t>
      </w:r>
      <w:r w:rsidR="00B01125" w:rsidRPr="00422DC6">
        <w:rPr>
          <w:rFonts w:ascii="Times New Roman" w:hAnsi="Times New Roman"/>
          <w:sz w:val="28"/>
          <w:szCs w:val="24"/>
          <w:shd w:val="clear" w:color="auto" w:fill="FFFFFF"/>
        </w:rPr>
        <w:t xml:space="preserve">(144,3 м) – мировой рекорд. Для еще больших расстояний </w:t>
      </w:r>
      <w:r w:rsidR="00BB2411" w:rsidRPr="00422DC6">
        <w:rPr>
          <w:rFonts w:ascii="Times New Roman" w:hAnsi="Times New Roman"/>
          <w:sz w:val="28"/>
          <w:szCs w:val="24"/>
          <w:shd w:val="clear" w:color="auto" w:fill="FFFFFF"/>
        </w:rPr>
        <w:t xml:space="preserve">возможен вариант производства </w:t>
      </w:r>
      <w:proofErr w:type="spellStart"/>
      <w:r w:rsidR="00B01125" w:rsidRPr="00422DC6">
        <w:rPr>
          <w:rFonts w:ascii="Times New Roman" w:hAnsi="Times New Roman"/>
          <w:sz w:val="28"/>
          <w:szCs w:val="24"/>
          <w:shd w:val="clear" w:color="auto" w:fill="FFFFFF"/>
        </w:rPr>
        <w:t>шлангокабел</w:t>
      </w:r>
      <w:r w:rsidR="00BB2411" w:rsidRPr="00422DC6">
        <w:rPr>
          <w:rFonts w:ascii="Times New Roman" w:hAnsi="Times New Roman"/>
          <w:sz w:val="28"/>
          <w:szCs w:val="24"/>
          <w:shd w:val="clear" w:color="auto" w:fill="FFFFFF"/>
        </w:rPr>
        <w:t>я</w:t>
      </w:r>
      <w:proofErr w:type="spellEnd"/>
      <w:r w:rsidR="00B01125" w:rsidRPr="00422DC6">
        <w:rPr>
          <w:rFonts w:ascii="Times New Roman" w:hAnsi="Times New Roman"/>
          <w:sz w:val="28"/>
          <w:szCs w:val="24"/>
          <w:shd w:val="clear" w:color="auto" w:fill="FFFFFF"/>
        </w:rPr>
        <w:t xml:space="preserve"> по частям и </w:t>
      </w:r>
      <w:r w:rsidR="00BB2411" w:rsidRPr="00422DC6">
        <w:rPr>
          <w:rFonts w:ascii="Times New Roman" w:hAnsi="Times New Roman"/>
          <w:sz w:val="28"/>
          <w:szCs w:val="24"/>
          <w:shd w:val="clear" w:color="auto" w:fill="FFFFFF"/>
        </w:rPr>
        <w:t xml:space="preserve">его </w:t>
      </w:r>
      <w:r w:rsidR="00B01125" w:rsidRPr="00422DC6">
        <w:rPr>
          <w:rFonts w:ascii="Times New Roman" w:hAnsi="Times New Roman"/>
          <w:sz w:val="28"/>
          <w:szCs w:val="24"/>
          <w:shd w:val="clear" w:color="auto" w:fill="FFFFFF"/>
        </w:rPr>
        <w:t>с</w:t>
      </w:r>
      <w:r w:rsidR="00BB2411" w:rsidRPr="00422DC6">
        <w:rPr>
          <w:rFonts w:ascii="Times New Roman" w:hAnsi="Times New Roman"/>
          <w:sz w:val="28"/>
          <w:szCs w:val="24"/>
          <w:shd w:val="clear" w:color="auto" w:fill="FFFFFF"/>
        </w:rPr>
        <w:t>борки</w:t>
      </w:r>
      <w:r w:rsidR="00B01125" w:rsidRPr="00422DC6">
        <w:rPr>
          <w:rFonts w:ascii="Times New Roman" w:hAnsi="Times New Roman"/>
          <w:sz w:val="28"/>
          <w:szCs w:val="24"/>
          <w:shd w:val="clear" w:color="auto" w:fill="FFFFFF"/>
        </w:rPr>
        <w:t xml:space="preserve"> в</w:t>
      </w:r>
      <w:r w:rsidR="00014D95" w:rsidRPr="00422DC6">
        <w:rPr>
          <w:rFonts w:ascii="Times New Roman" w:hAnsi="Times New Roman"/>
          <w:sz w:val="28"/>
          <w:szCs w:val="24"/>
          <w:shd w:val="clear" w:color="auto" w:fill="FFFFFF"/>
        </w:rPr>
        <w:t xml:space="preserve"> один только во время у</w:t>
      </w:r>
      <w:r w:rsidR="00B01125" w:rsidRPr="00422DC6">
        <w:rPr>
          <w:rFonts w:ascii="Times New Roman" w:hAnsi="Times New Roman"/>
          <w:sz w:val="28"/>
          <w:szCs w:val="24"/>
          <w:shd w:val="clear" w:color="auto" w:fill="FFFFFF"/>
        </w:rPr>
        <w:t>становки.</w:t>
      </w:r>
      <w:r w:rsidR="004328A2" w:rsidRPr="00422DC6">
        <w:rPr>
          <w:rFonts w:ascii="Times New Roman" w:hAnsi="Times New Roman"/>
          <w:sz w:val="28"/>
          <w:szCs w:val="24"/>
          <w:shd w:val="clear" w:color="auto" w:fill="FFFFFF"/>
        </w:rPr>
        <w:t xml:space="preserve"> Серьезные сложности могут возникнуть </w:t>
      </w:r>
      <w:r w:rsidR="0024131C" w:rsidRPr="00422DC6">
        <w:rPr>
          <w:rFonts w:ascii="Times New Roman" w:hAnsi="Times New Roman"/>
          <w:sz w:val="28"/>
          <w:szCs w:val="24"/>
          <w:shd w:val="clear" w:color="auto" w:fill="FFFFFF"/>
        </w:rPr>
        <w:t>с</w:t>
      </w:r>
      <w:r w:rsidR="004328A2" w:rsidRPr="00422DC6">
        <w:rPr>
          <w:rFonts w:ascii="Times New Roman" w:hAnsi="Times New Roman"/>
          <w:sz w:val="28"/>
          <w:szCs w:val="24"/>
          <w:shd w:val="clear" w:color="auto" w:fill="FFFFFF"/>
        </w:rPr>
        <w:t xml:space="preserve"> передачей </w:t>
      </w:r>
      <w:r w:rsidR="0024131C" w:rsidRPr="00422DC6">
        <w:rPr>
          <w:rFonts w:ascii="Times New Roman" w:hAnsi="Times New Roman"/>
          <w:sz w:val="28"/>
          <w:szCs w:val="24"/>
          <w:shd w:val="clear" w:color="auto" w:fill="FFFFFF"/>
        </w:rPr>
        <w:t>электроэнергии</w:t>
      </w:r>
      <w:r w:rsidR="00B32B85" w:rsidRPr="00422DC6">
        <w:rPr>
          <w:rFonts w:ascii="Times New Roman" w:hAnsi="Times New Roman"/>
          <w:sz w:val="28"/>
          <w:szCs w:val="24"/>
          <w:shd w:val="clear" w:color="auto" w:fill="FFFFFF"/>
        </w:rPr>
        <w:t>: обеспечение переменного тока стандартной частоты напряжения (50</w:t>
      </w:r>
      <w:r w:rsidR="001031C0">
        <w:rPr>
          <w:rFonts w:ascii="Times New Roman" w:hAnsi="Times New Roman"/>
          <w:sz w:val="28"/>
          <w:szCs w:val="24"/>
          <w:shd w:val="clear" w:color="auto" w:fill="FFFFFF"/>
        </w:rPr>
        <w:t xml:space="preserve"> </w:t>
      </w:r>
      <w:r w:rsidR="00B32B85" w:rsidRPr="00422DC6">
        <w:rPr>
          <w:rFonts w:ascii="Times New Roman" w:hAnsi="Times New Roman"/>
          <w:sz w:val="28"/>
          <w:szCs w:val="24"/>
          <w:shd w:val="clear" w:color="auto" w:fill="FFFFFF"/>
        </w:rPr>
        <w:t>Гц)</w:t>
      </w:r>
      <w:r w:rsidR="0024131C" w:rsidRPr="00422DC6">
        <w:rPr>
          <w:rFonts w:ascii="Times New Roman" w:hAnsi="Times New Roman"/>
          <w:sz w:val="28"/>
          <w:szCs w:val="24"/>
          <w:shd w:val="clear" w:color="auto" w:fill="FFFFFF"/>
        </w:rPr>
        <w:t xml:space="preserve"> </w:t>
      </w:r>
      <w:r w:rsidR="00B32B85" w:rsidRPr="00422DC6">
        <w:rPr>
          <w:rFonts w:ascii="Times New Roman" w:hAnsi="Times New Roman"/>
          <w:sz w:val="28"/>
          <w:szCs w:val="24"/>
          <w:shd w:val="clear" w:color="auto" w:fill="FFFFFF"/>
        </w:rPr>
        <w:t xml:space="preserve">сильно зависит от расстояния. Одним </w:t>
      </w:r>
      <w:r w:rsidR="00B55013" w:rsidRPr="00422DC6">
        <w:rPr>
          <w:rFonts w:ascii="Times New Roman" w:hAnsi="Times New Roman"/>
          <w:sz w:val="28"/>
          <w:szCs w:val="24"/>
          <w:shd w:val="clear" w:color="auto" w:fill="FFFFFF"/>
        </w:rPr>
        <w:t xml:space="preserve">из </w:t>
      </w:r>
      <w:r w:rsidR="00B32B85" w:rsidRPr="00422DC6">
        <w:rPr>
          <w:rFonts w:ascii="Times New Roman" w:hAnsi="Times New Roman"/>
          <w:sz w:val="28"/>
          <w:szCs w:val="24"/>
          <w:shd w:val="clear" w:color="auto" w:fill="FFFFFF"/>
        </w:rPr>
        <w:t>варианто</w:t>
      </w:r>
      <w:r w:rsidR="00B55013" w:rsidRPr="00422DC6">
        <w:rPr>
          <w:rFonts w:ascii="Times New Roman" w:hAnsi="Times New Roman"/>
          <w:sz w:val="28"/>
          <w:szCs w:val="24"/>
          <w:shd w:val="clear" w:color="auto" w:fill="FFFFFF"/>
        </w:rPr>
        <w:t>в</w:t>
      </w:r>
      <w:r w:rsidR="00B32B85" w:rsidRPr="00422DC6">
        <w:rPr>
          <w:rFonts w:ascii="Times New Roman" w:hAnsi="Times New Roman"/>
          <w:sz w:val="28"/>
          <w:szCs w:val="24"/>
          <w:shd w:val="clear" w:color="auto" w:fill="FFFFFF"/>
        </w:rPr>
        <w:t xml:space="preserve"> решения данного вопроса является использование низких частот переменного тока </w:t>
      </w:r>
      <w:r w:rsidR="00B55013" w:rsidRPr="00422DC6">
        <w:rPr>
          <w:rFonts w:ascii="Times New Roman" w:hAnsi="Times New Roman"/>
          <w:sz w:val="28"/>
          <w:szCs w:val="24"/>
          <w:shd w:val="clear" w:color="auto" w:fill="FFFFFF"/>
        </w:rPr>
        <w:t xml:space="preserve">на больших дистанциях, но данный </w:t>
      </w:r>
      <w:r w:rsidR="007512ED" w:rsidRPr="00422DC6">
        <w:rPr>
          <w:rFonts w:ascii="Times New Roman" w:hAnsi="Times New Roman"/>
          <w:sz w:val="28"/>
          <w:szCs w:val="24"/>
          <w:shd w:val="clear" w:color="auto" w:fill="FFFFFF"/>
        </w:rPr>
        <w:t>способ</w:t>
      </w:r>
      <w:r w:rsidR="00B55013" w:rsidRPr="00422DC6">
        <w:rPr>
          <w:rFonts w:ascii="Times New Roman" w:hAnsi="Times New Roman"/>
          <w:sz w:val="28"/>
          <w:szCs w:val="24"/>
          <w:shd w:val="clear" w:color="auto" w:fill="FFFFFF"/>
        </w:rPr>
        <w:t xml:space="preserve"> тоже имеет свои ограничения. </w:t>
      </w:r>
      <w:r w:rsidR="007512ED" w:rsidRPr="00422DC6">
        <w:rPr>
          <w:rFonts w:ascii="Times New Roman" w:hAnsi="Times New Roman"/>
          <w:sz w:val="28"/>
          <w:szCs w:val="24"/>
          <w:shd w:val="clear" w:color="auto" w:fill="FFFFFF"/>
        </w:rPr>
        <w:t>Он применим для функционирования традиционн</w:t>
      </w:r>
      <w:r w:rsidR="00FD7525" w:rsidRPr="00422DC6">
        <w:rPr>
          <w:rFonts w:ascii="Times New Roman" w:hAnsi="Times New Roman"/>
          <w:sz w:val="28"/>
          <w:szCs w:val="24"/>
          <w:shd w:val="clear" w:color="auto" w:fill="FFFFFF"/>
        </w:rPr>
        <w:t>ых подводных систем. Однако</w:t>
      </w:r>
      <w:r w:rsidR="007512ED" w:rsidRPr="00422DC6">
        <w:rPr>
          <w:rFonts w:ascii="Times New Roman" w:hAnsi="Times New Roman"/>
          <w:sz w:val="28"/>
          <w:szCs w:val="24"/>
          <w:shd w:val="clear" w:color="auto" w:fill="FFFFFF"/>
        </w:rPr>
        <w:t xml:space="preserve"> есть оборудование, требующее </w:t>
      </w:r>
      <w:proofErr w:type="spellStart"/>
      <w:r w:rsidR="007512ED" w:rsidRPr="00422DC6">
        <w:rPr>
          <w:rFonts w:ascii="Times New Roman" w:hAnsi="Times New Roman"/>
          <w:sz w:val="28"/>
          <w:szCs w:val="24"/>
          <w:shd w:val="clear" w:color="auto" w:fill="FFFFFF"/>
        </w:rPr>
        <w:t>мегаваттный</w:t>
      </w:r>
      <w:proofErr w:type="spellEnd"/>
      <w:r w:rsidR="007512ED" w:rsidRPr="00422DC6">
        <w:rPr>
          <w:rFonts w:ascii="Times New Roman" w:hAnsi="Times New Roman"/>
          <w:sz w:val="28"/>
          <w:szCs w:val="24"/>
          <w:shd w:val="clear" w:color="auto" w:fill="FFFFFF"/>
        </w:rPr>
        <w:t xml:space="preserve"> уровень электроснабжения, обеспечение которого невозможно с помощью низкочастотного метода. Например, это подводные компрессоры, которые </w:t>
      </w:r>
      <w:r w:rsidR="009B0977" w:rsidRPr="00422DC6">
        <w:rPr>
          <w:rFonts w:ascii="Times New Roman" w:hAnsi="Times New Roman"/>
          <w:sz w:val="28"/>
          <w:szCs w:val="24"/>
          <w:shd w:val="clear" w:color="auto" w:fill="FFFFFF"/>
        </w:rPr>
        <w:t>эффективны на больш</w:t>
      </w:r>
      <w:r w:rsidR="007512ED" w:rsidRPr="00422DC6">
        <w:rPr>
          <w:rFonts w:ascii="Times New Roman" w:hAnsi="Times New Roman"/>
          <w:sz w:val="28"/>
          <w:szCs w:val="24"/>
          <w:shd w:val="clear" w:color="auto" w:fill="FFFFFF"/>
        </w:rPr>
        <w:t>их расстояниях от берега. Они</w:t>
      </w:r>
      <w:r w:rsidR="009B0977" w:rsidRPr="00422DC6">
        <w:rPr>
          <w:rFonts w:ascii="Times New Roman" w:hAnsi="Times New Roman"/>
          <w:sz w:val="28"/>
          <w:szCs w:val="24"/>
          <w:shd w:val="clear" w:color="auto" w:fill="FFFFFF"/>
        </w:rPr>
        <w:t xml:space="preserve"> компенсируют потерю давления при извлечении газа из пласта. </w:t>
      </w:r>
      <w:r w:rsidR="00FD7525" w:rsidRPr="00422DC6">
        <w:rPr>
          <w:rFonts w:ascii="Times New Roman" w:hAnsi="Times New Roman"/>
          <w:sz w:val="28"/>
          <w:szCs w:val="24"/>
          <w:shd w:val="clear" w:color="auto" w:fill="FFFFFF"/>
        </w:rPr>
        <w:t>Р</w:t>
      </w:r>
      <w:r w:rsidR="007512ED" w:rsidRPr="00422DC6">
        <w:rPr>
          <w:rFonts w:ascii="Times New Roman" w:hAnsi="Times New Roman"/>
          <w:sz w:val="28"/>
          <w:szCs w:val="24"/>
          <w:shd w:val="clear" w:color="auto" w:fill="FFFFFF"/>
        </w:rPr>
        <w:t xml:space="preserve">ешением проблемы может стать технология </w:t>
      </w:r>
      <w:r w:rsidR="00FD7525" w:rsidRPr="00422DC6">
        <w:rPr>
          <w:rFonts w:ascii="Times New Roman" w:hAnsi="Times New Roman"/>
          <w:sz w:val="28"/>
          <w:szCs w:val="24"/>
          <w:shd w:val="clear" w:color="auto" w:fill="FFFFFF"/>
        </w:rPr>
        <w:t xml:space="preserve">использования </w:t>
      </w:r>
      <w:r w:rsidR="007512ED" w:rsidRPr="00422DC6">
        <w:rPr>
          <w:rFonts w:ascii="Times New Roman" w:hAnsi="Times New Roman"/>
          <w:sz w:val="28"/>
          <w:szCs w:val="24"/>
          <w:shd w:val="clear" w:color="auto" w:fill="FFFFFF"/>
        </w:rPr>
        <w:t>постоянного тока высокого напряжения</w:t>
      </w:r>
      <w:r w:rsidR="00FD7525" w:rsidRPr="00422DC6">
        <w:rPr>
          <w:rFonts w:ascii="Times New Roman" w:hAnsi="Times New Roman"/>
          <w:sz w:val="28"/>
          <w:szCs w:val="24"/>
          <w:shd w:val="clear" w:color="auto" w:fill="FFFFFF"/>
        </w:rPr>
        <w:t>, которая при</w:t>
      </w:r>
      <w:r w:rsidR="00F73886" w:rsidRPr="00422DC6">
        <w:rPr>
          <w:rFonts w:ascii="Times New Roman" w:hAnsi="Times New Roman"/>
          <w:sz w:val="28"/>
          <w:szCs w:val="24"/>
          <w:shd w:val="clear" w:color="auto" w:fill="FFFFFF"/>
        </w:rPr>
        <w:t>меняется сейчас только на суше.</w:t>
      </w:r>
      <w:r w:rsidR="006C1FD1" w:rsidRPr="00422DC6">
        <w:rPr>
          <w:rStyle w:val="a8"/>
          <w:rFonts w:ascii="Times New Roman" w:hAnsi="Times New Roman"/>
          <w:sz w:val="28"/>
          <w:szCs w:val="24"/>
          <w:shd w:val="clear" w:color="auto" w:fill="FFFFFF"/>
        </w:rPr>
        <w:footnoteReference w:id="19"/>
      </w:r>
      <w:r w:rsidR="006C1FD1" w:rsidRPr="00422DC6">
        <w:rPr>
          <w:rFonts w:ascii="Times New Roman" w:hAnsi="Times New Roman"/>
          <w:sz w:val="28"/>
          <w:szCs w:val="24"/>
          <w:shd w:val="clear" w:color="auto" w:fill="FFFFFF"/>
        </w:rPr>
        <w:t xml:space="preserve"> Проект </w:t>
      </w:r>
      <w:proofErr w:type="spellStart"/>
      <w:r w:rsidR="00286F6D" w:rsidRPr="00422DC6">
        <w:rPr>
          <w:rFonts w:ascii="Times New Roman" w:hAnsi="Times New Roman"/>
          <w:sz w:val="28"/>
          <w:lang w:val="en-US"/>
        </w:rPr>
        <w:t>Snohvit</w:t>
      </w:r>
      <w:proofErr w:type="spellEnd"/>
      <w:r w:rsidR="00286F6D" w:rsidRPr="00422DC6">
        <w:rPr>
          <w:rFonts w:ascii="Times New Roman" w:hAnsi="Times New Roman"/>
          <w:sz w:val="28"/>
        </w:rPr>
        <w:t xml:space="preserve"> </w:t>
      </w:r>
      <w:r w:rsidR="006C1FD1" w:rsidRPr="00422DC6">
        <w:rPr>
          <w:rFonts w:ascii="Times New Roman" w:hAnsi="Times New Roman"/>
          <w:sz w:val="28"/>
          <w:szCs w:val="24"/>
          <w:shd w:val="clear" w:color="auto" w:fill="FFFFFF"/>
        </w:rPr>
        <w:t xml:space="preserve">открыл большие перспективы на дальнейшее развитие подводной отрасли нефтегазовой промышленности. Для этого </w:t>
      </w:r>
      <w:r w:rsidR="00C21F70" w:rsidRPr="00422DC6">
        <w:rPr>
          <w:rFonts w:ascii="Times New Roman" w:hAnsi="Times New Roman"/>
          <w:sz w:val="28"/>
          <w:szCs w:val="24"/>
          <w:shd w:val="clear" w:color="auto" w:fill="FFFFFF"/>
        </w:rPr>
        <w:t>нужно еще много</w:t>
      </w:r>
      <w:r w:rsidR="006C1FD1" w:rsidRPr="00422DC6">
        <w:rPr>
          <w:rFonts w:ascii="Times New Roman" w:hAnsi="Times New Roman"/>
          <w:sz w:val="28"/>
          <w:szCs w:val="24"/>
          <w:shd w:val="clear" w:color="auto" w:fill="FFFFFF"/>
        </w:rPr>
        <w:t xml:space="preserve"> исследовательских разработок, которые откроют возможность добычи на морских месторождениях в </w:t>
      </w:r>
      <w:r w:rsidR="00C21F70" w:rsidRPr="00422DC6">
        <w:rPr>
          <w:rFonts w:ascii="Times New Roman" w:hAnsi="Times New Roman"/>
          <w:sz w:val="28"/>
          <w:szCs w:val="24"/>
          <w:shd w:val="clear" w:color="auto" w:fill="FFFFFF"/>
        </w:rPr>
        <w:t xml:space="preserve">крайне </w:t>
      </w:r>
      <w:r w:rsidR="006C1FD1" w:rsidRPr="00422DC6">
        <w:rPr>
          <w:rFonts w:ascii="Times New Roman" w:hAnsi="Times New Roman"/>
          <w:sz w:val="28"/>
          <w:szCs w:val="24"/>
          <w:shd w:val="clear" w:color="auto" w:fill="FFFFFF"/>
        </w:rPr>
        <w:t xml:space="preserve">тяжелых арктических условиях. </w:t>
      </w:r>
    </w:p>
    <w:p w:rsidR="00321568" w:rsidRPr="00422DC6" w:rsidRDefault="00C21F70"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Проект </w:t>
      </w:r>
      <w:proofErr w:type="spellStart"/>
      <w:r w:rsidR="00ED6898" w:rsidRPr="00422DC6">
        <w:rPr>
          <w:rFonts w:ascii="Times New Roman" w:hAnsi="Times New Roman"/>
          <w:sz w:val="28"/>
          <w:szCs w:val="24"/>
          <w:shd w:val="clear" w:color="auto" w:fill="FFFFFF"/>
          <w:lang w:val="en-US"/>
        </w:rPr>
        <w:t>Goliat</w:t>
      </w:r>
      <w:proofErr w:type="spellEnd"/>
      <w:r w:rsidRPr="00422DC6">
        <w:rPr>
          <w:rFonts w:ascii="Times New Roman" w:hAnsi="Times New Roman"/>
          <w:sz w:val="28"/>
          <w:szCs w:val="24"/>
          <w:shd w:val="clear" w:color="auto" w:fill="FFFFFF"/>
        </w:rPr>
        <w:t xml:space="preserve"> будет реализован </w:t>
      </w:r>
      <w:r w:rsidR="00A551DF" w:rsidRPr="00422DC6">
        <w:rPr>
          <w:rFonts w:ascii="Times New Roman" w:hAnsi="Times New Roman"/>
          <w:sz w:val="28"/>
          <w:szCs w:val="24"/>
          <w:shd w:val="clear" w:color="auto" w:fill="FFFFFF"/>
        </w:rPr>
        <w:t xml:space="preserve">тоже </w:t>
      </w:r>
      <w:r w:rsidR="00E54E84" w:rsidRPr="00422DC6">
        <w:rPr>
          <w:rFonts w:ascii="Times New Roman" w:hAnsi="Times New Roman"/>
          <w:sz w:val="28"/>
          <w:szCs w:val="24"/>
          <w:shd w:val="clear" w:color="auto" w:fill="FFFFFF"/>
        </w:rPr>
        <w:t xml:space="preserve">с помощью </w:t>
      </w:r>
      <w:r w:rsidRPr="00422DC6">
        <w:rPr>
          <w:rFonts w:ascii="Times New Roman" w:hAnsi="Times New Roman"/>
          <w:sz w:val="28"/>
          <w:szCs w:val="24"/>
          <w:shd w:val="clear" w:color="auto" w:fill="FFFFFF"/>
        </w:rPr>
        <w:t>добывающей системы</w:t>
      </w:r>
      <w:r w:rsidR="00E54E84" w:rsidRPr="00422DC6">
        <w:rPr>
          <w:rFonts w:ascii="Times New Roman" w:hAnsi="Times New Roman"/>
          <w:sz w:val="28"/>
          <w:szCs w:val="24"/>
          <w:shd w:val="clear" w:color="auto" w:fill="FFFFFF"/>
        </w:rPr>
        <w:t>, расположенной полностью под водой</w:t>
      </w:r>
      <w:r w:rsidR="00A551DF" w:rsidRPr="00422DC6">
        <w:rPr>
          <w:rFonts w:ascii="Times New Roman" w:hAnsi="Times New Roman"/>
          <w:sz w:val="28"/>
          <w:szCs w:val="24"/>
          <w:shd w:val="clear" w:color="auto" w:fill="FFFFFF"/>
        </w:rPr>
        <w:t xml:space="preserve">. Добытая нефть будет отгружаться в море с </w:t>
      </w:r>
      <w:r w:rsidR="009D0D3F" w:rsidRPr="00422DC6">
        <w:rPr>
          <w:rFonts w:ascii="Times New Roman" w:hAnsi="Times New Roman"/>
          <w:sz w:val="28"/>
          <w:szCs w:val="24"/>
          <w:shd w:val="clear" w:color="auto" w:fill="FFFFFF"/>
        </w:rPr>
        <w:t>плавучей платформ</w:t>
      </w:r>
      <w:r w:rsidR="00A551DF" w:rsidRPr="00422DC6">
        <w:rPr>
          <w:rFonts w:ascii="Times New Roman" w:hAnsi="Times New Roman"/>
          <w:sz w:val="28"/>
          <w:szCs w:val="24"/>
          <w:shd w:val="clear" w:color="auto" w:fill="FFFFFF"/>
        </w:rPr>
        <w:t>ы без д</w:t>
      </w:r>
      <w:r w:rsidR="009D0D3F" w:rsidRPr="00422DC6">
        <w:rPr>
          <w:rFonts w:ascii="Times New Roman" w:hAnsi="Times New Roman"/>
          <w:sz w:val="28"/>
          <w:szCs w:val="24"/>
          <w:shd w:val="clear" w:color="auto" w:fill="FFFFFF"/>
        </w:rPr>
        <w:t>ополнительных сооружений на суше</w:t>
      </w:r>
      <w:r w:rsidR="00A551DF" w:rsidRPr="00422DC6">
        <w:rPr>
          <w:rFonts w:ascii="Times New Roman" w:hAnsi="Times New Roman"/>
          <w:sz w:val="28"/>
          <w:szCs w:val="24"/>
          <w:shd w:val="clear" w:color="auto" w:fill="FFFFFF"/>
        </w:rPr>
        <w:t xml:space="preserve">. </w:t>
      </w:r>
    </w:p>
    <w:p w:rsidR="00E54E84" w:rsidRPr="00422DC6" w:rsidRDefault="00E54E84"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Технология подводной добычи еще мало опробована и капитальные затраты на ее применение достаточно высоки.</w:t>
      </w:r>
      <w:r w:rsidR="00AE6BB3" w:rsidRPr="00422DC6">
        <w:rPr>
          <w:rFonts w:ascii="Times New Roman" w:hAnsi="Times New Roman"/>
          <w:sz w:val="28"/>
          <w:szCs w:val="24"/>
          <w:shd w:val="clear" w:color="auto" w:fill="FFFFFF"/>
        </w:rPr>
        <w:t xml:space="preserve"> Но она имеет ряд преимуществ: возможность постепенного ввода месторождений в разработку, что позволяет </w:t>
      </w:r>
      <w:r w:rsidR="00060E24" w:rsidRPr="00422DC6">
        <w:rPr>
          <w:rFonts w:ascii="Times New Roman" w:hAnsi="Times New Roman"/>
          <w:sz w:val="28"/>
          <w:szCs w:val="24"/>
          <w:shd w:val="clear" w:color="auto" w:fill="FFFFFF"/>
        </w:rPr>
        <w:t>раньше начать добычу углеводородов</w:t>
      </w:r>
      <w:r w:rsidR="00AE6BB3" w:rsidRPr="00422DC6">
        <w:rPr>
          <w:rFonts w:ascii="Times New Roman" w:hAnsi="Times New Roman"/>
          <w:sz w:val="28"/>
          <w:szCs w:val="24"/>
          <w:shd w:val="clear" w:color="auto" w:fill="FFFFFF"/>
        </w:rPr>
        <w:t>, возможность обсл</w:t>
      </w:r>
      <w:r w:rsidR="00ED75F9" w:rsidRPr="00422DC6">
        <w:rPr>
          <w:rFonts w:ascii="Times New Roman" w:hAnsi="Times New Roman"/>
          <w:sz w:val="28"/>
          <w:szCs w:val="24"/>
          <w:shd w:val="clear" w:color="auto" w:fill="FFFFFF"/>
        </w:rPr>
        <w:t xml:space="preserve">уживания большого числа скважин (это важно, когда несколько структур разрабатываются одновременно), возможность уменьшить влияние тяжелых природных условий. Подводный добывающий комплекс может использоваться в арктических морях, защищенных от образования пакового льда. В российской части Баренцева моря условия гораздо суровее. Норвежский опыт может быть </w:t>
      </w:r>
      <w:r w:rsidR="00E0062D" w:rsidRPr="00422DC6">
        <w:rPr>
          <w:rFonts w:ascii="Times New Roman" w:hAnsi="Times New Roman"/>
          <w:sz w:val="28"/>
          <w:szCs w:val="24"/>
          <w:shd w:val="clear" w:color="auto" w:fill="FFFFFF"/>
        </w:rPr>
        <w:t>применен</w:t>
      </w:r>
      <w:r w:rsidR="00ED75F9" w:rsidRPr="00422DC6">
        <w:rPr>
          <w:rFonts w:ascii="Times New Roman" w:hAnsi="Times New Roman"/>
          <w:sz w:val="28"/>
          <w:szCs w:val="24"/>
          <w:shd w:val="clear" w:color="auto" w:fill="FFFFFF"/>
        </w:rPr>
        <w:t xml:space="preserve"> в России</w:t>
      </w:r>
      <w:r w:rsidR="00661C64" w:rsidRPr="00422DC6">
        <w:rPr>
          <w:rFonts w:ascii="Times New Roman" w:hAnsi="Times New Roman"/>
          <w:sz w:val="28"/>
          <w:szCs w:val="24"/>
          <w:shd w:val="clear" w:color="auto" w:fill="FFFFFF"/>
        </w:rPr>
        <w:t>, в</w:t>
      </w:r>
      <w:r w:rsidR="00E0062D" w:rsidRPr="00422DC6">
        <w:rPr>
          <w:rFonts w:ascii="Times New Roman" w:hAnsi="Times New Roman"/>
          <w:sz w:val="28"/>
          <w:szCs w:val="24"/>
          <w:shd w:val="clear" w:color="auto" w:fill="FFFFFF"/>
        </w:rPr>
        <w:t>ероятнее всего,</w:t>
      </w:r>
      <w:r w:rsidR="00ED75F9" w:rsidRPr="00422DC6">
        <w:rPr>
          <w:rFonts w:ascii="Times New Roman" w:hAnsi="Times New Roman"/>
          <w:sz w:val="28"/>
          <w:szCs w:val="24"/>
          <w:shd w:val="clear" w:color="auto" w:fill="FFFFFF"/>
        </w:rPr>
        <w:t xml:space="preserve"> для месторождений в </w:t>
      </w:r>
      <w:proofErr w:type="spellStart"/>
      <w:r w:rsidR="00ED75F9" w:rsidRPr="00422DC6">
        <w:rPr>
          <w:rFonts w:ascii="Times New Roman" w:hAnsi="Times New Roman"/>
          <w:sz w:val="28"/>
          <w:szCs w:val="24"/>
          <w:shd w:val="clear" w:color="auto" w:fill="FFFFFF"/>
        </w:rPr>
        <w:t>Тазовской</w:t>
      </w:r>
      <w:proofErr w:type="spellEnd"/>
      <w:r w:rsidR="00ED75F9" w:rsidRPr="00422DC6">
        <w:rPr>
          <w:rFonts w:ascii="Times New Roman" w:hAnsi="Times New Roman"/>
          <w:sz w:val="28"/>
          <w:szCs w:val="24"/>
          <w:shd w:val="clear" w:color="auto" w:fill="FFFFFF"/>
        </w:rPr>
        <w:t xml:space="preserve"> и Обской губах.</w:t>
      </w:r>
    </w:p>
    <w:p w:rsidR="00702C4F" w:rsidRPr="00422DC6" w:rsidRDefault="00702C4F" w:rsidP="00702C4F">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Опыт освоения недр Арктики другими странами переворачивает представление</w:t>
      </w:r>
      <w:r w:rsidRPr="00422DC6">
        <w:t xml:space="preserve"> </w:t>
      </w:r>
      <w:r w:rsidRPr="00422DC6">
        <w:rPr>
          <w:rFonts w:ascii="Times New Roman" w:hAnsi="Times New Roman"/>
          <w:sz w:val="28"/>
          <w:szCs w:val="24"/>
          <w:shd w:val="clear" w:color="auto" w:fill="FFFFFF"/>
        </w:rPr>
        <w:t xml:space="preserve">о нефтяной промышленности как о «нефтяной игле», тормозящей инновационное развитие страны. </w:t>
      </w:r>
      <w:r w:rsidR="00D02ECA" w:rsidRPr="00422DC6">
        <w:rPr>
          <w:rFonts w:ascii="Times New Roman" w:hAnsi="Times New Roman"/>
          <w:sz w:val="28"/>
          <w:szCs w:val="24"/>
          <w:shd w:val="clear" w:color="auto" w:fill="FFFFFF"/>
        </w:rPr>
        <w:t>На самом деле речь идёт о</w:t>
      </w:r>
      <w:r w:rsidR="007B2628" w:rsidRPr="00422DC6">
        <w:rPr>
          <w:rFonts w:ascii="Times New Roman" w:hAnsi="Times New Roman"/>
          <w:sz w:val="28"/>
          <w:szCs w:val="24"/>
          <w:shd w:val="clear" w:color="auto" w:fill="FFFFFF"/>
        </w:rPr>
        <w:t xml:space="preserve"> разработке</w:t>
      </w:r>
      <w:r w:rsidR="00D02ECA" w:rsidRPr="00422DC6">
        <w:rPr>
          <w:rFonts w:ascii="Times New Roman" w:hAnsi="Times New Roman"/>
          <w:sz w:val="28"/>
          <w:szCs w:val="24"/>
          <w:shd w:val="clear" w:color="auto" w:fill="FFFFFF"/>
        </w:rPr>
        <w:t xml:space="preserve"> самых передовых, «космических» технологи</w:t>
      </w:r>
      <w:r w:rsidR="00CF323C" w:rsidRPr="00422DC6">
        <w:rPr>
          <w:rFonts w:ascii="Times New Roman" w:hAnsi="Times New Roman"/>
          <w:sz w:val="28"/>
          <w:szCs w:val="24"/>
          <w:shd w:val="clear" w:color="auto" w:fill="FFFFFF"/>
        </w:rPr>
        <w:t>й. И</w:t>
      </w:r>
      <w:r w:rsidR="002324E4" w:rsidRPr="00422DC6">
        <w:rPr>
          <w:rFonts w:ascii="Times New Roman" w:hAnsi="Times New Roman"/>
          <w:sz w:val="28"/>
          <w:szCs w:val="24"/>
          <w:shd w:val="clear" w:color="auto" w:fill="FFFFFF"/>
        </w:rPr>
        <w:t xml:space="preserve"> для России</w:t>
      </w:r>
      <w:r w:rsidR="00CF323C" w:rsidRPr="00422DC6">
        <w:rPr>
          <w:rFonts w:ascii="Times New Roman" w:hAnsi="Times New Roman"/>
          <w:sz w:val="28"/>
          <w:szCs w:val="24"/>
          <w:shd w:val="clear" w:color="auto" w:fill="FFFFFF"/>
        </w:rPr>
        <w:t>, как правильно</w:t>
      </w:r>
      <w:r w:rsidR="001833C9" w:rsidRPr="00422DC6">
        <w:rPr>
          <w:rFonts w:ascii="Times New Roman" w:hAnsi="Times New Roman"/>
          <w:sz w:val="28"/>
          <w:szCs w:val="24"/>
          <w:shd w:val="clear" w:color="auto" w:fill="FFFFFF"/>
        </w:rPr>
        <w:t xml:space="preserve"> </w:t>
      </w:r>
      <w:r w:rsidR="00BA19B8" w:rsidRPr="00422DC6">
        <w:rPr>
          <w:rFonts w:ascii="Times New Roman" w:hAnsi="Times New Roman"/>
          <w:sz w:val="28"/>
          <w:szCs w:val="24"/>
          <w:shd w:val="clear" w:color="auto" w:fill="FFFFFF"/>
        </w:rPr>
        <w:t xml:space="preserve">отмечает </w:t>
      </w:r>
      <w:r w:rsidR="009F11C0" w:rsidRPr="00422DC6">
        <w:rPr>
          <w:rFonts w:ascii="Times New Roman" w:hAnsi="Times New Roman"/>
          <w:sz w:val="28"/>
          <w:szCs w:val="28"/>
          <w:shd w:val="clear" w:color="auto" w:fill="FFFFFF"/>
        </w:rPr>
        <w:t>заместитель Председателя</w:t>
      </w:r>
      <w:r w:rsidR="00BA19B8" w:rsidRPr="00422DC6">
        <w:rPr>
          <w:rFonts w:ascii="Times New Roman" w:hAnsi="Times New Roman"/>
          <w:sz w:val="28"/>
          <w:szCs w:val="28"/>
          <w:shd w:val="clear" w:color="auto" w:fill="FFFFFF"/>
        </w:rPr>
        <w:t xml:space="preserve"> Правительства РФ </w:t>
      </w:r>
      <w:r w:rsidR="00BA19B8" w:rsidRPr="00422DC6">
        <w:rPr>
          <w:rFonts w:ascii="Times New Roman" w:hAnsi="Times New Roman"/>
          <w:sz w:val="28"/>
          <w:szCs w:val="24"/>
          <w:shd w:val="clear" w:color="auto" w:fill="FFFFFF"/>
        </w:rPr>
        <w:t xml:space="preserve">Д.О. </w:t>
      </w:r>
      <w:r w:rsidR="002324E4" w:rsidRPr="00422DC6">
        <w:rPr>
          <w:rFonts w:ascii="Times New Roman" w:hAnsi="Times New Roman"/>
          <w:sz w:val="28"/>
          <w:szCs w:val="24"/>
          <w:shd w:val="clear" w:color="auto" w:fill="FFFFFF"/>
        </w:rPr>
        <w:t xml:space="preserve">Рогозин, освоение Арктики может и должно стать катализатором модернизации нефтегазовой отрасли, </w:t>
      </w:r>
      <w:r w:rsidR="00CF323C" w:rsidRPr="00422DC6">
        <w:rPr>
          <w:rFonts w:ascii="Times New Roman" w:hAnsi="Times New Roman"/>
          <w:sz w:val="28"/>
          <w:szCs w:val="24"/>
          <w:shd w:val="clear" w:color="auto" w:fill="FFFFFF"/>
        </w:rPr>
        <w:t>столь сильно нуждающе</w:t>
      </w:r>
      <w:r w:rsidR="002324E4" w:rsidRPr="00422DC6">
        <w:rPr>
          <w:rFonts w:ascii="Times New Roman" w:hAnsi="Times New Roman"/>
          <w:sz w:val="28"/>
          <w:szCs w:val="24"/>
          <w:shd w:val="clear" w:color="auto" w:fill="FFFFFF"/>
        </w:rPr>
        <w:t>йся сейчас в техническом перевооружении.</w:t>
      </w:r>
      <w:r w:rsidR="00BA19B8" w:rsidRPr="00422DC6">
        <w:rPr>
          <w:rStyle w:val="a8"/>
          <w:rFonts w:ascii="Times New Roman" w:hAnsi="Times New Roman"/>
          <w:sz w:val="28"/>
          <w:szCs w:val="24"/>
          <w:shd w:val="clear" w:color="auto" w:fill="FFFFFF"/>
        </w:rPr>
        <w:footnoteReference w:id="20"/>
      </w:r>
    </w:p>
    <w:p w:rsidR="00702C4F" w:rsidRPr="00422DC6" w:rsidRDefault="00702C4F" w:rsidP="007E0EF7">
      <w:pPr>
        <w:spacing w:after="120" w:line="360" w:lineRule="auto"/>
        <w:ind w:firstLine="708"/>
        <w:jc w:val="both"/>
        <w:rPr>
          <w:rFonts w:ascii="Times New Roman" w:hAnsi="Times New Roman"/>
          <w:sz w:val="28"/>
          <w:szCs w:val="24"/>
          <w:shd w:val="clear" w:color="auto" w:fill="FFFFFF"/>
        </w:rPr>
      </w:pPr>
    </w:p>
    <w:p w:rsidR="00DD7070" w:rsidRPr="00422DC6" w:rsidRDefault="00BB4DD5" w:rsidP="007E0EF7">
      <w:pPr>
        <w:spacing w:after="120" w:line="360" w:lineRule="auto"/>
        <w:ind w:firstLine="708"/>
        <w:jc w:val="both"/>
        <w:rPr>
          <w:rFonts w:ascii="Times New Roman" w:hAnsi="Times New Roman"/>
          <w:sz w:val="28"/>
          <w:szCs w:val="24"/>
          <w:u w:val="single"/>
          <w:shd w:val="clear" w:color="auto" w:fill="FFFFFF"/>
        </w:rPr>
      </w:pPr>
      <w:r w:rsidRPr="00422DC6">
        <w:rPr>
          <w:rFonts w:ascii="Times New Roman" w:hAnsi="Times New Roman"/>
          <w:sz w:val="28"/>
          <w:szCs w:val="24"/>
          <w:u w:val="single"/>
          <w:shd w:val="clear" w:color="auto" w:fill="FFFFFF"/>
        </w:rPr>
        <w:t xml:space="preserve">Технологический аспект освоения арктического </w:t>
      </w:r>
      <w:r w:rsidR="00FC55DA" w:rsidRPr="00422DC6">
        <w:rPr>
          <w:rFonts w:ascii="Times New Roman" w:hAnsi="Times New Roman"/>
          <w:sz w:val="28"/>
          <w:szCs w:val="24"/>
          <w:u w:val="single"/>
          <w:shd w:val="clear" w:color="auto" w:fill="FFFFFF"/>
        </w:rPr>
        <w:t xml:space="preserve">континентального </w:t>
      </w:r>
      <w:r w:rsidRPr="00422DC6">
        <w:rPr>
          <w:rFonts w:ascii="Times New Roman" w:hAnsi="Times New Roman"/>
          <w:sz w:val="28"/>
          <w:szCs w:val="24"/>
          <w:u w:val="single"/>
          <w:shd w:val="clear" w:color="auto" w:fill="FFFFFF"/>
        </w:rPr>
        <w:t>шельфа в России</w:t>
      </w:r>
    </w:p>
    <w:p w:rsidR="00B24059" w:rsidRPr="00422DC6" w:rsidRDefault="00CA433D"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Разработка </w:t>
      </w:r>
      <w:proofErr w:type="spellStart"/>
      <w:r w:rsidRPr="00422DC6">
        <w:rPr>
          <w:rFonts w:ascii="Times New Roman" w:hAnsi="Times New Roman"/>
          <w:sz w:val="28"/>
          <w:szCs w:val="24"/>
          <w:shd w:val="clear" w:color="auto" w:fill="FFFFFF"/>
        </w:rPr>
        <w:t>Приразломного</w:t>
      </w:r>
      <w:proofErr w:type="spellEnd"/>
      <w:r w:rsidRPr="00422DC6">
        <w:rPr>
          <w:rFonts w:ascii="Times New Roman" w:hAnsi="Times New Roman"/>
          <w:sz w:val="28"/>
          <w:szCs w:val="24"/>
          <w:shd w:val="clear" w:color="auto" w:fill="FFFFFF"/>
        </w:rPr>
        <w:t xml:space="preserve"> месторождения осуществляется с помощью морской </w:t>
      </w:r>
      <w:proofErr w:type="spellStart"/>
      <w:r w:rsidRPr="00422DC6">
        <w:rPr>
          <w:rFonts w:ascii="Times New Roman" w:hAnsi="Times New Roman"/>
          <w:sz w:val="28"/>
          <w:szCs w:val="24"/>
          <w:shd w:val="clear" w:color="auto" w:fill="FFFFFF"/>
        </w:rPr>
        <w:t>ледостойкой</w:t>
      </w:r>
      <w:proofErr w:type="spellEnd"/>
      <w:r w:rsidRPr="00422DC6">
        <w:rPr>
          <w:rFonts w:ascii="Times New Roman" w:hAnsi="Times New Roman"/>
          <w:sz w:val="28"/>
          <w:szCs w:val="24"/>
          <w:shd w:val="clear" w:color="auto" w:fill="FFFFFF"/>
        </w:rPr>
        <w:t xml:space="preserve"> платформы, обеспечивающей бурение скважин, добычу, </w:t>
      </w:r>
      <w:r w:rsidR="00921776" w:rsidRPr="00422DC6">
        <w:rPr>
          <w:rFonts w:ascii="Times New Roman" w:hAnsi="Times New Roman"/>
          <w:sz w:val="28"/>
          <w:szCs w:val="24"/>
          <w:shd w:val="clear" w:color="auto" w:fill="FFFFFF"/>
        </w:rPr>
        <w:t xml:space="preserve">подготовку, </w:t>
      </w:r>
      <w:r w:rsidRPr="00422DC6">
        <w:rPr>
          <w:rFonts w:ascii="Times New Roman" w:hAnsi="Times New Roman"/>
          <w:sz w:val="28"/>
          <w:szCs w:val="24"/>
          <w:shd w:val="clear" w:color="auto" w:fill="FFFFFF"/>
        </w:rPr>
        <w:t>отгрузку и хранение нефти. Стационарная платформа способна работать автономно, устойчива к ледовым нагрузкам, поэтому может использоваться круглый год.</w:t>
      </w:r>
      <w:r w:rsidR="00D74A5B" w:rsidRPr="00422DC6">
        <w:rPr>
          <w:rFonts w:ascii="Times New Roman" w:hAnsi="Times New Roman"/>
          <w:sz w:val="28"/>
          <w:szCs w:val="24"/>
          <w:shd w:val="clear" w:color="auto" w:fill="FFFFFF"/>
        </w:rPr>
        <w:t xml:space="preserve"> Кроме того, она может принимать нефть с соседних месторождений, что позволит значительно сократить затраты на их промышленное обустройство.</w:t>
      </w:r>
    </w:p>
    <w:p w:rsidR="00DC6DAF" w:rsidRPr="00422DC6" w:rsidRDefault="00DC6DAF"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Освоение </w:t>
      </w:r>
      <w:proofErr w:type="spellStart"/>
      <w:r w:rsidRPr="00422DC6">
        <w:rPr>
          <w:rFonts w:ascii="Times New Roman" w:hAnsi="Times New Roman"/>
          <w:sz w:val="28"/>
          <w:szCs w:val="24"/>
          <w:shd w:val="clear" w:color="auto" w:fill="FFFFFF"/>
        </w:rPr>
        <w:t>Штокмановского</w:t>
      </w:r>
      <w:proofErr w:type="spellEnd"/>
      <w:r w:rsidRPr="00422DC6">
        <w:rPr>
          <w:rFonts w:ascii="Times New Roman" w:hAnsi="Times New Roman"/>
          <w:sz w:val="28"/>
          <w:szCs w:val="24"/>
          <w:shd w:val="clear" w:color="auto" w:fill="FFFFFF"/>
        </w:rPr>
        <w:t xml:space="preserve"> месторождения планируется с помощью подводной добывающей системы и платформ судового типа, которые можно увести в случае приближения айсбергов. Добытый газ и газовый конденсат будут доставляться </w:t>
      </w:r>
      <w:r w:rsidR="002F0679" w:rsidRPr="00422DC6">
        <w:rPr>
          <w:rFonts w:ascii="Times New Roman" w:hAnsi="Times New Roman"/>
          <w:sz w:val="28"/>
          <w:szCs w:val="24"/>
          <w:shd w:val="clear" w:color="auto" w:fill="FFFFFF"/>
        </w:rPr>
        <w:t>по подводным магистральным трубопроводам в виде двухфазного потока с последующим разделением на берегу</w:t>
      </w:r>
      <w:r w:rsidR="0018190E" w:rsidRPr="00422DC6">
        <w:rPr>
          <w:rFonts w:ascii="Times New Roman" w:hAnsi="Times New Roman"/>
          <w:sz w:val="28"/>
          <w:szCs w:val="24"/>
          <w:shd w:val="clear" w:color="auto" w:fill="FFFFFF"/>
        </w:rPr>
        <w:t xml:space="preserve">. Также </w:t>
      </w:r>
      <w:proofErr w:type="spellStart"/>
      <w:r w:rsidR="0018190E" w:rsidRPr="00422DC6">
        <w:rPr>
          <w:rFonts w:ascii="Times New Roman" w:hAnsi="Times New Roman"/>
          <w:sz w:val="28"/>
          <w:szCs w:val="24"/>
          <w:shd w:val="clear" w:color="auto" w:fill="FFFFFF"/>
        </w:rPr>
        <w:t>Штокмановский</w:t>
      </w:r>
      <w:proofErr w:type="spellEnd"/>
      <w:r w:rsidR="0018190E" w:rsidRPr="00422DC6">
        <w:rPr>
          <w:rFonts w:ascii="Times New Roman" w:hAnsi="Times New Roman"/>
          <w:sz w:val="28"/>
          <w:szCs w:val="24"/>
          <w:shd w:val="clear" w:color="auto" w:fill="FFFFFF"/>
        </w:rPr>
        <w:t xml:space="preserve"> проект включает в себя строительство завода СПГ.</w:t>
      </w:r>
    </w:p>
    <w:p w:rsidR="00FC55DA" w:rsidRPr="00422DC6" w:rsidRDefault="00FC55DA" w:rsidP="007E0EF7">
      <w:pPr>
        <w:spacing w:after="120" w:line="360" w:lineRule="auto"/>
        <w:ind w:firstLine="708"/>
        <w:jc w:val="both"/>
        <w:rPr>
          <w:rFonts w:ascii="Times New Roman" w:hAnsi="Times New Roman"/>
          <w:sz w:val="28"/>
          <w:szCs w:val="24"/>
          <w:shd w:val="clear" w:color="auto" w:fill="FFFFFF"/>
        </w:rPr>
      </w:pPr>
    </w:p>
    <w:p w:rsidR="002A68F4" w:rsidRPr="00422DC6" w:rsidRDefault="002451B4"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Для шельфовых месторождений, которые не могут быть разработаны с берега, м</w:t>
      </w:r>
      <w:r w:rsidR="002A68F4" w:rsidRPr="00422DC6">
        <w:rPr>
          <w:rFonts w:ascii="Times New Roman" w:hAnsi="Times New Roman"/>
          <w:sz w:val="28"/>
          <w:szCs w:val="24"/>
          <w:shd w:val="clear" w:color="auto" w:fill="FFFFFF"/>
        </w:rPr>
        <w:t>ожно выделить несколько способов освоения, принципиально отличаю</w:t>
      </w:r>
      <w:r w:rsidRPr="00422DC6">
        <w:rPr>
          <w:rFonts w:ascii="Times New Roman" w:hAnsi="Times New Roman"/>
          <w:sz w:val="28"/>
          <w:szCs w:val="24"/>
          <w:shd w:val="clear" w:color="auto" w:fill="FFFFFF"/>
        </w:rPr>
        <w:t xml:space="preserve">щихся </w:t>
      </w:r>
      <w:r w:rsidR="002A68F4" w:rsidRPr="00422DC6">
        <w:rPr>
          <w:rFonts w:ascii="Times New Roman" w:hAnsi="Times New Roman"/>
          <w:sz w:val="28"/>
          <w:szCs w:val="24"/>
          <w:shd w:val="clear" w:color="auto" w:fill="FFFFFF"/>
        </w:rPr>
        <w:t>друг от друга:</w:t>
      </w:r>
    </w:p>
    <w:p w:rsidR="002A68F4" w:rsidRPr="00422DC6" w:rsidRDefault="002A68F4" w:rsidP="007E0EF7">
      <w:pPr>
        <w:pStyle w:val="a9"/>
        <w:numPr>
          <w:ilvl w:val="0"/>
          <w:numId w:val="8"/>
        </w:numPr>
        <w:tabs>
          <w:tab w:val="left" w:pos="0"/>
        </w:tabs>
        <w:spacing w:after="120" w:line="360" w:lineRule="auto"/>
        <w:ind w:left="426" w:hanging="426"/>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искусственные острова </w:t>
      </w:r>
      <w:r w:rsidR="00060831" w:rsidRPr="00422DC6">
        <w:rPr>
          <w:rFonts w:ascii="Times New Roman" w:hAnsi="Times New Roman"/>
          <w:sz w:val="28"/>
          <w:szCs w:val="24"/>
          <w:shd w:val="clear" w:color="auto" w:fill="FFFFFF"/>
        </w:rPr>
        <w:t xml:space="preserve">(при глубине моря до </w:t>
      </w:r>
      <w:r w:rsidRPr="00422DC6">
        <w:rPr>
          <w:rFonts w:ascii="Times New Roman" w:hAnsi="Times New Roman"/>
          <w:sz w:val="28"/>
          <w:szCs w:val="24"/>
          <w:shd w:val="clear" w:color="auto" w:fill="FFFFFF"/>
        </w:rPr>
        <w:t>15</w:t>
      </w:r>
      <w:r w:rsidR="00060831" w:rsidRPr="00422DC6">
        <w:rPr>
          <w:rFonts w:ascii="Times New Roman" w:hAnsi="Times New Roman"/>
          <w:sz w:val="28"/>
          <w:szCs w:val="24"/>
          <w:shd w:val="clear" w:color="auto" w:fill="FFFFFF"/>
        </w:rPr>
        <w:t xml:space="preserve"> </w:t>
      </w:r>
      <w:r w:rsidRPr="00422DC6">
        <w:rPr>
          <w:rFonts w:ascii="Times New Roman" w:hAnsi="Times New Roman"/>
          <w:sz w:val="28"/>
          <w:szCs w:val="24"/>
          <w:shd w:val="clear" w:color="auto" w:fill="FFFFFF"/>
        </w:rPr>
        <w:t>м</w:t>
      </w:r>
      <w:r w:rsidR="00060831" w:rsidRPr="00422DC6">
        <w:rPr>
          <w:rFonts w:ascii="Times New Roman" w:hAnsi="Times New Roman"/>
          <w:sz w:val="28"/>
          <w:szCs w:val="24"/>
          <w:shd w:val="clear" w:color="auto" w:fill="FFFFFF"/>
        </w:rPr>
        <w:t>)</w:t>
      </w:r>
      <w:r w:rsidRPr="00422DC6">
        <w:rPr>
          <w:rFonts w:ascii="Times New Roman" w:hAnsi="Times New Roman"/>
          <w:sz w:val="28"/>
          <w:szCs w:val="24"/>
          <w:shd w:val="clear" w:color="auto" w:fill="FFFFFF"/>
        </w:rPr>
        <w:t>;</w:t>
      </w:r>
    </w:p>
    <w:p w:rsidR="002A68F4" w:rsidRPr="00422DC6" w:rsidRDefault="002A68F4" w:rsidP="007E0EF7">
      <w:pPr>
        <w:pStyle w:val="a9"/>
        <w:numPr>
          <w:ilvl w:val="0"/>
          <w:numId w:val="8"/>
        </w:numPr>
        <w:tabs>
          <w:tab w:val="left" w:pos="0"/>
        </w:tabs>
        <w:spacing w:after="120" w:line="360" w:lineRule="auto"/>
        <w:ind w:left="426" w:hanging="426"/>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подводные добычные комплексы с берега </w:t>
      </w:r>
      <w:r w:rsidR="00060831" w:rsidRPr="00422DC6">
        <w:rPr>
          <w:rFonts w:ascii="Times New Roman" w:hAnsi="Times New Roman"/>
          <w:sz w:val="28"/>
          <w:szCs w:val="24"/>
          <w:shd w:val="clear" w:color="auto" w:fill="FFFFFF"/>
        </w:rPr>
        <w:t>(</w:t>
      </w:r>
      <w:r w:rsidRPr="00422DC6">
        <w:rPr>
          <w:rFonts w:ascii="Times New Roman" w:hAnsi="Times New Roman"/>
          <w:sz w:val="28"/>
          <w:szCs w:val="24"/>
          <w:shd w:val="clear" w:color="auto" w:fill="FFFFFF"/>
        </w:rPr>
        <w:t>при относительно</w:t>
      </w:r>
      <w:r w:rsidR="00060831" w:rsidRPr="00422DC6">
        <w:rPr>
          <w:rFonts w:ascii="Times New Roman" w:hAnsi="Times New Roman"/>
          <w:sz w:val="28"/>
          <w:szCs w:val="24"/>
          <w:shd w:val="clear" w:color="auto" w:fill="FFFFFF"/>
        </w:rPr>
        <w:t xml:space="preserve"> близком расположении</w:t>
      </w:r>
      <w:r w:rsidRPr="00422DC6">
        <w:rPr>
          <w:rFonts w:ascii="Times New Roman" w:hAnsi="Times New Roman"/>
          <w:sz w:val="28"/>
          <w:szCs w:val="24"/>
          <w:shd w:val="clear" w:color="auto" w:fill="FFFFFF"/>
        </w:rPr>
        <w:t xml:space="preserve"> месторождения к берегу</w:t>
      </w:r>
      <w:r w:rsidR="00060831" w:rsidRPr="00422DC6">
        <w:rPr>
          <w:rFonts w:ascii="Times New Roman" w:hAnsi="Times New Roman"/>
          <w:sz w:val="28"/>
          <w:szCs w:val="24"/>
          <w:shd w:val="clear" w:color="auto" w:fill="FFFFFF"/>
        </w:rPr>
        <w:t>)</w:t>
      </w:r>
      <w:r w:rsidRPr="00422DC6">
        <w:rPr>
          <w:rFonts w:ascii="Times New Roman" w:hAnsi="Times New Roman"/>
          <w:sz w:val="28"/>
          <w:szCs w:val="24"/>
          <w:shd w:val="clear" w:color="auto" w:fill="FFFFFF"/>
        </w:rPr>
        <w:t>;</w:t>
      </w:r>
    </w:p>
    <w:p w:rsidR="002A68F4" w:rsidRPr="00422DC6" w:rsidRDefault="002A68F4" w:rsidP="007E0EF7">
      <w:pPr>
        <w:pStyle w:val="a9"/>
        <w:numPr>
          <w:ilvl w:val="0"/>
          <w:numId w:val="8"/>
        </w:numPr>
        <w:tabs>
          <w:tab w:val="left" w:pos="0"/>
        </w:tabs>
        <w:spacing w:after="120" w:line="360" w:lineRule="auto"/>
        <w:ind w:left="426" w:hanging="426"/>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подводные добычные комплексы с плавающих платформ </w:t>
      </w:r>
      <w:r w:rsidR="00060831" w:rsidRPr="00422DC6">
        <w:rPr>
          <w:rFonts w:ascii="Times New Roman" w:hAnsi="Times New Roman"/>
          <w:sz w:val="28"/>
          <w:szCs w:val="24"/>
          <w:shd w:val="clear" w:color="auto" w:fill="FFFFFF"/>
        </w:rPr>
        <w:t>(</w:t>
      </w:r>
      <w:r w:rsidRPr="00422DC6">
        <w:rPr>
          <w:rFonts w:ascii="Times New Roman" w:hAnsi="Times New Roman"/>
          <w:sz w:val="28"/>
          <w:szCs w:val="24"/>
          <w:shd w:val="clear" w:color="auto" w:fill="FFFFFF"/>
        </w:rPr>
        <w:t>при отсутствии пакового льда</w:t>
      </w:r>
      <w:r w:rsidR="00060831" w:rsidRPr="00422DC6">
        <w:rPr>
          <w:rFonts w:ascii="Times New Roman" w:hAnsi="Times New Roman"/>
          <w:sz w:val="28"/>
          <w:szCs w:val="24"/>
          <w:shd w:val="clear" w:color="auto" w:fill="FFFFFF"/>
        </w:rPr>
        <w:t>)</w:t>
      </w:r>
      <w:r w:rsidRPr="00422DC6">
        <w:rPr>
          <w:rFonts w:ascii="Times New Roman" w:hAnsi="Times New Roman"/>
          <w:sz w:val="28"/>
          <w:szCs w:val="24"/>
          <w:shd w:val="clear" w:color="auto" w:fill="FFFFFF"/>
        </w:rPr>
        <w:t>;</w:t>
      </w:r>
    </w:p>
    <w:p w:rsidR="002A68F4" w:rsidRPr="00422DC6" w:rsidRDefault="002A68F4" w:rsidP="007E0EF7">
      <w:pPr>
        <w:pStyle w:val="a9"/>
        <w:numPr>
          <w:ilvl w:val="0"/>
          <w:numId w:val="8"/>
        </w:numPr>
        <w:tabs>
          <w:tab w:val="left" w:pos="0"/>
        </w:tabs>
        <w:spacing w:after="120" w:line="360" w:lineRule="auto"/>
        <w:ind w:left="426" w:hanging="426"/>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стационарные платформы.</w:t>
      </w:r>
      <w:r w:rsidRPr="00422DC6">
        <w:rPr>
          <w:rStyle w:val="a8"/>
          <w:rFonts w:ascii="Times New Roman" w:hAnsi="Times New Roman"/>
          <w:sz w:val="28"/>
          <w:szCs w:val="24"/>
          <w:shd w:val="clear" w:color="auto" w:fill="FFFFFF"/>
        </w:rPr>
        <w:footnoteReference w:id="21"/>
      </w:r>
    </w:p>
    <w:p w:rsidR="0036183B" w:rsidRPr="00422DC6" w:rsidRDefault="002A68F4" w:rsidP="007E0EF7">
      <w:pPr>
        <w:tabs>
          <w:tab w:val="left" w:pos="0"/>
        </w:tabs>
        <w:spacing w:after="120" w:line="360" w:lineRule="auto"/>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ab/>
        <w:t>Существует успешный опыт работ со стационарных гравитационных платформ на небольших глубинах при наличии массивного пакового льда</w:t>
      </w:r>
      <w:r w:rsidR="0036183B" w:rsidRPr="00422DC6">
        <w:rPr>
          <w:rFonts w:ascii="Times New Roman" w:hAnsi="Times New Roman"/>
          <w:sz w:val="28"/>
          <w:szCs w:val="24"/>
          <w:shd w:val="clear" w:color="auto" w:fill="FFFFFF"/>
        </w:rPr>
        <w:t>. Данная технология применима на небольших глубинах до 100 м</w:t>
      </w:r>
      <w:r w:rsidRPr="00422DC6">
        <w:rPr>
          <w:rFonts w:ascii="Times New Roman" w:hAnsi="Times New Roman"/>
          <w:sz w:val="28"/>
          <w:szCs w:val="24"/>
          <w:shd w:val="clear" w:color="auto" w:fill="FFFFFF"/>
        </w:rPr>
        <w:t xml:space="preserve">, </w:t>
      </w:r>
      <w:r w:rsidR="0036183B" w:rsidRPr="00422DC6">
        <w:rPr>
          <w:rFonts w:ascii="Times New Roman" w:hAnsi="Times New Roman"/>
          <w:sz w:val="28"/>
          <w:szCs w:val="24"/>
          <w:shd w:val="clear" w:color="auto" w:fill="FFFFFF"/>
        </w:rPr>
        <w:t>так как</w:t>
      </w:r>
      <w:r w:rsidRPr="00422DC6">
        <w:rPr>
          <w:rFonts w:ascii="Times New Roman" w:hAnsi="Times New Roman"/>
          <w:sz w:val="28"/>
          <w:szCs w:val="24"/>
          <w:shd w:val="clear" w:color="auto" w:fill="FFFFFF"/>
        </w:rPr>
        <w:t xml:space="preserve"> с увеличением глубины очень сильно возрастают капитальные затраты такого сооружения и риск столкновения с айсбергом. </w:t>
      </w:r>
      <w:r w:rsidR="00764DAA" w:rsidRPr="00422DC6">
        <w:rPr>
          <w:rFonts w:ascii="Times New Roman" w:hAnsi="Times New Roman"/>
          <w:sz w:val="28"/>
          <w:szCs w:val="24"/>
          <w:shd w:val="clear" w:color="auto" w:fill="FFFFFF"/>
        </w:rPr>
        <w:t xml:space="preserve">На больших глубинах в условиях чистой воды целесообразнее использовать плавающие платформы. </w:t>
      </w:r>
      <w:r w:rsidR="0036183B" w:rsidRPr="00422DC6">
        <w:rPr>
          <w:rFonts w:ascii="Times New Roman" w:hAnsi="Times New Roman"/>
          <w:sz w:val="28"/>
          <w:szCs w:val="24"/>
          <w:shd w:val="clear" w:color="auto" w:fill="FFFFFF"/>
        </w:rPr>
        <w:t xml:space="preserve">Стационарные платформы </w:t>
      </w:r>
      <w:r w:rsidR="002424CE" w:rsidRPr="00422DC6">
        <w:rPr>
          <w:rFonts w:ascii="Times New Roman" w:hAnsi="Times New Roman"/>
          <w:sz w:val="28"/>
          <w:szCs w:val="24"/>
          <w:shd w:val="clear" w:color="auto" w:fill="FFFFFF"/>
        </w:rPr>
        <w:t xml:space="preserve">используются </w:t>
      </w:r>
      <w:r w:rsidR="00060E24" w:rsidRPr="00422DC6">
        <w:rPr>
          <w:rFonts w:ascii="Times New Roman" w:hAnsi="Times New Roman"/>
          <w:sz w:val="28"/>
          <w:szCs w:val="24"/>
          <w:shd w:val="clear" w:color="auto" w:fill="FFFFFF"/>
        </w:rPr>
        <w:t>в основном</w:t>
      </w:r>
      <w:r w:rsidR="002424CE" w:rsidRPr="00422DC6">
        <w:rPr>
          <w:rFonts w:ascii="Times New Roman" w:hAnsi="Times New Roman"/>
          <w:sz w:val="28"/>
          <w:szCs w:val="24"/>
          <w:shd w:val="clear" w:color="auto" w:fill="FFFFFF"/>
        </w:rPr>
        <w:t xml:space="preserve"> для </w:t>
      </w:r>
      <w:r w:rsidRPr="00422DC6">
        <w:rPr>
          <w:rFonts w:ascii="Times New Roman" w:hAnsi="Times New Roman"/>
          <w:sz w:val="28"/>
          <w:szCs w:val="24"/>
          <w:shd w:val="clear" w:color="auto" w:fill="FFFFFF"/>
        </w:rPr>
        <w:t xml:space="preserve">нефтяных месторождений </w:t>
      </w:r>
      <w:r w:rsidR="002424CE" w:rsidRPr="00422DC6">
        <w:rPr>
          <w:rFonts w:ascii="Times New Roman" w:hAnsi="Times New Roman"/>
          <w:sz w:val="28"/>
          <w:szCs w:val="24"/>
          <w:shd w:val="clear" w:color="auto" w:fill="FFFFFF"/>
        </w:rPr>
        <w:t xml:space="preserve">Арктики. </w:t>
      </w:r>
      <w:r w:rsidR="0036183B" w:rsidRPr="00422DC6">
        <w:rPr>
          <w:rFonts w:ascii="Times New Roman" w:hAnsi="Times New Roman"/>
          <w:sz w:val="28"/>
          <w:szCs w:val="24"/>
          <w:shd w:val="clear" w:color="auto" w:fill="FFFFFF"/>
        </w:rPr>
        <w:t xml:space="preserve">Примером служит </w:t>
      </w:r>
      <w:proofErr w:type="spellStart"/>
      <w:r w:rsidR="0036183B" w:rsidRPr="00422DC6">
        <w:rPr>
          <w:rFonts w:ascii="Times New Roman" w:hAnsi="Times New Roman"/>
          <w:sz w:val="28"/>
          <w:szCs w:val="24"/>
          <w:shd w:val="clear" w:color="auto" w:fill="FFFFFF"/>
        </w:rPr>
        <w:t>Приразломное</w:t>
      </w:r>
      <w:proofErr w:type="spellEnd"/>
      <w:r w:rsidR="0036183B" w:rsidRPr="00422DC6">
        <w:rPr>
          <w:rFonts w:ascii="Times New Roman" w:hAnsi="Times New Roman"/>
          <w:sz w:val="28"/>
          <w:szCs w:val="24"/>
          <w:shd w:val="clear" w:color="auto" w:fill="FFFFFF"/>
        </w:rPr>
        <w:t xml:space="preserve"> месторождение, т</w:t>
      </w:r>
      <w:r w:rsidRPr="00422DC6">
        <w:rPr>
          <w:rFonts w:ascii="Times New Roman" w:hAnsi="Times New Roman"/>
          <w:sz w:val="28"/>
          <w:szCs w:val="24"/>
          <w:shd w:val="clear" w:color="auto" w:fill="FFFFFF"/>
        </w:rPr>
        <w:t>акже высока вероятность использования этого типа</w:t>
      </w:r>
      <w:r w:rsidR="002424CE" w:rsidRPr="00422DC6">
        <w:rPr>
          <w:rFonts w:ascii="Times New Roman" w:hAnsi="Times New Roman"/>
          <w:sz w:val="28"/>
          <w:szCs w:val="24"/>
          <w:shd w:val="clear" w:color="auto" w:fill="FFFFFF"/>
        </w:rPr>
        <w:t xml:space="preserve"> для Университетской структуры.</w:t>
      </w:r>
    </w:p>
    <w:p w:rsidR="002A68F4" w:rsidRPr="00422DC6" w:rsidRDefault="0036183B" w:rsidP="007E0EF7">
      <w:pPr>
        <w:tabs>
          <w:tab w:val="left" w:pos="0"/>
        </w:tabs>
        <w:spacing w:after="120" w:line="360" w:lineRule="auto"/>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ab/>
      </w:r>
      <w:r w:rsidR="00764DAA" w:rsidRPr="00422DC6">
        <w:rPr>
          <w:rFonts w:ascii="Times New Roman" w:hAnsi="Times New Roman"/>
          <w:sz w:val="28"/>
          <w:szCs w:val="24"/>
          <w:shd w:val="clear" w:color="auto" w:fill="FFFFFF"/>
        </w:rPr>
        <w:t>Н</w:t>
      </w:r>
      <w:r w:rsidR="002A68F4" w:rsidRPr="00422DC6">
        <w:rPr>
          <w:rFonts w:ascii="Times New Roman" w:hAnsi="Times New Roman"/>
          <w:sz w:val="28"/>
          <w:szCs w:val="24"/>
          <w:shd w:val="clear" w:color="auto" w:fill="FFFFFF"/>
        </w:rPr>
        <w:t xml:space="preserve">е всегда бурение с платформы охватывает все месторождение, некоторые его части могут быть расположены на больших глубинах </w:t>
      </w:r>
      <w:r w:rsidR="002424CE" w:rsidRPr="00422DC6">
        <w:rPr>
          <w:rFonts w:ascii="Times New Roman" w:hAnsi="Times New Roman"/>
          <w:sz w:val="28"/>
          <w:szCs w:val="24"/>
          <w:shd w:val="clear" w:color="auto" w:fill="FFFFFF"/>
        </w:rPr>
        <w:t>с</w:t>
      </w:r>
      <w:r w:rsidR="002A68F4" w:rsidRPr="00422DC6">
        <w:rPr>
          <w:rFonts w:ascii="Times New Roman" w:hAnsi="Times New Roman"/>
          <w:sz w:val="28"/>
          <w:szCs w:val="24"/>
          <w:shd w:val="clear" w:color="auto" w:fill="FFFFFF"/>
        </w:rPr>
        <w:t xml:space="preserve"> паков</w:t>
      </w:r>
      <w:r w:rsidR="002424CE" w:rsidRPr="00422DC6">
        <w:rPr>
          <w:rFonts w:ascii="Times New Roman" w:hAnsi="Times New Roman"/>
          <w:sz w:val="28"/>
          <w:szCs w:val="24"/>
          <w:shd w:val="clear" w:color="auto" w:fill="FFFFFF"/>
        </w:rPr>
        <w:t>ым</w:t>
      </w:r>
      <w:r w:rsidR="002A68F4" w:rsidRPr="00422DC6">
        <w:rPr>
          <w:rFonts w:ascii="Times New Roman" w:hAnsi="Times New Roman"/>
          <w:sz w:val="28"/>
          <w:szCs w:val="24"/>
          <w:shd w:val="clear" w:color="auto" w:fill="FFFFFF"/>
        </w:rPr>
        <w:t xml:space="preserve"> льд</w:t>
      </w:r>
      <w:r w:rsidR="002424CE" w:rsidRPr="00422DC6">
        <w:rPr>
          <w:rFonts w:ascii="Times New Roman" w:hAnsi="Times New Roman"/>
          <w:sz w:val="28"/>
          <w:szCs w:val="24"/>
          <w:shd w:val="clear" w:color="auto" w:fill="FFFFFF"/>
        </w:rPr>
        <w:t>ом</w:t>
      </w:r>
      <w:r w:rsidR="002A68F4" w:rsidRPr="00422DC6">
        <w:rPr>
          <w:rFonts w:ascii="Times New Roman" w:hAnsi="Times New Roman"/>
          <w:sz w:val="28"/>
          <w:szCs w:val="24"/>
          <w:shd w:val="clear" w:color="auto" w:fill="FFFFFF"/>
        </w:rPr>
        <w:t>. В таком случае требуется подсоединение подводных скважин</w:t>
      </w:r>
      <w:r w:rsidR="008F63D1" w:rsidRPr="00422DC6">
        <w:rPr>
          <w:rFonts w:ascii="Times New Roman" w:hAnsi="Times New Roman"/>
          <w:sz w:val="28"/>
          <w:szCs w:val="24"/>
          <w:shd w:val="clear" w:color="auto" w:fill="FFFFFF"/>
        </w:rPr>
        <w:t xml:space="preserve">, с увеличением числа которых </w:t>
      </w:r>
      <w:r w:rsidR="002A68F4" w:rsidRPr="00422DC6">
        <w:rPr>
          <w:rFonts w:ascii="Times New Roman" w:hAnsi="Times New Roman"/>
          <w:sz w:val="28"/>
          <w:szCs w:val="24"/>
          <w:shd w:val="clear" w:color="auto" w:fill="FFFFFF"/>
        </w:rPr>
        <w:t>растет стоимость буровых работ и сроки их выполнения</w:t>
      </w:r>
      <w:r w:rsidR="008F63D1" w:rsidRPr="00422DC6">
        <w:rPr>
          <w:rFonts w:ascii="Times New Roman" w:hAnsi="Times New Roman"/>
          <w:sz w:val="28"/>
          <w:szCs w:val="24"/>
          <w:shd w:val="clear" w:color="auto" w:fill="FFFFFF"/>
        </w:rPr>
        <w:t>. Но такой метод гораздо экономичнее</w:t>
      </w:r>
      <w:r w:rsidR="002A68F4" w:rsidRPr="00422DC6">
        <w:rPr>
          <w:rFonts w:ascii="Times New Roman" w:hAnsi="Times New Roman"/>
          <w:sz w:val="28"/>
          <w:szCs w:val="24"/>
          <w:shd w:val="clear" w:color="auto" w:fill="FFFFFF"/>
        </w:rPr>
        <w:t xml:space="preserve"> </w:t>
      </w:r>
      <w:r w:rsidR="008F63D1" w:rsidRPr="00422DC6">
        <w:rPr>
          <w:rFonts w:ascii="Times New Roman" w:hAnsi="Times New Roman"/>
          <w:sz w:val="28"/>
          <w:szCs w:val="24"/>
          <w:shd w:val="clear" w:color="auto" w:fill="FFFFFF"/>
        </w:rPr>
        <w:t>в</w:t>
      </w:r>
      <w:r w:rsidR="002A68F4" w:rsidRPr="00422DC6">
        <w:rPr>
          <w:rFonts w:ascii="Times New Roman" w:hAnsi="Times New Roman"/>
          <w:sz w:val="28"/>
          <w:szCs w:val="24"/>
          <w:shd w:val="clear" w:color="auto" w:fill="FFFFFF"/>
        </w:rPr>
        <w:t xml:space="preserve"> сравнени</w:t>
      </w:r>
      <w:r w:rsidR="008F63D1" w:rsidRPr="00422DC6">
        <w:rPr>
          <w:rFonts w:ascii="Times New Roman" w:hAnsi="Times New Roman"/>
          <w:sz w:val="28"/>
          <w:szCs w:val="24"/>
          <w:shd w:val="clear" w:color="auto" w:fill="FFFFFF"/>
        </w:rPr>
        <w:t>и</w:t>
      </w:r>
      <w:r w:rsidR="002A68F4" w:rsidRPr="00422DC6">
        <w:rPr>
          <w:rFonts w:ascii="Times New Roman" w:hAnsi="Times New Roman"/>
          <w:sz w:val="28"/>
          <w:szCs w:val="24"/>
          <w:shd w:val="clear" w:color="auto" w:fill="FFFFFF"/>
        </w:rPr>
        <w:t xml:space="preserve"> с установлением дополнительной платформы. Экономическая эффективность такого технологического решения все же ниже по сравнению с бурением со стационарной платформы из-за увеличения затрат и сроков бурения. Такой способ освоения может быть применен для некоторых структур Восточно-</w:t>
      </w:r>
      <w:proofErr w:type="spellStart"/>
      <w:r w:rsidR="002A68F4" w:rsidRPr="00422DC6">
        <w:rPr>
          <w:rFonts w:ascii="Times New Roman" w:hAnsi="Times New Roman"/>
          <w:sz w:val="28"/>
          <w:szCs w:val="24"/>
          <w:shd w:val="clear" w:color="auto" w:fill="FFFFFF"/>
        </w:rPr>
        <w:t>Приновоземельских</w:t>
      </w:r>
      <w:proofErr w:type="spellEnd"/>
      <w:r w:rsidR="002A68F4" w:rsidRPr="00422DC6">
        <w:rPr>
          <w:rFonts w:ascii="Times New Roman" w:hAnsi="Times New Roman"/>
          <w:sz w:val="28"/>
          <w:szCs w:val="24"/>
          <w:shd w:val="clear" w:color="auto" w:fill="FFFFFF"/>
        </w:rPr>
        <w:t xml:space="preserve"> участков (Карское море) и для </w:t>
      </w:r>
      <w:proofErr w:type="spellStart"/>
      <w:r w:rsidR="002A68F4" w:rsidRPr="00422DC6">
        <w:rPr>
          <w:rFonts w:ascii="Times New Roman" w:hAnsi="Times New Roman"/>
          <w:sz w:val="28"/>
          <w:szCs w:val="24"/>
          <w:shd w:val="clear" w:color="auto" w:fill="FFFFFF"/>
        </w:rPr>
        <w:t>Долгинского</w:t>
      </w:r>
      <w:proofErr w:type="spellEnd"/>
      <w:r w:rsidR="002A68F4" w:rsidRPr="00422DC6">
        <w:rPr>
          <w:rFonts w:ascii="Times New Roman" w:hAnsi="Times New Roman"/>
          <w:sz w:val="28"/>
          <w:szCs w:val="24"/>
          <w:shd w:val="clear" w:color="auto" w:fill="FFFFFF"/>
        </w:rPr>
        <w:t xml:space="preserve"> месторождения (Печорское море)</w:t>
      </w:r>
      <w:r w:rsidR="00060831" w:rsidRPr="00422DC6">
        <w:rPr>
          <w:rFonts w:ascii="Times New Roman" w:hAnsi="Times New Roman"/>
          <w:sz w:val="28"/>
          <w:szCs w:val="24"/>
          <w:shd w:val="clear" w:color="auto" w:fill="FFFFFF"/>
        </w:rPr>
        <w:t xml:space="preserve"> в период чистой воды</w:t>
      </w:r>
      <w:r w:rsidR="002A68F4" w:rsidRPr="00422DC6">
        <w:rPr>
          <w:rFonts w:ascii="Times New Roman" w:hAnsi="Times New Roman"/>
          <w:sz w:val="28"/>
          <w:szCs w:val="24"/>
          <w:shd w:val="clear" w:color="auto" w:fill="FFFFFF"/>
        </w:rPr>
        <w:t>.</w:t>
      </w:r>
    </w:p>
    <w:p w:rsidR="002A68F4" w:rsidRPr="00422DC6" w:rsidRDefault="002A68F4" w:rsidP="007E0EF7">
      <w:pPr>
        <w:tabs>
          <w:tab w:val="left" w:pos="0"/>
        </w:tabs>
        <w:spacing w:after="120" w:line="360" w:lineRule="auto"/>
        <w:jc w:val="both"/>
        <w:rPr>
          <w:rFonts w:ascii="Times New Roman" w:hAnsi="Times New Roman"/>
          <w:sz w:val="28"/>
          <w:szCs w:val="24"/>
          <w:shd w:val="clear" w:color="auto" w:fill="FFFFFF"/>
        </w:rPr>
      </w:pPr>
      <w:r w:rsidRPr="00422DC6">
        <w:rPr>
          <w:rFonts w:ascii="Times New Roman" w:hAnsi="Times New Roman"/>
          <w:b/>
          <w:sz w:val="28"/>
          <w:szCs w:val="24"/>
          <w:shd w:val="clear" w:color="auto" w:fill="FFFFFF"/>
        </w:rPr>
        <w:tab/>
      </w:r>
      <w:r w:rsidRPr="00422DC6">
        <w:rPr>
          <w:rFonts w:ascii="Times New Roman" w:hAnsi="Times New Roman"/>
          <w:sz w:val="28"/>
          <w:szCs w:val="24"/>
          <w:shd w:val="clear" w:color="auto" w:fill="FFFFFF"/>
        </w:rPr>
        <w:t xml:space="preserve">На глубинах более 100 м и при небольших расстояниях от берега или места возможной установки стационарной платформы возможно использование технического подхода, когда все скважины являются подводными и соединены с платформой трубопроводом. Такой подход может быть применен для месторождений Карского моря на глубинах более 100 м, например, для </w:t>
      </w:r>
      <w:proofErr w:type="spellStart"/>
      <w:r w:rsidRPr="00422DC6">
        <w:rPr>
          <w:rFonts w:ascii="Times New Roman" w:hAnsi="Times New Roman"/>
          <w:sz w:val="28"/>
          <w:szCs w:val="24"/>
          <w:shd w:val="clear" w:color="auto" w:fill="FFFFFF"/>
        </w:rPr>
        <w:t>Викуловской</w:t>
      </w:r>
      <w:proofErr w:type="spellEnd"/>
      <w:r w:rsidRPr="00422DC6">
        <w:rPr>
          <w:rFonts w:ascii="Times New Roman" w:hAnsi="Times New Roman"/>
          <w:sz w:val="28"/>
          <w:szCs w:val="24"/>
          <w:shd w:val="clear" w:color="auto" w:fill="FFFFFF"/>
        </w:rPr>
        <w:t xml:space="preserve"> ст</w:t>
      </w:r>
      <w:r w:rsidR="00764DAA" w:rsidRPr="00422DC6">
        <w:rPr>
          <w:rFonts w:ascii="Times New Roman" w:hAnsi="Times New Roman"/>
          <w:sz w:val="28"/>
          <w:szCs w:val="24"/>
          <w:shd w:val="clear" w:color="auto" w:fill="FFFFFF"/>
        </w:rPr>
        <w:t>руктуры Вост</w:t>
      </w:r>
      <w:r w:rsidRPr="00422DC6">
        <w:rPr>
          <w:rFonts w:ascii="Times New Roman" w:hAnsi="Times New Roman"/>
          <w:sz w:val="28"/>
          <w:szCs w:val="24"/>
          <w:shd w:val="clear" w:color="auto" w:fill="FFFFFF"/>
        </w:rPr>
        <w:t>очно-Приновоземельского-1 участка.</w:t>
      </w:r>
    </w:p>
    <w:p w:rsidR="002A68F4" w:rsidRPr="00422DC6" w:rsidRDefault="002A68F4" w:rsidP="007E0EF7">
      <w:pPr>
        <w:tabs>
          <w:tab w:val="left" w:pos="0"/>
        </w:tabs>
        <w:spacing w:after="120" w:line="360" w:lineRule="auto"/>
        <w:jc w:val="both"/>
        <w:rPr>
          <w:rFonts w:ascii="Times New Roman" w:hAnsi="Times New Roman"/>
          <w:sz w:val="28"/>
          <w:szCs w:val="24"/>
          <w:shd w:val="clear" w:color="auto" w:fill="FFFFFF"/>
        </w:rPr>
      </w:pPr>
      <w:r w:rsidRPr="00422DC6">
        <w:rPr>
          <w:rFonts w:ascii="Times New Roman" w:hAnsi="Times New Roman"/>
          <w:b/>
          <w:sz w:val="28"/>
          <w:szCs w:val="24"/>
          <w:shd w:val="clear" w:color="auto" w:fill="FFFFFF"/>
        </w:rPr>
        <w:tab/>
      </w:r>
      <w:r w:rsidR="00764DAA" w:rsidRPr="00422DC6">
        <w:rPr>
          <w:rFonts w:ascii="Times New Roman" w:hAnsi="Times New Roman"/>
          <w:sz w:val="28"/>
          <w:szCs w:val="24"/>
          <w:shd w:val="clear" w:color="auto" w:fill="FFFFFF"/>
        </w:rPr>
        <w:t>Н</w:t>
      </w:r>
      <w:r w:rsidRPr="00422DC6">
        <w:rPr>
          <w:rFonts w:ascii="Times New Roman" w:hAnsi="Times New Roman"/>
          <w:sz w:val="28"/>
          <w:szCs w:val="24"/>
          <w:shd w:val="clear" w:color="auto" w:fill="FFFFFF"/>
        </w:rPr>
        <w:t>а больших глубинах и расстояниях в условиях чистой воды возможно использовани</w:t>
      </w:r>
      <w:r w:rsidR="00764DAA" w:rsidRPr="00422DC6">
        <w:rPr>
          <w:rFonts w:ascii="Times New Roman" w:hAnsi="Times New Roman"/>
          <w:sz w:val="28"/>
          <w:szCs w:val="24"/>
          <w:shd w:val="clear" w:color="auto" w:fill="FFFFFF"/>
        </w:rPr>
        <w:t>е</w:t>
      </w:r>
      <w:r w:rsidRPr="00422DC6">
        <w:rPr>
          <w:rFonts w:ascii="Times New Roman" w:hAnsi="Times New Roman"/>
          <w:sz w:val="28"/>
          <w:szCs w:val="24"/>
          <w:shd w:val="clear" w:color="auto" w:fill="FFFFFF"/>
        </w:rPr>
        <w:t xml:space="preserve"> плавающей платформы с подводными скважинами. Данная концепция освоения отличается высокими эксплуатационные расх</w:t>
      </w:r>
      <w:r w:rsidR="00854E07" w:rsidRPr="00422DC6">
        <w:rPr>
          <w:rFonts w:ascii="Times New Roman" w:hAnsi="Times New Roman"/>
          <w:sz w:val="28"/>
          <w:szCs w:val="24"/>
          <w:shd w:val="clear" w:color="auto" w:fill="FFFFFF"/>
        </w:rPr>
        <w:t>одами</w:t>
      </w:r>
      <w:r w:rsidR="00D02091" w:rsidRPr="00422DC6">
        <w:rPr>
          <w:rFonts w:ascii="Times New Roman" w:hAnsi="Times New Roman"/>
          <w:sz w:val="28"/>
          <w:szCs w:val="24"/>
          <w:shd w:val="clear" w:color="auto" w:fill="FFFFFF"/>
        </w:rPr>
        <w:t xml:space="preserve">. Она требует достаточно большие затраты на </w:t>
      </w:r>
      <w:r w:rsidR="00854E07" w:rsidRPr="00422DC6">
        <w:rPr>
          <w:rFonts w:ascii="Times New Roman" w:hAnsi="Times New Roman"/>
          <w:sz w:val="28"/>
          <w:szCs w:val="24"/>
          <w:shd w:val="clear" w:color="auto" w:fill="FFFFFF"/>
        </w:rPr>
        <w:t xml:space="preserve">круглогодичное содержание судов </w:t>
      </w:r>
      <w:r w:rsidRPr="00422DC6">
        <w:rPr>
          <w:rFonts w:ascii="Times New Roman" w:hAnsi="Times New Roman"/>
          <w:sz w:val="28"/>
          <w:szCs w:val="24"/>
          <w:shd w:val="clear" w:color="auto" w:fill="FFFFFF"/>
        </w:rPr>
        <w:t>для регулирования и слежения за ледовой обстановкой.</w:t>
      </w:r>
    </w:p>
    <w:p w:rsidR="002A68F4" w:rsidRPr="00422DC6" w:rsidRDefault="002A68F4" w:rsidP="007E0EF7">
      <w:pPr>
        <w:tabs>
          <w:tab w:val="left" w:pos="0"/>
        </w:tabs>
        <w:spacing w:after="120" w:line="360" w:lineRule="auto"/>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ab/>
        <w:t xml:space="preserve">Норвежский опыт показывает, что использование плавающей платформы в условиях айсберговых вод вполне конкурентно с экономической точки зрения по сравнению с установкой платформы гравитационного типа. </w:t>
      </w:r>
    </w:p>
    <w:p w:rsidR="002A68F4" w:rsidRPr="00422DC6" w:rsidRDefault="002A68F4"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Транспортировка</w:t>
      </w:r>
      <w:r w:rsidR="00D02091" w:rsidRPr="00422DC6">
        <w:rPr>
          <w:rFonts w:ascii="Times New Roman" w:hAnsi="Times New Roman"/>
          <w:sz w:val="28"/>
          <w:szCs w:val="24"/>
          <w:shd w:val="clear" w:color="auto" w:fill="FFFFFF"/>
        </w:rPr>
        <w:t xml:space="preserve"> углеводородов</w:t>
      </w:r>
      <w:r w:rsidRPr="00422DC6">
        <w:rPr>
          <w:rFonts w:ascii="Times New Roman" w:hAnsi="Times New Roman"/>
          <w:sz w:val="28"/>
          <w:szCs w:val="24"/>
          <w:shd w:val="clear" w:color="auto" w:fill="FFFFFF"/>
        </w:rPr>
        <w:t xml:space="preserve"> с нефтегазовых шельфовых месторождений может осуществляться как по системе </w:t>
      </w:r>
      <w:proofErr w:type="spellStart"/>
      <w:r w:rsidRPr="00422DC6">
        <w:rPr>
          <w:rFonts w:ascii="Times New Roman" w:hAnsi="Times New Roman"/>
          <w:sz w:val="28"/>
          <w:szCs w:val="24"/>
          <w:shd w:val="clear" w:color="auto" w:fill="FFFFFF"/>
        </w:rPr>
        <w:t>нефте</w:t>
      </w:r>
      <w:proofErr w:type="spellEnd"/>
      <w:r w:rsidRPr="00422DC6">
        <w:rPr>
          <w:rFonts w:ascii="Times New Roman" w:hAnsi="Times New Roman"/>
          <w:sz w:val="28"/>
          <w:szCs w:val="24"/>
          <w:shd w:val="clear" w:color="auto" w:fill="FFFFFF"/>
        </w:rPr>
        <w:t>- и газопроводов, рассчитанной на обеспечение внутренних потребностей России и на экспорт в другие страны, так и по Северному морскому пути, открывающему доступ к рынкам запада (США и Западная Европа) и востока – (США и Азиатско-Тихоокеанский регион).</w:t>
      </w:r>
      <w:r w:rsidR="00D02091" w:rsidRPr="00422DC6">
        <w:rPr>
          <w:rFonts w:ascii="Times New Roman" w:hAnsi="Times New Roman"/>
          <w:sz w:val="28"/>
          <w:szCs w:val="24"/>
          <w:shd w:val="clear" w:color="auto" w:fill="FFFFFF"/>
        </w:rPr>
        <w:t xml:space="preserve"> Добытый природный газ может перевозиться в сжиженном состоянии (СПГ) на танкерах, что упрощает его доставку при экспорте в удаленные регионы.</w:t>
      </w:r>
    </w:p>
    <w:p w:rsidR="00BB4DD5" w:rsidRPr="00422DC6" w:rsidRDefault="002A68F4"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При освоении арктического шельфа большое значение имеет уже существующая инфраструктура прибрежных территорий, и в первую очередь – система трубопроводов. </w:t>
      </w:r>
    </w:p>
    <w:p w:rsidR="002A68F4" w:rsidRPr="00422DC6" w:rsidRDefault="002A68F4"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Концепция разработки арктических месторождений, а значит и рентабельность самих проектов, во многом определяется географическим положением, ледовой нагрузкой и глубиной моря. Для России характерны крайне суровые природно-климатические условия (наличие пакового льда). Для Норвегии, например, характерны более </w:t>
      </w:r>
      <w:r w:rsidR="0021159A" w:rsidRPr="00422DC6">
        <w:rPr>
          <w:rFonts w:ascii="Times New Roman" w:hAnsi="Times New Roman"/>
          <w:sz w:val="28"/>
          <w:szCs w:val="24"/>
          <w:shd w:val="clear" w:color="auto" w:fill="FFFFFF"/>
        </w:rPr>
        <w:t xml:space="preserve">благоприятные </w:t>
      </w:r>
      <w:r w:rsidRPr="00422DC6">
        <w:rPr>
          <w:rFonts w:ascii="Times New Roman" w:hAnsi="Times New Roman"/>
          <w:sz w:val="28"/>
          <w:szCs w:val="24"/>
          <w:shd w:val="clear" w:color="auto" w:fill="FFFFFF"/>
        </w:rPr>
        <w:t>условия освоения Баренцева моря</w:t>
      </w:r>
      <w:r w:rsidR="00F014F2" w:rsidRPr="00422DC6">
        <w:rPr>
          <w:rFonts w:ascii="Times New Roman" w:hAnsi="Times New Roman"/>
          <w:sz w:val="28"/>
          <w:szCs w:val="24"/>
          <w:shd w:val="clear" w:color="auto" w:fill="FFFFFF"/>
        </w:rPr>
        <w:t>, защищенного теплым течением Гольфстрим</w:t>
      </w:r>
      <w:r w:rsidRPr="00422DC6">
        <w:rPr>
          <w:rFonts w:ascii="Times New Roman" w:hAnsi="Times New Roman"/>
          <w:sz w:val="28"/>
          <w:szCs w:val="24"/>
          <w:shd w:val="clear" w:color="auto" w:fill="FFFFFF"/>
        </w:rPr>
        <w:t xml:space="preserve">. </w:t>
      </w:r>
    </w:p>
    <w:p w:rsidR="00FB7E20" w:rsidRPr="00422DC6" w:rsidRDefault="00FB7E20" w:rsidP="007E0EF7">
      <w:pPr>
        <w:spacing w:after="120" w:line="360" w:lineRule="auto"/>
        <w:ind w:firstLine="708"/>
        <w:jc w:val="both"/>
        <w:rPr>
          <w:rFonts w:ascii="Times New Roman" w:hAnsi="Times New Roman"/>
          <w:sz w:val="28"/>
          <w:szCs w:val="24"/>
          <w:shd w:val="clear" w:color="auto" w:fill="FFFFFF"/>
        </w:rPr>
      </w:pPr>
    </w:p>
    <w:p w:rsidR="00BA19B8" w:rsidRPr="00422DC6" w:rsidRDefault="00BA19B8" w:rsidP="007E0EF7">
      <w:pPr>
        <w:spacing w:after="120" w:line="360" w:lineRule="auto"/>
        <w:jc w:val="center"/>
        <w:rPr>
          <w:rFonts w:ascii="Times New Roman" w:hAnsi="Times New Roman"/>
          <w:b/>
          <w:sz w:val="28"/>
          <w:szCs w:val="24"/>
          <w:shd w:val="clear" w:color="auto" w:fill="FFFFFF"/>
        </w:rPr>
      </w:pPr>
    </w:p>
    <w:p w:rsidR="00BA19B8" w:rsidRPr="00422DC6" w:rsidRDefault="00BA19B8" w:rsidP="007E0EF7">
      <w:pPr>
        <w:spacing w:after="120" w:line="360" w:lineRule="auto"/>
        <w:jc w:val="center"/>
        <w:rPr>
          <w:rFonts w:ascii="Times New Roman" w:hAnsi="Times New Roman"/>
          <w:b/>
          <w:sz w:val="28"/>
          <w:szCs w:val="24"/>
          <w:shd w:val="clear" w:color="auto" w:fill="FFFFFF"/>
        </w:rPr>
      </w:pPr>
    </w:p>
    <w:p w:rsidR="00BB4DD5" w:rsidRPr="00422DC6" w:rsidRDefault="00BB4DD5" w:rsidP="007E0EF7">
      <w:pPr>
        <w:spacing w:after="120" w:line="360" w:lineRule="auto"/>
        <w:jc w:val="center"/>
        <w:rPr>
          <w:rFonts w:ascii="Times New Roman" w:hAnsi="Times New Roman"/>
          <w:b/>
          <w:sz w:val="28"/>
          <w:szCs w:val="24"/>
          <w:shd w:val="clear" w:color="auto" w:fill="FFFFFF"/>
        </w:rPr>
      </w:pPr>
      <w:r w:rsidRPr="00422DC6">
        <w:rPr>
          <w:rFonts w:ascii="Times New Roman" w:hAnsi="Times New Roman"/>
          <w:b/>
          <w:sz w:val="28"/>
          <w:szCs w:val="24"/>
          <w:shd w:val="clear" w:color="auto" w:fill="FFFFFF"/>
        </w:rPr>
        <w:t>Выводы</w:t>
      </w:r>
    </w:p>
    <w:p w:rsidR="00BA19B8" w:rsidRPr="00422DC6" w:rsidRDefault="00BA19B8" w:rsidP="007E0EF7">
      <w:pPr>
        <w:spacing w:after="120" w:line="360" w:lineRule="auto"/>
        <w:jc w:val="center"/>
        <w:rPr>
          <w:rFonts w:ascii="Times New Roman" w:hAnsi="Times New Roman"/>
          <w:b/>
          <w:sz w:val="28"/>
          <w:szCs w:val="24"/>
          <w:shd w:val="clear" w:color="auto" w:fill="FFFFFF"/>
        </w:rPr>
      </w:pPr>
    </w:p>
    <w:p w:rsidR="009D27AD" w:rsidRPr="00422DC6" w:rsidRDefault="002A68F4" w:rsidP="007E0EF7">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Итак, на основе мирового опыта можно сделать вывод, что </w:t>
      </w:r>
      <w:r w:rsidR="0021159A" w:rsidRPr="00422DC6">
        <w:rPr>
          <w:rFonts w:ascii="Times New Roman" w:hAnsi="Times New Roman"/>
          <w:sz w:val="28"/>
          <w:szCs w:val="24"/>
          <w:shd w:val="clear" w:color="auto" w:fill="FFFFFF"/>
        </w:rPr>
        <w:t xml:space="preserve">технологии </w:t>
      </w:r>
      <w:r w:rsidRPr="00422DC6">
        <w:rPr>
          <w:rFonts w:ascii="Times New Roman" w:hAnsi="Times New Roman"/>
          <w:sz w:val="28"/>
          <w:szCs w:val="24"/>
          <w:shd w:val="clear" w:color="auto" w:fill="FFFFFF"/>
        </w:rPr>
        <w:t xml:space="preserve">освоения шельфа </w:t>
      </w:r>
      <w:r w:rsidR="005727BD" w:rsidRPr="00422DC6">
        <w:rPr>
          <w:rFonts w:ascii="Times New Roman" w:hAnsi="Times New Roman"/>
          <w:sz w:val="28"/>
          <w:szCs w:val="24"/>
          <w:shd w:val="clear" w:color="auto" w:fill="FFFFFF"/>
        </w:rPr>
        <w:t>уже есть, н</w:t>
      </w:r>
      <w:r w:rsidR="0021159A" w:rsidRPr="00422DC6">
        <w:rPr>
          <w:rFonts w:ascii="Times New Roman" w:hAnsi="Times New Roman"/>
          <w:sz w:val="28"/>
          <w:szCs w:val="24"/>
          <w:shd w:val="clear" w:color="auto" w:fill="FFFFFF"/>
        </w:rPr>
        <w:t xml:space="preserve">о универсального технического решения </w:t>
      </w:r>
      <w:r w:rsidR="00A35D8F" w:rsidRPr="00422DC6">
        <w:rPr>
          <w:rFonts w:ascii="Times New Roman" w:hAnsi="Times New Roman"/>
          <w:sz w:val="28"/>
          <w:szCs w:val="24"/>
          <w:shd w:val="clear" w:color="auto" w:fill="FFFFFF"/>
        </w:rPr>
        <w:t xml:space="preserve">все же </w:t>
      </w:r>
      <w:r w:rsidR="0021159A" w:rsidRPr="00422DC6">
        <w:rPr>
          <w:rFonts w:ascii="Times New Roman" w:hAnsi="Times New Roman"/>
          <w:sz w:val="28"/>
          <w:szCs w:val="24"/>
          <w:shd w:val="clear" w:color="auto" w:fill="FFFFFF"/>
        </w:rPr>
        <w:t xml:space="preserve">не существует. Каждый арктический проект индивидуален и требует специального </w:t>
      </w:r>
      <w:r w:rsidR="005727BD" w:rsidRPr="00422DC6">
        <w:rPr>
          <w:rFonts w:ascii="Times New Roman" w:hAnsi="Times New Roman"/>
          <w:sz w:val="28"/>
          <w:szCs w:val="24"/>
          <w:shd w:val="clear" w:color="auto" w:fill="FFFFFF"/>
        </w:rPr>
        <w:t xml:space="preserve">технологического </w:t>
      </w:r>
      <w:r w:rsidR="0021159A" w:rsidRPr="00422DC6">
        <w:rPr>
          <w:rFonts w:ascii="Times New Roman" w:hAnsi="Times New Roman"/>
          <w:sz w:val="28"/>
          <w:szCs w:val="24"/>
          <w:shd w:val="clear" w:color="auto" w:fill="FFFFFF"/>
        </w:rPr>
        <w:t xml:space="preserve">подхода. </w:t>
      </w:r>
      <w:r w:rsidR="007C655B" w:rsidRPr="00422DC6">
        <w:rPr>
          <w:rFonts w:ascii="Times New Roman" w:hAnsi="Times New Roman"/>
          <w:sz w:val="28"/>
          <w:szCs w:val="24"/>
          <w:shd w:val="clear" w:color="auto" w:fill="FFFFFF"/>
        </w:rPr>
        <w:t>Собственно</w:t>
      </w:r>
      <w:r w:rsidR="009D27AD" w:rsidRPr="00422DC6">
        <w:rPr>
          <w:rFonts w:ascii="Times New Roman" w:hAnsi="Times New Roman"/>
          <w:sz w:val="28"/>
          <w:szCs w:val="24"/>
          <w:shd w:val="clear" w:color="auto" w:fill="FFFFFF"/>
        </w:rPr>
        <w:t xml:space="preserve">, это замечание верно </w:t>
      </w:r>
      <w:r w:rsidR="006F39F9" w:rsidRPr="00422DC6">
        <w:rPr>
          <w:rFonts w:ascii="Times New Roman" w:hAnsi="Times New Roman"/>
          <w:sz w:val="28"/>
          <w:szCs w:val="24"/>
          <w:shd w:val="clear" w:color="auto" w:fill="FFFFFF"/>
        </w:rPr>
        <w:t>и относительно проектов на суше</w:t>
      </w:r>
      <w:r w:rsidR="00CF1F59" w:rsidRPr="00422DC6">
        <w:rPr>
          <w:rFonts w:ascii="Times New Roman" w:hAnsi="Times New Roman"/>
          <w:sz w:val="28"/>
          <w:szCs w:val="24"/>
          <w:shd w:val="clear" w:color="auto" w:fill="FFFFFF"/>
        </w:rPr>
        <w:t xml:space="preserve">. </w:t>
      </w:r>
      <w:r w:rsidR="00582878" w:rsidRPr="00422DC6">
        <w:rPr>
          <w:rFonts w:ascii="Times New Roman" w:hAnsi="Times New Roman"/>
          <w:sz w:val="28"/>
          <w:szCs w:val="24"/>
          <w:shd w:val="clear" w:color="auto" w:fill="FFFFFF"/>
        </w:rPr>
        <w:t xml:space="preserve">Профессор </w:t>
      </w:r>
      <w:r w:rsidR="00CF1F59" w:rsidRPr="00422DC6">
        <w:rPr>
          <w:rFonts w:ascii="Times New Roman" w:hAnsi="Times New Roman"/>
          <w:sz w:val="28"/>
          <w:szCs w:val="24"/>
          <w:shd w:val="clear" w:color="auto" w:fill="FFFFFF"/>
        </w:rPr>
        <w:t xml:space="preserve">В.Д. Лысенко замечает: </w:t>
      </w:r>
      <w:r w:rsidR="006F39F9" w:rsidRPr="00422DC6">
        <w:rPr>
          <w:rFonts w:ascii="Times New Roman" w:hAnsi="Times New Roman"/>
          <w:sz w:val="28"/>
          <w:szCs w:val="24"/>
          <w:shd w:val="clear" w:color="auto" w:fill="FFFFFF"/>
        </w:rPr>
        <w:t>«</w:t>
      </w:r>
      <w:r w:rsidR="00CF1F59" w:rsidRPr="00422DC6">
        <w:rPr>
          <w:rFonts w:ascii="Times New Roman" w:hAnsi="Times New Roman"/>
          <w:sz w:val="28"/>
          <w:szCs w:val="24"/>
          <w:shd w:val="clear" w:color="auto" w:fill="FFFFFF"/>
        </w:rPr>
        <w:t>В</w:t>
      </w:r>
      <w:r w:rsidR="006F39F9" w:rsidRPr="00422DC6">
        <w:rPr>
          <w:rFonts w:ascii="Times New Roman" w:hAnsi="Times New Roman"/>
          <w:sz w:val="28"/>
          <w:szCs w:val="24"/>
          <w:shd w:val="clear" w:color="auto" w:fill="FFFFFF"/>
        </w:rPr>
        <w:t>се месторождения разные; особенно разные, можно сказать непредвиденно разные, месторождения гигантских размеров…</w:t>
      </w:r>
      <w:r w:rsidR="00AD64A8" w:rsidRPr="00422DC6">
        <w:rPr>
          <w:rFonts w:ascii="Times New Roman" w:hAnsi="Times New Roman"/>
          <w:sz w:val="28"/>
          <w:szCs w:val="24"/>
          <w:shd w:val="clear" w:color="auto" w:fill="FFFFFF"/>
        </w:rPr>
        <w:t xml:space="preserve"> </w:t>
      </w:r>
      <w:r w:rsidR="006F39F9" w:rsidRPr="00422DC6">
        <w:rPr>
          <w:rFonts w:ascii="Times New Roman" w:hAnsi="Times New Roman"/>
          <w:sz w:val="28"/>
          <w:szCs w:val="24"/>
          <w:shd w:val="clear" w:color="auto" w:fill="FFFFFF"/>
        </w:rPr>
        <w:t>Беды отдельных гигантских месторождений начались с того, что при проектировании разработки были применены типовые решения и не были учтены их существенные особенности».</w:t>
      </w:r>
      <w:r w:rsidR="008D17DD" w:rsidRPr="00422DC6">
        <w:rPr>
          <w:rStyle w:val="a8"/>
          <w:rFonts w:ascii="Times New Roman" w:hAnsi="Times New Roman"/>
          <w:sz w:val="28"/>
          <w:szCs w:val="24"/>
          <w:shd w:val="clear" w:color="auto" w:fill="FFFFFF"/>
        </w:rPr>
        <w:footnoteReference w:id="22"/>
      </w:r>
    </w:p>
    <w:p w:rsidR="009F2A38" w:rsidRPr="00422DC6" w:rsidRDefault="006B1AB0" w:rsidP="009F2A38">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Основной проблемой освоения </w:t>
      </w:r>
      <w:r w:rsidR="00C84523">
        <w:rPr>
          <w:rFonts w:ascii="Times New Roman" w:hAnsi="Times New Roman"/>
          <w:sz w:val="28"/>
          <w:szCs w:val="24"/>
          <w:shd w:val="clear" w:color="auto" w:fill="FFFFFF"/>
        </w:rPr>
        <w:t xml:space="preserve">Арктики </w:t>
      </w:r>
      <w:r w:rsidRPr="00422DC6">
        <w:rPr>
          <w:rFonts w:ascii="Times New Roman" w:hAnsi="Times New Roman"/>
          <w:sz w:val="28"/>
          <w:szCs w:val="24"/>
          <w:shd w:val="clear" w:color="auto" w:fill="FFFFFF"/>
        </w:rPr>
        <w:t>является очень высокая стоимость применения технических решений</w:t>
      </w:r>
      <w:r w:rsidR="00A84DFB" w:rsidRPr="00422DC6">
        <w:rPr>
          <w:rFonts w:ascii="Times New Roman" w:hAnsi="Times New Roman"/>
          <w:sz w:val="28"/>
          <w:szCs w:val="24"/>
          <w:shd w:val="clear" w:color="auto" w:fill="FFFFFF"/>
        </w:rPr>
        <w:t>, имеющихся на данный момент</w:t>
      </w:r>
      <w:r w:rsidRPr="00422DC6">
        <w:rPr>
          <w:rFonts w:ascii="Times New Roman" w:hAnsi="Times New Roman"/>
          <w:sz w:val="28"/>
          <w:szCs w:val="24"/>
          <w:shd w:val="clear" w:color="auto" w:fill="FFFFFF"/>
        </w:rPr>
        <w:t>. Большие затраты определяют экономическую неэффективность разработки многих арктических месторождений.</w:t>
      </w:r>
    </w:p>
    <w:p w:rsidR="00146914" w:rsidRPr="00422DC6" w:rsidRDefault="006B1AB0" w:rsidP="009F2A38">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 xml:space="preserve"> Значительная</w:t>
      </w:r>
      <w:r w:rsidR="00A35D8F" w:rsidRPr="00422DC6">
        <w:rPr>
          <w:rFonts w:ascii="Times New Roman" w:hAnsi="Times New Roman"/>
          <w:sz w:val="28"/>
          <w:szCs w:val="24"/>
          <w:shd w:val="clear" w:color="auto" w:fill="FFFFFF"/>
        </w:rPr>
        <w:t xml:space="preserve"> часть </w:t>
      </w:r>
      <w:r w:rsidR="00172C13" w:rsidRPr="00422DC6">
        <w:rPr>
          <w:rFonts w:ascii="Times New Roman" w:hAnsi="Times New Roman"/>
          <w:sz w:val="28"/>
          <w:szCs w:val="24"/>
          <w:shd w:val="clear" w:color="auto" w:fill="FFFFFF"/>
        </w:rPr>
        <w:t>нефтегазовых запасов</w:t>
      </w:r>
      <w:r w:rsidR="002A68F4" w:rsidRPr="00422DC6">
        <w:rPr>
          <w:rFonts w:ascii="Times New Roman" w:hAnsi="Times New Roman"/>
          <w:sz w:val="28"/>
          <w:szCs w:val="24"/>
          <w:shd w:val="clear" w:color="auto" w:fill="FFFFFF"/>
        </w:rPr>
        <w:t xml:space="preserve"> </w:t>
      </w:r>
      <w:r w:rsidR="00003E34" w:rsidRPr="00422DC6">
        <w:rPr>
          <w:rFonts w:ascii="Times New Roman" w:hAnsi="Times New Roman"/>
          <w:sz w:val="28"/>
          <w:szCs w:val="24"/>
          <w:shd w:val="clear" w:color="auto" w:fill="FFFFFF"/>
        </w:rPr>
        <w:t>Росси</w:t>
      </w:r>
      <w:r w:rsidR="00902134" w:rsidRPr="00422DC6">
        <w:rPr>
          <w:rFonts w:ascii="Times New Roman" w:hAnsi="Times New Roman"/>
          <w:sz w:val="28"/>
          <w:szCs w:val="24"/>
          <w:shd w:val="clear" w:color="auto" w:fill="FFFFFF"/>
        </w:rPr>
        <w:t>и</w:t>
      </w:r>
      <w:r w:rsidR="00003E34" w:rsidRPr="00422DC6">
        <w:rPr>
          <w:rFonts w:ascii="Times New Roman" w:hAnsi="Times New Roman"/>
          <w:sz w:val="28"/>
          <w:szCs w:val="24"/>
          <w:shd w:val="clear" w:color="auto" w:fill="FFFFFF"/>
        </w:rPr>
        <w:t xml:space="preserve"> </w:t>
      </w:r>
      <w:r w:rsidR="00BB7929" w:rsidRPr="00422DC6">
        <w:rPr>
          <w:rFonts w:ascii="Times New Roman" w:hAnsi="Times New Roman"/>
          <w:sz w:val="28"/>
          <w:szCs w:val="24"/>
          <w:shd w:val="clear" w:color="auto" w:fill="FFFFFF"/>
        </w:rPr>
        <w:t>расположен</w:t>
      </w:r>
      <w:r w:rsidR="00A35D8F" w:rsidRPr="00422DC6">
        <w:rPr>
          <w:rFonts w:ascii="Times New Roman" w:hAnsi="Times New Roman"/>
          <w:sz w:val="28"/>
          <w:szCs w:val="24"/>
          <w:shd w:val="clear" w:color="auto" w:fill="FFFFFF"/>
        </w:rPr>
        <w:t>а</w:t>
      </w:r>
      <w:r w:rsidR="00BB7929" w:rsidRPr="00422DC6">
        <w:rPr>
          <w:rFonts w:ascii="Times New Roman" w:hAnsi="Times New Roman"/>
          <w:sz w:val="28"/>
          <w:szCs w:val="24"/>
          <w:shd w:val="clear" w:color="auto" w:fill="FFFFFF"/>
        </w:rPr>
        <w:t xml:space="preserve"> в</w:t>
      </w:r>
      <w:r w:rsidR="00003E34" w:rsidRPr="00422DC6">
        <w:rPr>
          <w:rFonts w:ascii="Times New Roman" w:hAnsi="Times New Roman"/>
          <w:sz w:val="28"/>
          <w:szCs w:val="24"/>
          <w:shd w:val="clear" w:color="auto" w:fill="FFFFFF"/>
        </w:rPr>
        <w:t xml:space="preserve"> крайне суровы</w:t>
      </w:r>
      <w:r w:rsidR="00BB7929" w:rsidRPr="00422DC6">
        <w:rPr>
          <w:rFonts w:ascii="Times New Roman" w:hAnsi="Times New Roman"/>
          <w:sz w:val="28"/>
          <w:szCs w:val="24"/>
          <w:shd w:val="clear" w:color="auto" w:fill="FFFFFF"/>
        </w:rPr>
        <w:t>х</w:t>
      </w:r>
      <w:r w:rsidR="00003E34" w:rsidRPr="00422DC6">
        <w:rPr>
          <w:rFonts w:ascii="Times New Roman" w:hAnsi="Times New Roman"/>
          <w:sz w:val="28"/>
          <w:szCs w:val="24"/>
          <w:shd w:val="clear" w:color="auto" w:fill="FFFFFF"/>
        </w:rPr>
        <w:t xml:space="preserve"> природно-климатически</w:t>
      </w:r>
      <w:r w:rsidR="00E77C84" w:rsidRPr="00422DC6">
        <w:rPr>
          <w:rFonts w:ascii="Times New Roman" w:hAnsi="Times New Roman"/>
          <w:sz w:val="28"/>
          <w:szCs w:val="24"/>
          <w:shd w:val="clear" w:color="auto" w:fill="FFFFFF"/>
        </w:rPr>
        <w:t>х</w:t>
      </w:r>
      <w:r w:rsidR="00003E34" w:rsidRPr="00422DC6">
        <w:rPr>
          <w:rFonts w:ascii="Times New Roman" w:hAnsi="Times New Roman"/>
          <w:sz w:val="28"/>
          <w:szCs w:val="24"/>
          <w:shd w:val="clear" w:color="auto" w:fill="FFFFFF"/>
        </w:rPr>
        <w:t xml:space="preserve"> условия</w:t>
      </w:r>
      <w:r w:rsidR="00BB7929" w:rsidRPr="00422DC6">
        <w:rPr>
          <w:rFonts w:ascii="Times New Roman" w:hAnsi="Times New Roman"/>
          <w:sz w:val="28"/>
          <w:szCs w:val="24"/>
          <w:shd w:val="clear" w:color="auto" w:fill="FFFFFF"/>
        </w:rPr>
        <w:t>х</w:t>
      </w:r>
      <w:r w:rsidR="00003E34" w:rsidRPr="00422DC6">
        <w:rPr>
          <w:rFonts w:ascii="Times New Roman" w:hAnsi="Times New Roman"/>
          <w:sz w:val="28"/>
          <w:szCs w:val="24"/>
          <w:shd w:val="clear" w:color="auto" w:fill="FFFFFF"/>
        </w:rPr>
        <w:t xml:space="preserve"> Ар</w:t>
      </w:r>
      <w:r w:rsidR="00902134" w:rsidRPr="00422DC6">
        <w:rPr>
          <w:rFonts w:ascii="Times New Roman" w:hAnsi="Times New Roman"/>
          <w:sz w:val="28"/>
          <w:szCs w:val="24"/>
          <w:shd w:val="clear" w:color="auto" w:fill="FFFFFF"/>
        </w:rPr>
        <w:t>к</w:t>
      </w:r>
      <w:r w:rsidR="00003E34" w:rsidRPr="00422DC6">
        <w:rPr>
          <w:rFonts w:ascii="Times New Roman" w:hAnsi="Times New Roman"/>
          <w:sz w:val="28"/>
          <w:szCs w:val="24"/>
          <w:shd w:val="clear" w:color="auto" w:fill="FFFFFF"/>
        </w:rPr>
        <w:t>ти</w:t>
      </w:r>
      <w:r w:rsidR="00902134" w:rsidRPr="00422DC6">
        <w:rPr>
          <w:rFonts w:ascii="Times New Roman" w:hAnsi="Times New Roman"/>
          <w:sz w:val="28"/>
          <w:szCs w:val="24"/>
          <w:shd w:val="clear" w:color="auto" w:fill="FFFFFF"/>
        </w:rPr>
        <w:t>к</w:t>
      </w:r>
      <w:r w:rsidR="00E77C84" w:rsidRPr="00422DC6">
        <w:rPr>
          <w:rFonts w:ascii="Times New Roman" w:hAnsi="Times New Roman"/>
          <w:sz w:val="28"/>
          <w:szCs w:val="24"/>
          <w:shd w:val="clear" w:color="auto" w:fill="FFFFFF"/>
        </w:rPr>
        <w:t>и</w:t>
      </w:r>
      <w:r w:rsidRPr="00422DC6">
        <w:rPr>
          <w:rFonts w:ascii="Times New Roman" w:hAnsi="Times New Roman"/>
          <w:sz w:val="28"/>
          <w:szCs w:val="24"/>
          <w:shd w:val="clear" w:color="auto" w:fill="FFFFFF"/>
        </w:rPr>
        <w:t>, для работы в которых нужны новые технологии</w:t>
      </w:r>
      <w:r w:rsidR="00E77C84" w:rsidRPr="00422DC6">
        <w:rPr>
          <w:rFonts w:ascii="Times New Roman" w:hAnsi="Times New Roman"/>
          <w:sz w:val="28"/>
          <w:szCs w:val="24"/>
          <w:shd w:val="clear" w:color="auto" w:fill="FFFFFF"/>
        </w:rPr>
        <w:t xml:space="preserve">. </w:t>
      </w:r>
      <w:r w:rsidR="00146914" w:rsidRPr="00422DC6">
        <w:rPr>
          <w:rFonts w:ascii="Times New Roman" w:hAnsi="Times New Roman"/>
          <w:sz w:val="28"/>
          <w:szCs w:val="24"/>
          <w:shd w:val="clear" w:color="auto" w:fill="FFFFFF"/>
        </w:rPr>
        <w:t>Поэтому р</w:t>
      </w:r>
      <w:r w:rsidR="008A1007" w:rsidRPr="00422DC6">
        <w:rPr>
          <w:rFonts w:ascii="Times New Roman" w:hAnsi="Times New Roman"/>
          <w:sz w:val="28"/>
          <w:szCs w:val="24"/>
          <w:shd w:val="clear" w:color="auto" w:fill="FFFFFF"/>
        </w:rPr>
        <w:t>азработка</w:t>
      </w:r>
      <w:r w:rsidR="00812805" w:rsidRPr="00422DC6">
        <w:rPr>
          <w:rFonts w:ascii="Times New Roman" w:hAnsi="Times New Roman"/>
          <w:sz w:val="28"/>
          <w:szCs w:val="24"/>
          <w:shd w:val="clear" w:color="auto" w:fill="FFFFFF"/>
        </w:rPr>
        <w:t xml:space="preserve"> морских месторождений Арктики требует дальнейшего развития технологий, которые сделают сложные арктические проекты рентабельными. </w:t>
      </w:r>
    </w:p>
    <w:p w:rsidR="00452530" w:rsidRPr="00422DC6" w:rsidRDefault="0088296F" w:rsidP="009F2A38">
      <w:pPr>
        <w:spacing w:after="120" w:line="360" w:lineRule="auto"/>
        <w:ind w:firstLine="708"/>
        <w:jc w:val="both"/>
        <w:rPr>
          <w:rFonts w:ascii="Times New Roman" w:hAnsi="Times New Roman"/>
          <w:sz w:val="28"/>
          <w:szCs w:val="24"/>
          <w:shd w:val="clear" w:color="auto" w:fill="FFFFFF"/>
        </w:rPr>
      </w:pPr>
      <w:r w:rsidRPr="00422DC6">
        <w:rPr>
          <w:rFonts w:ascii="Times New Roman" w:hAnsi="Times New Roman"/>
          <w:sz w:val="28"/>
          <w:szCs w:val="24"/>
          <w:shd w:val="clear" w:color="auto" w:fill="FFFFFF"/>
        </w:rPr>
        <w:t>О</w:t>
      </w:r>
      <w:r w:rsidR="00452530" w:rsidRPr="00422DC6">
        <w:rPr>
          <w:rFonts w:ascii="Times New Roman" w:hAnsi="Times New Roman"/>
          <w:sz w:val="28"/>
          <w:szCs w:val="24"/>
          <w:shd w:val="clear" w:color="auto" w:fill="FFFFFF"/>
        </w:rPr>
        <w:t>своение арктического ше</w:t>
      </w:r>
      <w:r w:rsidR="009F2A38" w:rsidRPr="00422DC6">
        <w:rPr>
          <w:rFonts w:ascii="Times New Roman" w:hAnsi="Times New Roman"/>
          <w:sz w:val="28"/>
          <w:szCs w:val="24"/>
          <w:shd w:val="clear" w:color="auto" w:fill="FFFFFF"/>
        </w:rPr>
        <w:t>льфа является мощным драйвером</w:t>
      </w:r>
      <w:r w:rsidR="00452530" w:rsidRPr="00422DC6">
        <w:rPr>
          <w:rFonts w:ascii="Times New Roman" w:hAnsi="Times New Roman"/>
          <w:sz w:val="28"/>
          <w:szCs w:val="24"/>
          <w:shd w:val="clear" w:color="auto" w:fill="FFFFFF"/>
        </w:rPr>
        <w:t xml:space="preserve"> технологического развития нефтегазового сектора</w:t>
      </w:r>
      <w:r w:rsidRPr="00422DC6">
        <w:rPr>
          <w:rFonts w:ascii="Times New Roman" w:hAnsi="Times New Roman"/>
          <w:sz w:val="28"/>
          <w:szCs w:val="24"/>
          <w:shd w:val="clear" w:color="auto" w:fill="FFFFFF"/>
        </w:rPr>
        <w:t xml:space="preserve"> любой из рассматриваемых стран</w:t>
      </w:r>
      <w:r w:rsidR="00452530" w:rsidRPr="00422DC6">
        <w:rPr>
          <w:rFonts w:ascii="Times New Roman" w:hAnsi="Times New Roman"/>
          <w:sz w:val="28"/>
          <w:szCs w:val="24"/>
          <w:shd w:val="clear" w:color="auto" w:fill="FFFFFF"/>
        </w:rPr>
        <w:t>.</w:t>
      </w:r>
    </w:p>
    <w:p w:rsidR="008A1007" w:rsidRPr="00422DC6" w:rsidRDefault="008A1007" w:rsidP="007E0EF7">
      <w:pPr>
        <w:spacing w:after="120" w:line="360" w:lineRule="auto"/>
        <w:ind w:firstLine="708"/>
        <w:jc w:val="both"/>
        <w:rPr>
          <w:rFonts w:ascii="Times New Roman" w:hAnsi="Times New Roman"/>
          <w:sz w:val="28"/>
          <w:szCs w:val="24"/>
          <w:shd w:val="clear" w:color="auto" w:fill="FFFFFF"/>
        </w:rPr>
      </w:pPr>
    </w:p>
    <w:p w:rsidR="00DC393C" w:rsidRPr="00422DC6" w:rsidRDefault="00DC393C" w:rsidP="007E0EF7">
      <w:pPr>
        <w:pStyle w:val="2"/>
        <w:spacing w:before="0" w:after="120" w:line="360" w:lineRule="auto"/>
        <w:rPr>
          <w:rFonts w:ascii="Times New Roman" w:hAnsi="Times New Roman" w:cs="Times New Roman"/>
          <w:color w:val="000000" w:themeColor="text1"/>
          <w:sz w:val="28"/>
          <w:szCs w:val="28"/>
        </w:rPr>
      </w:pPr>
      <w:r w:rsidRPr="00422DC6">
        <w:rPr>
          <w:rFonts w:ascii="Times New Roman" w:hAnsi="Times New Roman" w:cs="Times New Roman"/>
          <w:color w:val="000000" w:themeColor="text1"/>
          <w:sz w:val="28"/>
          <w:szCs w:val="28"/>
        </w:rPr>
        <w:br w:type="page"/>
      </w:r>
    </w:p>
    <w:p w:rsidR="005D5FFD" w:rsidRPr="00422DC6" w:rsidRDefault="005D5FFD" w:rsidP="00C94E75">
      <w:pPr>
        <w:pStyle w:val="2"/>
        <w:spacing w:before="0" w:line="360" w:lineRule="auto"/>
        <w:ind w:firstLine="708"/>
        <w:rPr>
          <w:rFonts w:ascii="Times New Roman" w:hAnsi="Times New Roman" w:cs="Times New Roman"/>
          <w:color w:val="000000" w:themeColor="text1"/>
          <w:sz w:val="28"/>
          <w:szCs w:val="28"/>
        </w:rPr>
      </w:pPr>
      <w:bookmarkStart w:id="4" w:name="_Toc388085921"/>
      <w:r w:rsidRPr="00422DC6">
        <w:rPr>
          <w:rFonts w:ascii="Times New Roman" w:hAnsi="Times New Roman" w:cs="Times New Roman"/>
          <w:color w:val="000000" w:themeColor="text1"/>
          <w:sz w:val="28"/>
          <w:szCs w:val="28"/>
        </w:rPr>
        <w:t>1.3. Государственное регулирование освоения арктического шельфа</w:t>
      </w:r>
      <w:bookmarkEnd w:id="4"/>
      <w:r w:rsidR="00703330" w:rsidRPr="00422DC6">
        <w:rPr>
          <w:rFonts w:ascii="Times New Roman" w:hAnsi="Times New Roman" w:cs="Times New Roman"/>
          <w:color w:val="000000" w:themeColor="text1"/>
          <w:sz w:val="28"/>
          <w:szCs w:val="28"/>
        </w:rPr>
        <w:t xml:space="preserve"> </w:t>
      </w:r>
    </w:p>
    <w:p w:rsidR="006764EE" w:rsidRPr="00C23D71" w:rsidRDefault="006764EE" w:rsidP="007E0EF7">
      <w:pPr>
        <w:spacing w:after="0" w:line="360" w:lineRule="auto"/>
        <w:rPr>
          <w:rFonts w:ascii="Times New Roman" w:hAnsi="Times New Roman"/>
          <w:sz w:val="28"/>
        </w:rPr>
      </w:pPr>
    </w:p>
    <w:p w:rsidR="00CC6F8E" w:rsidRPr="00C23D71" w:rsidRDefault="00CC6F8E" w:rsidP="007E0EF7">
      <w:pPr>
        <w:spacing w:after="0" w:line="360" w:lineRule="auto"/>
        <w:rPr>
          <w:rFonts w:ascii="Times New Roman" w:hAnsi="Times New Roman"/>
          <w:sz w:val="28"/>
        </w:rPr>
      </w:pPr>
    </w:p>
    <w:p w:rsidR="00CC6F8E" w:rsidRPr="00C23D71" w:rsidRDefault="00CC6F8E" w:rsidP="007E0EF7">
      <w:pPr>
        <w:spacing w:after="0" w:line="360" w:lineRule="auto"/>
        <w:rPr>
          <w:rFonts w:ascii="Times New Roman" w:hAnsi="Times New Roman"/>
          <w:sz w:val="28"/>
        </w:rPr>
      </w:pP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Государственное регулирование освоения арктического шельфа заключается в формировании системы предоставления </w:t>
      </w:r>
      <w:r w:rsidR="006B41F7" w:rsidRPr="00422DC6">
        <w:rPr>
          <w:rFonts w:ascii="Times New Roman" w:hAnsi="Times New Roman"/>
          <w:sz w:val="28"/>
          <w:szCs w:val="28"/>
        </w:rPr>
        <w:t xml:space="preserve">углеводородных </w:t>
      </w:r>
      <w:r w:rsidRPr="00422DC6">
        <w:rPr>
          <w:rFonts w:ascii="Times New Roman" w:hAnsi="Times New Roman"/>
          <w:sz w:val="28"/>
          <w:szCs w:val="28"/>
        </w:rPr>
        <w:t>ресурсов в пользование</w:t>
      </w:r>
      <w:r w:rsidR="006B41F7" w:rsidRPr="00422DC6">
        <w:rPr>
          <w:rFonts w:ascii="Times New Roman" w:hAnsi="Times New Roman"/>
          <w:sz w:val="28"/>
          <w:szCs w:val="28"/>
        </w:rPr>
        <w:t xml:space="preserve"> нефтегазовым компаниям </w:t>
      </w:r>
      <w:r w:rsidRPr="00422DC6">
        <w:rPr>
          <w:rFonts w:ascii="Times New Roman" w:hAnsi="Times New Roman"/>
          <w:sz w:val="28"/>
          <w:szCs w:val="28"/>
        </w:rPr>
        <w:t>и системы налогообложения</w:t>
      </w:r>
      <w:r w:rsidR="006B41F7" w:rsidRPr="00422DC6">
        <w:rPr>
          <w:rFonts w:ascii="Times New Roman" w:hAnsi="Times New Roman"/>
          <w:sz w:val="28"/>
          <w:szCs w:val="28"/>
        </w:rPr>
        <w:t xml:space="preserve"> деятельности по их добыче</w:t>
      </w:r>
      <w:r w:rsidRPr="00422DC6">
        <w:rPr>
          <w:rFonts w:ascii="Times New Roman" w:hAnsi="Times New Roman"/>
          <w:sz w:val="28"/>
          <w:szCs w:val="28"/>
        </w:rPr>
        <w:t>.</w:t>
      </w:r>
      <w:r w:rsidR="006B41F7" w:rsidRPr="00422DC6">
        <w:rPr>
          <w:rFonts w:ascii="Times New Roman" w:hAnsi="Times New Roman"/>
          <w:sz w:val="28"/>
          <w:szCs w:val="28"/>
        </w:rPr>
        <w:t xml:space="preserve"> </w:t>
      </w:r>
    </w:p>
    <w:p w:rsidR="006B41F7" w:rsidRPr="00422DC6" w:rsidRDefault="006B41F7" w:rsidP="007E0EF7">
      <w:pPr>
        <w:spacing w:after="120" w:line="360" w:lineRule="auto"/>
        <w:jc w:val="center"/>
        <w:rPr>
          <w:rFonts w:ascii="Times New Roman" w:hAnsi="Times New Roman"/>
          <w:sz w:val="28"/>
          <w:szCs w:val="28"/>
          <w:u w:val="single"/>
        </w:rPr>
      </w:pPr>
      <w:r w:rsidRPr="00422DC6">
        <w:rPr>
          <w:rFonts w:ascii="Times New Roman" w:hAnsi="Times New Roman"/>
          <w:sz w:val="28"/>
          <w:szCs w:val="28"/>
          <w:u w:val="single"/>
        </w:rPr>
        <w:t>Сравнительный анализ с</w:t>
      </w:r>
      <w:r w:rsidR="00E015F4" w:rsidRPr="00422DC6">
        <w:rPr>
          <w:rFonts w:ascii="Times New Roman" w:hAnsi="Times New Roman"/>
          <w:sz w:val="28"/>
          <w:szCs w:val="28"/>
          <w:u w:val="single"/>
        </w:rPr>
        <w:t>истем предоставления ресурсов в пользование</w:t>
      </w:r>
      <w:r w:rsidRPr="00422DC6">
        <w:rPr>
          <w:rFonts w:ascii="Times New Roman" w:hAnsi="Times New Roman"/>
          <w:sz w:val="28"/>
          <w:szCs w:val="28"/>
          <w:u w:val="single"/>
        </w:rPr>
        <w:t xml:space="preserve"> </w:t>
      </w:r>
      <w:r w:rsidR="00D01548" w:rsidRPr="00422DC6">
        <w:rPr>
          <w:rFonts w:ascii="Times New Roman" w:hAnsi="Times New Roman"/>
          <w:sz w:val="28"/>
          <w:szCs w:val="28"/>
          <w:u w:val="single"/>
        </w:rPr>
        <w:t>компаниям</w:t>
      </w:r>
    </w:p>
    <w:p w:rsidR="00E015F4" w:rsidRPr="00422DC6" w:rsidRDefault="006B41F7" w:rsidP="007E0EF7">
      <w:pPr>
        <w:spacing w:after="120" w:line="360" w:lineRule="auto"/>
        <w:jc w:val="center"/>
        <w:rPr>
          <w:rFonts w:ascii="Times New Roman" w:hAnsi="Times New Roman"/>
          <w:sz w:val="28"/>
          <w:szCs w:val="28"/>
          <w:u w:val="single"/>
        </w:rPr>
      </w:pPr>
      <w:r w:rsidRPr="00422DC6">
        <w:rPr>
          <w:rFonts w:ascii="Times New Roman" w:hAnsi="Times New Roman"/>
          <w:sz w:val="28"/>
          <w:szCs w:val="28"/>
          <w:u w:val="single"/>
        </w:rPr>
        <w:t>в России, Норвегии, Канаде и США</w:t>
      </w:r>
    </w:p>
    <w:p w:rsidR="002E1737" w:rsidRPr="00422DC6" w:rsidRDefault="009141EA" w:rsidP="002E173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В государствах с федеративным устройством </w:t>
      </w:r>
      <w:r w:rsidR="00492E09" w:rsidRPr="00422DC6">
        <w:rPr>
          <w:rFonts w:ascii="Times New Roman" w:hAnsi="Times New Roman"/>
          <w:sz w:val="28"/>
          <w:szCs w:val="28"/>
        </w:rPr>
        <w:t>в</w:t>
      </w:r>
      <w:r w:rsidR="002E1737" w:rsidRPr="00422DC6">
        <w:rPr>
          <w:rFonts w:ascii="Times New Roman" w:hAnsi="Times New Roman"/>
          <w:sz w:val="28"/>
          <w:szCs w:val="28"/>
        </w:rPr>
        <w:t xml:space="preserve">опросы, касающиеся определения прав на шельф </w:t>
      </w:r>
      <w:r w:rsidR="00360DC4" w:rsidRPr="00422DC6">
        <w:rPr>
          <w:rFonts w:ascii="Times New Roman" w:hAnsi="Times New Roman"/>
          <w:sz w:val="28"/>
          <w:szCs w:val="28"/>
        </w:rPr>
        <w:t>раз</w:t>
      </w:r>
      <w:r w:rsidRPr="00422DC6">
        <w:rPr>
          <w:rFonts w:ascii="Times New Roman" w:hAnsi="Times New Roman"/>
          <w:sz w:val="28"/>
          <w:szCs w:val="28"/>
        </w:rPr>
        <w:t>ных</w:t>
      </w:r>
      <w:r w:rsidR="002E1737" w:rsidRPr="00422DC6">
        <w:rPr>
          <w:rFonts w:ascii="Times New Roman" w:hAnsi="Times New Roman"/>
          <w:sz w:val="28"/>
          <w:szCs w:val="28"/>
        </w:rPr>
        <w:t xml:space="preserve"> уровн</w:t>
      </w:r>
      <w:r w:rsidR="00CA114B" w:rsidRPr="00422DC6">
        <w:rPr>
          <w:rFonts w:ascii="Times New Roman" w:hAnsi="Times New Roman"/>
          <w:sz w:val="28"/>
          <w:szCs w:val="28"/>
        </w:rPr>
        <w:t xml:space="preserve">ей </w:t>
      </w:r>
      <w:r w:rsidR="00360DC4" w:rsidRPr="00422DC6">
        <w:rPr>
          <w:rFonts w:ascii="Times New Roman" w:hAnsi="Times New Roman"/>
          <w:sz w:val="28"/>
          <w:szCs w:val="28"/>
        </w:rPr>
        <w:t>власти</w:t>
      </w:r>
      <w:r w:rsidR="002E1737" w:rsidRPr="00422DC6">
        <w:rPr>
          <w:rFonts w:ascii="Times New Roman" w:hAnsi="Times New Roman"/>
          <w:sz w:val="28"/>
          <w:szCs w:val="28"/>
        </w:rPr>
        <w:t xml:space="preserve">, стали решаться </w:t>
      </w:r>
      <w:r w:rsidR="00D41AD7" w:rsidRPr="00D41AD7">
        <w:rPr>
          <w:rFonts w:ascii="Times New Roman" w:hAnsi="Times New Roman"/>
          <w:sz w:val="28"/>
          <w:szCs w:val="28"/>
        </w:rPr>
        <w:t xml:space="preserve">лишь </w:t>
      </w:r>
      <w:r w:rsidR="002E1737" w:rsidRPr="00422DC6">
        <w:rPr>
          <w:rFonts w:ascii="Times New Roman" w:hAnsi="Times New Roman"/>
          <w:sz w:val="28"/>
          <w:szCs w:val="28"/>
        </w:rPr>
        <w:t xml:space="preserve">тогда, когда появилась надежная технология добычи на шельфе (в середине ХХ века). На сегодня степень их решения </w:t>
      </w:r>
      <w:r w:rsidR="00492E09" w:rsidRPr="00422DC6">
        <w:rPr>
          <w:rFonts w:ascii="Times New Roman" w:hAnsi="Times New Roman"/>
          <w:sz w:val="28"/>
          <w:szCs w:val="28"/>
        </w:rPr>
        <w:t>различается по странам.</w:t>
      </w:r>
      <w:r w:rsidR="002E1737" w:rsidRPr="00422DC6">
        <w:rPr>
          <w:rFonts w:ascii="Times New Roman" w:hAnsi="Times New Roman"/>
          <w:sz w:val="28"/>
          <w:szCs w:val="28"/>
        </w:rPr>
        <w:t xml:space="preserve"> Так, племена, обитающие в дельте реки Нигер, до сих пор не согласны делить богатства шельфа с центральным правительством Нигерии. И в России в 1990-е гг. всерьёз обсуждалась возможность разделения полномочий в отношении шельфа между регионами и Москвой. </w:t>
      </w:r>
      <w:r w:rsidR="00492E09" w:rsidRPr="00422DC6">
        <w:rPr>
          <w:rFonts w:ascii="Times New Roman" w:hAnsi="Times New Roman"/>
          <w:sz w:val="28"/>
          <w:szCs w:val="28"/>
        </w:rPr>
        <w:t>А у</w:t>
      </w:r>
      <w:r w:rsidR="002E1737" w:rsidRPr="00422DC6">
        <w:rPr>
          <w:rFonts w:ascii="Times New Roman" w:hAnsi="Times New Roman"/>
          <w:sz w:val="28"/>
          <w:szCs w:val="28"/>
        </w:rPr>
        <w:t>спешный опыт освоения шельфа Мексиканского залива США говорит о том, что «регио</w:t>
      </w:r>
      <w:r w:rsidR="00492E09" w:rsidRPr="00422DC6">
        <w:rPr>
          <w:rFonts w:ascii="Times New Roman" w:hAnsi="Times New Roman"/>
          <w:sz w:val="28"/>
          <w:szCs w:val="28"/>
        </w:rPr>
        <w:t>нализация» может быть полезной.</w:t>
      </w:r>
    </w:p>
    <w:p w:rsidR="00663FBB" w:rsidRPr="00422DC6" w:rsidRDefault="00663FBB" w:rsidP="007E0EF7">
      <w:pPr>
        <w:tabs>
          <w:tab w:val="left" w:pos="1386"/>
        </w:tabs>
        <w:spacing w:after="120" w:line="360" w:lineRule="auto"/>
        <w:jc w:val="both"/>
        <w:rPr>
          <w:rFonts w:ascii="Times New Roman" w:hAnsi="Times New Roman"/>
          <w:b/>
          <w:sz w:val="28"/>
          <w:szCs w:val="28"/>
        </w:rPr>
      </w:pPr>
    </w:p>
    <w:p w:rsidR="00E015F4" w:rsidRPr="00422DC6" w:rsidRDefault="004D6B32" w:rsidP="004D6B32">
      <w:pPr>
        <w:tabs>
          <w:tab w:val="left" w:pos="709"/>
        </w:tabs>
        <w:spacing w:after="120" w:line="360" w:lineRule="auto"/>
        <w:jc w:val="both"/>
        <w:rPr>
          <w:rFonts w:ascii="Times New Roman" w:hAnsi="Times New Roman"/>
          <w:sz w:val="28"/>
          <w:szCs w:val="28"/>
          <w:u w:val="single"/>
        </w:rPr>
      </w:pPr>
      <w:r>
        <w:rPr>
          <w:rFonts w:ascii="Times New Roman" w:hAnsi="Times New Roman"/>
          <w:b/>
          <w:sz w:val="28"/>
          <w:szCs w:val="28"/>
        </w:rPr>
        <w:tab/>
      </w:r>
      <w:r w:rsidR="00663FBB" w:rsidRPr="00422DC6">
        <w:rPr>
          <w:rFonts w:ascii="Times New Roman" w:hAnsi="Times New Roman"/>
          <w:b/>
          <w:sz w:val="28"/>
          <w:szCs w:val="28"/>
        </w:rPr>
        <w:t>Р</w:t>
      </w:r>
      <w:r w:rsidR="00E015F4" w:rsidRPr="00422DC6">
        <w:rPr>
          <w:rFonts w:ascii="Times New Roman" w:hAnsi="Times New Roman"/>
          <w:b/>
          <w:sz w:val="28"/>
          <w:szCs w:val="28"/>
        </w:rPr>
        <w:t>оссия</w:t>
      </w:r>
    </w:p>
    <w:p w:rsidR="00E015F4" w:rsidRPr="00422DC6" w:rsidRDefault="001E01B3"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К</w:t>
      </w:r>
      <w:r w:rsidR="00BA1908" w:rsidRPr="00422DC6">
        <w:rPr>
          <w:rFonts w:ascii="Times New Roman" w:hAnsi="Times New Roman"/>
          <w:sz w:val="28"/>
          <w:szCs w:val="28"/>
          <w:shd w:val="clear" w:color="auto" w:fill="FFFFFF"/>
        </w:rPr>
        <w:t>онтинентальн</w:t>
      </w:r>
      <w:r w:rsidRPr="00422DC6">
        <w:rPr>
          <w:rFonts w:ascii="Times New Roman" w:hAnsi="Times New Roman"/>
          <w:sz w:val="28"/>
          <w:szCs w:val="28"/>
          <w:shd w:val="clear" w:color="auto" w:fill="FFFFFF"/>
        </w:rPr>
        <w:t>ый</w:t>
      </w:r>
      <w:r w:rsidR="00E015F4" w:rsidRPr="00422DC6">
        <w:rPr>
          <w:rFonts w:ascii="Times New Roman" w:hAnsi="Times New Roman"/>
          <w:sz w:val="28"/>
          <w:szCs w:val="28"/>
          <w:shd w:val="clear" w:color="auto" w:fill="FFFFFF"/>
        </w:rPr>
        <w:t xml:space="preserve"> шельф </w:t>
      </w:r>
      <w:r w:rsidRPr="00422DC6">
        <w:rPr>
          <w:rFonts w:ascii="Times New Roman" w:hAnsi="Times New Roman"/>
          <w:sz w:val="28"/>
          <w:szCs w:val="28"/>
          <w:shd w:val="clear" w:color="auto" w:fill="FFFFFF"/>
        </w:rPr>
        <w:t xml:space="preserve">России </w:t>
      </w:r>
      <w:r w:rsidR="00192329" w:rsidRPr="00422DC6">
        <w:rPr>
          <w:rFonts w:ascii="Times New Roman" w:hAnsi="Times New Roman"/>
          <w:sz w:val="28"/>
          <w:szCs w:val="28"/>
          <w:shd w:val="clear" w:color="auto" w:fill="FFFFFF"/>
        </w:rPr>
        <w:t xml:space="preserve">находится в </w:t>
      </w:r>
      <w:r w:rsidR="005B6C11" w:rsidRPr="00422DC6">
        <w:rPr>
          <w:rFonts w:ascii="Times New Roman" w:hAnsi="Times New Roman"/>
          <w:sz w:val="28"/>
          <w:szCs w:val="28"/>
          <w:shd w:val="clear" w:color="auto" w:fill="FFFFFF"/>
        </w:rPr>
        <w:t>феде</w:t>
      </w:r>
      <w:r w:rsidR="00FD3CC2" w:rsidRPr="00422DC6">
        <w:rPr>
          <w:rFonts w:ascii="Times New Roman" w:hAnsi="Times New Roman"/>
          <w:sz w:val="28"/>
          <w:szCs w:val="28"/>
          <w:shd w:val="clear" w:color="auto" w:fill="FFFFFF"/>
        </w:rPr>
        <w:t xml:space="preserve">ральном ведении, </w:t>
      </w:r>
      <w:r w:rsidRPr="00422DC6">
        <w:rPr>
          <w:rFonts w:ascii="Times New Roman" w:hAnsi="Times New Roman"/>
          <w:sz w:val="28"/>
          <w:szCs w:val="28"/>
          <w:shd w:val="clear" w:color="auto" w:fill="FFFFFF"/>
        </w:rPr>
        <w:t xml:space="preserve">его недра </w:t>
      </w:r>
      <w:r w:rsidR="00BA1908" w:rsidRPr="00422DC6">
        <w:rPr>
          <w:rFonts w:ascii="Times New Roman" w:hAnsi="Times New Roman"/>
          <w:sz w:val="28"/>
          <w:szCs w:val="28"/>
          <w:shd w:val="clear" w:color="auto" w:fill="FFFFFF"/>
        </w:rPr>
        <w:t>принадлежат государству</w:t>
      </w:r>
      <w:r w:rsidR="00192329" w:rsidRPr="00422DC6">
        <w:rPr>
          <w:rFonts w:ascii="Times New Roman" w:hAnsi="Times New Roman"/>
          <w:sz w:val="28"/>
          <w:szCs w:val="28"/>
          <w:shd w:val="clear" w:color="auto" w:fill="FFFFFF"/>
        </w:rPr>
        <w:t xml:space="preserve"> и предоставляются в пользование </w:t>
      </w:r>
      <w:r w:rsidRPr="00422DC6">
        <w:rPr>
          <w:rFonts w:ascii="Times New Roman" w:hAnsi="Times New Roman"/>
          <w:sz w:val="28"/>
          <w:szCs w:val="28"/>
          <w:shd w:val="clear" w:color="auto" w:fill="FFFFFF"/>
        </w:rPr>
        <w:t>Федеральным агентством по недропользованию.</w:t>
      </w:r>
      <w:r w:rsidR="00E015F4" w:rsidRPr="00422DC6">
        <w:rPr>
          <w:rFonts w:ascii="Times New Roman" w:hAnsi="Times New Roman"/>
          <w:sz w:val="28"/>
          <w:szCs w:val="28"/>
          <w:shd w:val="clear" w:color="auto" w:fill="FFFFFF"/>
        </w:rPr>
        <w:t xml:space="preserve"> </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Согласно Пос</w:t>
      </w:r>
      <w:r w:rsidR="00615E99">
        <w:rPr>
          <w:rFonts w:ascii="Times New Roman" w:hAnsi="Times New Roman"/>
          <w:sz w:val="28"/>
          <w:szCs w:val="28"/>
          <w:shd w:val="clear" w:color="auto" w:fill="FFFFFF"/>
        </w:rPr>
        <w:t>тановлению РФ от 8.01.2009 г. №</w:t>
      </w:r>
      <w:r w:rsidRPr="00422DC6">
        <w:rPr>
          <w:rFonts w:ascii="Times New Roman" w:hAnsi="Times New Roman"/>
          <w:sz w:val="28"/>
          <w:szCs w:val="28"/>
          <w:shd w:val="clear" w:color="auto" w:fill="FFFFFF"/>
        </w:rPr>
        <w:t>4</w:t>
      </w:r>
      <w:r w:rsidR="00615E99">
        <w:rPr>
          <w:rFonts w:ascii="Times New Roman" w:hAnsi="Times New Roman"/>
          <w:sz w:val="28"/>
          <w:szCs w:val="28"/>
          <w:shd w:val="clear" w:color="auto" w:fill="FFFFFF"/>
        </w:rPr>
        <w:t>,</w:t>
      </w:r>
      <w:r w:rsidRPr="00422DC6">
        <w:rPr>
          <w:rFonts w:ascii="Times New Roman" w:hAnsi="Times New Roman"/>
          <w:sz w:val="28"/>
          <w:szCs w:val="28"/>
          <w:shd w:val="clear" w:color="auto" w:fill="FFFFFF"/>
        </w:rPr>
        <w:t xml:space="preserve"> лицензии </w:t>
      </w:r>
      <w:r w:rsidR="00D41AD7">
        <w:rPr>
          <w:rFonts w:ascii="Times New Roman" w:hAnsi="Times New Roman"/>
          <w:sz w:val="28"/>
          <w:szCs w:val="28"/>
          <w:shd w:val="clear" w:color="auto" w:fill="FFFFFF"/>
        </w:rPr>
        <w:t xml:space="preserve">на </w:t>
      </w:r>
      <w:r w:rsidRPr="00422DC6">
        <w:rPr>
          <w:rFonts w:ascii="Times New Roman" w:hAnsi="Times New Roman"/>
          <w:sz w:val="28"/>
          <w:szCs w:val="28"/>
          <w:shd w:val="clear" w:color="auto" w:fill="FFFFFF"/>
        </w:rPr>
        <w:t>пользовани</w:t>
      </w:r>
      <w:r w:rsidR="00D41AD7">
        <w:rPr>
          <w:rFonts w:ascii="Times New Roman" w:hAnsi="Times New Roman"/>
          <w:sz w:val="28"/>
          <w:szCs w:val="28"/>
          <w:shd w:val="clear" w:color="auto" w:fill="FFFFFF"/>
        </w:rPr>
        <w:t>е</w:t>
      </w:r>
      <w:r w:rsidRPr="00422DC6">
        <w:rPr>
          <w:rFonts w:ascii="Times New Roman" w:hAnsi="Times New Roman"/>
          <w:sz w:val="28"/>
          <w:szCs w:val="28"/>
          <w:shd w:val="clear" w:color="auto" w:fill="FFFFFF"/>
        </w:rPr>
        <w:t xml:space="preserve"> недрами, расположенными на </w:t>
      </w:r>
      <w:r w:rsidR="00133EAB">
        <w:rPr>
          <w:rFonts w:ascii="Times New Roman" w:hAnsi="Times New Roman"/>
          <w:sz w:val="28"/>
          <w:szCs w:val="28"/>
          <w:shd w:val="clear" w:color="auto" w:fill="FFFFFF"/>
        </w:rPr>
        <w:t xml:space="preserve">континентальном </w:t>
      </w:r>
      <w:r w:rsidRPr="00422DC6">
        <w:rPr>
          <w:rFonts w:ascii="Times New Roman" w:hAnsi="Times New Roman"/>
          <w:sz w:val="28"/>
          <w:szCs w:val="28"/>
          <w:shd w:val="clear" w:color="auto" w:fill="FFFFFF"/>
        </w:rPr>
        <w:t xml:space="preserve">шельфе России, в том числе и </w:t>
      </w:r>
      <w:r w:rsidR="00133EAB">
        <w:rPr>
          <w:rFonts w:ascii="Times New Roman" w:hAnsi="Times New Roman"/>
          <w:sz w:val="28"/>
          <w:szCs w:val="28"/>
          <w:shd w:val="clear" w:color="auto" w:fill="FFFFFF"/>
        </w:rPr>
        <w:t xml:space="preserve">в </w:t>
      </w:r>
      <w:r w:rsidRPr="00422DC6">
        <w:rPr>
          <w:rFonts w:ascii="Times New Roman" w:hAnsi="Times New Roman"/>
          <w:sz w:val="28"/>
          <w:szCs w:val="28"/>
          <w:shd w:val="clear" w:color="auto" w:fill="FFFFFF"/>
        </w:rPr>
        <w:t>арктическ</w:t>
      </w:r>
      <w:r w:rsidR="00133EAB">
        <w:rPr>
          <w:rFonts w:ascii="Times New Roman" w:hAnsi="Times New Roman"/>
          <w:sz w:val="28"/>
          <w:szCs w:val="28"/>
          <w:shd w:val="clear" w:color="auto" w:fill="FFFFFF"/>
        </w:rPr>
        <w:t>ом</w:t>
      </w:r>
      <w:r w:rsidRPr="00422DC6">
        <w:rPr>
          <w:rFonts w:ascii="Times New Roman" w:hAnsi="Times New Roman"/>
          <w:sz w:val="28"/>
          <w:szCs w:val="28"/>
          <w:shd w:val="clear" w:color="auto" w:fill="FFFFFF"/>
        </w:rPr>
        <w:t xml:space="preserve"> регион</w:t>
      </w:r>
      <w:r w:rsidR="00133EAB">
        <w:rPr>
          <w:rFonts w:ascii="Times New Roman" w:hAnsi="Times New Roman"/>
          <w:sz w:val="28"/>
          <w:szCs w:val="28"/>
          <w:shd w:val="clear" w:color="auto" w:fill="FFFFFF"/>
        </w:rPr>
        <w:t>е</w:t>
      </w:r>
      <w:r w:rsidRPr="00422DC6">
        <w:rPr>
          <w:rFonts w:ascii="Times New Roman" w:hAnsi="Times New Roman"/>
          <w:sz w:val="28"/>
          <w:szCs w:val="28"/>
          <w:shd w:val="clear" w:color="auto" w:fill="FFFFFF"/>
        </w:rPr>
        <w:t>, выдаются без проведения конкурса или аукциона на основании решения Правительства РФ.</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В соответствии с принятыми </w:t>
      </w:r>
      <w:r w:rsidR="00C237C8" w:rsidRPr="00422DC6">
        <w:rPr>
          <w:rFonts w:ascii="Times New Roman" w:hAnsi="Times New Roman"/>
          <w:sz w:val="28"/>
          <w:szCs w:val="28"/>
          <w:shd w:val="clear" w:color="auto" w:fill="FFFFFF"/>
        </w:rPr>
        <w:t>поправками</w:t>
      </w:r>
      <w:r w:rsidR="00FA16A6" w:rsidRPr="00422DC6">
        <w:rPr>
          <w:rFonts w:ascii="Times New Roman" w:hAnsi="Times New Roman"/>
          <w:sz w:val="28"/>
          <w:szCs w:val="28"/>
          <w:shd w:val="clear" w:color="auto" w:fill="FFFFFF"/>
        </w:rPr>
        <w:t xml:space="preserve"> в Законе РФ «О недрах»</w:t>
      </w:r>
      <w:r w:rsidR="00C237C8" w:rsidRPr="00422DC6">
        <w:rPr>
          <w:rFonts w:ascii="Times New Roman" w:hAnsi="Times New Roman"/>
          <w:sz w:val="28"/>
          <w:szCs w:val="28"/>
          <w:shd w:val="clear" w:color="auto" w:fill="FFFFFF"/>
        </w:rPr>
        <w:t xml:space="preserve">, </w:t>
      </w:r>
      <w:r w:rsidRPr="00422DC6">
        <w:rPr>
          <w:rFonts w:ascii="Times New Roman" w:hAnsi="Times New Roman"/>
          <w:sz w:val="28"/>
          <w:szCs w:val="28"/>
          <w:shd w:val="clear" w:color="auto" w:fill="FFFFFF"/>
        </w:rPr>
        <w:t xml:space="preserve">пользователями недр на участках континентального шельфа могут быть только компании с государственным участием более 50% (доля в уставном капитале более 50% и (или) распоряжение более чем 50%  голосов, приходящихся на голосующие акции). </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Еще одним важным условием доступа компаний является требование о наличии пятилетнего опыта работы на континентальном шельфе РФ.</w:t>
      </w:r>
      <w:r w:rsidRPr="00422DC6">
        <w:rPr>
          <w:rStyle w:val="a8"/>
          <w:rFonts w:ascii="Times New Roman" w:hAnsi="Times New Roman"/>
          <w:sz w:val="28"/>
          <w:szCs w:val="28"/>
          <w:shd w:val="clear" w:color="auto" w:fill="FFFFFF"/>
        </w:rPr>
        <w:footnoteReference w:id="23"/>
      </w:r>
      <w:r w:rsidRPr="00422DC6">
        <w:rPr>
          <w:rFonts w:ascii="Times New Roman" w:hAnsi="Times New Roman"/>
          <w:sz w:val="28"/>
          <w:szCs w:val="28"/>
          <w:shd w:val="clear" w:color="auto" w:fill="FFFFFF"/>
        </w:rPr>
        <w:t xml:space="preserve"> При этом из закона четко не понятно, распространяется ли опыт материнской компании на дочернюю и наоборот. </w:t>
      </w:r>
    </w:p>
    <w:p w:rsidR="00E015F4" w:rsidRPr="00422DC6" w:rsidRDefault="004E2065"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Согласно закону только две компании могут быть допущены к континентальному шельфу России </w:t>
      </w:r>
      <w:r w:rsidR="00E015F4" w:rsidRPr="00422DC6">
        <w:rPr>
          <w:rFonts w:ascii="Times New Roman" w:hAnsi="Times New Roman"/>
          <w:sz w:val="28"/>
          <w:szCs w:val="28"/>
          <w:shd w:val="clear" w:color="auto" w:fill="FFFFFF"/>
        </w:rPr>
        <w:t>– ОАО «Газпром» и ОАО «НК «Роснефть»</w:t>
      </w:r>
      <w:r w:rsidR="00A94D1C" w:rsidRPr="00422DC6">
        <w:rPr>
          <w:rFonts w:ascii="Times New Roman" w:hAnsi="Times New Roman"/>
          <w:sz w:val="28"/>
          <w:szCs w:val="28"/>
          <w:shd w:val="clear" w:color="auto" w:fill="FFFFFF"/>
        </w:rPr>
        <w:t xml:space="preserve">. </w:t>
      </w:r>
      <w:r w:rsidR="0087451F" w:rsidRPr="00422DC6">
        <w:rPr>
          <w:rFonts w:ascii="Times New Roman" w:hAnsi="Times New Roman"/>
          <w:sz w:val="28"/>
          <w:szCs w:val="28"/>
          <w:shd w:val="clear" w:color="auto" w:fill="FFFFFF"/>
        </w:rPr>
        <w:t>Летом</w:t>
      </w:r>
      <w:r w:rsidRPr="00422DC6">
        <w:rPr>
          <w:rFonts w:ascii="Times New Roman" w:hAnsi="Times New Roman"/>
          <w:sz w:val="28"/>
          <w:szCs w:val="28"/>
          <w:shd w:val="clear" w:color="auto" w:fill="FFFFFF"/>
        </w:rPr>
        <w:t xml:space="preserve"> 2013 году </w:t>
      </w:r>
      <w:r w:rsidR="00A94D1C" w:rsidRPr="00422DC6">
        <w:rPr>
          <w:rFonts w:ascii="Times New Roman" w:hAnsi="Times New Roman"/>
          <w:sz w:val="28"/>
          <w:szCs w:val="28"/>
          <w:shd w:val="clear" w:color="auto" w:fill="FFFFFF"/>
        </w:rPr>
        <w:t xml:space="preserve">в </w:t>
      </w:r>
      <w:r w:rsidR="0087451F" w:rsidRPr="00422DC6">
        <w:rPr>
          <w:rFonts w:ascii="Times New Roman" w:hAnsi="Times New Roman"/>
          <w:sz w:val="28"/>
          <w:szCs w:val="28"/>
          <w:shd w:val="clear" w:color="auto" w:fill="FFFFFF"/>
        </w:rPr>
        <w:t>качестве</w:t>
      </w:r>
      <w:r w:rsidR="00A94D1C" w:rsidRPr="00422DC6">
        <w:rPr>
          <w:rFonts w:ascii="Times New Roman" w:hAnsi="Times New Roman"/>
          <w:sz w:val="28"/>
          <w:szCs w:val="28"/>
          <w:shd w:val="clear" w:color="auto" w:fill="FFFFFF"/>
        </w:rPr>
        <w:t xml:space="preserve"> исключения </w:t>
      </w:r>
      <w:r w:rsidRPr="00422DC6">
        <w:rPr>
          <w:rFonts w:ascii="Times New Roman" w:hAnsi="Times New Roman"/>
          <w:sz w:val="28"/>
          <w:szCs w:val="28"/>
          <w:shd w:val="clear" w:color="auto" w:fill="FFFFFF"/>
        </w:rPr>
        <w:t>право на доступ к разработке российской Арктики получила еще одна компания – ОАО «</w:t>
      </w:r>
      <w:proofErr w:type="spellStart"/>
      <w:r w:rsidRPr="00422DC6">
        <w:rPr>
          <w:rFonts w:ascii="Times New Roman" w:hAnsi="Times New Roman"/>
          <w:sz w:val="28"/>
          <w:szCs w:val="28"/>
          <w:shd w:val="clear" w:color="auto" w:fill="FFFFFF"/>
        </w:rPr>
        <w:t>Зарубежнефть</w:t>
      </w:r>
      <w:proofErr w:type="spellEnd"/>
      <w:r w:rsidRPr="00422DC6">
        <w:rPr>
          <w:rFonts w:ascii="Times New Roman" w:hAnsi="Times New Roman"/>
          <w:sz w:val="28"/>
          <w:szCs w:val="28"/>
          <w:shd w:val="clear" w:color="auto" w:fill="FFFFFF"/>
        </w:rPr>
        <w:t xml:space="preserve">», которая </w:t>
      </w:r>
      <w:r w:rsidR="0087451F" w:rsidRPr="00422DC6">
        <w:rPr>
          <w:rFonts w:ascii="Times New Roman" w:hAnsi="Times New Roman"/>
          <w:sz w:val="28"/>
          <w:szCs w:val="28"/>
          <w:shd w:val="clear" w:color="auto" w:fill="FFFFFF"/>
        </w:rPr>
        <w:t xml:space="preserve">не имела </w:t>
      </w:r>
      <w:r w:rsidRPr="00422DC6">
        <w:rPr>
          <w:rFonts w:ascii="Times New Roman" w:hAnsi="Times New Roman"/>
          <w:sz w:val="28"/>
          <w:szCs w:val="28"/>
          <w:shd w:val="clear" w:color="auto" w:fill="FFFFFF"/>
        </w:rPr>
        <w:t>его до этого</w:t>
      </w:r>
      <w:r w:rsidR="00A94D1C" w:rsidRPr="00422DC6">
        <w:rPr>
          <w:rFonts w:ascii="Times New Roman" w:hAnsi="Times New Roman"/>
          <w:sz w:val="28"/>
          <w:szCs w:val="28"/>
          <w:shd w:val="clear" w:color="auto" w:fill="FFFFFF"/>
        </w:rPr>
        <w:t>,</w:t>
      </w:r>
      <w:r w:rsidRPr="00422DC6">
        <w:rPr>
          <w:rFonts w:ascii="Times New Roman" w:hAnsi="Times New Roman"/>
          <w:sz w:val="28"/>
          <w:szCs w:val="28"/>
          <w:shd w:val="clear" w:color="auto" w:fill="FFFFFF"/>
        </w:rPr>
        <w:t xml:space="preserve"> несмотря на </w:t>
      </w:r>
      <w:r w:rsidR="00E015F4" w:rsidRPr="00422DC6">
        <w:rPr>
          <w:rFonts w:ascii="Times New Roman" w:hAnsi="Times New Roman"/>
          <w:sz w:val="28"/>
          <w:szCs w:val="28"/>
          <w:shd w:val="clear" w:color="auto" w:fill="FFFFFF"/>
        </w:rPr>
        <w:t xml:space="preserve">100% </w:t>
      </w:r>
      <w:r w:rsidRPr="00422DC6">
        <w:rPr>
          <w:rFonts w:ascii="Times New Roman" w:hAnsi="Times New Roman"/>
          <w:sz w:val="28"/>
          <w:szCs w:val="28"/>
          <w:shd w:val="clear" w:color="auto" w:fill="FFFFFF"/>
        </w:rPr>
        <w:t xml:space="preserve">принадлежность </w:t>
      </w:r>
      <w:r w:rsidR="00E015F4" w:rsidRPr="00422DC6">
        <w:rPr>
          <w:rFonts w:ascii="Times New Roman" w:hAnsi="Times New Roman"/>
          <w:sz w:val="28"/>
          <w:szCs w:val="28"/>
          <w:shd w:val="clear" w:color="auto" w:fill="FFFFFF"/>
        </w:rPr>
        <w:t>государств</w:t>
      </w:r>
      <w:r w:rsidRPr="00422DC6">
        <w:rPr>
          <w:rFonts w:ascii="Times New Roman" w:hAnsi="Times New Roman"/>
          <w:sz w:val="28"/>
          <w:szCs w:val="28"/>
          <w:shd w:val="clear" w:color="auto" w:fill="FFFFFF"/>
        </w:rPr>
        <w:t xml:space="preserve">у и </w:t>
      </w:r>
      <w:r w:rsidR="00E015F4" w:rsidRPr="00422DC6">
        <w:rPr>
          <w:rFonts w:ascii="Times New Roman" w:hAnsi="Times New Roman"/>
          <w:sz w:val="28"/>
          <w:szCs w:val="28"/>
          <w:shd w:val="clear" w:color="auto" w:fill="FFFFFF"/>
        </w:rPr>
        <w:t>более чем 25-летни</w:t>
      </w:r>
      <w:r w:rsidRPr="00422DC6">
        <w:rPr>
          <w:rFonts w:ascii="Times New Roman" w:hAnsi="Times New Roman"/>
          <w:sz w:val="28"/>
          <w:szCs w:val="28"/>
          <w:shd w:val="clear" w:color="auto" w:fill="FFFFFF"/>
        </w:rPr>
        <w:t>й опыт</w:t>
      </w:r>
      <w:r w:rsidR="00E015F4" w:rsidRPr="00422DC6">
        <w:rPr>
          <w:rFonts w:ascii="Times New Roman" w:hAnsi="Times New Roman"/>
          <w:sz w:val="28"/>
          <w:szCs w:val="28"/>
          <w:shd w:val="clear" w:color="auto" w:fill="FFFFFF"/>
        </w:rPr>
        <w:t xml:space="preserve"> работы на вьетнамском шельфе (совместное предприятие «</w:t>
      </w:r>
      <w:proofErr w:type="spellStart"/>
      <w:r w:rsidRPr="00422DC6">
        <w:rPr>
          <w:rFonts w:ascii="Times New Roman" w:hAnsi="Times New Roman"/>
          <w:sz w:val="28"/>
          <w:szCs w:val="28"/>
          <w:shd w:val="clear" w:color="auto" w:fill="FFFFFF"/>
        </w:rPr>
        <w:t>Vietsovpetro</w:t>
      </w:r>
      <w:proofErr w:type="spellEnd"/>
      <w:r w:rsidR="00E015F4" w:rsidRPr="00422DC6">
        <w:rPr>
          <w:rFonts w:ascii="Times New Roman" w:hAnsi="Times New Roman"/>
          <w:sz w:val="28"/>
          <w:szCs w:val="28"/>
          <w:shd w:val="clear" w:color="auto" w:fill="FFFFFF"/>
        </w:rPr>
        <w:t>»)</w:t>
      </w:r>
      <w:r w:rsidRPr="00422DC6">
        <w:rPr>
          <w:rFonts w:ascii="Times New Roman" w:hAnsi="Times New Roman"/>
          <w:sz w:val="28"/>
          <w:szCs w:val="28"/>
          <w:shd w:val="clear" w:color="auto" w:fill="FFFFFF"/>
        </w:rPr>
        <w:t>.</w:t>
      </w:r>
      <w:r w:rsidR="00A94D1C" w:rsidRPr="00422DC6">
        <w:rPr>
          <w:rFonts w:ascii="Times New Roman" w:hAnsi="Times New Roman"/>
          <w:sz w:val="28"/>
          <w:szCs w:val="28"/>
          <w:shd w:val="clear" w:color="auto" w:fill="FFFFFF"/>
        </w:rPr>
        <w:t xml:space="preserve"> Причиной разрешения работать на шельфе стало </w:t>
      </w:r>
      <w:r w:rsidR="002D43EC" w:rsidRPr="00422DC6">
        <w:rPr>
          <w:rFonts w:ascii="Times New Roman" w:hAnsi="Times New Roman"/>
          <w:sz w:val="28"/>
          <w:szCs w:val="28"/>
          <w:shd w:val="clear" w:color="auto" w:fill="FFFFFF"/>
        </w:rPr>
        <w:t>владение</w:t>
      </w:r>
      <w:r w:rsidR="00A94D1C" w:rsidRPr="00422DC6">
        <w:rPr>
          <w:rFonts w:ascii="Times New Roman" w:hAnsi="Times New Roman"/>
          <w:sz w:val="28"/>
          <w:szCs w:val="28"/>
          <w:shd w:val="clear" w:color="auto" w:fill="FFFFFF"/>
        </w:rPr>
        <w:t xml:space="preserve"> «</w:t>
      </w:r>
      <w:proofErr w:type="spellStart"/>
      <w:r w:rsidR="00A94D1C" w:rsidRPr="00422DC6">
        <w:rPr>
          <w:rFonts w:ascii="Times New Roman" w:hAnsi="Times New Roman"/>
          <w:sz w:val="28"/>
          <w:szCs w:val="28"/>
          <w:shd w:val="clear" w:color="auto" w:fill="FFFFFF"/>
        </w:rPr>
        <w:t>Зарубежнефтью</w:t>
      </w:r>
      <w:proofErr w:type="spellEnd"/>
      <w:r w:rsidR="00A94D1C" w:rsidRPr="00422DC6">
        <w:rPr>
          <w:rFonts w:ascii="Times New Roman" w:hAnsi="Times New Roman"/>
          <w:sz w:val="28"/>
          <w:szCs w:val="28"/>
          <w:shd w:val="clear" w:color="auto" w:fill="FFFFFF"/>
        </w:rPr>
        <w:t xml:space="preserve">» </w:t>
      </w:r>
      <w:r w:rsidR="002D43EC" w:rsidRPr="00422DC6">
        <w:rPr>
          <w:rFonts w:ascii="Times New Roman" w:hAnsi="Times New Roman"/>
          <w:sz w:val="28"/>
          <w:szCs w:val="28"/>
          <w:shd w:val="clear" w:color="auto" w:fill="FFFFFF"/>
        </w:rPr>
        <w:t xml:space="preserve">дочерней компанией </w:t>
      </w:r>
      <w:r w:rsidR="00A94D1C" w:rsidRPr="00422DC6">
        <w:rPr>
          <w:rFonts w:ascii="Times New Roman" w:hAnsi="Times New Roman"/>
          <w:sz w:val="28"/>
          <w:szCs w:val="28"/>
          <w:shd w:val="clear" w:color="auto" w:fill="FFFFFF"/>
        </w:rPr>
        <w:t xml:space="preserve">(100% </w:t>
      </w:r>
      <w:r w:rsidR="002D43EC" w:rsidRPr="00422DC6">
        <w:rPr>
          <w:rFonts w:ascii="Times New Roman" w:hAnsi="Times New Roman"/>
          <w:sz w:val="28"/>
          <w:szCs w:val="28"/>
          <w:shd w:val="clear" w:color="auto" w:fill="FFFFFF"/>
        </w:rPr>
        <w:t xml:space="preserve">акций </w:t>
      </w:r>
      <w:r w:rsidR="00A94D1C" w:rsidRPr="00422DC6">
        <w:rPr>
          <w:rFonts w:ascii="Times New Roman" w:hAnsi="Times New Roman"/>
          <w:sz w:val="28"/>
          <w:szCs w:val="28"/>
          <w:shd w:val="clear" w:color="auto" w:fill="FFFFFF"/>
        </w:rPr>
        <w:t>минус одна)</w:t>
      </w:r>
      <w:r w:rsidR="002D43EC" w:rsidRPr="00422DC6">
        <w:rPr>
          <w:rFonts w:ascii="Times New Roman" w:hAnsi="Times New Roman"/>
          <w:sz w:val="28"/>
          <w:szCs w:val="28"/>
          <w:shd w:val="clear" w:color="auto" w:fill="FFFFFF"/>
        </w:rPr>
        <w:t xml:space="preserve"> - </w:t>
      </w:r>
      <w:r w:rsidR="00A94D1C" w:rsidRPr="00422DC6">
        <w:rPr>
          <w:rFonts w:ascii="Times New Roman" w:hAnsi="Times New Roman"/>
          <w:sz w:val="28"/>
          <w:szCs w:val="28"/>
          <w:shd w:val="clear" w:color="auto" w:fill="FFFFFF"/>
        </w:rPr>
        <w:t>«</w:t>
      </w:r>
      <w:proofErr w:type="spellStart"/>
      <w:r w:rsidR="00A94D1C" w:rsidRPr="00422DC6">
        <w:rPr>
          <w:rFonts w:ascii="Times New Roman" w:hAnsi="Times New Roman"/>
          <w:sz w:val="28"/>
          <w:szCs w:val="28"/>
          <w:shd w:val="clear" w:color="auto" w:fill="FFFFFF"/>
        </w:rPr>
        <w:t>Арктикморнефтегазразведка</w:t>
      </w:r>
      <w:proofErr w:type="spellEnd"/>
      <w:r w:rsidR="00A94D1C" w:rsidRPr="00422DC6">
        <w:rPr>
          <w:rFonts w:ascii="Times New Roman" w:hAnsi="Times New Roman"/>
          <w:sz w:val="28"/>
          <w:szCs w:val="28"/>
          <w:shd w:val="clear" w:color="auto" w:fill="FFFFFF"/>
        </w:rPr>
        <w:t>»</w:t>
      </w:r>
      <w:r w:rsidR="00F8780E" w:rsidRPr="00422DC6">
        <w:rPr>
          <w:rFonts w:ascii="Times New Roman" w:hAnsi="Times New Roman"/>
          <w:sz w:val="28"/>
          <w:szCs w:val="28"/>
          <w:shd w:val="clear" w:color="auto" w:fill="FFFFFF"/>
        </w:rPr>
        <w:t>, которая является государственной и</w:t>
      </w:r>
      <w:r w:rsidR="002D43EC" w:rsidRPr="00422DC6">
        <w:rPr>
          <w:rFonts w:ascii="Times New Roman" w:hAnsi="Times New Roman"/>
          <w:sz w:val="28"/>
          <w:szCs w:val="28"/>
          <w:shd w:val="clear" w:color="auto" w:fill="FFFFFF"/>
        </w:rPr>
        <w:t xml:space="preserve"> работает на</w:t>
      </w:r>
      <w:r w:rsidR="00A94D1C" w:rsidRPr="00422DC6">
        <w:rPr>
          <w:rFonts w:ascii="Times New Roman" w:hAnsi="Times New Roman"/>
          <w:sz w:val="28"/>
          <w:szCs w:val="28"/>
          <w:shd w:val="clear" w:color="auto" w:fill="FFFFFF"/>
        </w:rPr>
        <w:t xml:space="preserve"> шельфе более 5 лет</w:t>
      </w:r>
      <w:r w:rsidR="002D43EC" w:rsidRPr="00422DC6">
        <w:rPr>
          <w:rFonts w:ascii="Times New Roman" w:hAnsi="Times New Roman"/>
          <w:sz w:val="28"/>
          <w:szCs w:val="28"/>
          <w:shd w:val="clear" w:color="auto" w:fill="FFFFFF"/>
        </w:rPr>
        <w:t xml:space="preserve"> и, таким образом, отвечает всем законодательным требованиям.</w:t>
      </w:r>
      <w:r w:rsidR="00143B7B" w:rsidRPr="00422DC6">
        <w:rPr>
          <w:rFonts w:ascii="Times New Roman" w:hAnsi="Times New Roman"/>
          <w:sz w:val="28"/>
          <w:szCs w:val="28"/>
          <w:shd w:val="clear" w:color="auto" w:fill="FFFFFF"/>
        </w:rPr>
        <w:t xml:space="preserve"> «</w:t>
      </w:r>
      <w:proofErr w:type="spellStart"/>
      <w:r w:rsidR="00143B7B" w:rsidRPr="00422DC6">
        <w:rPr>
          <w:rFonts w:ascii="Times New Roman" w:hAnsi="Times New Roman"/>
          <w:sz w:val="28"/>
          <w:szCs w:val="28"/>
          <w:shd w:val="clear" w:color="auto" w:fill="FFFFFF"/>
        </w:rPr>
        <w:t>Арктикморнефтегазразведка</w:t>
      </w:r>
      <w:proofErr w:type="spellEnd"/>
      <w:r w:rsidR="00143B7B" w:rsidRPr="00422DC6">
        <w:rPr>
          <w:rFonts w:ascii="Times New Roman" w:hAnsi="Times New Roman"/>
          <w:sz w:val="28"/>
          <w:szCs w:val="28"/>
          <w:shd w:val="clear" w:color="auto" w:fill="FFFFFF"/>
        </w:rPr>
        <w:t xml:space="preserve">» была аттестована Министерством </w:t>
      </w:r>
      <w:r w:rsidR="008D557C">
        <w:rPr>
          <w:rFonts w:ascii="Times New Roman" w:hAnsi="Times New Roman"/>
          <w:sz w:val="28"/>
          <w:szCs w:val="28"/>
          <w:shd w:val="clear" w:color="auto" w:fill="FFFFFF"/>
        </w:rPr>
        <w:t>природных ресурсов и экологии</w:t>
      </w:r>
      <w:r w:rsidR="00143B7B" w:rsidRPr="00422DC6">
        <w:rPr>
          <w:rFonts w:ascii="Times New Roman" w:hAnsi="Times New Roman"/>
          <w:sz w:val="28"/>
          <w:szCs w:val="28"/>
          <w:shd w:val="clear" w:color="auto" w:fill="FFFFFF"/>
        </w:rPr>
        <w:t xml:space="preserve"> </w:t>
      </w:r>
      <w:r w:rsidR="005151FA" w:rsidRPr="00422DC6">
        <w:rPr>
          <w:rFonts w:ascii="Times New Roman" w:hAnsi="Times New Roman"/>
          <w:sz w:val="28"/>
          <w:szCs w:val="28"/>
          <w:shd w:val="clear" w:color="auto" w:fill="FFFFFF"/>
        </w:rPr>
        <w:t xml:space="preserve">РФ </w:t>
      </w:r>
      <w:r w:rsidR="00143B7B" w:rsidRPr="00422DC6">
        <w:rPr>
          <w:rFonts w:ascii="Times New Roman" w:hAnsi="Times New Roman"/>
          <w:sz w:val="28"/>
          <w:szCs w:val="28"/>
          <w:shd w:val="clear" w:color="auto" w:fill="FFFFFF"/>
        </w:rPr>
        <w:t>для освоения арктического шельфа. Участки, на которые претендовала «</w:t>
      </w:r>
      <w:proofErr w:type="spellStart"/>
      <w:r w:rsidR="00143B7B" w:rsidRPr="00422DC6">
        <w:rPr>
          <w:rFonts w:ascii="Times New Roman" w:hAnsi="Times New Roman"/>
          <w:sz w:val="28"/>
          <w:szCs w:val="28"/>
          <w:shd w:val="clear" w:color="auto" w:fill="FFFFFF"/>
        </w:rPr>
        <w:t>Зарубежнефть</w:t>
      </w:r>
      <w:proofErr w:type="spellEnd"/>
      <w:r w:rsidR="00143B7B" w:rsidRPr="00422DC6">
        <w:rPr>
          <w:rFonts w:ascii="Times New Roman" w:hAnsi="Times New Roman"/>
          <w:sz w:val="28"/>
          <w:szCs w:val="28"/>
          <w:shd w:val="clear" w:color="auto" w:fill="FFFFFF"/>
        </w:rPr>
        <w:t xml:space="preserve">» в Арктике, – это Печорский и </w:t>
      </w:r>
      <w:proofErr w:type="spellStart"/>
      <w:r w:rsidR="00143B7B" w:rsidRPr="00422DC6">
        <w:rPr>
          <w:rFonts w:ascii="Times New Roman" w:hAnsi="Times New Roman"/>
          <w:sz w:val="28"/>
          <w:szCs w:val="28"/>
          <w:shd w:val="clear" w:color="auto" w:fill="FFFFFF"/>
        </w:rPr>
        <w:t>Колоколморский</w:t>
      </w:r>
      <w:proofErr w:type="spellEnd"/>
      <w:r w:rsidR="00143B7B" w:rsidRPr="00422DC6">
        <w:rPr>
          <w:rFonts w:ascii="Times New Roman" w:hAnsi="Times New Roman"/>
          <w:sz w:val="28"/>
          <w:szCs w:val="28"/>
          <w:shd w:val="clear" w:color="auto" w:fill="FFFFFF"/>
        </w:rPr>
        <w:t xml:space="preserve"> в Печорском море.</w:t>
      </w:r>
    </w:p>
    <w:p w:rsidR="00E015F4" w:rsidRPr="00422DC6" w:rsidRDefault="00E015F4" w:rsidP="007E0EF7">
      <w:pPr>
        <w:spacing w:after="120" w:line="360" w:lineRule="auto"/>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ab/>
        <w:t xml:space="preserve">Последнее время очень активно обсуждается вопрос о либерализации доступа к арктическим ресурсам частных компаний. </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Пока что единственной возможностью </w:t>
      </w:r>
      <w:r w:rsidR="00346FF4">
        <w:rPr>
          <w:rFonts w:ascii="Times New Roman" w:hAnsi="Times New Roman"/>
          <w:sz w:val="28"/>
          <w:szCs w:val="28"/>
          <w:shd w:val="clear" w:color="auto" w:fill="FFFFFF"/>
        </w:rPr>
        <w:t xml:space="preserve">для </w:t>
      </w:r>
      <w:r w:rsidRPr="00422DC6">
        <w:rPr>
          <w:rFonts w:ascii="Times New Roman" w:hAnsi="Times New Roman"/>
          <w:sz w:val="28"/>
          <w:szCs w:val="28"/>
          <w:shd w:val="clear" w:color="auto" w:fill="FFFFFF"/>
        </w:rPr>
        <w:t xml:space="preserve">участия в добыче на </w:t>
      </w:r>
      <w:r w:rsidR="00346FF4">
        <w:rPr>
          <w:rFonts w:ascii="Times New Roman" w:hAnsi="Times New Roman"/>
          <w:sz w:val="28"/>
          <w:szCs w:val="28"/>
          <w:shd w:val="clear" w:color="auto" w:fill="FFFFFF"/>
        </w:rPr>
        <w:t xml:space="preserve">континентальном </w:t>
      </w:r>
      <w:r w:rsidRPr="00422DC6">
        <w:rPr>
          <w:rFonts w:ascii="Times New Roman" w:hAnsi="Times New Roman"/>
          <w:sz w:val="28"/>
          <w:szCs w:val="28"/>
          <w:shd w:val="clear" w:color="auto" w:fill="FFFFFF"/>
        </w:rPr>
        <w:t xml:space="preserve">шельфе </w:t>
      </w:r>
      <w:r w:rsidR="00E15F15">
        <w:rPr>
          <w:rFonts w:ascii="Times New Roman" w:hAnsi="Times New Roman"/>
          <w:sz w:val="28"/>
          <w:szCs w:val="28"/>
          <w:shd w:val="clear" w:color="auto" w:fill="FFFFFF"/>
        </w:rPr>
        <w:t xml:space="preserve">Арктики </w:t>
      </w:r>
      <w:r w:rsidRPr="00422DC6">
        <w:rPr>
          <w:rFonts w:ascii="Times New Roman" w:hAnsi="Times New Roman"/>
          <w:sz w:val="28"/>
          <w:szCs w:val="28"/>
          <w:shd w:val="clear" w:color="auto" w:fill="FFFFFF"/>
        </w:rPr>
        <w:t>является создание совместного предприятия с государственными компаниями, которые остаются владельцами лицензий. Однако такой вариант тотального государственного контроля не является привлекательным для частных компаний.</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Еще в 2010 году главы Минприроды и Минэнерго поднимали вопрос необходимости «демонополизации» освоения и разработки российского шельфа. В 2012 году Министерство природных ресурсов выступало с предложением сделать геологоразведку отдельным видом пользования недрами</w:t>
      </w:r>
      <w:r w:rsidR="007C50B3" w:rsidRPr="00422DC6">
        <w:rPr>
          <w:rFonts w:ascii="Times New Roman" w:hAnsi="Times New Roman"/>
          <w:sz w:val="28"/>
          <w:szCs w:val="28"/>
          <w:shd w:val="clear" w:color="auto" w:fill="FFFFFF"/>
        </w:rPr>
        <w:t xml:space="preserve"> континентального шельфа</w:t>
      </w:r>
      <w:r w:rsidRPr="00422DC6">
        <w:rPr>
          <w:rFonts w:ascii="Times New Roman" w:hAnsi="Times New Roman"/>
          <w:sz w:val="28"/>
          <w:szCs w:val="28"/>
          <w:shd w:val="clear" w:color="auto" w:fill="FFFFFF"/>
        </w:rPr>
        <w:t>, выдавать частным компаниям лицензии на проведение геологоразведочных работ без конкурса при условии, что в случае открытия крупного месторождения у «Газпрома» и «Роснефти» будет опцион на вхождение в проект с 50% плюс одной акцией. Также предлагалось гарантировать частным компаниям участие в разработке месторождений на шельфе, которые они откроют сами.</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Основным аргументом сторонников допуска частного капитала к континентальному шельфу Арктики является продвижение в разработке нефтегазовых ресурсов данного региона, ускорение затянувшегося процесса. Участие большего числа компаний будет способствовать диверсификации рисков, которые сейчас принимают на себя «Газпром» и «Роснефть». К тому же, либерализация доступа к недрам арктического шельфа будет иметь не только экономический, но и социальный эффект (рабочие места, повышение общего уровня жизни жителей северных районов, развитие местной инфраструктуры).</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На данный момент этот вопрос остается только предметом дискуссий, никаких законодательных актов, позволяющих частным компаниям приобретать лицензии на разработку арктического шельфа, еще не принято.</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На сегодняшний день </w:t>
      </w:r>
      <w:r w:rsidR="00AC0CAC" w:rsidRPr="00422DC6">
        <w:rPr>
          <w:rFonts w:ascii="Times New Roman" w:hAnsi="Times New Roman"/>
          <w:sz w:val="28"/>
          <w:szCs w:val="28"/>
          <w:shd w:val="clear" w:color="auto" w:fill="FFFFFF"/>
        </w:rPr>
        <w:t xml:space="preserve">большая часть разведанных </w:t>
      </w:r>
      <w:r w:rsidR="00C44423" w:rsidRPr="00422DC6">
        <w:rPr>
          <w:rFonts w:ascii="Times New Roman" w:hAnsi="Times New Roman"/>
          <w:sz w:val="28"/>
          <w:szCs w:val="28"/>
          <w:shd w:val="clear" w:color="auto" w:fill="FFFFFF"/>
        </w:rPr>
        <w:t xml:space="preserve">нефтегазовых </w:t>
      </w:r>
      <w:r w:rsidR="00524B3E" w:rsidRPr="00422DC6">
        <w:rPr>
          <w:rFonts w:ascii="Times New Roman" w:hAnsi="Times New Roman"/>
          <w:sz w:val="28"/>
          <w:szCs w:val="28"/>
          <w:shd w:val="clear" w:color="auto" w:fill="FFFFFF"/>
        </w:rPr>
        <w:t>запасов</w:t>
      </w:r>
      <w:r w:rsidR="00AC0CAC" w:rsidRPr="00422DC6">
        <w:rPr>
          <w:rFonts w:ascii="Times New Roman" w:hAnsi="Times New Roman"/>
          <w:sz w:val="28"/>
          <w:szCs w:val="28"/>
          <w:shd w:val="clear" w:color="auto" w:fill="FFFFFF"/>
        </w:rPr>
        <w:t xml:space="preserve"> арктическ</w:t>
      </w:r>
      <w:r w:rsidR="00635E8D" w:rsidRPr="00422DC6">
        <w:rPr>
          <w:rFonts w:ascii="Times New Roman" w:hAnsi="Times New Roman"/>
          <w:sz w:val="28"/>
          <w:szCs w:val="28"/>
          <w:shd w:val="clear" w:color="auto" w:fill="FFFFFF"/>
        </w:rPr>
        <w:t>ого</w:t>
      </w:r>
      <w:r w:rsidR="00AC0CAC" w:rsidRPr="00422DC6">
        <w:rPr>
          <w:rFonts w:ascii="Times New Roman" w:hAnsi="Times New Roman"/>
          <w:sz w:val="28"/>
          <w:szCs w:val="28"/>
          <w:shd w:val="clear" w:color="auto" w:fill="FFFFFF"/>
        </w:rPr>
        <w:t xml:space="preserve"> шельф</w:t>
      </w:r>
      <w:r w:rsidR="00635E8D" w:rsidRPr="00422DC6">
        <w:rPr>
          <w:rFonts w:ascii="Times New Roman" w:hAnsi="Times New Roman"/>
          <w:sz w:val="28"/>
          <w:szCs w:val="28"/>
          <w:shd w:val="clear" w:color="auto" w:fill="FFFFFF"/>
        </w:rPr>
        <w:t>а</w:t>
      </w:r>
      <w:r w:rsidRPr="00422DC6">
        <w:rPr>
          <w:rFonts w:ascii="Times New Roman" w:hAnsi="Times New Roman"/>
          <w:sz w:val="28"/>
          <w:szCs w:val="28"/>
          <w:shd w:val="clear" w:color="auto" w:fill="FFFFFF"/>
        </w:rPr>
        <w:t xml:space="preserve"> России уже распределен</w:t>
      </w:r>
      <w:r w:rsidR="00AC0CAC" w:rsidRPr="00422DC6">
        <w:rPr>
          <w:rFonts w:ascii="Times New Roman" w:hAnsi="Times New Roman"/>
          <w:sz w:val="28"/>
          <w:szCs w:val="28"/>
          <w:shd w:val="clear" w:color="auto" w:fill="FFFFFF"/>
        </w:rPr>
        <w:t>а</w:t>
      </w:r>
      <w:r w:rsidRPr="00422DC6">
        <w:rPr>
          <w:rFonts w:ascii="Times New Roman" w:hAnsi="Times New Roman"/>
          <w:sz w:val="28"/>
          <w:szCs w:val="28"/>
          <w:shd w:val="clear" w:color="auto" w:fill="FFFFFF"/>
        </w:rPr>
        <w:t xml:space="preserve"> между двумя компаниями</w:t>
      </w:r>
      <w:r w:rsidR="004E2065" w:rsidRPr="00422DC6">
        <w:rPr>
          <w:rFonts w:ascii="Times New Roman" w:hAnsi="Times New Roman"/>
          <w:sz w:val="28"/>
          <w:szCs w:val="28"/>
          <w:shd w:val="clear" w:color="auto" w:fill="FFFFFF"/>
        </w:rPr>
        <w:t>.</w:t>
      </w:r>
      <w:r w:rsidRPr="00422DC6">
        <w:rPr>
          <w:rFonts w:ascii="Times New Roman" w:hAnsi="Times New Roman"/>
          <w:sz w:val="28"/>
          <w:szCs w:val="28"/>
          <w:shd w:val="clear" w:color="auto" w:fill="FFFFFF"/>
        </w:rPr>
        <w:t xml:space="preserve"> Как показывает практика, «Газпром» и «Роснефть» ведут разработку неактивно. К тому же, в силу нехватки своих возможностей они привлекают иностранных партнеров.</w:t>
      </w:r>
      <w:r w:rsidRPr="00422DC6">
        <w:rPr>
          <w:rStyle w:val="a8"/>
          <w:rFonts w:ascii="Times New Roman" w:hAnsi="Times New Roman"/>
          <w:sz w:val="28"/>
          <w:szCs w:val="28"/>
          <w:shd w:val="clear" w:color="auto" w:fill="FFFFFF"/>
        </w:rPr>
        <w:footnoteReference w:id="24"/>
      </w:r>
      <w:r w:rsidRPr="00422DC6">
        <w:rPr>
          <w:rFonts w:ascii="Times New Roman" w:hAnsi="Times New Roman"/>
          <w:sz w:val="28"/>
          <w:szCs w:val="28"/>
          <w:shd w:val="clear" w:color="auto" w:fill="FFFFFF"/>
        </w:rPr>
        <w:t xml:space="preserve"> </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Промышленная эксплуатация с недавнего времени начата только компанией «Газпром» на </w:t>
      </w:r>
      <w:proofErr w:type="spellStart"/>
      <w:r w:rsidRPr="00422DC6">
        <w:rPr>
          <w:rFonts w:ascii="Times New Roman" w:hAnsi="Times New Roman"/>
          <w:sz w:val="28"/>
          <w:szCs w:val="28"/>
          <w:shd w:val="clear" w:color="auto" w:fill="FFFFFF"/>
        </w:rPr>
        <w:t>Приразломном</w:t>
      </w:r>
      <w:proofErr w:type="spellEnd"/>
      <w:r w:rsidRPr="00422DC6">
        <w:rPr>
          <w:rFonts w:ascii="Times New Roman" w:hAnsi="Times New Roman"/>
          <w:sz w:val="28"/>
          <w:szCs w:val="28"/>
          <w:shd w:val="clear" w:color="auto" w:fill="FFFFFF"/>
        </w:rPr>
        <w:t xml:space="preserve"> месторождении. Изначально его освоение предполагалось совместными усилиями компаний «Роснефть» и «Газпром», но в 2005 году пакет акций первой был продан.</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Еще в 2010 году «Роснефть» получила лицензии на изучение таких участков арктического шельфа, как Восточно-</w:t>
      </w:r>
      <w:proofErr w:type="spellStart"/>
      <w:r w:rsidRPr="00422DC6">
        <w:rPr>
          <w:rFonts w:ascii="Times New Roman" w:hAnsi="Times New Roman"/>
          <w:sz w:val="28"/>
          <w:szCs w:val="28"/>
          <w:shd w:val="clear" w:color="auto" w:fill="FFFFFF"/>
        </w:rPr>
        <w:t>Приновоземельские</w:t>
      </w:r>
      <w:proofErr w:type="spellEnd"/>
      <w:r w:rsidRPr="00422DC6">
        <w:rPr>
          <w:rFonts w:ascii="Times New Roman" w:hAnsi="Times New Roman"/>
          <w:sz w:val="28"/>
          <w:szCs w:val="28"/>
          <w:shd w:val="clear" w:color="auto" w:fill="FFFFFF"/>
        </w:rPr>
        <w:t xml:space="preserve"> - 1, 2, 3 в Карском море и Южно-Русский в Печорском море. </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«Роснефть» провела геолого-геофизические работы </w:t>
      </w:r>
      <w:r w:rsidR="00DD3508">
        <w:rPr>
          <w:rFonts w:ascii="Times New Roman" w:hAnsi="Times New Roman"/>
          <w:sz w:val="28"/>
          <w:szCs w:val="28"/>
          <w:shd w:val="clear" w:color="auto" w:fill="FFFFFF"/>
        </w:rPr>
        <w:t xml:space="preserve">на </w:t>
      </w:r>
      <w:r w:rsidRPr="00422DC6">
        <w:rPr>
          <w:rFonts w:ascii="Times New Roman" w:hAnsi="Times New Roman"/>
          <w:sz w:val="28"/>
          <w:szCs w:val="28"/>
          <w:shd w:val="clear" w:color="auto" w:fill="FFFFFF"/>
        </w:rPr>
        <w:t>Южно-Русско</w:t>
      </w:r>
      <w:r w:rsidR="00DD3508">
        <w:rPr>
          <w:rFonts w:ascii="Times New Roman" w:hAnsi="Times New Roman"/>
          <w:sz w:val="28"/>
          <w:szCs w:val="28"/>
          <w:shd w:val="clear" w:color="auto" w:fill="FFFFFF"/>
        </w:rPr>
        <w:t>м</w:t>
      </w:r>
      <w:r w:rsidRPr="00422DC6">
        <w:rPr>
          <w:rFonts w:ascii="Times New Roman" w:hAnsi="Times New Roman"/>
          <w:sz w:val="28"/>
          <w:szCs w:val="28"/>
          <w:shd w:val="clear" w:color="auto" w:fill="FFFFFF"/>
        </w:rPr>
        <w:t xml:space="preserve"> участк</w:t>
      </w:r>
      <w:r w:rsidR="00DD3508">
        <w:rPr>
          <w:rFonts w:ascii="Times New Roman" w:hAnsi="Times New Roman"/>
          <w:sz w:val="28"/>
          <w:szCs w:val="28"/>
          <w:shd w:val="clear" w:color="auto" w:fill="FFFFFF"/>
        </w:rPr>
        <w:t>е</w:t>
      </w:r>
      <w:r w:rsidRPr="00422DC6">
        <w:rPr>
          <w:rFonts w:ascii="Times New Roman" w:hAnsi="Times New Roman"/>
          <w:sz w:val="28"/>
          <w:szCs w:val="28"/>
          <w:shd w:val="clear" w:color="auto" w:fill="FFFFFF"/>
        </w:rPr>
        <w:t xml:space="preserve">, в результате чего были оценены геологические риски и ресурсы углеводородов. Компания определила приоритетные поисковые направления, в рамках которых </w:t>
      </w:r>
      <w:r w:rsidR="00DD3508">
        <w:rPr>
          <w:rFonts w:ascii="Times New Roman" w:hAnsi="Times New Roman"/>
          <w:sz w:val="28"/>
          <w:szCs w:val="28"/>
          <w:shd w:val="clear" w:color="auto" w:fill="FFFFFF"/>
        </w:rPr>
        <w:t xml:space="preserve">в </w:t>
      </w:r>
      <w:r w:rsidRPr="00422DC6">
        <w:rPr>
          <w:rFonts w:ascii="Times New Roman" w:hAnsi="Times New Roman"/>
          <w:sz w:val="28"/>
          <w:szCs w:val="28"/>
          <w:shd w:val="clear" w:color="auto" w:fill="FFFFFF"/>
        </w:rPr>
        <w:t xml:space="preserve">ближайшие годы будет продолжаться изучение перспективных объектов. </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Стратегическим партнером «Роснефти» по освоению трех Восточно-</w:t>
      </w:r>
      <w:proofErr w:type="spellStart"/>
      <w:r w:rsidRPr="00422DC6">
        <w:rPr>
          <w:rFonts w:ascii="Times New Roman" w:hAnsi="Times New Roman"/>
          <w:sz w:val="28"/>
          <w:szCs w:val="28"/>
          <w:shd w:val="clear" w:color="auto" w:fill="FFFFFF"/>
        </w:rPr>
        <w:t>Приновоземельских</w:t>
      </w:r>
      <w:proofErr w:type="spellEnd"/>
      <w:r w:rsidRPr="00422DC6">
        <w:rPr>
          <w:rFonts w:ascii="Times New Roman" w:hAnsi="Times New Roman"/>
          <w:sz w:val="28"/>
          <w:szCs w:val="28"/>
          <w:shd w:val="clear" w:color="auto" w:fill="FFFFFF"/>
        </w:rPr>
        <w:t xml:space="preserve"> участков стала американская компания «</w:t>
      </w:r>
      <w:proofErr w:type="spellStart"/>
      <w:r w:rsidRPr="00422DC6">
        <w:rPr>
          <w:rFonts w:ascii="Times New Roman" w:hAnsi="Times New Roman"/>
          <w:sz w:val="28"/>
          <w:szCs w:val="28"/>
          <w:shd w:val="clear" w:color="auto" w:fill="FFFFFF"/>
        </w:rPr>
        <w:t>ExxonMobil</w:t>
      </w:r>
      <w:proofErr w:type="spellEnd"/>
      <w:r w:rsidRPr="00422DC6">
        <w:rPr>
          <w:rFonts w:ascii="Times New Roman" w:hAnsi="Times New Roman"/>
          <w:sz w:val="28"/>
          <w:szCs w:val="28"/>
          <w:shd w:val="clear" w:color="auto" w:fill="FFFFFF"/>
        </w:rPr>
        <w:t xml:space="preserve">», доля которой в проекте составляет 33,3% в соответствии с соглашением, подписанным осенью 2011 года. На данных участках уже выявлены крупные перспективные структуры, однако изучение геологического строения продолжится до 2016 года, и первая поисковая скважина будет пробурена только в 2015 году. </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О совместной разработке участков Западно-</w:t>
      </w:r>
      <w:proofErr w:type="spellStart"/>
      <w:r w:rsidRPr="00422DC6">
        <w:rPr>
          <w:rFonts w:ascii="Times New Roman" w:hAnsi="Times New Roman"/>
          <w:sz w:val="28"/>
          <w:szCs w:val="28"/>
          <w:shd w:val="clear" w:color="auto" w:fill="FFFFFF"/>
        </w:rPr>
        <w:t>Приновоземельский</w:t>
      </w:r>
      <w:proofErr w:type="spellEnd"/>
      <w:r w:rsidRPr="00422DC6">
        <w:rPr>
          <w:rFonts w:ascii="Times New Roman" w:hAnsi="Times New Roman"/>
          <w:sz w:val="28"/>
          <w:szCs w:val="28"/>
          <w:shd w:val="clear" w:color="auto" w:fill="FFFFFF"/>
        </w:rPr>
        <w:t xml:space="preserve">, Южно-Русский и </w:t>
      </w:r>
      <w:proofErr w:type="spellStart"/>
      <w:r w:rsidRPr="00422DC6">
        <w:rPr>
          <w:rFonts w:ascii="Times New Roman" w:hAnsi="Times New Roman"/>
          <w:sz w:val="28"/>
          <w:szCs w:val="28"/>
          <w:shd w:val="clear" w:color="auto" w:fill="FFFFFF"/>
        </w:rPr>
        <w:t>Медынско-Варандейский</w:t>
      </w:r>
      <w:proofErr w:type="spellEnd"/>
      <w:r w:rsidRPr="00422DC6">
        <w:rPr>
          <w:rFonts w:ascii="Times New Roman" w:hAnsi="Times New Roman"/>
          <w:sz w:val="28"/>
          <w:szCs w:val="28"/>
          <w:shd w:val="clear" w:color="auto" w:fill="FFFFFF"/>
        </w:rPr>
        <w:t xml:space="preserve"> «Роснефть» договорилась с китайскими партнерами (компанией </w:t>
      </w:r>
      <w:r w:rsidR="00F12A6A">
        <w:rPr>
          <w:rFonts w:ascii="Times New Roman" w:hAnsi="Times New Roman"/>
          <w:sz w:val="28"/>
          <w:szCs w:val="28"/>
          <w:shd w:val="clear" w:color="auto" w:fill="FFFFFF"/>
        </w:rPr>
        <w:t>«</w:t>
      </w:r>
      <w:r w:rsidRPr="00422DC6">
        <w:rPr>
          <w:rFonts w:ascii="Times New Roman" w:hAnsi="Times New Roman"/>
          <w:sz w:val="28"/>
          <w:szCs w:val="28"/>
          <w:shd w:val="clear" w:color="auto" w:fill="FFFFFF"/>
        </w:rPr>
        <w:t>CNPC</w:t>
      </w:r>
      <w:r w:rsidR="00F12A6A">
        <w:rPr>
          <w:rFonts w:ascii="Times New Roman" w:hAnsi="Times New Roman"/>
          <w:sz w:val="28"/>
          <w:szCs w:val="28"/>
          <w:shd w:val="clear" w:color="auto" w:fill="FFFFFF"/>
        </w:rPr>
        <w:t>»</w:t>
      </w:r>
      <w:r w:rsidRPr="00422DC6">
        <w:rPr>
          <w:rFonts w:ascii="Times New Roman" w:hAnsi="Times New Roman"/>
          <w:sz w:val="28"/>
          <w:szCs w:val="28"/>
          <w:shd w:val="clear" w:color="auto" w:fill="FFFFFF"/>
        </w:rPr>
        <w:t>).</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Разработку </w:t>
      </w:r>
      <w:proofErr w:type="spellStart"/>
      <w:r w:rsidRPr="00422DC6">
        <w:rPr>
          <w:rFonts w:ascii="Times New Roman" w:hAnsi="Times New Roman"/>
          <w:sz w:val="28"/>
          <w:szCs w:val="28"/>
          <w:shd w:val="clear" w:color="auto" w:fill="FFFFFF"/>
        </w:rPr>
        <w:t>Федынского</w:t>
      </w:r>
      <w:proofErr w:type="spellEnd"/>
      <w:r w:rsidRPr="00422DC6">
        <w:rPr>
          <w:rFonts w:ascii="Times New Roman" w:hAnsi="Times New Roman"/>
          <w:sz w:val="28"/>
          <w:szCs w:val="28"/>
          <w:shd w:val="clear" w:color="auto" w:fill="FFFFFF"/>
        </w:rPr>
        <w:t xml:space="preserve"> и Центрально-</w:t>
      </w:r>
      <w:proofErr w:type="spellStart"/>
      <w:r w:rsidRPr="00422DC6">
        <w:rPr>
          <w:rFonts w:ascii="Times New Roman" w:hAnsi="Times New Roman"/>
          <w:sz w:val="28"/>
          <w:szCs w:val="28"/>
          <w:shd w:val="clear" w:color="auto" w:fill="FFFFFF"/>
        </w:rPr>
        <w:t>Баренцевского</w:t>
      </w:r>
      <w:proofErr w:type="spellEnd"/>
      <w:r w:rsidRPr="00422DC6">
        <w:rPr>
          <w:rFonts w:ascii="Times New Roman" w:hAnsi="Times New Roman"/>
          <w:sz w:val="28"/>
          <w:szCs w:val="28"/>
          <w:shd w:val="clear" w:color="auto" w:fill="FFFFFF"/>
        </w:rPr>
        <w:t xml:space="preserve"> участков, расположенных в Баренцевом море, </w:t>
      </w:r>
      <w:r w:rsidR="00F12A6A">
        <w:rPr>
          <w:rFonts w:ascii="Times New Roman" w:hAnsi="Times New Roman"/>
          <w:sz w:val="28"/>
          <w:szCs w:val="28"/>
          <w:shd w:val="clear" w:color="auto" w:fill="FFFFFF"/>
        </w:rPr>
        <w:t>«</w:t>
      </w:r>
      <w:r w:rsidRPr="00422DC6">
        <w:rPr>
          <w:rFonts w:ascii="Times New Roman" w:hAnsi="Times New Roman"/>
          <w:sz w:val="28"/>
          <w:szCs w:val="28"/>
          <w:shd w:val="clear" w:color="auto" w:fill="FFFFFF"/>
        </w:rPr>
        <w:t>Роснефть</w:t>
      </w:r>
      <w:r w:rsidR="00F12A6A">
        <w:rPr>
          <w:rFonts w:ascii="Times New Roman" w:hAnsi="Times New Roman"/>
          <w:sz w:val="28"/>
          <w:szCs w:val="28"/>
          <w:shd w:val="clear" w:color="auto" w:fill="FFFFFF"/>
        </w:rPr>
        <w:t>»</w:t>
      </w:r>
      <w:r w:rsidRPr="00422DC6">
        <w:rPr>
          <w:rFonts w:ascii="Times New Roman" w:hAnsi="Times New Roman"/>
          <w:sz w:val="28"/>
          <w:szCs w:val="28"/>
          <w:shd w:val="clear" w:color="auto" w:fill="FFFFFF"/>
        </w:rPr>
        <w:t>, являясь владельцем лицензии, будет вести совместно с итальянской компанией «</w:t>
      </w:r>
      <w:r w:rsidRPr="00422DC6">
        <w:rPr>
          <w:rFonts w:ascii="Times New Roman" w:hAnsi="Times New Roman"/>
          <w:sz w:val="28"/>
          <w:szCs w:val="28"/>
          <w:shd w:val="clear" w:color="auto" w:fill="FFFFFF"/>
          <w:lang w:val="en-US"/>
        </w:rPr>
        <w:t>ENI</w:t>
      </w:r>
      <w:r w:rsidRPr="00422DC6">
        <w:rPr>
          <w:rFonts w:ascii="Times New Roman" w:hAnsi="Times New Roman"/>
          <w:sz w:val="28"/>
          <w:szCs w:val="28"/>
          <w:shd w:val="clear" w:color="auto" w:fill="FFFFFF"/>
        </w:rPr>
        <w:t>», которой принадлежит квота в 33,33% в совместном предприятии. Сделав важные открытия в оффшорной зоне Норвегии, «</w:t>
      </w:r>
      <w:r w:rsidRPr="00422DC6">
        <w:rPr>
          <w:rFonts w:ascii="Times New Roman" w:hAnsi="Times New Roman"/>
          <w:sz w:val="28"/>
          <w:szCs w:val="28"/>
          <w:shd w:val="clear" w:color="auto" w:fill="FFFFFF"/>
          <w:lang w:val="en-US"/>
        </w:rPr>
        <w:t>ENI</w:t>
      </w:r>
      <w:r w:rsidRPr="00422DC6">
        <w:rPr>
          <w:rFonts w:ascii="Times New Roman" w:hAnsi="Times New Roman"/>
          <w:sz w:val="28"/>
          <w:szCs w:val="28"/>
          <w:shd w:val="clear" w:color="auto" w:fill="FFFFFF"/>
        </w:rPr>
        <w:t>» получила хороший опыт, который будет полезен для освоения арктического шельфа России посредством обмена технологией и персоналом. «</w:t>
      </w:r>
      <w:r w:rsidRPr="00422DC6">
        <w:rPr>
          <w:rFonts w:ascii="Times New Roman" w:hAnsi="Times New Roman"/>
          <w:sz w:val="28"/>
          <w:szCs w:val="28"/>
          <w:shd w:val="clear" w:color="auto" w:fill="FFFFFF"/>
          <w:lang w:val="en-US"/>
        </w:rPr>
        <w:t>ENI</w:t>
      </w:r>
      <w:r w:rsidRPr="00422DC6">
        <w:rPr>
          <w:rFonts w:ascii="Times New Roman" w:hAnsi="Times New Roman"/>
          <w:sz w:val="28"/>
          <w:szCs w:val="28"/>
          <w:shd w:val="clear" w:color="auto" w:fill="FFFFFF"/>
        </w:rPr>
        <w:t>» обязуется компенсировать 33,33% расходов на приобретение лицензии и профинансировать все затраты на проведение геологоразведочных работ. Бурение поисковых скважин запланировано на 2019-2020 года.</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Еще одной компанией, с которой было подписано соглашение о создании совместного предприятия для работ в Арктике, стала «</w:t>
      </w:r>
      <w:r w:rsidRPr="00422DC6">
        <w:rPr>
          <w:rFonts w:ascii="Times New Roman" w:hAnsi="Times New Roman"/>
          <w:sz w:val="28"/>
          <w:szCs w:val="28"/>
          <w:shd w:val="clear" w:color="auto" w:fill="FFFFFF"/>
          <w:lang w:val="en-US"/>
        </w:rPr>
        <w:t>Statoil</w:t>
      </w:r>
      <w:r w:rsidR="00D4648B" w:rsidRPr="00422DC6">
        <w:rPr>
          <w:rFonts w:ascii="Times New Roman" w:hAnsi="Times New Roman"/>
          <w:sz w:val="28"/>
          <w:szCs w:val="28"/>
          <w:shd w:val="clear" w:color="auto" w:fill="FFFFFF"/>
        </w:rPr>
        <w:t>» с долей в акционерном капитале в</w:t>
      </w:r>
      <w:r w:rsidRPr="00422DC6">
        <w:rPr>
          <w:rFonts w:ascii="Times New Roman" w:hAnsi="Times New Roman"/>
          <w:sz w:val="28"/>
          <w:szCs w:val="28"/>
          <w:shd w:val="clear" w:color="auto" w:fill="FFFFFF"/>
        </w:rPr>
        <w:t xml:space="preserve"> 33,33% (</w:t>
      </w:r>
      <w:proofErr w:type="spellStart"/>
      <w:r w:rsidRPr="00422DC6">
        <w:rPr>
          <w:rFonts w:ascii="Times New Roman" w:hAnsi="Times New Roman"/>
          <w:sz w:val="28"/>
          <w:szCs w:val="28"/>
          <w:shd w:val="clear" w:color="auto" w:fill="FFFFFF"/>
        </w:rPr>
        <w:t>Персеевский</w:t>
      </w:r>
      <w:proofErr w:type="spellEnd"/>
      <w:r w:rsidRPr="00422DC6">
        <w:rPr>
          <w:rFonts w:ascii="Times New Roman" w:hAnsi="Times New Roman"/>
          <w:sz w:val="28"/>
          <w:szCs w:val="28"/>
          <w:shd w:val="clear" w:color="auto" w:fill="FFFFFF"/>
        </w:rPr>
        <w:t xml:space="preserve"> участок в Баренцевом море). </w:t>
      </w:r>
    </w:p>
    <w:p w:rsidR="00E015F4" w:rsidRPr="00422DC6" w:rsidRDefault="00F12A6A" w:rsidP="007E0EF7">
      <w:pPr>
        <w:spacing w:after="12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Согласно распоряжению П</w:t>
      </w:r>
      <w:r w:rsidR="00E015F4" w:rsidRPr="00422DC6">
        <w:rPr>
          <w:rFonts w:ascii="Times New Roman" w:hAnsi="Times New Roman"/>
          <w:sz w:val="28"/>
          <w:szCs w:val="28"/>
          <w:shd w:val="clear" w:color="auto" w:fill="FFFFFF"/>
        </w:rPr>
        <w:t>равительства РФ, в начале 2013 года «Роснефть» получила право пользования недрами еще 12 участков, находящихся в Карском, Баренцевом, Чу</w:t>
      </w:r>
      <w:r w:rsidR="00013589">
        <w:rPr>
          <w:rFonts w:ascii="Times New Roman" w:hAnsi="Times New Roman"/>
          <w:sz w:val="28"/>
          <w:szCs w:val="28"/>
          <w:shd w:val="clear" w:color="auto" w:fill="FFFFFF"/>
        </w:rPr>
        <w:t>котском морях и в море Лаптевых (</w:t>
      </w:r>
      <w:r w:rsidR="00E015F4" w:rsidRPr="00422DC6">
        <w:rPr>
          <w:rFonts w:ascii="Times New Roman" w:hAnsi="Times New Roman"/>
          <w:sz w:val="28"/>
          <w:szCs w:val="28"/>
          <w:shd w:val="clear" w:color="auto" w:fill="FFFFFF"/>
        </w:rPr>
        <w:t>7 из них были предоставлены американской компании «</w:t>
      </w:r>
      <w:proofErr w:type="spellStart"/>
      <w:r w:rsidR="00E015F4" w:rsidRPr="00422DC6">
        <w:rPr>
          <w:rFonts w:ascii="Times New Roman" w:hAnsi="Times New Roman"/>
          <w:sz w:val="28"/>
          <w:szCs w:val="28"/>
          <w:shd w:val="clear" w:color="auto" w:fill="FFFFFF"/>
        </w:rPr>
        <w:t>ExxonMobil</w:t>
      </w:r>
      <w:proofErr w:type="spellEnd"/>
      <w:r w:rsidR="00E015F4" w:rsidRPr="00422DC6">
        <w:rPr>
          <w:rFonts w:ascii="Times New Roman" w:hAnsi="Times New Roman"/>
          <w:sz w:val="28"/>
          <w:szCs w:val="28"/>
          <w:shd w:val="clear" w:color="auto" w:fill="FFFFFF"/>
        </w:rPr>
        <w:t>»</w:t>
      </w:r>
      <w:r w:rsidR="00013589">
        <w:rPr>
          <w:rFonts w:ascii="Times New Roman" w:hAnsi="Times New Roman"/>
          <w:sz w:val="28"/>
          <w:szCs w:val="28"/>
          <w:shd w:val="clear" w:color="auto" w:fill="FFFFFF"/>
        </w:rPr>
        <w:t>)</w:t>
      </w:r>
      <w:r w:rsidR="00E015F4" w:rsidRPr="00422DC6">
        <w:rPr>
          <w:rFonts w:ascii="Times New Roman" w:hAnsi="Times New Roman"/>
          <w:sz w:val="28"/>
          <w:szCs w:val="28"/>
          <w:shd w:val="clear" w:color="auto" w:fill="FFFFFF"/>
        </w:rPr>
        <w:t>.</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«Роснефть» приглашала и российские частные компании, но с весьма жесткими условиями: оплата всех расходов по геологоразведке и выплат</w:t>
      </w:r>
      <w:r w:rsidR="00013589">
        <w:rPr>
          <w:rFonts w:ascii="Times New Roman" w:hAnsi="Times New Roman"/>
          <w:sz w:val="28"/>
          <w:szCs w:val="28"/>
          <w:shd w:val="clear" w:color="auto" w:fill="FFFFFF"/>
        </w:rPr>
        <w:t>а</w:t>
      </w:r>
      <w:r w:rsidRPr="00422DC6">
        <w:rPr>
          <w:rFonts w:ascii="Times New Roman" w:hAnsi="Times New Roman"/>
          <w:sz w:val="28"/>
          <w:szCs w:val="28"/>
          <w:shd w:val="clear" w:color="auto" w:fill="FFFFFF"/>
        </w:rPr>
        <w:t xml:space="preserve"> «Роснефти» 0,25$ с каждого барреля нефти.</w:t>
      </w:r>
      <w:r w:rsidRPr="00422DC6">
        <w:rPr>
          <w:rStyle w:val="a8"/>
          <w:rFonts w:ascii="Times New Roman" w:hAnsi="Times New Roman"/>
          <w:sz w:val="28"/>
          <w:szCs w:val="28"/>
          <w:shd w:val="clear" w:color="auto" w:fill="FFFFFF"/>
        </w:rPr>
        <w:footnoteReference w:id="25"/>
      </w:r>
      <w:r w:rsidRPr="00422DC6">
        <w:rPr>
          <w:rFonts w:ascii="Times New Roman" w:hAnsi="Times New Roman"/>
          <w:sz w:val="28"/>
          <w:szCs w:val="28"/>
          <w:shd w:val="clear" w:color="auto" w:fill="FFFFFF"/>
        </w:rPr>
        <w:t xml:space="preserve"> Такие условия были объявлены не официально, но они предполагались быть одинаковыми для всех частных партнеров. На данный момент реально заинтересован</w:t>
      </w:r>
      <w:r w:rsidR="001C1774">
        <w:rPr>
          <w:rFonts w:ascii="Times New Roman" w:hAnsi="Times New Roman"/>
          <w:sz w:val="28"/>
          <w:szCs w:val="28"/>
          <w:shd w:val="clear" w:color="auto" w:fill="FFFFFF"/>
        </w:rPr>
        <w:t xml:space="preserve"> в сотрудничестве только «ЛУКОЙЛ</w:t>
      </w:r>
      <w:r w:rsidR="00013589">
        <w:rPr>
          <w:rFonts w:ascii="Times New Roman" w:hAnsi="Times New Roman"/>
          <w:sz w:val="28"/>
          <w:szCs w:val="28"/>
          <w:shd w:val="clear" w:color="auto" w:fill="FFFFFF"/>
        </w:rPr>
        <w:t xml:space="preserve">», который хочет добиться 49% </w:t>
      </w:r>
      <w:r w:rsidRPr="00422DC6">
        <w:rPr>
          <w:rFonts w:ascii="Times New Roman" w:hAnsi="Times New Roman"/>
          <w:sz w:val="28"/>
          <w:szCs w:val="28"/>
          <w:shd w:val="clear" w:color="auto" w:fill="FFFFFF"/>
        </w:rPr>
        <w:t xml:space="preserve">доли в проекте. </w:t>
      </w:r>
    </w:p>
    <w:p w:rsidR="002D5DE9" w:rsidRPr="00422DC6" w:rsidRDefault="00AC6540" w:rsidP="007E0EF7">
      <w:pPr>
        <w:spacing w:after="12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103AF2" w:rsidRPr="00422DC6">
        <w:rPr>
          <w:rFonts w:ascii="Times New Roman" w:hAnsi="Times New Roman"/>
          <w:sz w:val="28"/>
          <w:szCs w:val="28"/>
          <w:shd w:val="clear" w:color="auto" w:fill="FFFFFF"/>
        </w:rPr>
        <w:t>Роснефть</w:t>
      </w:r>
      <w:r>
        <w:rPr>
          <w:rFonts w:ascii="Times New Roman" w:hAnsi="Times New Roman"/>
          <w:sz w:val="28"/>
          <w:szCs w:val="28"/>
          <w:shd w:val="clear" w:color="auto" w:fill="FFFFFF"/>
        </w:rPr>
        <w:t>»</w:t>
      </w:r>
      <w:r w:rsidR="00103AF2" w:rsidRPr="00422DC6">
        <w:rPr>
          <w:rFonts w:ascii="Times New Roman" w:hAnsi="Times New Roman"/>
          <w:sz w:val="28"/>
          <w:szCs w:val="28"/>
          <w:shd w:val="clear" w:color="auto" w:fill="FFFFFF"/>
        </w:rPr>
        <w:t xml:space="preserve"> через свою дочернюю компанию </w:t>
      </w:r>
      <w:r w:rsidR="00D811D5" w:rsidRPr="00422DC6">
        <w:rPr>
          <w:rFonts w:ascii="Times New Roman" w:hAnsi="Times New Roman"/>
          <w:sz w:val="28"/>
          <w:szCs w:val="28"/>
          <w:shd w:val="clear" w:color="auto" w:fill="FFFFFF"/>
        </w:rPr>
        <w:t xml:space="preserve">«RN </w:t>
      </w:r>
      <w:proofErr w:type="spellStart"/>
      <w:r w:rsidR="00D811D5" w:rsidRPr="00422DC6">
        <w:rPr>
          <w:rFonts w:ascii="Times New Roman" w:hAnsi="Times New Roman"/>
          <w:sz w:val="28"/>
          <w:szCs w:val="28"/>
          <w:shd w:val="clear" w:color="auto" w:fill="FFFFFF"/>
        </w:rPr>
        <w:t>Nordic</w:t>
      </w:r>
      <w:proofErr w:type="spellEnd"/>
      <w:r w:rsidR="00D811D5" w:rsidRPr="00422DC6">
        <w:rPr>
          <w:rFonts w:ascii="Times New Roman" w:hAnsi="Times New Roman"/>
          <w:sz w:val="28"/>
          <w:szCs w:val="28"/>
          <w:shd w:val="clear" w:color="auto" w:fill="FFFFFF"/>
        </w:rPr>
        <w:t xml:space="preserve"> </w:t>
      </w:r>
      <w:proofErr w:type="spellStart"/>
      <w:r w:rsidR="00D811D5" w:rsidRPr="00422DC6">
        <w:rPr>
          <w:rFonts w:ascii="Times New Roman" w:hAnsi="Times New Roman"/>
          <w:sz w:val="28"/>
          <w:szCs w:val="28"/>
          <w:shd w:val="clear" w:color="auto" w:fill="FFFFFF"/>
        </w:rPr>
        <w:t>Oil</w:t>
      </w:r>
      <w:proofErr w:type="spellEnd"/>
      <w:r w:rsidR="00D811D5" w:rsidRPr="00422DC6">
        <w:rPr>
          <w:rFonts w:ascii="Times New Roman" w:hAnsi="Times New Roman"/>
          <w:sz w:val="28"/>
          <w:szCs w:val="28"/>
          <w:shd w:val="clear" w:color="auto" w:fill="FFFFFF"/>
        </w:rPr>
        <w:t xml:space="preserve"> AS» </w:t>
      </w:r>
      <w:r w:rsidR="00103AF2" w:rsidRPr="00422DC6">
        <w:rPr>
          <w:rFonts w:ascii="Times New Roman" w:hAnsi="Times New Roman"/>
          <w:sz w:val="28"/>
          <w:szCs w:val="28"/>
          <w:shd w:val="clear" w:color="auto" w:fill="FFFFFF"/>
        </w:rPr>
        <w:t>получила долю в лицензии на освоение участка шельфа Баренцева моря в Норвегии п</w:t>
      </w:r>
      <w:r w:rsidR="002140FD" w:rsidRPr="00422DC6">
        <w:rPr>
          <w:rFonts w:ascii="Times New Roman" w:hAnsi="Times New Roman"/>
          <w:sz w:val="28"/>
          <w:szCs w:val="28"/>
          <w:shd w:val="clear" w:color="auto" w:fill="FFFFFF"/>
        </w:rPr>
        <w:t xml:space="preserve">о итогам </w:t>
      </w:r>
      <w:r w:rsidR="00F041EA" w:rsidRPr="00422DC6">
        <w:rPr>
          <w:rFonts w:ascii="Times New Roman" w:hAnsi="Times New Roman"/>
          <w:sz w:val="28"/>
          <w:szCs w:val="28"/>
          <w:shd w:val="clear" w:color="auto" w:fill="FFFFFF"/>
        </w:rPr>
        <w:t>22</w:t>
      </w:r>
      <w:r w:rsidR="002140FD" w:rsidRPr="00422DC6">
        <w:rPr>
          <w:rFonts w:ascii="Times New Roman" w:hAnsi="Times New Roman"/>
          <w:sz w:val="28"/>
          <w:szCs w:val="28"/>
          <w:shd w:val="clear" w:color="auto" w:fill="FFFFFF"/>
        </w:rPr>
        <w:t>-</w:t>
      </w:r>
      <w:r w:rsidR="00103AF2" w:rsidRPr="00422DC6">
        <w:rPr>
          <w:rFonts w:ascii="Times New Roman" w:hAnsi="Times New Roman"/>
          <w:sz w:val="28"/>
          <w:szCs w:val="28"/>
          <w:shd w:val="clear" w:color="auto" w:fill="FFFFFF"/>
        </w:rPr>
        <w:t>ого</w:t>
      </w:r>
      <w:r w:rsidR="00F041EA" w:rsidRPr="00422DC6">
        <w:rPr>
          <w:rFonts w:ascii="Times New Roman" w:hAnsi="Times New Roman"/>
          <w:sz w:val="28"/>
          <w:szCs w:val="28"/>
          <w:shd w:val="clear" w:color="auto" w:fill="FFFFFF"/>
        </w:rPr>
        <w:t xml:space="preserve"> лицензионного раунда</w:t>
      </w:r>
      <w:r w:rsidR="002D5DE9" w:rsidRPr="00422DC6">
        <w:rPr>
          <w:rFonts w:ascii="Times New Roman" w:hAnsi="Times New Roman"/>
          <w:sz w:val="28"/>
          <w:szCs w:val="28"/>
          <w:shd w:val="clear" w:color="auto" w:fill="FFFFFF"/>
        </w:rPr>
        <w:t xml:space="preserve">. Оператором проекта является </w:t>
      </w:r>
      <w:r>
        <w:rPr>
          <w:rFonts w:ascii="Times New Roman" w:hAnsi="Times New Roman"/>
          <w:sz w:val="28"/>
          <w:szCs w:val="28"/>
          <w:shd w:val="clear" w:color="auto" w:fill="FFFFFF"/>
        </w:rPr>
        <w:t>«</w:t>
      </w:r>
      <w:r w:rsidR="002D5DE9" w:rsidRPr="00422DC6">
        <w:rPr>
          <w:rFonts w:ascii="Times New Roman" w:hAnsi="Times New Roman"/>
          <w:sz w:val="28"/>
          <w:szCs w:val="28"/>
          <w:shd w:val="clear" w:color="auto" w:fill="FFFFFF"/>
          <w:lang w:val="en-US"/>
        </w:rPr>
        <w:t>Statoil</w:t>
      </w:r>
      <w:r>
        <w:rPr>
          <w:rFonts w:ascii="Times New Roman" w:hAnsi="Times New Roman"/>
          <w:sz w:val="28"/>
          <w:szCs w:val="28"/>
          <w:shd w:val="clear" w:color="auto" w:fill="FFFFFF"/>
        </w:rPr>
        <w:t>»</w:t>
      </w:r>
      <w:r w:rsidR="002D5DE9" w:rsidRPr="00422DC6">
        <w:rPr>
          <w:rFonts w:ascii="Times New Roman" w:hAnsi="Times New Roman"/>
          <w:sz w:val="28"/>
          <w:szCs w:val="28"/>
          <w:shd w:val="clear" w:color="auto" w:fill="FFFFFF"/>
        </w:rPr>
        <w:t>, доля</w:t>
      </w:r>
      <w:r w:rsidR="00D811D5" w:rsidRPr="00422DC6">
        <w:rPr>
          <w:rFonts w:ascii="Times New Roman" w:hAnsi="Times New Roman"/>
          <w:sz w:val="28"/>
          <w:szCs w:val="28"/>
          <w:shd w:val="clear" w:color="auto" w:fill="FFFFFF"/>
        </w:rPr>
        <w:t xml:space="preserve"> </w:t>
      </w:r>
      <w:r w:rsidR="002D5DE9" w:rsidRPr="00422DC6">
        <w:rPr>
          <w:rFonts w:ascii="Times New Roman" w:hAnsi="Times New Roman"/>
          <w:sz w:val="28"/>
          <w:szCs w:val="28"/>
          <w:shd w:val="clear" w:color="auto" w:fill="FFFFFF"/>
        </w:rPr>
        <w:t xml:space="preserve">«RN </w:t>
      </w:r>
      <w:proofErr w:type="spellStart"/>
      <w:r w:rsidR="002D5DE9" w:rsidRPr="00422DC6">
        <w:rPr>
          <w:rFonts w:ascii="Times New Roman" w:hAnsi="Times New Roman"/>
          <w:sz w:val="28"/>
          <w:szCs w:val="28"/>
          <w:shd w:val="clear" w:color="auto" w:fill="FFFFFF"/>
        </w:rPr>
        <w:t>Nordic</w:t>
      </w:r>
      <w:proofErr w:type="spellEnd"/>
      <w:r w:rsidR="002D5DE9" w:rsidRPr="00422DC6">
        <w:rPr>
          <w:rFonts w:ascii="Times New Roman" w:hAnsi="Times New Roman"/>
          <w:sz w:val="28"/>
          <w:szCs w:val="28"/>
          <w:shd w:val="clear" w:color="auto" w:fill="FFFFFF"/>
        </w:rPr>
        <w:t xml:space="preserve"> </w:t>
      </w:r>
      <w:proofErr w:type="spellStart"/>
      <w:r w:rsidR="002D5DE9" w:rsidRPr="00422DC6">
        <w:rPr>
          <w:rFonts w:ascii="Times New Roman" w:hAnsi="Times New Roman"/>
          <w:sz w:val="28"/>
          <w:szCs w:val="28"/>
          <w:shd w:val="clear" w:color="auto" w:fill="FFFFFF"/>
        </w:rPr>
        <w:t>Oil</w:t>
      </w:r>
      <w:proofErr w:type="spellEnd"/>
      <w:r w:rsidR="002D5DE9" w:rsidRPr="00422DC6">
        <w:rPr>
          <w:rFonts w:ascii="Times New Roman" w:hAnsi="Times New Roman"/>
          <w:sz w:val="28"/>
          <w:szCs w:val="28"/>
          <w:shd w:val="clear" w:color="auto" w:fill="FFFFFF"/>
        </w:rPr>
        <w:t xml:space="preserve"> AS» составила 20%.</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Возможно, именно предоставление выгодных условий для частных компаний ускорит процесс освоения континентального шельфа России. Частные компании могут дополнить деятельность гос</w:t>
      </w:r>
      <w:r w:rsidR="00CB1BB9">
        <w:rPr>
          <w:rFonts w:ascii="Times New Roman" w:hAnsi="Times New Roman"/>
          <w:sz w:val="28"/>
          <w:szCs w:val="28"/>
          <w:shd w:val="clear" w:color="auto" w:fill="FFFFFF"/>
        </w:rPr>
        <w:t xml:space="preserve">ударственных </w:t>
      </w:r>
      <w:r w:rsidRPr="00422DC6">
        <w:rPr>
          <w:rFonts w:ascii="Times New Roman" w:hAnsi="Times New Roman"/>
          <w:sz w:val="28"/>
          <w:szCs w:val="28"/>
          <w:shd w:val="clear" w:color="auto" w:fill="FFFFFF"/>
        </w:rPr>
        <w:t xml:space="preserve">компаний, применив свой технологический потенциал и опыт, что приведет к росту показателей геологоразведки и добычи на арктическом шельфе. </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Одним из первых претендентов на доступ к арктическому шельфу среди частных компаний является «</w:t>
      </w:r>
      <w:r w:rsidR="001C1774">
        <w:rPr>
          <w:rFonts w:ascii="Times New Roman" w:hAnsi="Times New Roman"/>
          <w:sz w:val="28"/>
          <w:szCs w:val="28"/>
          <w:shd w:val="clear" w:color="auto" w:fill="FFFFFF"/>
        </w:rPr>
        <w:t>ЛУКОЙЛ</w:t>
      </w:r>
      <w:r w:rsidRPr="00422DC6">
        <w:rPr>
          <w:rFonts w:ascii="Times New Roman" w:hAnsi="Times New Roman"/>
          <w:sz w:val="28"/>
          <w:szCs w:val="28"/>
          <w:shd w:val="clear" w:color="auto" w:fill="FFFFFF"/>
        </w:rPr>
        <w:t xml:space="preserve">». В 2011 году </w:t>
      </w:r>
      <w:r w:rsidRPr="00422DC6">
        <w:rPr>
          <w:rFonts w:ascii="Times New Roman" w:hAnsi="Times New Roman"/>
          <w:sz w:val="28"/>
          <w:szCs w:val="28"/>
        </w:rPr>
        <w:t xml:space="preserve">Министерство энергетики и нефти Норвегии подтвердило готовность компании к работе на континентальном шельфе страны. В 2013 году </w:t>
      </w:r>
      <w:r w:rsidR="00CB1BB9">
        <w:rPr>
          <w:rFonts w:ascii="Times New Roman" w:hAnsi="Times New Roman"/>
          <w:sz w:val="28"/>
          <w:szCs w:val="28"/>
        </w:rPr>
        <w:t>«</w:t>
      </w:r>
      <w:r w:rsidR="001C1774">
        <w:rPr>
          <w:rFonts w:ascii="Times New Roman" w:hAnsi="Times New Roman"/>
          <w:sz w:val="28"/>
          <w:szCs w:val="28"/>
          <w:shd w:val="clear" w:color="auto" w:fill="FFFFFF"/>
        </w:rPr>
        <w:t>ЛУКОЙЛ</w:t>
      </w:r>
      <w:r w:rsidR="00CB1BB9">
        <w:rPr>
          <w:rFonts w:ascii="Times New Roman" w:hAnsi="Times New Roman"/>
          <w:sz w:val="28"/>
          <w:szCs w:val="28"/>
          <w:shd w:val="clear" w:color="auto" w:fill="FFFFFF"/>
        </w:rPr>
        <w:t>» стал партнером в</w:t>
      </w:r>
      <w:r w:rsidRPr="00422DC6">
        <w:rPr>
          <w:rFonts w:ascii="Times New Roman" w:hAnsi="Times New Roman"/>
          <w:sz w:val="28"/>
          <w:szCs w:val="28"/>
          <w:shd w:val="clear" w:color="auto" w:fill="FFFFFF"/>
        </w:rPr>
        <w:t xml:space="preserve"> двух норвежских проектах с долями в 20% (район</w:t>
      </w:r>
      <w:r w:rsidRPr="00422DC6">
        <w:rPr>
          <w:rFonts w:ascii="Times New Roman" w:hAnsi="Times New Roman"/>
        </w:rPr>
        <w:t xml:space="preserve"> </w:t>
      </w:r>
      <w:proofErr w:type="spellStart"/>
      <w:r w:rsidRPr="00422DC6">
        <w:rPr>
          <w:rFonts w:ascii="Times New Roman" w:hAnsi="Times New Roman"/>
          <w:sz w:val="28"/>
          <w:szCs w:val="28"/>
          <w:shd w:val="clear" w:color="auto" w:fill="FFFFFF"/>
          <w:lang w:val="en-US"/>
        </w:rPr>
        <w:t>Finnmark</w:t>
      </w:r>
      <w:proofErr w:type="spellEnd"/>
      <w:r w:rsidRPr="00422DC6">
        <w:rPr>
          <w:rFonts w:ascii="Times New Roman" w:hAnsi="Times New Roman"/>
          <w:sz w:val="28"/>
          <w:szCs w:val="28"/>
          <w:shd w:val="clear" w:color="auto" w:fill="FFFFFF"/>
        </w:rPr>
        <w:t xml:space="preserve">) и 30% (район </w:t>
      </w:r>
      <w:proofErr w:type="spellStart"/>
      <w:r w:rsidRPr="00422DC6">
        <w:rPr>
          <w:rFonts w:ascii="Times New Roman" w:hAnsi="Times New Roman"/>
          <w:sz w:val="28"/>
          <w:szCs w:val="28"/>
          <w:shd w:val="clear" w:color="auto" w:fill="FFFFFF"/>
        </w:rPr>
        <w:t>Fingerdjupet</w:t>
      </w:r>
      <w:proofErr w:type="spellEnd"/>
      <w:r w:rsidRPr="00422DC6">
        <w:rPr>
          <w:rFonts w:ascii="Times New Roman" w:hAnsi="Times New Roman"/>
          <w:sz w:val="28"/>
          <w:szCs w:val="28"/>
          <w:shd w:val="clear" w:color="auto" w:fill="FFFFFF"/>
        </w:rPr>
        <w:t>).</w:t>
      </w:r>
      <w:r w:rsidR="00CB1BB9">
        <w:rPr>
          <w:rFonts w:ascii="Times New Roman" w:hAnsi="Times New Roman"/>
          <w:sz w:val="28"/>
          <w:szCs w:val="28"/>
          <w:shd w:val="clear" w:color="auto" w:fill="FFFFFF"/>
        </w:rPr>
        <w:t xml:space="preserve"> Также</w:t>
      </w:r>
      <w:r w:rsidRPr="00422DC6">
        <w:rPr>
          <w:rFonts w:ascii="Times New Roman" w:hAnsi="Times New Roman"/>
          <w:sz w:val="28"/>
          <w:szCs w:val="28"/>
          <w:shd w:val="clear" w:color="auto" w:fill="FFFFFF"/>
        </w:rPr>
        <w:t xml:space="preserve"> </w:t>
      </w:r>
      <w:r w:rsidR="00CB1BB9">
        <w:rPr>
          <w:rFonts w:ascii="Times New Roman" w:hAnsi="Times New Roman"/>
          <w:sz w:val="28"/>
          <w:szCs w:val="28"/>
          <w:shd w:val="clear" w:color="auto" w:fill="FFFFFF"/>
        </w:rPr>
        <w:t>«</w:t>
      </w:r>
      <w:r w:rsidR="001C1774">
        <w:rPr>
          <w:rFonts w:ascii="Times New Roman" w:hAnsi="Times New Roman"/>
          <w:sz w:val="28"/>
          <w:szCs w:val="28"/>
          <w:shd w:val="clear" w:color="auto" w:fill="FFFFFF"/>
        </w:rPr>
        <w:t>ЛУКОЙЛ</w:t>
      </w:r>
      <w:r w:rsidR="00CB1BB9">
        <w:rPr>
          <w:rFonts w:ascii="Times New Roman" w:hAnsi="Times New Roman"/>
          <w:sz w:val="28"/>
          <w:szCs w:val="28"/>
          <w:shd w:val="clear" w:color="auto" w:fill="FFFFFF"/>
        </w:rPr>
        <w:t>»</w:t>
      </w:r>
      <w:r w:rsidRPr="00422DC6">
        <w:rPr>
          <w:rFonts w:ascii="Times New Roman" w:hAnsi="Times New Roman"/>
          <w:sz w:val="28"/>
          <w:szCs w:val="28"/>
          <w:shd w:val="clear" w:color="auto" w:fill="FFFFFF"/>
        </w:rPr>
        <w:t xml:space="preserve"> принял участие и в 23 лицензионном раунде в Норвегии, но итоги конкурса будут подведены только в следующем году. Опыт освоения полученных блоков позже может быть применен для разра</w:t>
      </w:r>
      <w:r w:rsidR="008033C7">
        <w:rPr>
          <w:rFonts w:ascii="Times New Roman" w:hAnsi="Times New Roman"/>
          <w:sz w:val="28"/>
          <w:szCs w:val="28"/>
          <w:shd w:val="clear" w:color="auto" w:fill="FFFFFF"/>
        </w:rPr>
        <w:t xml:space="preserve">ботки северного </w:t>
      </w:r>
      <w:r w:rsidRPr="00422DC6">
        <w:rPr>
          <w:rFonts w:ascii="Times New Roman" w:hAnsi="Times New Roman"/>
          <w:sz w:val="28"/>
          <w:szCs w:val="28"/>
          <w:shd w:val="clear" w:color="auto" w:fill="FFFFFF"/>
        </w:rPr>
        <w:t>континентального шельфа России, в случае доступа компании.</w:t>
      </w:r>
    </w:p>
    <w:p w:rsidR="00E015F4" w:rsidRPr="00422DC6" w:rsidRDefault="00E015F4" w:rsidP="00AA0DAF">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Однако со стороны государства необходимы жесткие требования к участию частных компаний, особенно иностранных. Такие компании должны иметь возможность компенсировать повышенные риски от участия в крупных и сложных проектах. </w:t>
      </w:r>
      <w:r w:rsidR="001632DA" w:rsidRPr="00422DC6">
        <w:rPr>
          <w:rFonts w:ascii="Times New Roman" w:hAnsi="Times New Roman"/>
          <w:sz w:val="28"/>
          <w:szCs w:val="28"/>
          <w:shd w:val="clear" w:color="auto" w:fill="FFFFFF"/>
        </w:rPr>
        <w:t>Согласно Стратегии развития Арктической зоны РФ</w:t>
      </w:r>
      <w:r w:rsidR="005C791A">
        <w:rPr>
          <w:rFonts w:ascii="Times New Roman" w:hAnsi="Times New Roman"/>
          <w:sz w:val="28"/>
          <w:szCs w:val="28"/>
          <w:shd w:val="clear" w:color="auto" w:fill="FFFFFF"/>
        </w:rPr>
        <w:t>,</w:t>
      </w:r>
      <w:r w:rsidR="001632DA" w:rsidRPr="00422DC6">
        <w:rPr>
          <w:rFonts w:ascii="Times New Roman" w:hAnsi="Times New Roman"/>
          <w:sz w:val="28"/>
          <w:szCs w:val="28"/>
          <w:shd w:val="clear" w:color="auto" w:fill="FFFFFF"/>
        </w:rPr>
        <w:t xml:space="preserve"> в</w:t>
      </w:r>
      <w:r w:rsidR="00A44215" w:rsidRPr="00422DC6">
        <w:rPr>
          <w:rFonts w:ascii="Times New Roman" w:hAnsi="Times New Roman"/>
          <w:sz w:val="28"/>
          <w:szCs w:val="28"/>
          <w:shd w:val="clear" w:color="auto" w:fill="FFFFFF"/>
        </w:rPr>
        <w:t xml:space="preserve">ажную роль </w:t>
      </w:r>
      <w:r w:rsidR="001632DA" w:rsidRPr="00422DC6">
        <w:rPr>
          <w:rFonts w:ascii="Times New Roman" w:hAnsi="Times New Roman"/>
          <w:sz w:val="28"/>
          <w:szCs w:val="28"/>
          <w:shd w:val="clear" w:color="auto" w:fill="FFFFFF"/>
        </w:rPr>
        <w:t xml:space="preserve">в освоении региона </w:t>
      </w:r>
      <w:r w:rsidR="00A44215" w:rsidRPr="00422DC6">
        <w:rPr>
          <w:rFonts w:ascii="Times New Roman" w:hAnsi="Times New Roman"/>
          <w:sz w:val="28"/>
          <w:szCs w:val="28"/>
          <w:shd w:val="clear" w:color="auto" w:fill="FFFFFF"/>
        </w:rPr>
        <w:t xml:space="preserve">играет обеспечение безопасности России. </w:t>
      </w:r>
      <w:r w:rsidR="000208A4" w:rsidRPr="00422DC6">
        <w:rPr>
          <w:rFonts w:ascii="Times New Roman" w:hAnsi="Times New Roman"/>
          <w:sz w:val="28"/>
          <w:szCs w:val="28"/>
          <w:shd w:val="clear" w:color="auto" w:fill="FFFFFF"/>
        </w:rPr>
        <w:t>Д.О.</w:t>
      </w:r>
      <w:r w:rsidR="00BE0F41" w:rsidRPr="00422DC6">
        <w:rPr>
          <w:rFonts w:ascii="Times New Roman" w:hAnsi="Times New Roman"/>
          <w:sz w:val="28"/>
          <w:szCs w:val="28"/>
          <w:shd w:val="clear" w:color="auto" w:fill="FFFFFF"/>
        </w:rPr>
        <w:t xml:space="preserve"> Рогозин отмечает</w:t>
      </w:r>
      <w:r w:rsidR="00A44215" w:rsidRPr="00422DC6">
        <w:rPr>
          <w:rFonts w:ascii="Times New Roman" w:hAnsi="Times New Roman"/>
          <w:sz w:val="28"/>
          <w:szCs w:val="28"/>
          <w:shd w:val="clear" w:color="auto" w:fill="FFFFFF"/>
        </w:rPr>
        <w:t>: «Освоение Арктики – это вопрос национальной безопасности</w:t>
      </w:r>
      <w:r w:rsidR="001632DA" w:rsidRPr="00422DC6">
        <w:rPr>
          <w:rFonts w:ascii="Times New Roman" w:hAnsi="Times New Roman"/>
          <w:sz w:val="28"/>
          <w:szCs w:val="28"/>
          <w:shd w:val="clear" w:color="auto" w:fill="FFFFFF"/>
        </w:rPr>
        <w:t>».</w:t>
      </w:r>
      <w:r w:rsidR="003710C6" w:rsidRPr="00422DC6">
        <w:rPr>
          <w:rStyle w:val="a8"/>
          <w:rFonts w:ascii="Times New Roman" w:hAnsi="Times New Roman"/>
          <w:sz w:val="28"/>
          <w:szCs w:val="28"/>
          <w:shd w:val="clear" w:color="auto" w:fill="FFFFFF"/>
        </w:rPr>
        <w:footnoteReference w:id="26"/>
      </w:r>
      <w:r w:rsidR="001632DA" w:rsidRPr="00422DC6">
        <w:rPr>
          <w:rFonts w:ascii="Times New Roman" w:hAnsi="Times New Roman"/>
          <w:sz w:val="28"/>
          <w:szCs w:val="28"/>
          <w:shd w:val="clear" w:color="auto" w:fill="FFFFFF"/>
        </w:rPr>
        <w:t xml:space="preserve"> </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Для реализации</w:t>
      </w:r>
      <w:r w:rsidR="008033C7">
        <w:rPr>
          <w:rFonts w:ascii="Times New Roman" w:hAnsi="Times New Roman"/>
          <w:sz w:val="28"/>
          <w:szCs w:val="28"/>
          <w:shd w:val="clear" w:color="auto" w:fill="FFFFFF"/>
        </w:rPr>
        <w:t xml:space="preserve"> первой фазы проекта разработки</w:t>
      </w:r>
      <w:r w:rsidRPr="00422DC6">
        <w:rPr>
          <w:rFonts w:ascii="Times New Roman" w:hAnsi="Times New Roman"/>
          <w:sz w:val="28"/>
          <w:szCs w:val="28"/>
          <w:shd w:val="clear" w:color="auto" w:fill="FFFFFF"/>
        </w:rPr>
        <w:t xml:space="preserve"> </w:t>
      </w:r>
      <w:proofErr w:type="spellStart"/>
      <w:r w:rsidRPr="00422DC6">
        <w:rPr>
          <w:rFonts w:ascii="Times New Roman" w:hAnsi="Times New Roman"/>
          <w:sz w:val="28"/>
          <w:szCs w:val="28"/>
          <w:shd w:val="clear" w:color="auto" w:fill="FFFFFF"/>
        </w:rPr>
        <w:t>Штокмановского</w:t>
      </w:r>
      <w:proofErr w:type="spellEnd"/>
      <w:r w:rsidRPr="00422DC6">
        <w:rPr>
          <w:rFonts w:ascii="Times New Roman" w:hAnsi="Times New Roman"/>
          <w:sz w:val="28"/>
          <w:szCs w:val="28"/>
          <w:shd w:val="clear" w:color="auto" w:fill="FFFFFF"/>
        </w:rPr>
        <w:t xml:space="preserve"> месторождения была создана компания специального назначения «</w:t>
      </w:r>
      <w:proofErr w:type="spellStart"/>
      <w:r w:rsidRPr="00422DC6">
        <w:rPr>
          <w:rFonts w:ascii="Times New Roman" w:hAnsi="Times New Roman"/>
          <w:sz w:val="28"/>
          <w:szCs w:val="28"/>
          <w:shd w:val="clear" w:color="auto" w:fill="FFFFFF"/>
        </w:rPr>
        <w:t>Shtokman</w:t>
      </w:r>
      <w:proofErr w:type="spellEnd"/>
      <w:r w:rsidRPr="00422DC6">
        <w:rPr>
          <w:rFonts w:ascii="Times New Roman" w:hAnsi="Times New Roman"/>
          <w:sz w:val="28"/>
          <w:szCs w:val="28"/>
          <w:shd w:val="clear" w:color="auto" w:fill="FFFFFF"/>
        </w:rPr>
        <w:t xml:space="preserve"> </w:t>
      </w:r>
      <w:proofErr w:type="spellStart"/>
      <w:r w:rsidRPr="00422DC6">
        <w:rPr>
          <w:rFonts w:ascii="Times New Roman" w:hAnsi="Times New Roman"/>
          <w:sz w:val="28"/>
          <w:szCs w:val="28"/>
          <w:shd w:val="clear" w:color="auto" w:fill="FFFFFF"/>
        </w:rPr>
        <w:t>Development</w:t>
      </w:r>
      <w:proofErr w:type="spellEnd"/>
      <w:r w:rsidRPr="00422DC6">
        <w:rPr>
          <w:rFonts w:ascii="Times New Roman" w:hAnsi="Times New Roman"/>
          <w:sz w:val="28"/>
          <w:szCs w:val="28"/>
          <w:shd w:val="clear" w:color="auto" w:fill="FFFFFF"/>
        </w:rPr>
        <w:t xml:space="preserve"> AG», участниками соглашения были компании «Газпром», «</w:t>
      </w:r>
      <w:r w:rsidRPr="00422DC6">
        <w:rPr>
          <w:rFonts w:ascii="Times New Roman" w:hAnsi="Times New Roman"/>
          <w:sz w:val="28"/>
          <w:szCs w:val="28"/>
          <w:shd w:val="clear" w:color="auto" w:fill="FFFFFF"/>
          <w:lang w:val="en-US"/>
        </w:rPr>
        <w:t>Total</w:t>
      </w:r>
      <w:r w:rsidRPr="00422DC6">
        <w:rPr>
          <w:rFonts w:ascii="Times New Roman" w:hAnsi="Times New Roman"/>
          <w:sz w:val="28"/>
          <w:szCs w:val="28"/>
          <w:shd w:val="clear" w:color="auto" w:fill="FFFFFF"/>
        </w:rPr>
        <w:t>» и «</w:t>
      </w:r>
      <w:r w:rsidRPr="00422DC6">
        <w:rPr>
          <w:rFonts w:ascii="Times New Roman" w:hAnsi="Times New Roman"/>
          <w:sz w:val="28"/>
          <w:szCs w:val="28"/>
          <w:shd w:val="clear" w:color="auto" w:fill="FFFFFF"/>
          <w:lang w:val="en-US"/>
        </w:rPr>
        <w:t>Statoil</w:t>
      </w:r>
      <w:r w:rsidRPr="00422DC6">
        <w:rPr>
          <w:rFonts w:ascii="Times New Roman" w:hAnsi="Times New Roman"/>
          <w:sz w:val="28"/>
          <w:szCs w:val="28"/>
          <w:shd w:val="clear" w:color="auto" w:fill="FFFFFF"/>
        </w:rPr>
        <w:t xml:space="preserve">» с долями в капитале – 51%, 25% и 24% соответственно. Летом 2012 года «Газпром» выкупил долю норвежской компании, что означает выход </w:t>
      </w:r>
      <w:r w:rsidR="005C791A">
        <w:rPr>
          <w:rFonts w:ascii="Times New Roman" w:hAnsi="Times New Roman"/>
          <w:sz w:val="28"/>
          <w:szCs w:val="28"/>
          <w:shd w:val="clear" w:color="auto" w:fill="FFFFFF"/>
        </w:rPr>
        <w:t>«</w:t>
      </w:r>
      <w:r w:rsidRPr="00422DC6">
        <w:rPr>
          <w:rFonts w:ascii="Times New Roman" w:hAnsi="Times New Roman"/>
          <w:sz w:val="28"/>
          <w:szCs w:val="28"/>
          <w:shd w:val="clear" w:color="auto" w:fill="FFFFFF"/>
          <w:lang w:val="en-US"/>
        </w:rPr>
        <w:t>Statoil</w:t>
      </w:r>
      <w:r w:rsidR="005C791A">
        <w:rPr>
          <w:rFonts w:ascii="Times New Roman" w:hAnsi="Times New Roman"/>
          <w:sz w:val="28"/>
          <w:szCs w:val="28"/>
          <w:shd w:val="clear" w:color="auto" w:fill="FFFFFF"/>
        </w:rPr>
        <w:t>»</w:t>
      </w:r>
      <w:r w:rsidRPr="00422DC6">
        <w:rPr>
          <w:rFonts w:ascii="Times New Roman" w:hAnsi="Times New Roman"/>
          <w:sz w:val="28"/>
          <w:szCs w:val="28"/>
          <w:shd w:val="clear" w:color="auto" w:fill="FFFFFF"/>
        </w:rPr>
        <w:t xml:space="preserve"> из проекта. На данный момент «Газпрому» принадлежит 75%, а «</w:t>
      </w:r>
      <w:r w:rsidRPr="00422DC6">
        <w:rPr>
          <w:rFonts w:ascii="Times New Roman" w:hAnsi="Times New Roman"/>
          <w:sz w:val="28"/>
          <w:szCs w:val="28"/>
          <w:shd w:val="clear" w:color="auto" w:fill="FFFFFF"/>
          <w:lang w:val="en-US"/>
        </w:rPr>
        <w:t>Total</w:t>
      </w:r>
      <w:r w:rsidRPr="00422DC6">
        <w:rPr>
          <w:rFonts w:ascii="Times New Roman" w:hAnsi="Times New Roman"/>
          <w:sz w:val="28"/>
          <w:szCs w:val="28"/>
          <w:shd w:val="clear" w:color="auto" w:fill="FFFFFF"/>
        </w:rPr>
        <w:t>» – 25% в капитале «</w:t>
      </w:r>
      <w:proofErr w:type="spellStart"/>
      <w:r w:rsidRPr="00422DC6">
        <w:rPr>
          <w:rFonts w:ascii="Times New Roman" w:hAnsi="Times New Roman"/>
          <w:sz w:val="28"/>
          <w:szCs w:val="28"/>
          <w:shd w:val="clear" w:color="auto" w:fill="FFFFFF"/>
        </w:rPr>
        <w:t>Shtokman</w:t>
      </w:r>
      <w:proofErr w:type="spellEnd"/>
      <w:r w:rsidRPr="00422DC6">
        <w:rPr>
          <w:rFonts w:ascii="Times New Roman" w:hAnsi="Times New Roman"/>
          <w:sz w:val="28"/>
          <w:szCs w:val="28"/>
          <w:shd w:val="clear" w:color="auto" w:fill="FFFFFF"/>
        </w:rPr>
        <w:t xml:space="preserve"> </w:t>
      </w:r>
      <w:proofErr w:type="spellStart"/>
      <w:r w:rsidRPr="00422DC6">
        <w:rPr>
          <w:rFonts w:ascii="Times New Roman" w:hAnsi="Times New Roman"/>
          <w:sz w:val="28"/>
          <w:szCs w:val="28"/>
          <w:shd w:val="clear" w:color="auto" w:fill="FFFFFF"/>
        </w:rPr>
        <w:t>Development</w:t>
      </w:r>
      <w:proofErr w:type="spellEnd"/>
      <w:r w:rsidRPr="00422DC6">
        <w:rPr>
          <w:rFonts w:ascii="Times New Roman" w:hAnsi="Times New Roman"/>
          <w:sz w:val="28"/>
          <w:szCs w:val="28"/>
          <w:shd w:val="clear" w:color="auto" w:fill="FFFFFF"/>
        </w:rPr>
        <w:t xml:space="preserve"> AG». </w:t>
      </w:r>
      <w:r w:rsidR="00A63881" w:rsidRPr="00422DC6">
        <w:rPr>
          <w:rFonts w:ascii="Times New Roman" w:hAnsi="Times New Roman"/>
          <w:sz w:val="28"/>
          <w:szCs w:val="28"/>
          <w:shd w:val="clear" w:color="auto" w:fill="FFFFFF"/>
        </w:rPr>
        <w:t>К настоящему времени разработка</w:t>
      </w:r>
      <w:r w:rsidR="00F35856" w:rsidRPr="00422DC6">
        <w:rPr>
          <w:rFonts w:ascii="Times New Roman" w:hAnsi="Times New Roman"/>
          <w:sz w:val="28"/>
          <w:szCs w:val="28"/>
          <w:shd w:val="clear" w:color="auto" w:fill="FFFFFF"/>
        </w:rPr>
        <w:t xml:space="preserve"> месторождения еще не началась (н</w:t>
      </w:r>
      <w:r w:rsidR="00D73D29" w:rsidRPr="00422DC6">
        <w:rPr>
          <w:rFonts w:ascii="Times New Roman" w:hAnsi="Times New Roman"/>
          <w:sz w:val="28"/>
          <w:szCs w:val="28"/>
          <w:shd w:val="clear" w:color="auto" w:fill="FFFFFF"/>
        </w:rPr>
        <w:t xml:space="preserve">ачало добычи, </w:t>
      </w:r>
      <w:r w:rsidR="00305562" w:rsidRPr="00422DC6">
        <w:rPr>
          <w:rFonts w:ascii="Times New Roman" w:hAnsi="Times New Roman"/>
          <w:sz w:val="28"/>
          <w:szCs w:val="28"/>
          <w:shd w:val="clear" w:color="auto" w:fill="FFFFFF"/>
        </w:rPr>
        <w:t xml:space="preserve">запланированное сначала на 2014, а затем </w:t>
      </w:r>
      <w:r w:rsidR="00F35856" w:rsidRPr="00422DC6">
        <w:rPr>
          <w:rFonts w:ascii="Times New Roman" w:hAnsi="Times New Roman"/>
          <w:sz w:val="28"/>
          <w:szCs w:val="28"/>
          <w:shd w:val="clear" w:color="auto" w:fill="FFFFFF"/>
        </w:rPr>
        <w:t xml:space="preserve">на </w:t>
      </w:r>
      <w:r w:rsidR="00A63881" w:rsidRPr="00422DC6">
        <w:rPr>
          <w:rFonts w:ascii="Times New Roman" w:hAnsi="Times New Roman"/>
          <w:sz w:val="28"/>
          <w:szCs w:val="28"/>
          <w:shd w:val="clear" w:color="auto" w:fill="FFFFFF"/>
        </w:rPr>
        <w:t>2016 год</w:t>
      </w:r>
      <w:r w:rsidR="00D73D29" w:rsidRPr="00422DC6">
        <w:rPr>
          <w:rFonts w:ascii="Times New Roman" w:hAnsi="Times New Roman"/>
          <w:sz w:val="28"/>
          <w:szCs w:val="28"/>
          <w:shd w:val="clear" w:color="auto" w:fill="FFFFFF"/>
        </w:rPr>
        <w:t>, было отложено</w:t>
      </w:r>
      <w:r w:rsidR="00F35856" w:rsidRPr="00422DC6">
        <w:rPr>
          <w:rFonts w:ascii="Times New Roman" w:hAnsi="Times New Roman"/>
          <w:sz w:val="28"/>
          <w:szCs w:val="28"/>
          <w:shd w:val="clear" w:color="auto" w:fill="FFFFFF"/>
        </w:rPr>
        <w:t>)</w:t>
      </w:r>
      <w:r w:rsidR="00D73D29" w:rsidRPr="00422DC6">
        <w:rPr>
          <w:rFonts w:ascii="Times New Roman" w:hAnsi="Times New Roman"/>
          <w:sz w:val="28"/>
          <w:szCs w:val="28"/>
          <w:shd w:val="clear" w:color="auto" w:fill="FFFFFF"/>
        </w:rPr>
        <w:t>.</w:t>
      </w:r>
      <w:r w:rsidR="0023650E" w:rsidRPr="00422DC6">
        <w:rPr>
          <w:rStyle w:val="a8"/>
          <w:rFonts w:ascii="Times New Roman" w:hAnsi="Times New Roman"/>
          <w:sz w:val="28"/>
          <w:szCs w:val="28"/>
          <w:shd w:val="clear" w:color="auto" w:fill="FFFFFF"/>
        </w:rPr>
        <w:footnoteReference w:id="27"/>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В 2005 году «Газпром» получил лицензию на разработку </w:t>
      </w:r>
      <w:proofErr w:type="spellStart"/>
      <w:r w:rsidRPr="00422DC6">
        <w:rPr>
          <w:rFonts w:ascii="Times New Roman" w:hAnsi="Times New Roman"/>
          <w:sz w:val="28"/>
          <w:szCs w:val="28"/>
          <w:shd w:val="clear" w:color="auto" w:fill="FFFFFF"/>
        </w:rPr>
        <w:t>Долгинского</w:t>
      </w:r>
      <w:proofErr w:type="spellEnd"/>
      <w:r w:rsidRPr="00422DC6">
        <w:rPr>
          <w:rFonts w:ascii="Times New Roman" w:hAnsi="Times New Roman"/>
          <w:sz w:val="28"/>
          <w:szCs w:val="28"/>
          <w:shd w:val="clear" w:color="auto" w:fill="FFFFFF"/>
        </w:rPr>
        <w:t xml:space="preserve"> месторождения, находящегося в Печорском море, которая потом была передана компании «Газпром нефть». Начало промышленной разработки данного месторождения запланировано на 2020 год.</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Если «Газпром» получит лицензии на освоение участков в Чукотском (на стыке с Восточно-Сибирским морем) и Печорском морях, то он будет сотрудничать с компанией «</w:t>
      </w:r>
      <w:proofErr w:type="spellStart"/>
      <w:r w:rsidRPr="00422DC6">
        <w:rPr>
          <w:rFonts w:ascii="Times New Roman" w:hAnsi="Times New Roman"/>
          <w:sz w:val="28"/>
          <w:szCs w:val="28"/>
          <w:shd w:val="clear" w:color="auto" w:fill="FFFFFF"/>
        </w:rPr>
        <w:t>Shell</w:t>
      </w:r>
      <w:proofErr w:type="spellEnd"/>
      <w:r w:rsidRPr="00422DC6">
        <w:rPr>
          <w:rFonts w:ascii="Times New Roman" w:hAnsi="Times New Roman"/>
          <w:sz w:val="28"/>
          <w:szCs w:val="28"/>
          <w:shd w:val="clear" w:color="auto" w:fill="FFFFFF"/>
        </w:rPr>
        <w:t xml:space="preserve">», которой будет принадлежать 33,3% доля в совместном предприятии. Меморандум о совместной разработке углеводородов на арктическом шельфе РФ с голландской компанией уже подписан. </w:t>
      </w:r>
    </w:p>
    <w:p w:rsidR="00E015F4" w:rsidRPr="00422DC6" w:rsidRDefault="00E015F4" w:rsidP="00756363">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Согласно Закону РФ «О недрах», срок геологического изучения недр на континентальном шельфе ограничен 10 годами.</w:t>
      </w:r>
      <w:r w:rsidRPr="00422DC6">
        <w:rPr>
          <w:rStyle w:val="a8"/>
          <w:rFonts w:ascii="Times New Roman" w:hAnsi="Times New Roman"/>
          <w:sz w:val="28"/>
          <w:szCs w:val="28"/>
          <w:shd w:val="clear" w:color="auto" w:fill="FFFFFF"/>
        </w:rPr>
        <w:footnoteReference w:id="28"/>
      </w:r>
      <w:r w:rsidRPr="00422DC6">
        <w:rPr>
          <w:rFonts w:ascii="Times New Roman" w:hAnsi="Times New Roman"/>
          <w:sz w:val="28"/>
          <w:szCs w:val="28"/>
          <w:shd w:val="clear" w:color="auto" w:fill="FFFFFF"/>
        </w:rPr>
        <w:t xml:space="preserve"> </w:t>
      </w:r>
      <w:r w:rsidR="00756363" w:rsidRPr="00422DC6">
        <w:rPr>
          <w:rFonts w:ascii="Times New Roman" w:hAnsi="Times New Roman"/>
          <w:sz w:val="28"/>
          <w:szCs w:val="28"/>
          <w:shd w:val="clear" w:color="auto" w:fill="FFFFFF"/>
        </w:rPr>
        <w:t>О</w:t>
      </w:r>
      <w:r w:rsidRPr="00422DC6">
        <w:rPr>
          <w:rFonts w:ascii="Times New Roman" w:hAnsi="Times New Roman"/>
          <w:sz w:val="28"/>
          <w:szCs w:val="28"/>
          <w:shd w:val="clear" w:color="auto" w:fill="FFFFFF"/>
        </w:rPr>
        <w:t>тдельной лицензии на право пользования недрами с целью геологического изучения не предусмотрено</w:t>
      </w:r>
      <w:r w:rsidR="0042092B" w:rsidRPr="00422DC6">
        <w:rPr>
          <w:rFonts w:ascii="Times New Roman" w:hAnsi="Times New Roman"/>
          <w:sz w:val="28"/>
          <w:szCs w:val="28"/>
          <w:shd w:val="clear" w:color="auto" w:fill="FFFFFF"/>
        </w:rPr>
        <w:t>.</w:t>
      </w:r>
    </w:p>
    <w:p w:rsidR="00E015F4" w:rsidRPr="00422DC6" w:rsidRDefault="00E015F4" w:rsidP="007E0EF7">
      <w:pPr>
        <w:spacing w:after="120" w:line="360" w:lineRule="auto"/>
        <w:ind w:firstLine="708"/>
        <w:jc w:val="both"/>
        <w:rPr>
          <w:rFonts w:ascii="Times New Roman" w:hAnsi="Times New Roman"/>
          <w:b/>
          <w:sz w:val="28"/>
          <w:szCs w:val="28"/>
          <w:shd w:val="clear" w:color="auto" w:fill="FFFFFF"/>
        </w:rPr>
      </w:pPr>
      <w:r w:rsidRPr="00422DC6">
        <w:rPr>
          <w:rFonts w:ascii="Times New Roman" w:hAnsi="Times New Roman"/>
          <w:sz w:val="28"/>
          <w:szCs w:val="28"/>
          <w:shd w:val="clear" w:color="auto" w:fill="FFFFFF"/>
        </w:rPr>
        <w:t>Итак, следствиями законодательных ограничений является то, что на арктическом континентальном шельфе частные российские и иностранные компании не могут стать владельцами лицензий на разработку углеводородных месторождений (в том числе и те, которые имеют значительный опыт работы на шельфе). Региональные и поисковые работы могут проводиться только при нали</w:t>
      </w:r>
      <w:r w:rsidR="0042092B" w:rsidRPr="00422DC6">
        <w:rPr>
          <w:rFonts w:ascii="Times New Roman" w:hAnsi="Times New Roman"/>
          <w:sz w:val="28"/>
          <w:szCs w:val="28"/>
          <w:shd w:val="clear" w:color="auto" w:fill="FFFFFF"/>
        </w:rPr>
        <w:t xml:space="preserve">чии лицензии с правом на добычу и только двумя компаниями. </w:t>
      </w:r>
    </w:p>
    <w:p w:rsidR="00E015F4" w:rsidRPr="00422DC6" w:rsidRDefault="00E015F4" w:rsidP="007E0EF7">
      <w:pPr>
        <w:spacing w:after="120" w:line="360" w:lineRule="auto"/>
        <w:ind w:firstLine="708"/>
        <w:jc w:val="both"/>
        <w:rPr>
          <w:rFonts w:ascii="Times New Roman" w:hAnsi="Times New Roman"/>
          <w:sz w:val="28"/>
          <w:szCs w:val="28"/>
          <w:shd w:val="clear" w:color="auto" w:fill="FFFFFF"/>
        </w:rPr>
      </w:pPr>
      <w:r w:rsidRPr="00422DC6">
        <w:rPr>
          <w:rFonts w:ascii="Times New Roman" w:hAnsi="Times New Roman"/>
          <w:sz w:val="28"/>
          <w:szCs w:val="28"/>
          <w:shd w:val="clear" w:color="auto" w:fill="FFFFFF"/>
        </w:rPr>
        <w:t xml:space="preserve">Достаточно медленные темпы ведения работ по освоению Арктики в России являются следствием существующей системы регулирования. </w:t>
      </w:r>
      <w:r w:rsidR="00EB29AA" w:rsidRPr="00422DC6">
        <w:rPr>
          <w:rFonts w:ascii="Times New Roman" w:hAnsi="Times New Roman"/>
          <w:sz w:val="28"/>
          <w:szCs w:val="28"/>
          <w:shd w:val="clear" w:color="auto" w:fill="FFFFFF"/>
        </w:rPr>
        <w:t xml:space="preserve">Лицензионные участки отличаются огромными площадями, а требования </w:t>
      </w:r>
      <w:r w:rsidRPr="00422DC6">
        <w:rPr>
          <w:rFonts w:ascii="Times New Roman" w:hAnsi="Times New Roman"/>
          <w:sz w:val="28"/>
          <w:szCs w:val="28"/>
          <w:shd w:val="clear" w:color="auto" w:fill="FFFFFF"/>
        </w:rPr>
        <w:t>к ГРР</w:t>
      </w:r>
      <w:r w:rsidR="00EB29AA" w:rsidRPr="00422DC6">
        <w:rPr>
          <w:rFonts w:ascii="Times New Roman" w:hAnsi="Times New Roman"/>
          <w:sz w:val="28"/>
          <w:szCs w:val="28"/>
          <w:shd w:val="clear" w:color="auto" w:fill="FFFFFF"/>
        </w:rPr>
        <w:t xml:space="preserve"> </w:t>
      </w:r>
      <w:r w:rsidR="00D15C80" w:rsidRPr="00422DC6">
        <w:rPr>
          <w:rFonts w:ascii="Times New Roman" w:hAnsi="Times New Roman"/>
          <w:sz w:val="28"/>
          <w:szCs w:val="28"/>
          <w:shd w:val="clear" w:color="auto" w:fill="FFFFFF"/>
        </w:rPr>
        <w:t>на них минимальны</w:t>
      </w:r>
      <w:r w:rsidR="00EB29AA" w:rsidRPr="00422DC6">
        <w:rPr>
          <w:rFonts w:ascii="Times New Roman" w:hAnsi="Times New Roman"/>
          <w:sz w:val="28"/>
          <w:szCs w:val="28"/>
          <w:shd w:val="clear" w:color="auto" w:fill="FFFFFF"/>
        </w:rPr>
        <w:t>.</w:t>
      </w:r>
      <w:r w:rsidRPr="00422DC6">
        <w:rPr>
          <w:rFonts w:ascii="Times New Roman" w:hAnsi="Times New Roman"/>
          <w:sz w:val="28"/>
          <w:szCs w:val="28"/>
          <w:shd w:val="clear" w:color="auto" w:fill="FFFFFF"/>
        </w:rPr>
        <w:t xml:space="preserve"> В качестве примера можно привести 23 перспективных структуры, находящихся на трех Восточно-</w:t>
      </w:r>
      <w:proofErr w:type="spellStart"/>
      <w:r w:rsidRPr="00422DC6">
        <w:rPr>
          <w:rFonts w:ascii="Times New Roman" w:hAnsi="Times New Roman"/>
          <w:sz w:val="28"/>
          <w:szCs w:val="28"/>
          <w:shd w:val="clear" w:color="auto" w:fill="FFFFFF"/>
        </w:rPr>
        <w:t>Приновоземельских</w:t>
      </w:r>
      <w:proofErr w:type="spellEnd"/>
      <w:r w:rsidRPr="00422DC6">
        <w:rPr>
          <w:rFonts w:ascii="Times New Roman" w:hAnsi="Times New Roman"/>
          <w:sz w:val="28"/>
          <w:szCs w:val="28"/>
          <w:shd w:val="clear" w:color="auto" w:fill="FFFFFF"/>
        </w:rPr>
        <w:t xml:space="preserve"> участках в Карском море, лицензии на разработку которых принадлежат ОАО «НК «Роснефть». </w:t>
      </w:r>
      <w:r w:rsidR="00D15C80" w:rsidRPr="00422DC6">
        <w:rPr>
          <w:rFonts w:ascii="Times New Roman" w:hAnsi="Times New Roman"/>
          <w:sz w:val="28"/>
          <w:szCs w:val="28"/>
          <w:shd w:val="clear" w:color="auto" w:fill="FFFFFF"/>
        </w:rPr>
        <w:t>Согласно л</w:t>
      </w:r>
      <w:r w:rsidR="00FA5302" w:rsidRPr="00422DC6">
        <w:rPr>
          <w:rFonts w:ascii="Times New Roman" w:hAnsi="Times New Roman"/>
          <w:sz w:val="28"/>
          <w:szCs w:val="28"/>
          <w:shd w:val="clear" w:color="auto" w:fill="FFFFFF"/>
        </w:rPr>
        <w:t>ицензионны</w:t>
      </w:r>
      <w:r w:rsidR="00D15C80" w:rsidRPr="00422DC6">
        <w:rPr>
          <w:rFonts w:ascii="Times New Roman" w:hAnsi="Times New Roman"/>
          <w:sz w:val="28"/>
          <w:szCs w:val="28"/>
          <w:shd w:val="clear" w:color="auto" w:fill="FFFFFF"/>
        </w:rPr>
        <w:t>м</w:t>
      </w:r>
      <w:r w:rsidR="00FA5302" w:rsidRPr="00422DC6">
        <w:rPr>
          <w:rFonts w:ascii="Times New Roman" w:hAnsi="Times New Roman"/>
          <w:sz w:val="28"/>
          <w:szCs w:val="28"/>
          <w:shd w:val="clear" w:color="auto" w:fill="FFFFFF"/>
        </w:rPr>
        <w:t xml:space="preserve"> обязательства</w:t>
      </w:r>
      <w:r w:rsidR="00D15C80" w:rsidRPr="00422DC6">
        <w:rPr>
          <w:rFonts w:ascii="Times New Roman" w:hAnsi="Times New Roman"/>
          <w:sz w:val="28"/>
          <w:szCs w:val="28"/>
          <w:shd w:val="clear" w:color="auto" w:fill="FFFFFF"/>
        </w:rPr>
        <w:t xml:space="preserve">м, </w:t>
      </w:r>
      <w:r w:rsidR="00FA5302" w:rsidRPr="00422DC6">
        <w:rPr>
          <w:rFonts w:ascii="Times New Roman" w:hAnsi="Times New Roman"/>
          <w:sz w:val="28"/>
          <w:szCs w:val="28"/>
          <w:shd w:val="clear" w:color="auto" w:fill="FFFFFF"/>
        </w:rPr>
        <w:t xml:space="preserve">«Роснефть» должна пробурить </w:t>
      </w:r>
      <w:r w:rsidR="00D15C80" w:rsidRPr="00422DC6">
        <w:rPr>
          <w:rFonts w:ascii="Times New Roman" w:hAnsi="Times New Roman"/>
          <w:sz w:val="28"/>
          <w:szCs w:val="28"/>
          <w:shd w:val="clear" w:color="auto" w:fill="FFFFFF"/>
        </w:rPr>
        <w:t>на все</w:t>
      </w:r>
      <w:r w:rsidR="008E3105" w:rsidRPr="00422DC6">
        <w:rPr>
          <w:rFonts w:ascii="Times New Roman" w:hAnsi="Times New Roman"/>
          <w:sz w:val="28"/>
          <w:szCs w:val="28"/>
          <w:shd w:val="clear" w:color="auto" w:fill="FFFFFF"/>
        </w:rPr>
        <w:t>х</w:t>
      </w:r>
      <w:r w:rsidR="00D15C80" w:rsidRPr="00422DC6">
        <w:rPr>
          <w:rFonts w:ascii="Times New Roman" w:hAnsi="Times New Roman"/>
          <w:sz w:val="28"/>
          <w:szCs w:val="28"/>
          <w:shd w:val="clear" w:color="auto" w:fill="FFFFFF"/>
        </w:rPr>
        <w:t xml:space="preserve"> трех участках </w:t>
      </w:r>
      <w:r w:rsidR="00FA5302" w:rsidRPr="00422DC6">
        <w:rPr>
          <w:rFonts w:ascii="Times New Roman" w:hAnsi="Times New Roman"/>
          <w:sz w:val="28"/>
          <w:szCs w:val="28"/>
          <w:shd w:val="clear" w:color="auto" w:fill="FFFFFF"/>
        </w:rPr>
        <w:t xml:space="preserve">только 4 поисковые скважины до 2020 года. </w:t>
      </w:r>
      <w:r w:rsidR="00D15C80" w:rsidRPr="00422DC6">
        <w:rPr>
          <w:rFonts w:ascii="Times New Roman" w:hAnsi="Times New Roman"/>
          <w:sz w:val="28"/>
          <w:szCs w:val="28"/>
          <w:shd w:val="clear" w:color="auto" w:fill="FFFFFF"/>
        </w:rPr>
        <w:t>Но по планам компании</w:t>
      </w:r>
      <w:r w:rsidRPr="00422DC6">
        <w:rPr>
          <w:rFonts w:ascii="Times New Roman" w:hAnsi="Times New Roman"/>
          <w:sz w:val="28"/>
          <w:szCs w:val="28"/>
          <w:shd w:val="clear" w:color="auto" w:fill="FFFFFF"/>
        </w:rPr>
        <w:t xml:space="preserve"> </w:t>
      </w:r>
      <w:r w:rsidR="00FA5302" w:rsidRPr="00422DC6">
        <w:rPr>
          <w:rFonts w:ascii="Times New Roman" w:hAnsi="Times New Roman"/>
          <w:sz w:val="28"/>
          <w:szCs w:val="28"/>
          <w:shd w:val="clear" w:color="auto" w:fill="FFFFFF"/>
        </w:rPr>
        <w:t xml:space="preserve">к 2018 году завершится этап </w:t>
      </w:r>
      <w:r w:rsidRPr="00422DC6">
        <w:rPr>
          <w:rFonts w:ascii="Times New Roman" w:hAnsi="Times New Roman"/>
          <w:sz w:val="28"/>
          <w:szCs w:val="28"/>
          <w:shd w:val="clear" w:color="auto" w:fill="FFFFFF"/>
        </w:rPr>
        <w:t>сейсмики</w:t>
      </w:r>
      <w:r w:rsidR="00FA5302" w:rsidRPr="00422DC6">
        <w:rPr>
          <w:rFonts w:ascii="Times New Roman" w:hAnsi="Times New Roman"/>
          <w:sz w:val="28"/>
          <w:szCs w:val="28"/>
          <w:shd w:val="clear" w:color="auto" w:fill="FFFFFF"/>
        </w:rPr>
        <w:t xml:space="preserve"> только на одном </w:t>
      </w:r>
      <w:r w:rsidRPr="00422DC6">
        <w:rPr>
          <w:rFonts w:ascii="Times New Roman" w:hAnsi="Times New Roman"/>
          <w:sz w:val="28"/>
          <w:szCs w:val="28"/>
          <w:shd w:val="clear" w:color="auto" w:fill="FFFFFF"/>
        </w:rPr>
        <w:t xml:space="preserve">участке </w:t>
      </w:r>
      <w:r w:rsidR="00FA5302" w:rsidRPr="00422DC6">
        <w:rPr>
          <w:rFonts w:ascii="Times New Roman" w:hAnsi="Times New Roman"/>
          <w:sz w:val="28"/>
          <w:szCs w:val="28"/>
          <w:shd w:val="clear" w:color="auto" w:fill="FFFFFF"/>
        </w:rPr>
        <w:t>(</w:t>
      </w:r>
      <w:r w:rsidRPr="00422DC6">
        <w:rPr>
          <w:rFonts w:ascii="Times New Roman" w:hAnsi="Times New Roman"/>
          <w:sz w:val="28"/>
          <w:szCs w:val="28"/>
          <w:shd w:val="clear" w:color="auto" w:fill="FFFFFF"/>
        </w:rPr>
        <w:t>Восточно-Приновоземельск</w:t>
      </w:r>
      <w:r w:rsidR="00FA5302" w:rsidRPr="00422DC6">
        <w:rPr>
          <w:rFonts w:ascii="Times New Roman" w:hAnsi="Times New Roman"/>
          <w:sz w:val="28"/>
          <w:szCs w:val="28"/>
          <w:shd w:val="clear" w:color="auto" w:fill="FFFFFF"/>
        </w:rPr>
        <w:t>ом</w:t>
      </w:r>
      <w:r w:rsidRPr="00422DC6">
        <w:rPr>
          <w:rFonts w:ascii="Times New Roman" w:hAnsi="Times New Roman"/>
          <w:sz w:val="28"/>
          <w:szCs w:val="28"/>
          <w:shd w:val="clear" w:color="auto" w:fill="FFFFFF"/>
        </w:rPr>
        <w:t>-1</w:t>
      </w:r>
      <w:r w:rsidR="00FA5302" w:rsidRPr="00422DC6">
        <w:rPr>
          <w:rFonts w:ascii="Times New Roman" w:hAnsi="Times New Roman"/>
          <w:sz w:val="28"/>
          <w:szCs w:val="28"/>
          <w:shd w:val="clear" w:color="auto" w:fill="FFFFFF"/>
        </w:rPr>
        <w:t xml:space="preserve">). </w:t>
      </w:r>
      <w:r w:rsidR="005254AF" w:rsidRPr="00422DC6">
        <w:rPr>
          <w:rFonts w:ascii="Times New Roman" w:hAnsi="Times New Roman"/>
          <w:sz w:val="28"/>
          <w:szCs w:val="28"/>
          <w:shd w:val="clear" w:color="auto" w:fill="FFFFFF"/>
        </w:rPr>
        <w:t xml:space="preserve">Эксперты, выражающие мнение и надежды Минприроды РФ, считают, что если бы компания </w:t>
      </w:r>
      <w:r w:rsidRPr="00422DC6">
        <w:rPr>
          <w:rFonts w:ascii="Times New Roman" w:hAnsi="Times New Roman"/>
          <w:sz w:val="28"/>
          <w:szCs w:val="28"/>
          <w:shd w:val="clear" w:color="auto" w:fill="FFFFFF"/>
        </w:rPr>
        <w:t xml:space="preserve">имела </w:t>
      </w:r>
      <w:r w:rsidR="00D036EC" w:rsidRPr="00422DC6">
        <w:rPr>
          <w:rFonts w:ascii="Times New Roman" w:hAnsi="Times New Roman"/>
          <w:sz w:val="28"/>
          <w:szCs w:val="28"/>
          <w:shd w:val="clear" w:color="auto" w:fill="FFFFFF"/>
        </w:rPr>
        <w:t xml:space="preserve">более жесткие </w:t>
      </w:r>
      <w:r w:rsidRPr="00422DC6">
        <w:rPr>
          <w:rFonts w:ascii="Times New Roman" w:hAnsi="Times New Roman"/>
          <w:sz w:val="28"/>
          <w:szCs w:val="28"/>
          <w:shd w:val="clear" w:color="auto" w:fill="FFFFFF"/>
        </w:rPr>
        <w:t>лицензионные обязательства по проведению комплекса ГРР</w:t>
      </w:r>
      <w:r w:rsidR="00D036EC" w:rsidRPr="00422DC6">
        <w:rPr>
          <w:rFonts w:ascii="Times New Roman" w:hAnsi="Times New Roman"/>
          <w:sz w:val="28"/>
          <w:szCs w:val="28"/>
          <w:shd w:val="clear" w:color="auto" w:fill="FFFFFF"/>
        </w:rPr>
        <w:t xml:space="preserve"> (например,</w:t>
      </w:r>
      <w:r w:rsidRPr="00422DC6">
        <w:rPr>
          <w:rFonts w:ascii="Times New Roman" w:hAnsi="Times New Roman"/>
          <w:sz w:val="28"/>
          <w:szCs w:val="28"/>
          <w:shd w:val="clear" w:color="auto" w:fill="FFFFFF"/>
        </w:rPr>
        <w:t xml:space="preserve"> одновременно на каждой структуре</w:t>
      </w:r>
      <w:r w:rsidR="00D036EC" w:rsidRPr="00422DC6">
        <w:rPr>
          <w:rFonts w:ascii="Times New Roman" w:hAnsi="Times New Roman"/>
          <w:sz w:val="28"/>
          <w:szCs w:val="28"/>
          <w:shd w:val="clear" w:color="auto" w:fill="FFFFFF"/>
        </w:rPr>
        <w:t>)</w:t>
      </w:r>
      <w:r w:rsidRPr="00422DC6">
        <w:rPr>
          <w:rFonts w:ascii="Times New Roman" w:hAnsi="Times New Roman"/>
          <w:sz w:val="28"/>
          <w:szCs w:val="28"/>
          <w:shd w:val="clear" w:color="auto" w:fill="FFFFFF"/>
        </w:rPr>
        <w:t>, то уровни добычи к 2030 году могли бы быть гораздо выше.</w:t>
      </w:r>
      <w:r w:rsidRPr="00422DC6">
        <w:rPr>
          <w:rStyle w:val="a8"/>
          <w:rFonts w:ascii="Times New Roman" w:hAnsi="Times New Roman"/>
          <w:sz w:val="28"/>
          <w:szCs w:val="28"/>
          <w:shd w:val="clear" w:color="auto" w:fill="FFFFFF"/>
        </w:rPr>
        <w:footnoteReference w:id="29"/>
      </w:r>
    </w:p>
    <w:p w:rsidR="00364DEA" w:rsidRPr="00422DC6" w:rsidRDefault="00CF482D" w:rsidP="004D3B6B">
      <w:pPr>
        <w:spacing w:after="12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2014 году П</w:t>
      </w:r>
      <w:r w:rsidR="00E015F4" w:rsidRPr="00422DC6">
        <w:rPr>
          <w:rFonts w:ascii="Times New Roman" w:hAnsi="Times New Roman"/>
          <w:sz w:val="28"/>
          <w:szCs w:val="28"/>
          <w:shd w:val="clear" w:color="auto" w:fill="FFFFFF"/>
        </w:rPr>
        <w:t>равительство РФ намерено ввести наказание за нарушение лицензионных обязательств для «Газпрома» и «Роснефти» в Арктике, которые не торопятся начинать разработку месторождений. Наиболее вероятной экономической санкцией является лишение льгот по НДПИ и/или экспортной пошлине на период задержки</w:t>
      </w:r>
      <w:r w:rsidR="0096312A" w:rsidRPr="00422DC6">
        <w:rPr>
          <w:rFonts w:ascii="Times New Roman" w:hAnsi="Times New Roman"/>
          <w:sz w:val="28"/>
          <w:szCs w:val="28"/>
          <w:shd w:val="clear" w:color="auto" w:fill="FFFFFF"/>
        </w:rPr>
        <w:t xml:space="preserve"> сроков, указанных в лицензиях.</w:t>
      </w:r>
    </w:p>
    <w:p w:rsidR="00F429A5" w:rsidRPr="00422DC6" w:rsidRDefault="00F429A5" w:rsidP="007E0EF7">
      <w:pPr>
        <w:spacing w:after="120" w:line="360" w:lineRule="auto"/>
        <w:ind w:firstLine="708"/>
        <w:jc w:val="both"/>
        <w:rPr>
          <w:rFonts w:ascii="Times New Roman" w:hAnsi="Times New Roman"/>
          <w:b/>
          <w:sz w:val="28"/>
          <w:szCs w:val="28"/>
        </w:rPr>
      </w:pPr>
    </w:p>
    <w:p w:rsidR="00E015F4" w:rsidRPr="00422DC6" w:rsidRDefault="00E015F4" w:rsidP="007E0EF7">
      <w:pPr>
        <w:spacing w:after="120" w:line="360" w:lineRule="auto"/>
        <w:ind w:firstLine="708"/>
        <w:jc w:val="both"/>
        <w:rPr>
          <w:rFonts w:ascii="Times New Roman" w:hAnsi="Times New Roman"/>
          <w:b/>
          <w:sz w:val="28"/>
          <w:szCs w:val="28"/>
        </w:rPr>
      </w:pPr>
      <w:r w:rsidRPr="00422DC6">
        <w:rPr>
          <w:rFonts w:ascii="Times New Roman" w:hAnsi="Times New Roman"/>
          <w:b/>
          <w:sz w:val="28"/>
          <w:szCs w:val="28"/>
        </w:rPr>
        <w:t>Норвегия</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Нефтегазовая отрасль игра</w:t>
      </w:r>
      <w:r w:rsidR="00A820B5">
        <w:rPr>
          <w:rFonts w:ascii="Times New Roman" w:hAnsi="Times New Roman"/>
          <w:sz w:val="28"/>
          <w:szCs w:val="28"/>
        </w:rPr>
        <w:t>ет</w:t>
      </w:r>
      <w:r w:rsidRPr="00422DC6">
        <w:rPr>
          <w:rFonts w:ascii="Times New Roman" w:hAnsi="Times New Roman"/>
          <w:sz w:val="28"/>
          <w:szCs w:val="28"/>
        </w:rPr>
        <w:t xml:space="preserve"> ключевую роль в экономике Норвегии. Она является крупнейшим источником </w:t>
      </w:r>
      <w:r w:rsidR="00A53D72">
        <w:rPr>
          <w:rFonts w:ascii="Times New Roman" w:hAnsi="Times New Roman"/>
          <w:sz w:val="28"/>
          <w:szCs w:val="28"/>
        </w:rPr>
        <w:t>доходов</w:t>
      </w:r>
      <w:r w:rsidRPr="00422DC6">
        <w:rPr>
          <w:rFonts w:ascii="Times New Roman" w:hAnsi="Times New Roman"/>
          <w:sz w:val="28"/>
          <w:szCs w:val="28"/>
        </w:rPr>
        <w:t xml:space="preserve"> страны, а также важнейшим драйвером технологического и инновационного развития </w:t>
      </w:r>
      <w:r w:rsidR="00A53D72">
        <w:rPr>
          <w:rFonts w:ascii="Times New Roman" w:hAnsi="Times New Roman"/>
          <w:sz w:val="28"/>
          <w:szCs w:val="28"/>
        </w:rPr>
        <w:t xml:space="preserve">(в том числе и </w:t>
      </w:r>
      <w:r w:rsidRPr="00422DC6">
        <w:rPr>
          <w:rFonts w:ascii="Times New Roman" w:hAnsi="Times New Roman"/>
          <w:sz w:val="28"/>
          <w:szCs w:val="28"/>
        </w:rPr>
        <w:t>других отраслей экономики</w:t>
      </w:r>
      <w:r w:rsidR="00A53D72">
        <w:rPr>
          <w:rFonts w:ascii="Times New Roman" w:hAnsi="Times New Roman"/>
          <w:sz w:val="28"/>
          <w:szCs w:val="28"/>
        </w:rPr>
        <w:t>)</w:t>
      </w:r>
      <w:r w:rsidRPr="00422DC6">
        <w:rPr>
          <w:rFonts w:ascii="Times New Roman" w:hAnsi="Times New Roman"/>
          <w:sz w:val="28"/>
          <w:szCs w:val="28"/>
        </w:rPr>
        <w:t>. Углеводородные запасы признаются национальным достоянием, поэтому разрабатываться они должны на благо общества. В 2012 г. на нефтяной сектор пришлось 23% ВВП, 30% поступлений в государственный бюджет, более 50% экспортных доходов и около 250 000 рабочих мест.</w:t>
      </w:r>
      <w:r w:rsidRPr="00422DC6">
        <w:rPr>
          <w:rStyle w:val="a8"/>
          <w:rFonts w:ascii="Times New Roman" w:hAnsi="Times New Roman"/>
          <w:sz w:val="28"/>
          <w:szCs w:val="28"/>
        </w:rPr>
        <w:t xml:space="preserve"> </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Все нефтегазовые ресурсы Норвегии расположены на шельфе (в отличие от России, которая обладает значительными запасами углеводородного сырья на суше). Сейчас в разработке находится 76 месторождений. Арктическими являются месторождения Норвежского и Баренцев</w:t>
      </w:r>
      <w:r w:rsidR="0096312A" w:rsidRPr="00422DC6">
        <w:rPr>
          <w:rFonts w:ascii="Times New Roman" w:hAnsi="Times New Roman"/>
          <w:sz w:val="28"/>
          <w:szCs w:val="28"/>
        </w:rPr>
        <w:t>а</w:t>
      </w:r>
      <w:r w:rsidRPr="00422DC6">
        <w:rPr>
          <w:rFonts w:ascii="Times New Roman" w:hAnsi="Times New Roman"/>
          <w:sz w:val="28"/>
          <w:szCs w:val="28"/>
        </w:rPr>
        <w:t xml:space="preserve"> морей. Норвежский нефтяной директорат оценивает общее количество углеводородных ресурсов в 13,6 млрд. м</w:t>
      </w:r>
      <w:r w:rsidRPr="00422DC6">
        <w:rPr>
          <w:rFonts w:ascii="Times New Roman" w:hAnsi="Times New Roman"/>
          <w:sz w:val="28"/>
          <w:szCs w:val="28"/>
          <w:vertAlign w:val="superscript"/>
        </w:rPr>
        <w:t>3</w:t>
      </w:r>
      <w:r w:rsidRPr="00422DC6">
        <w:rPr>
          <w:rFonts w:ascii="Times New Roman" w:hAnsi="Times New Roman"/>
          <w:sz w:val="28"/>
          <w:szCs w:val="28"/>
        </w:rPr>
        <w:t xml:space="preserve"> нефтяного эквивалента, из которых добыто  только 44% (по данным за 2013 год).</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Промышленная добыча нефти в Норвегии началась только в 1971 год</w:t>
      </w:r>
      <w:r w:rsidR="0096312A" w:rsidRPr="00422DC6">
        <w:rPr>
          <w:rFonts w:ascii="Times New Roman" w:hAnsi="Times New Roman"/>
          <w:sz w:val="28"/>
          <w:szCs w:val="28"/>
        </w:rPr>
        <w:t>у</w:t>
      </w:r>
      <w:r w:rsidRPr="00422DC6">
        <w:rPr>
          <w:rFonts w:ascii="Times New Roman" w:hAnsi="Times New Roman"/>
          <w:sz w:val="28"/>
          <w:szCs w:val="28"/>
        </w:rPr>
        <w:t>. Однако сейчас Норвегия занимает седьмое место среди крупнейших мировых экспортеров нефти и третье – среди экспортеров газа (по данным за август 2013 года).</w:t>
      </w:r>
      <w:r w:rsidRPr="00422DC6">
        <w:rPr>
          <w:rStyle w:val="a8"/>
          <w:rFonts w:ascii="Times New Roman" w:hAnsi="Times New Roman"/>
          <w:sz w:val="28"/>
          <w:szCs w:val="28"/>
        </w:rPr>
        <w:footnoteReference w:id="30"/>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За формирование энергетической политики Норвегии отвечает Министерство энергетики и нефти. Оно же играет ключевую роль в выдаче лицензий. Оперативный контроль (финансовый и технологический) за выполнением условий лицензий осуществляет Норвежский нефтяной директорат, который подведомственен Министерству.</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На момент открытия запасов нефти на шельфе Норвегия не имела ни технологий, ни квалифицированных рабочих, ни компании, которая бы начала промышленную добычу. В то время инициатива исходила только от иностранных компаний, и стране было необходимо сформировать строгие меры регулирования нефтегазово</w:t>
      </w:r>
      <w:r w:rsidR="00EA1182">
        <w:rPr>
          <w:rFonts w:ascii="Times New Roman" w:hAnsi="Times New Roman"/>
          <w:sz w:val="28"/>
          <w:szCs w:val="28"/>
        </w:rPr>
        <w:t>го сектора.</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Для ведения государством непосредственной предпринимательской деятельности была основана национальная компания </w:t>
      </w:r>
      <w:r w:rsidR="00A820B5">
        <w:rPr>
          <w:rFonts w:ascii="Times New Roman" w:hAnsi="Times New Roman"/>
          <w:sz w:val="28"/>
          <w:szCs w:val="28"/>
        </w:rPr>
        <w:t>«</w:t>
      </w:r>
      <w:r w:rsidRPr="00422DC6">
        <w:rPr>
          <w:rFonts w:ascii="Times New Roman" w:hAnsi="Times New Roman"/>
          <w:sz w:val="28"/>
          <w:szCs w:val="28"/>
          <w:lang w:val="en-US"/>
        </w:rPr>
        <w:t>Statoil</w:t>
      </w:r>
      <w:r w:rsidR="00A820B5">
        <w:rPr>
          <w:rFonts w:ascii="Times New Roman" w:hAnsi="Times New Roman"/>
          <w:sz w:val="28"/>
          <w:szCs w:val="28"/>
        </w:rPr>
        <w:t>»</w:t>
      </w:r>
      <w:r w:rsidRPr="00422DC6">
        <w:rPr>
          <w:rFonts w:ascii="Times New Roman" w:hAnsi="Times New Roman"/>
          <w:sz w:val="28"/>
          <w:szCs w:val="28"/>
        </w:rPr>
        <w:t>. Позже она была частично приватизирована (сейчас доля государства составляет 67%), что позволило ей повысить эффективность и диверсифицировать риски.</w:t>
      </w:r>
      <w:r w:rsidRPr="00422DC6">
        <w:rPr>
          <w:rStyle w:val="a8"/>
          <w:rFonts w:ascii="Times New Roman" w:hAnsi="Times New Roman"/>
          <w:sz w:val="28"/>
          <w:szCs w:val="28"/>
        </w:rPr>
        <w:footnoteReference w:id="31"/>
      </w:r>
    </w:p>
    <w:p w:rsidR="00E015F4" w:rsidRPr="00422DC6" w:rsidRDefault="00E015F4" w:rsidP="0025461C">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В 80-х годах в Норвегии была создана система </w:t>
      </w:r>
      <w:r w:rsidRPr="00422DC6">
        <w:rPr>
          <w:rFonts w:ascii="Times New Roman" w:hAnsi="Times New Roman"/>
          <w:sz w:val="28"/>
          <w:szCs w:val="28"/>
          <w:lang w:val="en-US"/>
        </w:rPr>
        <w:t>SDFI</w:t>
      </w:r>
      <w:r w:rsidR="00DB622B" w:rsidRPr="00422DC6">
        <w:rPr>
          <w:rFonts w:ascii="Times New Roman" w:hAnsi="Times New Roman"/>
          <w:sz w:val="28"/>
          <w:szCs w:val="28"/>
        </w:rPr>
        <w:t xml:space="preserve"> (</w:t>
      </w:r>
      <w:r w:rsidR="00DB622B" w:rsidRPr="00422DC6">
        <w:rPr>
          <w:rFonts w:ascii="Times New Roman" w:hAnsi="Times New Roman"/>
          <w:sz w:val="28"/>
          <w:szCs w:val="28"/>
          <w:lang w:val="en-US"/>
        </w:rPr>
        <w:t>State</w:t>
      </w:r>
      <w:r w:rsidR="00DB622B" w:rsidRPr="00422DC6">
        <w:rPr>
          <w:rFonts w:ascii="Times New Roman" w:hAnsi="Times New Roman"/>
          <w:sz w:val="28"/>
          <w:szCs w:val="28"/>
        </w:rPr>
        <w:t>’</w:t>
      </w:r>
      <w:r w:rsidR="00DB622B" w:rsidRPr="00422DC6">
        <w:rPr>
          <w:rFonts w:ascii="Times New Roman" w:hAnsi="Times New Roman"/>
          <w:sz w:val="28"/>
          <w:szCs w:val="28"/>
          <w:lang w:val="en-US"/>
        </w:rPr>
        <w:t>s</w:t>
      </w:r>
      <w:r w:rsidR="00DB622B" w:rsidRPr="00422DC6">
        <w:rPr>
          <w:rFonts w:ascii="Times New Roman" w:hAnsi="Times New Roman"/>
          <w:sz w:val="28"/>
          <w:szCs w:val="28"/>
        </w:rPr>
        <w:t xml:space="preserve"> </w:t>
      </w:r>
      <w:r w:rsidR="00DB622B" w:rsidRPr="00422DC6">
        <w:rPr>
          <w:rFonts w:ascii="Times New Roman" w:hAnsi="Times New Roman"/>
          <w:sz w:val="28"/>
          <w:szCs w:val="28"/>
          <w:lang w:val="en-US"/>
        </w:rPr>
        <w:t>Direct</w:t>
      </w:r>
      <w:r w:rsidR="00DB622B" w:rsidRPr="00422DC6">
        <w:rPr>
          <w:rFonts w:ascii="Times New Roman" w:hAnsi="Times New Roman"/>
          <w:sz w:val="28"/>
          <w:szCs w:val="28"/>
        </w:rPr>
        <w:t xml:space="preserve"> </w:t>
      </w:r>
      <w:r w:rsidR="00DB622B" w:rsidRPr="00422DC6">
        <w:rPr>
          <w:rFonts w:ascii="Times New Roman" w:hAnsi="Times New Roman"/>
          <w:sz w:val="28"/>
          <w:szCs w:val="28"/>
          <w:lang w:val="en-US"/>
        </w:rPr>
        <w:t>Financial</w:t>
      </w:r>
      <w:r w:rsidR="00DB622B" w:rsidRPr="00422DC6">
        <w:rPr>
          <w:rFonts w:ascii="Times New Roman" w:hAnsi="Times New Roman"/>
          <w:sz w:val="28"/>
          <w:szCs w:val="28"/>
        </w:rPr>
        <w:t xml:space="preserve"> </w:t>
      </w:r>
      <w:r w:rsidR="00D05C06" w:rsidRPr="00422DC6">
        <w:rPr>
          <w:rFonts w:ascii="Times New Roman" w:hAnsi="Times New Roman"/>
          <w:sz w:val="28"/>
          <w:szCs w:val="28"/>
          <w:lang w:val="en-US"/>
        </w:rPr>
        <w:t>Interest</w:t>
      </w:r>
      <w:r w:rsidR="00DB622B" w:rsidRPr="00422DC6">
        <w:rPr>
          <w:rFonts w:ascii="Times New Roman" w:hAnsi="Times New Roman"/>
          <w:sz w:val="28"/>
          <w:szCs w:val="28"/>
        </w:rPr>
        <w:t>)</w:t>
      </w:r>
      <w:r w:rsidRPr="00422DC6">
        <w:rPr>
          <w:rFonts w:ascii="Times New Roman" w:hAnsi="Times New Roman"/>
          <w:sz w:val="28"/>
          <w:szCs w:val="28"/>
        </w:rPr>
        <w:t>, заключающаяся в прямом участии государства в неф</w:t>
      </w:r>
      <w:r w:rsidR="00DB622B" w:rsidRPr="00422DC6">
        <w:rPr>
          <w:rFonts w:ascii="Times New Roman" w:hAnsi="Times New Roman"/>
          <w:sz w:val="28"/>
          <w:szCs w:val="28"/>
        </w:rPr>
        <w:t xml:space="preserve">тедобыче на норвежском континентальном шельфе. </w:t>
      </w:r>
      <w:r w:rsidRPr="00422DC6">
        <w:rPr>
          <w:rFonts w:ascii="Times New Roman" w:hAnsi="Times New Roman"/>
          <w:sz w:val="28"/>
          <w:szCs w:val="28"/>
        </w:rPr>
        <w:t xml:space="preserve">В настоящее время </w:t>
      </w:r>
      <w:r w:rsidRPr="00422DC6">
        <w:rPr>
          <w:rFonts w:ascii="Times New Roman" w:hAnsi="Times New Roman"/>
          <w:sz w:val="28"/>
          <w:szCs w:val="28"/>
          <w:lang w:val="en-US"/>
        </w:rPr>
        <w:t>SDFI</w:t>
      </w:r>
      <w:r w:rsidRPr="00422DC6">
        <w:rPr>
          <w:rFonts w:ascii="Times New Roman" w:hAnsi="Times New Roman"/>
          <w:sz w:val="28"/>
          <w:szCs w:val="28"/>
        </w:rPr>
        <w:t xml:space="preserve"> управляется полностью государственной компанией </w:t>
      </w:r>
      <w:r w:rsidR="00A820B5">
        <w:rPr>
          <w:rFonts w:ascii="Times New Roman" w:hAnsi="Times New Roman"/>
          <w:sz w:val="28"/>
          <w:szCs w:val="28"/>
        </w:rPr>
        <w:t>«</w:t>
      </w:r>
      <w:proofErr w:type="spellStart"/>
      <w:r w:rsidRPr="00422DC6">
        <w:rPr>
          <w:rFonts w:ascii="Times New Roman" w:hAnsi="Times New Roman"/>
          <w:sz w:val="28"/>
          <w:szCs w:val="28"/>
          <w:lang w:val="en-US"/>
        </w:rPr>
        <w:t>Petoro</w:t>
      </w:r>
      <w:proofErr w:type="spellEnd"/>
      <w:r w:rsidR="00A820B5">
        <w:rPr>
          <w:rFonts w:ascii="Times New Roman" w:hAnsi="Times New Roman"/>
          <w:sz w:val="28"/>
          <w:szCs w:val="28"/>
        </w:rPr>
        <w:t>»</w:t>
      </w:r>
      <w:r w:rsidRPr="00422DC6">
        <w:rPr>
          <w:rFonts w:ascii="Times New Roman" w:hAnsi="Times New Roman"/>
          <w:sz w:val="28"/>
          <w:szCs w:val="28"/>
        </w:rPr>
        <w:t xml:space="preserve"> (до этого эту функцию выполняла </w:t>
      </w:r>
      <w:r w:rsidR="0089482F">
        <w:rPr>
          <w:rFonts w:ascii="Times New Roman" w:hAnsi="Times New Roman"/>
          <w:sz w:val="28"/>
          <w:szCs w:val="28"/>
        </w:rPr>
        <w:t>«</w:t>
      </w:r>
      <w:r w:rsidRPr="00422DC6">
        <w:rPr>
          <w:rFonts w:ascii="Times New Roman" w:hAnsi="Times New Roman"/>
          <w:sz w:val="28"/>
          <w:szCs w:val="28"/>
          <w:lang w:val="en-US"/>
        </w:rPr>
        <w:t>Statoil</w:t>
      </w:r>
      <w:r w:rsidR="0089482F">
        <w:rPr>
          <w:rFonts w:ascii="Times New Roman" w:hAnsi="Times New Roman"/>
          <w:sz w:val="28"/>
          <w:szCs w:val="28"/>
        </w:rPr>
        <w:t>»</w:t>
      </w:r>
      <w:r w:rsidRPr="00422DC6">
        <w:rPr>
          <w:rFonts w:ascii="Times New Roman" w:hAnsi="Times New Roman"/>
          <w:sz w:val="28"/>
          <w:szCs w:val="28"/>
        </w:rPr>
        <w:t xml:space="preserve">), которая сама не является владельцем каких-либо лицензий. На </w:t>
      </w:r>
      <w:r w:rsidR="00A820B5">
        <w:rPr>
          <w:rFonts w:ascii="Times New Roman" w:hAnsi="Times New Roman"/>
          <w:sz w:val="28"/>
          <w:szCs w:val="28"/>
        </w:rPr>
        <w:t xml:space="preserve">начало </w:t>
      </w:r>
      <w:r w:rsidRPr="00422DC6">
        <w:rPr>
          <w:rFonts w:ascii="Times New Roman" w:hAnsi="Times New Roman"/>
          <w:sz w:val="28"/>
          <w:szCs w:val="28"/>
        </w:rPr>
        <w:t>2011</w:t>
      </w:r>
      <w:r w:rsidR="00A820B5">
        <w:rPr>
          <w:rFonts w:ascii="Times New Roman" w:hAnsi="Times New Roman"/>
          <w:sz w:val="28"/>
          <w:szCs w:val="28"/>
        </w:rPr>
        <w:t xml:space="preserve"> года</w:t>
      </w:r>
      <w:r w:rsidRPr="00422DC6">
        <w:rPr>
          <w:rFonts w:ascii="Times New Roman" w:hAnsi="Times New Roman"/>
          <w:sz w:val="28"/>
          <w:szCs w:val="28"/>
        </w:rPr>
        <w:t xml:space="preserve"> правительство Норвегии имело прямую долю в 146 лицензиях на добычу. Механизм </w:t>
      </w:r>
      <w:r w:rsidRPr="00422DC6">
        <w:rPr>
          <w:rFonts w:ascii="Times New Roman" w:hAnsi="Times New Roman"/>
          <w:sz w:val="28"/>
          <w:szCs w:val="28"/>
          <w:lang w:val="en-US"/>
        </w:rPr>
        <w:t>SDFI</w:t>
      </w:r>
      <w:r w:rsidRPr="00422DC6">
        <w:rPr>
          <w:rFonts w:ascii="Times New Roman" w:hAnsi="Times New Roman"/>
          <w:sz w:val="28"/>
          <w:szCs w:val="28"/>
        </w:rPr>
        <w:t xml:space="preserve"> предполагает оплату государством части капитальных и операционных затрат и получение части доходов от продажи нефти и газа пропорционально доле в проекте.</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Еще одной задачей, которую поставило государство с открытием углеводородных ресурсов, было создание и развитие норвежского нефтегазового сообщества. Таким сообществом является </w:t>
      </w:r>
      <w:r w:rsidRPr="00422DC6">
        <w:rPr>
          <w:rFonts w:ascii="Times New Roman" w:hAnsi="Times New Roman"/>
          <w:sz w:val="28"/>
          <w:szCs w:val="28"/>
          <w:lang w:val="en-US"/>
        </w:rPr>
        <w:t>INTSOK</w:t>
      </w:r>
      <w:r w:rsidRPr="00422DC6">
        <w:rPr>
          <w:rFonts w:ascii="Times New Roman" w:hAnsi="Times New Roman"/>
          <w:sz w:val="28"/>
          <w:szCs w:val="28"/>
        </w:rPr>
        <w:t xml:space="preserve">, членами которого являются Правительство в лице Министерств (иностранных дел, энергетики и нефти, торговли и промышленности), </w:t>
      </w:r>
      <w:r w:rsidR="00226FAF" w:rsidRPr="00422DC6">
        <w:rPr>
          <w:rFonts w:ascii="Times New Roman" w:hAnsi="Times New Roman"/>
          <w:sz w:val="28"/>
          <w:szCs w:val="28"/>
        </w:rPr>
        <w:t xml:space="preserve">компания </w:t>
      </w:r>
      <w:r w:rsidR="0089482F">
        <w:rPr>
          <w:rFonts w:ascii="Times New Roman" w:hAnsi="Times New Roman"/>
          <w:sz w:val="28"/>
          <w:szCs w:val="28"/>
        </w:rPr>
        <w:t>«</w:t>
      </w:r>
      <w:r w:rsidRPr="00422DC6">
        <w:rPr>
          <w:rFonts w:ascii="Times New Roman" w:hAnsi="Times New Roman"/>
          <w:sz w:val="28"/>
          <w:szCs w:val="28"/>
          <w:lang w:val="en-US"/>
        </w:rPr>
        <w:t>Statoil</w:t>
      </w:r>
      <w:r w:rsidR="0089482F">
        <w:rPr>
          <w:rFonts w:ascii="Times New Roman" w:hAnsi="Times New Roman"/>
          <w:sz w:val="28"/>
          <w:szCs w:val="28"/>
        </w:rPr>
        <w:t>»</w:t>
      </w:r>
      <w:r w:rsidRPr="00422DC6">
        <w:rPr>
          <w:rFonts w:ascii="Times New Roman" w:hAnsi="Times New Roman"/>
          <w:sz w:val="28"/>
          <w:szCs w:val="28"/>
        </w:rPr>
        <w:t xml:space="preserve">, </w:t>
      </w:r>
      <w:r w:rsidR="00226FAF" w:rsidRPr="00422DC6">
        <w:rPr>
          <w:rFonts w:ascii="Times New Roman" w:hAnsi="Times New Roman"/>
          <w:sz w:val="28"/>
          <w:szCs w:val="28"/>
        </w:rPr>
        <w:t>различные</w:t>
      </w:r>
      <w:r w:rsidRPr="00422DC6">
        <w:rPr>
          <w:rFonts w:ascii="Times New Roman" w:hAnsi="Times New Roman"/>
          <w:sz w:val="28"/>
          <w:szCs w:val="28"/>
        </w:rPr>
        <w:t xml:space="preserve"> профессиональные организации (например, ассоциация нефтегазовой промышленности, норвежская ассоциация судовладельцев). Работа данного сообщества (в Норвегии и за рубежом) с</w:t>
      </w:r>
      <w:r w:rsidR="00D05C06">
        <w:rPr>
          <w:rFonts w:ascii="Times New Roman" w:hAnsi="Times New Roman"/>
          <w:sz w:val="28"/>
          <w:szCs w:val="28"/>
        </w:rPr>
        <w:t>пособствует</w:t>
      </w:r>
      <w:r w:rsidRPr="00422DC6">
        <w:rPr>
          <w:rFonts w:ascii="Times New Roman" w:hAnsi="Times New Roman"/>
          <w:sz w:val="28"/>
          <w:szCs w:val="28"/>
        </w:rPr>
        <w:t xml:space="preserve"> росту и интернациональному развитию нефтегазового сектора страны. Ключевой деятельностью </w:t>
      </w:r>
      <w:r w:rsidRPr="00422DC6">
        <w:rPr>
          <w:rFonts w:ascii="Times New Roman" w:hAnsi="Times New Roman"/>
          <w:sz w:val="28"/>
          <w:szCs w:val="28"/>
          <w:lang w:val="en-US"/>
        </w:rPr>
        <w:t>INTSOK</w:t>
      </w:r>
      <w:r w:rsidRPr="00422DC6">
        <w:rPr>
          <w:rFonts w:ascii="Times New Roman" w:hAnsi="Times New Roman"/>
          <w:sz w:val="28"/>
          <w:szCs w:val="28"/>
        </w:rPr>
        <w:t xml:space="preserve"> является обмен знаниями и деловым опытом между его членами.</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Доходы от нефтегазовой промышленности Норвегии поступают в Государственный Пенсионный Фонд. В 2012 году в этот фонд поступило более 270 млрд. норвежских крон (около 38 млрд. долларов). Получая колоссальные доходы от одной отрасли, государство должно уметь правильно их использовать</w:t>
      </w:r>
      <w:r w:rsidR="0089482F">
        <w:rPr>
          <w:rFonts w:ascii="Times New Roman" w:hAnsi="Times New Roman"/>
          <w:sz w:val="28"/>
          <w:szCs w:val="28"/>
        </w:rPr>
        <w:t xml:space="preserve">. </w:t>
      </w:r>
      <w:r w:rsidRPr="00422DC6">
        <w:rPr>
          <w:rFonts w:ascii="Times New Roman" w:hAnsi="Times New Roman"/>
          <w:sz w:val="28"/>
          <w:szCs w:val="28"/>
        </w:rPr>
        <w:t>И Норвегия – хороший пример. Средства, поступающие в Государственный Пенсионный Фонд, инвестируются в иностранные ценные бумаги, что позволяет избежать так называемой голландской болезни. Фонд, являясь одновременно сберегательным и стабилизационным, обеспечивает долгосрочную стабиль</w:t>
      </w:r>
      <w:r w:rsidR="00F979EB" w:rsidRPr="00422DC6">
        <w:rPr>
          <w:rFonts w:ascii="Times New Roman" w:hAnsi="Times New Roman"/>
          <w:sz w:val="28"/>
          <w:szCs w:val="28"/>
        </w:rPr>
        <w:t>ность бюджетной системы страны.</w:t>
      </w:r>
    </w:p>
    <w:p w:rsidR="00E015F4" w:rsidRPr="00422DC6" w:rsidRDefault="00F979EB"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Успех норвежской экономики в значительной степени основан на больших инвестициях в НИОКР. </w:t>
      </w:r>
      <w:r w:rsidR="00E015F4" w:rsidRPr="00422DC6">
        <w:rPr>
          <w:rFonts w:ascii="Times New Roman" w:hAnsi="Times New Roman"/>
          <w:sz w:val="28"/>
          <w:szCs w:val="28"/>
        </w:rPr>
        <w:t>Норвегия готова продолжать вкладывать значительные средства в отрасль, которая и так приносит большие доходы</w:t>
      </w:r>
      <w:r w:rsidRPr="00422DC6">
        <w:rPr>
          <w:rFonts w:ascii="Times New Roman" w:hAnsi="Times New Roman"/>
          <w:sz w:val="28"/>
          <w:szCs w:val="28"/>
        </w:rPr>
        <w:t>.</w:t>
      </w:r>
      <w:r w:rsidR="00E015F4" w:rsidRPr="00422DC6">
        <w:rPr>
          <w:rFonts w:ascii="Times New Roman" w:hAnsi="Times New Roman"/>
          <w:sz w:val="28"/>
          <w:szCs w:val="28"/>
        </w:rPr>
        <w:t xml:space="preserve"> В 2012 году объем вложений в нефтегазовую отрасль составил 29% всех инвестиций.</w:t>
      </w:r>
      <w:r w:rsidR="00E015F4" w:rsidRPr="00422DC6">
        <w:rPr>
          <w:rStyle w:val="a8"/>
          <w:rFonts w:ascii="Times New Roman" w:hAnsi="Times New Roman"/>
          <w:sz w:val="28"/>
          <w:szCs w:val="28"/>
        </w:rPr>
        <w:footnoteReference w:id="32"/>
      </w:r>
    </w:p>
    <w:p w:rsidR="00632A0D"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Национальный контроль нефтегазовой промышленности препятствует переходу ее в собственность иностранных компаний, которые участвуют в</w:t>
      </w:r>
      <w:r w:rsidR="00632A0D">
        <w:rPr>
          <w:rFonts w:ascii="Times New Roman" w:hAnsi="Times New Roman"/>
          <w:sz w:val="28"/>
          <w:szCs w:val="28"/>
        </w:rPr>
        <w:t xml:space="preserve"> норвежских проектах. Норвегия </w:t>
      </w:r>
      <w:r w:rsidRPr="00422DC6">
        <w:rPr>
          <w:rFonts w:ascii="Times New Roman" w:hAnsi="Times New Roman"/>
          <w:sz w:val="28"/>
          <w:szCs w:val="28"/>
        </w:rPr>
        <w:t xml:space="preserve">активно привлекает частных зарубежных партнеров для повышения экономической эффективности разработки месторождений. </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Как показывает практика, чем сложнее условия освоения шельфа Норвегии, тем меньше доля государства. По данным Министерства энергетики и нефти</w:t>
      </w:r>
      <w:r w:rsidR="00941E01">
        <w:rPr>
          <w:rFonts w:ascii="Times New Roman" w:hAnsi="Times New Roman"/>
          <w:sz w:val="28"/>
          <w:szCs w:val="28"/>
        </w:rPr>
        <w:t>,</w:t>
      </w:r>
      <w:r w:rsidRPr="00422DC6">
        <w:rPr>
          <w:rFonts w:ascii="Times New Roman" w:hAnsi="Times New Roman"/>
          <w:sz w:val="28"/>
          <w:szCs w:val="28"/>
        </w:rPr>
        <w:t xml:space="preserve"> в 2011 году </w:t>
      </w:r>
      <w:r w:rsidR="00941E01" w:rsidRPr="00941E01">
        <w:rPr>
          <w:rFonts w:ascii="Times New Roman" w:hAnsi="Times New Roman"/>
          <w:sz w:val="28"/>
          <w:szCs w:val="28"/>
        </w:rPr>
        <w:t xml:space="preserve">в Баренцево море </w:t>
      </w:r>
      <w:r w:rsidRPr="00422DC6">
        <w:rPr>
          <w:rFonts w:ascii="Times New Roman" w:hAnsi="Times New Roman"/>
          <w:sz w:val="28"/>
          <w:szCs w:val="28"/>
        </w:rPr>
        <w:t>было выдано 4 лиц</w:t>
      </w:r>
      <w:r w:rsidR="00941E01">
        <w:rPr>
          <w:rFonts w:ascii="Times New Roman" w:hAnsi="Times New Roman"/>
          <w:sz w:val="28"/>
          <w:szCs w:val="28"/>
        </w:rPr>
        <w:t xml:space="preserve">ензии, и только </w:t>
      </w:r>
      <w:r w:rsidRPr="00422DC6">
        <w:rPr>
          <w:rFonts w:ascii="Times New Roman" w:hAnsi="Times New Roman"/>
          <w:sz w:val="28"/>
          <w:szCs w:val="28"/>
        </w:rPr>
        <w:t xml:space="preserve">в двух из них государство приняло участие (доля </w:t>
      </w:r>
      <w:r w:rsidRPr="00422DC6">
        <w:rPr>
          <w:rFonts w:ascii="Times New Roman" w:hAnsi="Times New Roman"/>
          <w:sz w:val="28"/>
          <w:szCs w:val="28"/>
          <w:lang w:val="en-US"/>
        </w:rPr>
        <w:t>SDFI</w:t>
      </w:r>
      <w:r w:rsidRPr="00422DC6">
        <w:rPr>
          <w:rFonts w:ascii="Times New Roman" w:hAnsi="Times New Roman"/>
          <w:sz w:val="28"/>
          <w:szCs w:val="28"/>
        </w:rPr>
        <w:t xml:space="preserve"> составила 20% и 30%).</w:t>
      </w:r>
      <w:r w:rsidRPr="00422DC6">
        <w:rPr>
          <w:rStyle w:val="a8"/>
          <w:rFonts w:ascii="Times New Roman" w:hAnsi="Times New Roman"/>
          <w:sz w:val="28"/>
          <w:szCs w:val="28"/>
        </w:rPr>
        <w:footnoteReference w:id="33"/>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Согласно </w:t>
      </w:r>
      <w:r w:rsidR="00D7207C" w:rsidRPr="00422DC6">
        <w:rPr>
          <w:rFonts w:ascii="Times New Roman" w:hAnsi="Times New Roman"/>
          <w:sz w:val="28"/>
          <w:szCs w:val="28"/>
        </w:rPr>
        <w:t>норвежскому концессионному законодательству</w:t>
      </w:r>
      <w:r w:rsidRPr="00422DC6">
        <w:rPr>
          <w:rFonts w:ascii="Times New Roman" w:hAnsi="Times New Roman"/>
          <w:sz w:val="28"/>
          <w:szCs w:val="28"/>
        </w:rPr>
        <w:t xml:space="preserve">, </w:t>
      </w:r>
      <w:r w:rsidR="00D7207C" w:rsidRPr="00422DC6">
        <w:rPr>
          <w:rFonts w:ascii="Times New Roman" w:hAnsi="Times New Roman"/>
          <w:sz w:val="28"/>
          <w:szCs w:val="28"/>
        </w:rPr>
        <w:t>собственником нефтяных ресурсов</w:t>
      </w:r>
      <w:r w:rsidRPr="00422DC6">
        <w:rPr>
          <w:rFonts w:ascii="Times New Roman" w:hAnsi="Times New Roman"/>
          <w:sz w:val="28"/>
          <w:szCs w:val="28"/>
        </w:rPr>
        <w:t xml:space="preserve"> является государство, и никто кроме него не может осуществлять добычу без лицензий. Как правило, разработка месторождений в Норвегии осуществляется консорциумами с участием государства. Оператор, </w:t>
      </w:r>
      <w:r w:rsidR="00941E01">
        <w:rPr>
          <w:rFonts w:ascii="Times New Roman" w:hAnsi="Times New Roman"/>
          <w:sz w:val="28"/>
          <w:szCs w:val="28"/>
        </w:rPr>
        <w:t>как</w:t>
      </w:r>
      <w:r w:rsidRPr="00422DC6">
        <w:rPr>
          <w:rFonts w:ascii="Times New Roman" w:hAnsi="Times New Roman"/>
          <w:sz w:val="28"/>
          <w:szCs w:val="28"/>
        </w:rPr>
        <w:t xml:space="preserve"> член этого консорциума, является владельцем лицензии, и он совсем не обязательно должен иметь контрольный пакет в проекте.</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В Норвегии существует два вида лицензий: на поисково-разведочную деятельность и на добычу. Лицензии на разведку выдаются обычно на 3 года, и они не дают никаких преимуществ при распределении лицензий на добычу.</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Лицензии на добычу выдаются по итогам лицензионных раундов, которые начинаются с того, что компании высказывают свои предложения по набору блоков, которые они хотели бы разрабатывать. Затем Министерство энергетики и нефти оглашает перечень блоков, попавших в список лицензирования. Заявки на получении лицензий компании подают по отдельности либо в составе групп. Такая система лицензирования существует в Норвегии с 1965 года. Срок лицензии на добычу составляет 10 лет. Владелец может продлить срок действия лицензии не более чем на 30 лет (в исключительных случаях, до 50 лет).</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В 2003 году правительством страны был введен еще один тип лицензионных раундов, который называется «</w:t>
      </w:r>
      <w:r w:rsidRPr="00422DC6">
        <w:rPr>
          <w:rFonts w:ascii="Times New Roman" w:hAnsi="Times New Roman"/>
          <w:sz w:val="28"/>
          <w:szCs w:val="28"/>
          <w:lang w:val="en-US"/>
        </w:rPr>
        <w:t>APA</w:t>
      </w:r>
      <w:r w:rsidRPr="00422DC6">
        <w:rPr>
          <w:rFonts w:ascii="Times New Roman" w:hAnsi="Times New Roman"/>
          <w:sz w:val="28"/>
          <w:szCs w:val="28"/>
        </w:rPr>
        <w:t xml:space="preserve"> </w:t>
      </w:r>
      <w:r w:rsidRPr="00422DC6">
        <w:rPr>
          <w:rFonts w:ascii="Times New Roman" w:hAnsi="Times New Roman"/>
          <w:sz w:val="28"/>
          <w:szCs w:val="28"/>
          <w:lang w:val="en-US"/>
        </w:rPr>
        <w:t>system</w:t>
      </w:r>
      <w:r w:rsidRPr="00422DC6">
        <w:rPr>
          <w:rFonts w:ascii="Times New Roman" w:hAnsi="Times New Roman"/>
          <w:sz w:val="28"/>
          <w:szCs w:val="28"/>
        </w:rPr>
        <w:t>».</w:t>
      </w:r>
      <w:r w:rsidR="00C47256" w:rsidRPr="00422DC6">
        <w:rPr>
          <w:rStyle w:val="a8"/>
          <w:rFonts w:ascii="Times New Roman" w:hAnsi="Times New Roman"/>
          <w:sz w:val="28"/>
          <w:szCs w:val="28"/>
        </w:rPr>
        <w:footnoteReference w:id="34"/>
      </w:r>
      <w:r w:rsidRPr="00422DC6">
        <w:rPr>
          <w:rFonts w:ascii="Times New Roman" w:hAnsi="Times New Roman"/>
          <w:sz w:val="28"/>
          <w:szCs w:val="28"/>
        </w:rPr>
        <w:t xml:space="preserve"> Раунды </w:t>
      </w:r>
      <w:r w:rsidRPr="00422DC6">
        <w:rPr>
          <w:rFonts w:ascii="Times New Roman" w:hAnsi="Times New Roman"/>
          <w:sz w:val="28"/>
          <w:szCs w:val="28"/>
          <w:lang w:val="en-US"/>
        </w:rPr>
        <w:t>APA</w:t>
      </w:r>
      <w:r w:rsidRPr="00422DC6">
        <w:rPr>
          <w:rFonts w:ascii="Times New Roman" w:hAnsi="Times New Roman"/>
          <w:sz w:val="28"/>
          <w:szCs w:val="28"/>
        </w:rPr>
        <w:t xml:space="preserve"> </w:t>
      </w:r>
      <w:r w:rsidR="009A60A1" w:rsidRPr="00422DC6">
        <w:rPr>
          <w:rFonts w:ascii="Times New Roman" w:hAnsi="Times New Roman"/>
          <w:sz w:val="28"/>
          <w:szCs w:val="28"/>
        </w:rPr>
        <w:t>(</w:t>
      </w:r>
      <w:r w:rsidR="009A60A1" w:rsidRPr="00422DC6">
        <w:rPr>
          <w:rFonts w:ascii="Times New Roman" w:hAnsi="Times New Roman"/>
          <w:sz w:val="28"/>
          <w:szCs w:val="28"/>
          <w:lang w:val="en-US"/>
        </w:rPr>
        <w:t>Awards</w:t>
      </w:r>
      <w:r w:rsidR="009A60A1" w:rsidRPr="00422DC6">
        <w:rPr>
          <w:rFonts w:ascii="Times New Roman" w:hAnsi="Times New Roman"/>
          <w:sz w:val="28"/>
          <w:szCs w:val="28"/>
        </w:rPr>
        <w:t xml:space="preserve"> </w:t>
      </w:r>
      <w:r w:rsidR="009A60A1" w:rsidRPr="00422DC6">
        <w:rPr>
          <w:rFonts w:ascii="Times New Roman" w:hAnsi="Times New Roman"/>
          <w:sz w:val="28"/>
          <w:szCs w:val="28"/>
          <w:lang w:val="en-US"/>
        </w:rPr>
        <w:t>in</w:t>
      </w:r>
      <w:r w:rsidR="009A60A1" w:rsidRPr="00422DC6">
        <w:rPr>
          <w:rFonts w:ascii="Times New Roman" w:hAnsi="Times New Roman"/>
          <w:sz w:val="28"/>
          <w:szCs w:val="28"/>
        </w:rPr>
        <w:t xml:space="preserve"> </w:t>
      </w:r>
      <w:r w:rsidR="009A60A1" w:rsidRPr="00422DC6">
        <w:rPr>
          <w:rFonts w:ascii="Times New Roman" w:hAnsi="Times New Roman"/>
          <w:sz w:val="28"/>
          <w:szCs w:val="28"/>
          <w:lang w:val="en-US"/>
        </w:rPr>
        <w:t>Predefined</w:t>
      </w:r>
      <w:r w:rsidR="009A60A1" w:rsidRPr="00422DC6">
        <w:rPr>
          <w:rFonts w:ascii="Times New Roman" w:hAnsi="Times New Roman"/>
          <w:sz w:val="28"/>
          <w:szCs w:val="28"/>
        </w:rPr>
        <w:t xml:space="preserve"> </w:t>
      </w:r>
      <w:r w:rsidR="009A60A1" w:rsidRPr="00422DC6">
        <w:rPr>
          <w:rFonts w:ascii="Times New Roman" w:hAnsi="Times New Roman"/>
          <w:sz w:val="28"/>
          <w:szCs w:val="28"/>
          <w:lang w:val="en-US"/>
        </w:rPr>
        <w:t>Areas</w:t>
      </w:r>
      <w:r w:rsidR="009A60A1" w:rsidRPr="00422DC6">
        <w:rPr>
          <w:rFonts w:ascii="Times New Roman" w:hAnsi="Times New Roman"/>
          <w:sz w:val="28"/>
          <w:szCs w:val="28"/>
        </w:rPr>
        <w:t>)</w:t>
      </w:r>
      <w:r w:rsidR="009A60A1">
        <w:rPr>
          <w:rFonts w:ascii="Times New Roman" w:hAnsi="Times New Roman"/>
          <w:sz w:val="28"/>
          <w:szCs w:val="28"/>
        </w:rPr>
        <w:t xml:space="preserve"> </w:t>
      </w:r>
      <w:r w:rsidRPr="00422DC6">
        <w:rPr>
          <w:rFonts w:ascii="Times New Roman" w:hAnsi="Times New Roman"/>
          <w:sz w:val="28"/>
          <w:szCs w:val="28"/>
        </w:rPr>
        <w:t xml:space="preserve">созданы для выдачи лицензий на зрелые участки шельфа, которые заранее определяются правительством и предоставляются компаниям на выбор. Они </w:t>
      </w:r>
      <w:proofErr w:type="spellStart"/>
      <w:r w:rsidRPr="00422DC6">
        <w:rPr>
          <w:rFonts w:ascii="Times New Roman" w:hAnsi="Times New Roman"/>
          <w:sz w:val="28"/>
          <w:szCs w:val="28"/>
        </w:rPr>
        <w:t>геологически</w:t>
      </w:r>
      <w:proofErr w:type="spellEnd"/>
      <w:r w:rsidRPr="00422DC6">
        <w:rPr>
          <w:rFonts w:ascii="Times New Roman" w:hAnsi="Times New Roman"/>
          <w:sz w:val="28"/>
          <w:szCs w:val="28"/>
        </w:rPr>
        <w:t xml:space="preserve"> изучены и уже хорошо разведаны. Поэтому нельзя ожидать в таких районах крупных открытий. Однако добыча может оказаться экономически эффективной в связи с имеющейся там инфраструктурой (оборудование, транспортная система и др.). </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Система </w:t>
      </w:r>
      <w:r w:rsidRPr="00422DC6">
        <w:rPr>
          <w:rFonts w:ascii="Times New Roman" w:hAnsi="Times New Roman"/>
          <w:sz w:val="28"/>
          <w:szCs w:val="28"/>
          <w:lang w:val="en-US"/>
        </w:rPr>
        <w:t>APA</w:t>
      </w:r>
      <w:r w:rsidRPr="00422DC6">
        <w:rPr>
          <w:rFonts w:ascii="Times New Roman" w:hAnsi="Times New Roman"/>
          <w:sz w:val="28"/>
          <w:szCs w:val="28"/>
        </w:rPr>
        <w:t xml:space="preserve"> подтверждает нацеленность правительства Норвегии на максимальное извлечение пользы из имеющихся углеводородных запасов. В </w:t>
      </w:r>
      <w:r w:rsidRPr="00422DC6">
        <w:rPr>
          <w:rFonts w:ascii="Times New Roman" w:hAnsi="Times New Roman"/>
          <w:sz w:val="28"/>
          <w:szCs w:val="28"/>
          <w:lang w:val="en-US"/>
        </w:rPr>
        <w:t>APA</w:t>
      </w:r>
      <w:r w:rsidRPr="00422DC6">
        <w:rPr>
          <w:rFonts w:ascii="Times New Roman" w:hAnsi="Times New Roman"/>
          <w:sz w:val="28"/>
          <w:szCs w:val="28"/>
        </w:rPr>
        <w:t xml:space="preserve"> раунде 2013 года было распределено 65 добычных лицензий, из них 19 пришлось на Норвежское море, а 8 – на Баренцево море. Такое количество выданных лицензий свидетельствует о высоком интересе к изученным участкам норвежского шельфа и о конкурентоспособности страны на международном уровне.</w:t>
      </w:r>
    </w:p>
    <w:p w:rsidR="00E015F4" w:rsidRPr="00422DC6" w:rsidRDefault="00E015F4" w:rsidP="007E0EF7">
      <w:pPr>
        <w:spacing w:after="120" w:line="360" w:lineRule="auto"/>
        <w:ind w:firstLine="708"/>
        <w:jc w:val="both"/>
        <w:rPr>
          <w:rFonts w:ascii="Times New Roman" w:hAnsi="Times New Roman"/>
          <w:sz w:val="28"/>
          <w:szCs w:val="28"/>
        </w:rPr>
      </w:pPr>
      <w:r w:rsidRPr="00422DC6">
        <w:rPr>
          <w:rFonts w:ascii="Times New Roman" w:hAnsi="Times New Roman"/>
          <w:sz w:val="28"/>
          <w:szCs w:val="28"/>
        </w:rPr>
        <w:t>Большое внимание при выдаче лицензий на добычу уделяется анализу возможност</w:t>
      </w:r>
      <w:r w:rsidR="00FA603F" w:rsidRPr="00422DC6">
        <w:rPr>
          <w:rFonts w:ascii="Times New Roman" w:hAnsi="Times New Roman"/>
          <w:sz w:val="28"/>
          <w:szCs w:val="28"/>
        </w:rPr>
        <w:t>ей</w:t>
      </w:r>
      <w:r w:rsidRPr="00422DC6">
        <w:rPr>
          <w:rFonts w:ascii="Times New Roman" w:hAnsi="Times New Roman"/>
          <w:sz w:val="28"/>
          <w:szCs w:val="28"/>
        </w:rPr>
        <w:t xml:space="preserve"> пр</w:t>
      </w:r>
      <w:r w:rsidR="00AE5F7C">
        <w:rPr>
          <w:rFonts w:ascii="Times New Roman" w:hAnsi="Times New Roman"/>
          <w:sz w:val="28"/>
          <w:szCs w:val="28"/>
        </w:rPr>
        <w:t>етендующих компаний: финансовы</w:t>
      </w:r>
      <w:r w:rsidR="00346209">
        <w:rPr>
          <w:rFonts w:ascii="Times New Roman" w:hAnsi="Times New Roman"/>
          <w:sz w:val="28"/>
          <w:szCs w:val="28"/>
        </w:rPr>
        <w:t>х</w:t>
      </w:r>
      <w:r w:rsidR="00AE5F7C">
        <w:rPr>
          <w:rFonts w:ascii="Times New Roman" w:hAnsi="Times New Roman"/>
          <w:sz w:val="28"/>
          <w:szCs w:val="28"/>
        </w:rPr>
        <w:t xml:space="preserve"> и</w:t>
      </w:r>
      <w:r w:rsidRPr="00422DC6">
        <w:rPr>
          <w:rFonts w:ascii="Times New Roman" w:hAnsi="Times New Roman"/>
          <w:sz w:val="28"/>
          <w:szCs w:val="28"/>
        </w:rPr>
        <w:t xml:space="preserve"> технологически</w:t>
      </w:r>
      <w:r w:rsidR="00346209">
        <w:rPr>
          <w:rFonts w:ascii="Times New Roman" w:hAnsi="Times New Roman"/>
          <w:sz w:val="28"/>
          <w:szCs w:val="28"/>
        </w:rPr>
        <w:t>х</w:t>
      </w:r>
      <w:r w:rsidRPr="00422DC6">
        <w:rPr>
          <w:rFonts w:ascii="Times New Roman" w:hAnsi="Times New Roman"/>
          <w:sz w:val="28"/>
          <w:szCs w:val="28"/>
        </w:rPr>
        <w:t xml:space="preserve">, опыту работы на континентальном шельфе Норвегии и в других регионах, пониманию геологии блоков, указанных в заявках. Государственные </w:t>
      </w:r>
      <w:r w:rsidR="00346209">
        <w:rPr>
          <w:rFonts w:ascii="Times New Roman" w:hAnsi="Times New Roman"/>
          <w:sz w:val="28"/>
          <w:szCs w:val="28"/>
        </w:rPr>
        <w:t>органы, выдавая лицензии, могут</w:t>
      </w:r>
      <w:r w:rsidRPr="00422DC6">
        <w:rPr>
          <w:rFonts w:ascii="Times New Roman" w:hAnsi="Times New Roman"/>
          <w:sz w:val="28"/>
          <w:szCs w:val="28"/>
        </w:rPr>
        <w:t xml:space="preserve"> объединять компании в группы, несмотря на то, что заявки подавались ими индивидуально (например, если они претендуют на одни и те же блоки).</w:t>
      </w:r>
    </w:p>
    <w:p w:rsidR="004D3B6B" w:rsidRPr="00422DC6" w:rsidRDefault="00E015F4" w:rsidP="004D3B6B">
      <w:pPr>
        <w:spacing w:after="120" w:line="360" w:lineRule="auto"/>
        <w:ind w:firstLine="708"/>
        <w:jc w:val="both"/>
        <w:rPr>
          <w:rFonts w:ascii="Times New Roman" w:hAnsi="Times New Roman"/>
          <w:sz w:val="28"/>
          <w:szCs w:val="28"/>
        </w:rPr>
      </w:pPr>
      <w:r w:rsidRPr="00422DC6">
        <w:rPr>
          <w:rFonts w:ascii="Times New Roman" w:hAnsi="Times New Roman"/>
          <w:sz w:val="28"/>
          <w:szCs w:val="28"/>
        </w:rPr>
        <w:t>Согласно норвежскому законодательству, лицензии могут выдаваться как юридическому, так и физическому лицу.</w:t>
      </w:r>
      <w:r w:rsidRPr="00422DC6">
        <w:rPr>
          <w:rStyle w:val="a8"/>
          <w:rFonts w:ascii="Times New Roman" w:hAnsi="Times New Roman"/>
          <w:sz w:val="28"/>
          <w:szCs w:val="28"/>
        </w:rPr>
        <w:footnoteReference w:id="35"/>
      </w:r>
      <w:r w:rsidRPr="00422DC6">
        <w:rPr>
          <w:rFonts w:ascii="Times New Roman" w:hAnsi="Times New Roman"/>
          <w:sz w:val="28"/>
          <w:szCs w:val="28"/>
        </w:rPr>
        <w:t xml:space="preserve"> Но как показывает практика, заявки подаются только компаниями. Юридическое лицо должно быть зарегистрировано в Норвегии или в другой стране</w:t>
      </w:r>
      <w:r w:rsidR="00A44ABA" w:rsidRPr="00422DC6">
        <w:rPr>
          <w:rFonts w:ascii="Times New Roman" w:hAnsi="Times New Roman"/>
          <w:sz w:val="28"/>
          <w:szCs w:val="28"/>
        </w:rPr>
        <w:t>, подписавшей соглашение о</w:t>
      </w:r>
      <w:r w:rsidRPr="00422DC6">
        <w:rPr>
          <w:rFonts w:ascii="Times New Roman" w:hAnsi="Times New Roman"/>
          <w:sz w:val="28"/>
          <w:szCs w:val="28"/>
        </w:rPr>
        <w:t xml:space="preserve"> Европейско</w:t>
      </w:r>
      <w:r w:rsidR="00A44ABA" w:rsidRPr="00422DC6">
        <w:rPr>
          <w:rFonts w:ascii="Times New Roman" w:hAnsi="Times New Roman"/>
          <w:sz w:val="28"/>
          <w:szCs w:val="28"/>
        </w:rPr>
        <w:t xml:space="preserve">м </w:t>
      </w:r>
      <w:r w:rsidRPr="00422DC6">
        <w:rPr>
          <w:rFonts w:ascii="Times New Roman" w:hAnsi="Times New Roman"/>
          <w:sz w:val="28"/>
          <w:szCs w:val="28"/>
        </w:rPr>
        <w:t>экономическо</w:t>
      </w:r>
      <w:r w:rsidR="00A44ABA" w:rsidRPr="00422DC6">
        <w:rPr>
          <w:rFonts w:ascii="Times New Roman" w:hAnsi="Times New Roman"/>
          <w:sz w:val="28"/>
          <w:szCs w:val="28"/>
        </w:rPr>
        <w:t>м пространстве</w:t>
      </w:r>
      <w:r w:rsidRPr="00422DC6">
        <w:rPr>
          <w:rFonts w:ascii="Times New Roman" w:hAnsi="Times New Roman"/>
          <w:sz w:val="28"/>
          <w:szCs w:val="28"/>
        </w:rPr>
        <w:t>. Кроме того, компания должна получить квалификацию лицензиата на континентальном шельфе в Норвежском нефтяном директорате. По данным на 27 августа 2013 года</w:t>
      </w:r>
      <w:r w:rsidR="00346209">
        <w:rPr>
          <w:rFonts w:ascii="Times New Roman" w:hAnsi="Times New Roman"/>
          <w:sz w:val="28"/>
          <w:szCs w:val="28"/>
        </w:rPr>
        <w:t>,</w:t>
      </w:r>
      <w:r w:rsidRPr="00422DC6">
        <w:rPr>
          <w:rFonts w:ascii="Times New Roman" w:hAnsi="Times New Roman"/>
          <w:sz w:val="28"/>
          <w:szCs w:val="28"/>
        </w:rPr>
        <w:t xml:space="preserve"> квалификацию лицензиата получило 25 компаний, оператора – 43 компании.</w:t>
      </w:r>
      <w:r w:rsidRPr="00422DC6">
        <w:rPr>
          <w:rStyle w:val="a8"/>
          <w:rFonts w:ascii="Times New Roman" w:hAnsi="Times New Roman"/>
          <w:sz w:val="28"/>
          <w:szCs w:val="28"/>
        </w:rPr>
        <w:footnoteReference w:id="36"/>
      </w:r>
      <w:r w:rsidRPr="00422DC6">
        <w:rPr>
          <w:rFonts w:ascii="Times New Roman" w:hAnsi="Times New Roman"/>
          <w:sz w:val="28"/>
          <w:szCs w:val="28"/>
        </w:rPr>
        <w:t xml:space="preserve"> Необходимо отметить, что государственные компании не имеют никаких преимуществ в отнош</w:t>
      </w:r>
      <w:r w:rsidR="004D3B6B" w:rsidRPr="00422DC6">
        <w:rPr>
          <w:rFonts w:ascii="Times New Roman" w:hAnsi="Times New Roman"/>
          <w:sz w:val="28"/>
          <w:szCs w:val="28"/>
        </w:rPr>
        <w:t>ении лицензионных обязательств.</w:t>
      </w:r>
    </w:p>
    <w:p w:rsidR="00F429A5" w:rsidRDefault="00F429A5" w:rsidP="007E0EF7">
      <w:pPr>
        <w:spacing w:after="120" w:line="360" w:lineRule="auto"/>
        <w:jc w:val="both"/>
        <w:rPr>
          <w:rFonts w:ascii="Times New Roman" w:hAnsi="Times New Roman"/>
          <w:b/>
          <w:sz w:val="28"/>
          <w:szCs w:val="28"/>
        </w:rPr>
      </w:pPr>
    </w:p>
    <w:p w:rsidR="009A60A1" w:rsidRPr="00422DC6" w:rsidRDefault="009A60A1" w:rsidP="007E0EF7">
      <w:pPr>
        <w:spacing w:after="120" w:line="360" w:lineRule="auto"/>
        <w:jc w:val="both"/>
        <w:rPr>
          <w:rFonts w:ascii="Times New Roman" w:hAnsi="Times New Roman"/>
          <w:b/>
          <w:sz w:val="28"/>
          <w:szCs w:val="28"/>
        </w:rPr>
      </w:pPr>
    </w:p>
    <w:p w:rsidR="00E015F4" w:rsidRPr="00422DC6" w:rsidRDefault="00E015F4" w:rsidP="004D6B32">
      <w:pPr>
        <w:spacing w:after="120" w:line="360" w:lineRule="auto"/>
        <w:ind w:firstLine="708"/>
        <w:jc w:val="both"/>
        <w:rPr>
          <w:rFonts w:ascii="Times New Roman" w:hAnsi="Times New Roman"/>
          <w:b/>
          <w:sz w:val="28"/>
          <w:szCs w:val="28"/>
        </w:rPr>
      </w:pPr>
      <w:r w:rsidRPr="00422DC6">
        <w:rPr>
          <w:rFonts w:ascii="Times New Roman" w:hAnsi="Times New Roman"/>
          <w:b/>
          <w:sz w:val="28"/>
          <w:szCs w:val="28"/>
        </w:rPr>
        <w:t>Канада</w:t>
      </w:r>
    </w:p>
    <w:p w:rsidR="00E015F4" w:rsidRPr="00422DC6" w:rsidRDefault="00E015F4" w:rsidP="00271CF8">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Недра </w:t>
      </w:r>
      <w:r w:rsidR="004818CE" w:rsidRPr="00422DC6">
        <w:rPr>
          <w:rFonts w:ascii="Times New Roman" w:hAnsi="Times New Roman"/>
          <w:sz w:val="28"/>
          <w:szCs w:val="28"/>
        </w:rPr>
        <w:t>континентального</w:t>
      </w:r>
      <w:r w:rsidRPr="00422DC6">
        <w:rPr>
          <w:rFonts w:ascii="Times New Roman" w:hAnsi="Times New Roman"/>
          <w:sz w:val="28"/>
          <w:szCs w:val="28"/>
        </w:rPr>
        <w:t xml:space="preserve"> шельфа </w:t>
      </w:r>
      <w:r w:rsidR="004818CE" w:rsidRPr="00422DC6">
        <w:rPr>
          <w:rFonts w:ascii="Times New Roman" w:hAnsi="Times New Roman"/>
          <w:sz w:val="28"/>
          <w:szCs w:val="28"/>
        </w:rPr>
        <w:t xml:space="preserve">Арктики в </w:t>
      </w:r>
      <w:r w:rsidRPr="00422DC6">
        <w:rPr>
          <w:rFonts w:ascii="Times New Roman" w:hAnsi="Times New Roman"/>
          <w:sz w:val="28"/>
          <w:szCs w:val="28"/>
        </w:rPr>
        <w:t>Канад</w:t>
      </w:r>
      <w:r w:rsidR="004818CE" w:rsidRPr="00422DC6">
        <w:rPr>
          <w:rFonts w:ascii="Times New Roman" w:hAnsi="Times New Roman"/>
          <w:sz w:val="28"/>
          <w:szCs w:val="28"/>
        </w:rPr>
        <w:t>е</w:t>
      </w:r>
      <w:r w:rsidRPr="00422DC6">
        <w:rPr>
          <w:rFonts w:ascii="Times New Roman" w:hAnsi="Times New Roman"/>
          <w:sz w:val="28"/>
          <w:szCs w:val="28"/>
        </w:rPr>
        <w:t xml:space="preserve"> находятся в распоряжении </w:t>
      </w:r>
      <w:r w:rsidR="0065560F" w:rsidRPr="00422DC6">
        <w:rPr>
          <w:rFonts w:ascii="Times New Roman" w:hAnsi="Times New Roman"/>
          <w:sz w:val="28"/>
          <w:szCs w:val="28"/>
        </w:rPr>
        <w:t>ф</w:t>
      </w:r>
      <w:r w:rsidRPr="00422DC6">
        <w:rPr>
          <w:rFonts w:ascii="Times New Roman" w:hAnsi="Times New Roman"/>
          <w:sz w:val="28"/>
          <w:szCs w:val="28"/>
        </w:rPr>
        <w:t>ед</w:t>
      </w:r>
      <w:r w:rsidR="00394270" w:rsidRPr="00422DC6">
        <w:rPr>
          <w:rFonts w:ascii="Times New Roman" w:hAnsi="Times New Roman"/>
          <w:sz w:val="28"/>
          <w:szCs w:val="28"/>
        </w:rPr>
        <w:t>ерального правительства страны, и лицензии</w:t>
      </w:r>
      <w:r w:rsidR="003379E0" w:rsidRPr="00422DC6">
        <w:rPr>
          <w:rFonts w:ascii="Times New Roman" w:hAnsi="Times New Roman"/>
          <w:sz w:val="28"/>
          <w:szCs w:val="28"/>
        </w:rPr>
        <w:t xml:space="preserve"> (на разведку, на значительное открытие и на добычу)</w:t>
      </w:r>
      <w:r w:rsidR="00394270" w:rsidRPr="00422DC6">
        <w:rPr>
          <w:rFonts w:ascii="Times New Roman" w:hAnsi="Times New Roman"/>
          <w:sz w:val="28"/>
          <w:szCs w:val="28"/>
        </w:rPr>
        <w:t xml:space="preserve"> предоставляются </w:t>
      </w:r>
      <w:r w:rsidRPr="00422DC6">
        <w:rPr>
          <w:rFonts w:ascii="Times New Roman" w:hAnsi="Times New Roman"/>
          <w:sz w:val="28"/>
          <w:szCs w:val="28"/>
        </w:rPr>
        <w:t>Минист</w:t>
      </w:r>
      <w:r w:rsidR="003379E0" w:rsidRPr="00422DC6">
        <w:rPr>
          <w:rFonts w:ascii="Times New Roman" w:hAnsi="Times New Roman"/>
          <w:sz w:val="28"/>
          <w:szCs w:val="28"/>
        </w:rPr>
        <w:t>р</w:t>
      </w:r>
      <w:r w:rsidR="00394270" w:rsidRPr="00422DC6">
        <w:rPr>
          <w:rFonts w:ascii="Times New Roman" w:hAnsi="Times New Roman"/>
          <w:sz w:val="28"/>
          <w:szCs w:val="28"/>
        </w:rPr>
        <w:t>ом</w:t>
      </w:r>
      <w:r w:rsidRPr="00422DC6">
        <w:rPr>
          <w:rFonts w:ascii="Times New Roman" w:hAnsi="Times New Roman"/>
          <w:sz w:val="28"/>
          <w:szCs w:val="28"/>
        </w:rPr>
        <w:t xml:space="preserve"> природных ресурсов</w:t>
      </w:r>
      <w:r w:rsidR="00394270" w:rsidRPr="00422DC6">
        <w:rPr>
          <w:rFonts w:ascii="Times New Roman" w:hAnsi="Times New Roman"/>
          <w:sz w:val="28"/>
          <w:szCs w:val="28"/>
        </w:rPr>
        <w:t xml:space="preserve">. </w:t>
      </w:r>
      <w:r w:rsidR="00133DCB" w:rsidRPr="00422DC6">
        <w:rPr>
          <w:rFonts w:ascii="Times New Roman" w:hAnsi="Times New Roman"/>
          <w:sz w:val="28"/>
          <w:szCs w:val="28"/>
        </w:rPr>
        <w:t>Лицензи</w:t>
      </w:r>
      <w:r w:rsidR="00FA2107" w:rsidRPr="00422DC6">
        <w:rPr>
          <w:rFonts w:ascii="Times New Roman" w:hAnsi="Times New Roman"/>
          <w:sz w:val="28"/>
          <w:szCs w:val="28"/>
        </w:rPr>
        <w:t>я</w:t>
      </w:r>
      <w:r w:rsidR="00133DCB" w:rsidRPr="00422DC6">
        <w:rPr>
          <w:rFonts w:ascii="Times New Roman" w:hAnsi="Times New Roman"/>
          <w:sz w:val="28"/>
          <w:szCs w:val="28"/>
        </w:rPr>
        <w:t xml:space="preserve"> на поисково-разведочную деятельность </w:t>
      </w:r>
      <w:r w:rsidR="00FA2107" w:rsidRPr="00422DC6">
        <w:rPr>
          <w:rFonts w:ascii="Times New Roman" w:hAnsi="Times New Roman"/>
          <w:sz w:val="28"/>
          <w:szCs w:val="28"/>
        </w:rPr>
        <w:t xml:space="preserve">выдается после сбора заявок на желаемые участки на </w:t>
      </w:r>
      <w:r w:rsidR="00381CF8" w:rsidRPr="00422DC6">
        <w:rPr>
          <w:rFonts w:ascii="Times New Roman" w:hAnsi="Times New Roman"/>
          <w:sz w:val="28"/>
          <w:szCs w:val="28"/>
        </w:rPr>
        <w:t xml:space="preserve">срок до 9 лет </w:t>
      </w:r>
      <w:r w:rsidR="00624AD7" w:rsidRPr="00422DC6">
        <w:rPr>
          <w:rFonts w:ascii="Times New Roman" w:hAnsi="Times New Roman"/>
          <w:sz w:val="28"/>
          <w:szCs w:val="28"/>
        </w:rPr>
        <w:t>по результатам конкурса (наибольшее значение имеет объем работ, которые намерены провести участники)</w:t>
      </w:r>
      <w:r w:rsidRPr="00422DC6">
        <w:rPr>
          <w:rFonts w:ascii="Times New Roman" w:hAnsi="Times New Roman"/>
          <w:sz w:val="28"/>
          <w:szCs w:val="28"/>
        </w:rPr>
        <w:t xml:space="preserve">. В случае </w:t>
      </w:r>
      <w:r w:rsidR="005A5CB3" w:rsidRPr="00422DC6">
        <w:rPr>
          <w:rFonts w:ascii="Times New Roman" w:hAnsi="Times New Roman"/>
          <w:sz w:val="28"/>
          <w:szCs w:val="28"/>
        </w:rPr>
        <w:t>нахождения</w:t>
      </w:r>
      <w:r w:rsidR="006205A1" w:rsidRPr="00422DC6">
        <w:rPr>
          <w:rFonts w:ascii="Times New Roman" w:hAnsi="Times New Roman"/>
          <w:sz w:val="28"/>
          <w:szCs w:val="28"/>
        </w:rPr>
        <w:t xml:space="preserve"> крупного месторождения</w:t>
      </w:r>
      <w:r w:rsidR="007D5FE1" w:rsidRPr="00422DC6">
        <w:rPr>
          <w:rFonts w:ascii="Times New Roman" w:hAnsi="Times New Roman"/>
          <w:sz w:val="28"/>
          <w:szCs w:val="28"/>
        </w:rPr>
        <w:t xml:space="preserve"> </w:t>
      </w:r>
      <w:r w:rsidR="00381CF8" w:rsidRPr="00422DC6">
        <w:rPr>
          <w:rFonts w:ascii="Times New Roman" w:hAnsi="Times New Roman"/>
          <w:sz w:val="28"/>
          <w:szCs w:val="28"/>
        </w:rPr>
        <w:t xml:space="preserve">выдается </w:t>
      </w:r>
      <w:r w:rsidR="007D5FE1" w:rsidRPr="00422DC6">
        <w:rPr>
          <w:rFonts w:ascii="Times New Roman" w:hAnsi="Times New Roman"/>
          <w:sz w:val="28"/>
          <w:szCs w:val="28"/>
        </w:rPr>
        <w:t xml:space="preserve">неограниченная по времени </w:t>
      </w:r>
      <w:r w:rsidRPr="00422DC6">
        <w:rPr>
          <w:rFonts w:ascii="Times New Roman" w:hAnsi="Times New Roman"/>
          <w:sz w:val="28"/>
          <w:szCs w:val="28"/>
        </w:rPr>
        <w:t xml:space="preserve">лицензия </w:t>
      </w:r>
      <w:r w:rsidR="0009112A" w:rsidRPr="00422DC6">
        <w:rPr>
          <w:rFonts w:ascii="Times New Roman" w:hAnsi="Times New Roman"/>
          <w:sz w:val="28"/>
          <w:szCs w:val="28"/>
        </w:rPr>
        <w:t xml:space="preserve">значительного </w:t>
      </w:r>
      <w:r w:rsidRPr="00422DC6">
        <w:rPr>
          <w:rFonts w:ascii="Times New Roman" w:hAnsi="Times New Roman"/>
          <w:sz w:val="28"/>
          <w:szCs w:val="28"/>
        </w:rPr>
        <w:t>открытия</w:t>
      </w:r>
      <w:r w:rsidR="00533205" w:rsidRPr="00422DC6">
        <w:rPr>
          <w:rFonts w:ascii="Times New Roman" w:hAnsi="Times New Roman"/>
          <w:sz w:val="28"/>
          <w:szCs w:val="28"/>
        </w:rPr>
        <w:t>,</w:t>
      </w:r>
      <w:r w:rsidR="004F6AF7" w:rsidRPr="00422DC6">
        <w:rPr>
          <w:rFonts w:ascii="Times New Roman" w:hAnsi="Times New Roman"/>
          <w:sz w:val="28"/>
          <w:szCs w:val="28"/>
        </w:rPr>
        <w:t xml:space="preserve"> которая дает </w:t>
      </w:r>
      <w:proofErr w:type="spellStart"/>
      <w:r w:rsidR="004F6AF7" w:rsidRPr="00422DC6">
        <w:rPr>
          <w:rFonts w:ascii="Times New Roman" w:hAnsi="Times New Roman"/>
          <w:sz w:val="28"/>
          <w:szCs w:val="28"/>
        </w:rPr>
        <w:t>недропользователю</w:t>
      </w:r>
      <w:proofErr w:type="spellEnd"/>
      <w:r w:rsidR="004F6AF7" w:rsidRPr="00422DC6">
        <w:rPr>
          <w:rFonts w:ascii="Times New Roman" w:hAnsi="Times New Roman"/>
          <w:sz w:val="28"/>
          <w:szCs w:val="28"/>
        </w:rPr>
        <w:t xml:space="preserve"> исключительное право на добычу</w:t>
      </w:r>
      <w:r w:rsidR="00533205" w:rsidRPr="00422DC6">
        <w:rPr>
          <w:rFonts w:ascii="Times New Roman" w:hAnsi="Times New Roman"/>
          <w:sz w:val="28"/>
          <w:szCs w:val="28"/>
        </w:rPr>
        <w:t xml:space="preserve"> на </w:t>
      </w:r>
      <w:r w:rsidR="009B31BA" w:rsidRPr="00422DC6">
        <w:rPr>
          <w:rFonts w:ascii="Times New Roman" w:hAnsi="Times New Roman"/>
          <w:sz w:val="28"/>
          <w:szCs w:val="28"/>
        </w:rPr>
        <w:t>эт</w:t>
      </w:r>
      <w:r w:rsidR="00533205" w:rsidRPr="00422DC6">
        <w:rPr>
          <w:rFonts w:ascii="Times New Roman" w:hAnsi="Times New Roman"/>
          <w:sz w:val="28"/>
          <w:szCs w:val="28"/>
        </w:rPr>
        <w:t>ом участке</w:t>
      </w:r>
      <w:r w:rsidR="007D5FE1" w:rsidRPr="00422DC6">
        <w:rPr>
          <w:rFonts w:ascii="Times New Roman" w:hAnsi="Times New Roman"/>
          <w:sz w:val="28"/>
          <w:szCs w:val="28"/>
        </w:rPr>
        <w:t>.</w:t>
      </w:r>
      <w:r w:rsidR="001A1301" w:rsidRPr="00422DC6">
        <w:rPr>
          <w:rFonts w:ascii="Times New Roman" w:hAnsi="Times New Roman"/>
          <w:sz w:val="28"/>
          <w:szCs w:val="28"/>
        </w:rPr>
        <w:t xml:space="preserve"> </w:t>
      </w:r>
      <w:r w:rsidR="00FA2107" w:rsidRPr="00422DC6">
        <w:rPr>
          <w:rFonts w:ascii="Times New Roman" w:hAnsi="Times New Roman"/>
          <w:sz w:val="28"/>
          <w:szCs w:val="28"/>
        </w:rPr>
        <w:t>Обязательным условием получения компанией разрешения на добычу является регистрация в Канаде (для разведочной лицензии такого ограничения нет).</w:t>
      </w:r>
      <w:r w:rsidR="00271CF8" w:rsidRPr="00422DC6">
        <w:rPr>
          <w:rFonts w:ascii="Times New Roman" w:hAnsi="Times New Roman"/>
          <w:sz w:val="28"/>
          <w:szCs w:val="28"/>
        </w:rPr>
        <w:t xml:space="preserve"> Лицензия на добычу может быть выдана также и физическому лицу - гражданину или резиденту Канады. </w:t>
      </w:r>
      <w:r w:rsidR="00923E0E" w:rsidRPr="00422DC6">
        <w:rPr>
          <w:rFonts w:ascii="Times New Roman" w:hAnsi="Times New Roman"/>
          <w:sz w:val="28"/>
          <w:szCs w:val="28"/>
        </w:rPr>
        <w:t>Первоначальный срок</w:t>
      </w:r>
      <w:r w:rsidR="00271CF8" w:rsidRPr="00422DC6">
        <w:rPr>
          <w:rFonts w:ascii="Times New Roman" w:hAnsi="Times New Roman"/>
          <w:sz w:val="28"/>
          <w:szCs w:val="28"/>
        </w:rPr>
        <w:t xml:space="preserve"> лицензии на добычу</w:t>
      </w:r>
      <w:r w:rsidR="00923E0E" w:rsidRPr="00422DC6">
        <w:rPr>
          <w:rFonts w:ascii="Times New Roman" w:hAnsi="Times New Roman"/>
          <w:sz w:val="28"/>
          <w:szCs w:val="28"/>
        </w:rPr>
        <w:t xml:space="preserve"> (</w:t>
      </w:r>
      <w:r w:rsidR="00271CF8" w:rsidRPr="00422DC6">
        <w:rPr>
          <w:rFonts w:ascii="Times New Roman" w:hAnsi="Times New Roman"/>
          <w:sz w:val="28"/>
          <w:szCs w:val="28"/>
        </w:rPr>
        <w:t>9 лет</w:t>
      </w:r>
      <w:r w:rsidR="00923E0E" w:rsidRPr="00422DC6">
        <w:rPr>
          <w:rFonts w:ascii="Times New Roman" w:hAnsi="Times New Roman"/>
          <w:sz w:val="28"/>
          <w:szCs w:val="28"/>
        </w:rPr>
        <w:t>)</w:t>
      </w:r>
      <w:r w:rsidR="00271CF8" w:rsidRPr="00422DC6">
        <w:rPr>
          <w:rFonts w:ascii="Times New Roman" w:hAnsi="Times New Roman"/>
          <w:sz w:val="28"/>
          <w:szCs w:val="28"/>
        </w:rPr>
        <w:t xml:space="preserve"> может быть продлен до 25 лет.</w:t>
      </w:r>
    </w:p>
    <w:p w:rsidR="004D3B6B" w:rsidRPr="00422DC6" w:rsidRDefault="00E015F4" w:rsidP="004D3B6B">
      <w:pPr>
        <w:spacing w:after="120" w:line="360" w:lineRule="auto"/>
        <w:ind w:firstLine="708"/>
        <w:jc w:val="both"/>
        <w:rPr>
          <w:rFonts w:ascii="Times New Roman" w:hAnsi="Times New Roman"/>
          <w:sz w:val="28"/>
          <w:szCs w:val="28"/>
        </w:rPr>
      </w:pPr>
      <w:r w:rsidRPr="00422DC6">
        <w:rPr>
          <w:rFonts w:ascii="Times New Roman" w:hAnsi="Times New Roman"/>
          <w:sz w:val="28"/>
          <w:szCs w:val="28"/>
        </w:rPr>
        <w:t xml:space="preserve">Правительственная доля в капитале </w:t>
      </w:r>
      <w:r w:rsidR="00AE5F7C">
        <w:rPr>
          <w:rFonts w:ascii="Times New Roman" w:hAnsi="Times New Roman"/>
          <w:sz w:val="28"/>
          <w:szCs w:val="28"/>
        </w:rPr>
        <w:t>«</w:t>
      </w:r>
      <w:proofErr w:type="spellStart"/>
      <w:r w:rsidRPr="00422DC6">
        <w:rPr>
          <w:rFonts w:ascii="Times New Roman" w:hAnsi="Times New Roman"/>
          <w:sz w:val="28"/>
          <w:szCs w:val="28"/>
        </w:rPr>
        <w:t>Panarctic</w:t>
      </w:r>
      <w:proofErr w:type="spellEnd"/>
      <w:r w:rsidRPr="00422DC6">
        <w:rPr>
          <w:rFonts w:ascii="Times New Roman" w:hAnsi="Times New Roman"/>
          <w:sz w:val="28"/>
          <w:szCs w:val="28"/>
        </w:rPr>
        <w:t xml:space="preserve"> </w:t>
      </w:r>
      <w:proofErr w:type="spellStart"/>
      <w:r w:rsidRPr="00422DC6">
        <w:rPr>
          <w:rFonts w:ascii="Times New Roman" w:hAnsi="Times New Roman"/>
          <w:sz w:val="28"/>
          <w:szCs w:val="28"/>
        </w:rPr>
        <w:t>Oils</w:t>
      </w:r>
      <w:proofErr w:type="spellEnd"/>
      <w:r w:rsidR="00AE5F7C">
        <w:rPr>
          <w:rFonts w:ascii="Times New Roman" w:hAnsi="Times New Roman"/>
          <w:sz w:val="28"/>
          <w:szCs w:val="28"/>
        </w:rPr>
        <w:t>»</w:t>
      </w:r>
      <w:r w:rsidRPr="00422DC6">
        <w:rPr>
          <w:rFonts w:ascii="Times New Roman" w:hAnsi="Times New Roman"/>
          <w:sz w:val="28"/>
          <w:szCs w:val="28"/>
        </w:rPr>
        <w:t xml:space="preserve">, занимавшейся исследованием Арктики, была передана созданной позднее национальной нефтяной компании </w:t>
      </w:r>
      <w:r w:rsidR="00AE5F7C">
        <w:rPr>
          <w:rFonts w:ascii="Times New Roman" w:hAnsi="Times New Roman"/>
          <w:sz w:val="28"/>
          <w:szCs w:val="28"/>
        </w:rPr>
        <w:t>«</w:t>
      </w:r>
      <w:proofErr w:type="spellStart"/>
      <w:r w:rsidRPr="00422DC6">
        <w:rPr>
          <w:rFonts w:ascii="Times New Roman" w:hAnsi="Times New Roman"/>
          <w:sz w:val="28"/>
          <w:szCs w:val="28"/>
        </w:rPr>
        <w:t>Petro-Canada</w:t>
      </w:r>
      <w:proofErr w:type="spellEnd"/>
      <w:r w:rsidR="00AE5F7C">
        <w:rPr>
          <w:rFonts w:ascii="Times New Roman" w:hAnsi="Times New Roman"/>
          <w:sz w:val="28"/>
          <w:szCs w:val="28"/>
        </w:rPr>
        <w:t>»</w:t>
      </w:r>
      <w:r w:rsidRPr="00422DC6">
        <w:rPr>
          <w:rFonts w:ascii="Times New Roman" w:hAnsi="Times New Roman"/>
          <w:sz w:val="28"/>
          <w:szCs w:val="28"/>
        </w:rPr>
        <w:t xml:space="preserve">, которая была полностью приватизирована в 2004 году. </w:t>
      </w:r>
    </w:p>
    <w:p w:rsidR="00F429A5" w:rsidRPr="00422DC6" w:rsidRDefault="00F429A5" w:rsidP="007E0EF7">
      <w:pPr>
        <w:spacing w:after="120" w:line="360" w:lineRule="auto"/>
        <w:jc w:val="both"/>
        <w:rPr>
          <w:rFonts w:ascii="Times New Roman" w:hAnsi="Times New Roman"/>
          <w:b/>
          <w:sz w:val="28"/>
          <w:szCs w:val="28"/>
        </w:rPr>
      </w:pPr>
    </w:p>
    <w:p w:rsidR="00E015F4" w:rsidRPr="00422DC6" w:rsidRDefault="00E015F4" w:rsidP="004D6B32">
      <w:pPr>
        <w:spacing w:after="120" w:line="360" w:lineRule="auto"/>
        <w:ind w:firstLine="708"/>
        <w:jc w:val="both"/>
        <w:rPr>
          <w:rFonts w:ascii="Times New Roman" w:hAnsi="Times New Roman"/>
          <w:b/>
          <w:sz w:val="28"/>
          <w:szCs w:val="28"/>
        </w:rPr>
      </w:pPr>
      <w:r w:rsidRPr="00422DC6">
        <w:rPr>
          <w:rFonts w:ascii="Times New Roman" w:hAnsi="Times New Roman"/>
          <w:b/>
          <w:sz w:val="28"/>
          <w:szCs w:val="28"/>
        </w:rPr>
        <w:t>США</w:t>
      </w:r>
    </w:p>
    <w:p w:rsidR="00AB73B7" w:rsidRDefault="00A3059A" w:rsidP="00F60DB6">
      <w:pPr>
        <w:spacing w:after="120" w:line="360" w:lineRule="auto"/>
        <w:ind w:firstLine="708"/>
        <w:jc w:val="both"/>
        <w:rPr>
          <w:rFonts w:ascii="Times New Roman" w:hAnsi="Times New Roman"/>
          <w:sz w:val="28"/>
        </w:rPr>
      </w:pPr>
      <w:r w:rsidRPr="00422DC6">
        <w:rPr>
          <w:rFonts w:ascii="Times New Roman" w:hAnsi="Times New Roman"/>
          <w:sz w:val="28"/>
        </w:rPr>
        <w:t>Прибрежная 3-мильная зона</w:t>
      </w:r>
      <w:r w:rsidR="00300715" w:rsidRPr="00422DC6">
        <w:rPr>
          <w:rFonts w:ascii="Times New Roman" w:hAnsi="Times New Roman"/>
          <w:sz w:val="28"/>
        </w:rPr>
        <w:t xml:space="preserve"> арктического шельфа</w:t>
      </w:r>
      <w:r w:rsidR="00136F82" w:rsidRPr="00422DC6">
        <w:rPr>
          <w:rFonts w:ascii="Times New Roman" w:hAnsi="Times New Roman"/>
          <w:sz w:val="28"/>
        </w:rPr>
        <w:t xml:space="preserve"> </w:t>
      </w:r>
      <w:r w:rsidRPr="00422DC6">
        <w:rPr>
          <w:rFonts w:ascii="Times New Roman" w:hAnsi="Times New Roman"/>
          <w:sz w:val="28"/>
        </w:rPr>
        <w:t xml:space="preserve">США </w:t>
      </w:r>
      <w:r w:rsidR="00300715" w:rsidRPr="00422DC6">
        <w:rPr>
          <w:rFonts w:ascii="Times New Roman" w:hAnsi="Times New Roman"/>
          <w:sz w:val="28"/>
        </w:rPr>
        <w:t>находится</w:t>
      </w:r>
      <w:r w:rsidRPr="00422DC6">
        <w:rPr>
          <w:rFonts w:ascii="Times New Roman" w:hAnsi="Times New Roman"/>
          <w:sz w:val="28"/>
        </w:rPr>
        <w:t xml:space="preserve"> в юрисдикции штата Аляска, а в</w:t>
      </w:r>
      <w:r w:rsidR="00314ACE" w:rsidRPr="00422DC6">
        <w:rPr>
          <w:rFonts w:ascii="Times New Roman" w:hAnsi="Times New Roman"/>
          <w:sz w:val="28"/>
        </w:rPr>
        <w:t xml:space="preserve">нешний континентальный шельф Арктики </w:t>
      </w:r>
      <w:r w:rsidRPr="00422DC6">
        <w:rPr>
          <w:rFonts w:ascii="Times New Roman" w:hAnsi="Times New Roman"/>
          <w:sz w:val="28"/>
        </w:rPr>
        <w:t>-</w:t>
      </w:r>
      <w:r w:rsidR="00E015F4" w:rsidRPr="00422DC6">
        <w:rPr>
          <w:rFonts w:ascii="Times New Roman" w:hAnsi="Times New Roman"/>
          <w:sz w:val="28"/>
        </w:rPr>
        <w:t xml:space="preserve"> в федеральном ведении</w:t>
      </w:r>
      <w:r w:rsidR="00365C67" w:rsidRPr="00422DC6">
        <w:rPr>
          <w:rFonts w:ascii="Times New Roman" w:hAnsi="Times New Roman"/>
          <w:sz w:val="28"/>
        </w:rPr>
        <w:t xml:space="preserve">. Региональная и федеральная власть </w:t>
      </w:r>
      <w:r w:rsidR="00E015F4" w:rsidRPr="00422DC6">
        <w:rPr>
          <w:rFonts w:ascii="Times New Roman" w:hAnsi="Times New Roman"/>
          <w:sz w:val="28"/>
        </w:rPr>
        <w:t xml:space="preserve">имеет полномочия запретить </w:t>
      </w:r>
      <w:r w:rsidR="00144E53">
        <w:rPr>
          <w:rFonts w:ascii="Times New Roman" w:hAnsi="Times New Roman"/>
          <w:sz w:val="28"/>
        </w:rPr>
        <w:t xml:space="preserve">бурение и добычу углеводородов </w:t>
      </w:r>
      <w:r w:rsidR="00E015F4" w:rsidRPr="00422DC6">
        <w:rPr>
          <w:rFonts w:ascii="Times New Roman" w:hAnsi="Times New Roman"/>
          <w:sz w:val="28"/>
        </w:rPr>
        <w:t xml:space="preserve">на некоторых территориях в целях защиты окружающей среды. </w:t>
      </w:r>
    </w:p>
    <w:p w:rsidR="00796954" w:rsidRDefault="00E015F4" w:rsidP="00F60DB6">
      <w:pPr>
        <w:spacing w:after="120" w:line="360" w:lineRule="auto"/>
        <w:ind w:firstLine="708"/>
        <w:jc w:val="both"/>
        <w:rPr>
          <w:rFonts w:ascii="Times New Roman" w:hAnsi="Times New Roman"/>
          <w:sz w:val="28"/>
        </w:rPr>
      </w:pPr>
      <w:r w:rsidRPr="00422DC6">
        <w:rPr>
          <w:rFonts w:ascii="Times New Roman" w:hAnsi="Times New Roman"/>
          <w:sz w:val="28"/>
        </w:rPr>
        <w:t xml:space="preserve">Чтобы получить право на разработку </w:t>
      </w:r>
      <w:r w:rsidR="00365C67" w:rsidRPr="00422DC6">
        <w:rPr>
          <w:rFonts w:ascii="Times New Roman" w:hAnsi="Times New Roman"/>
          <w:sz w:val="28"/>
        </w:rPr>
        <w:t>арктических запасов</w:t>
      </w:r>
      <w:r w:rsidRPr="00422DC6">
        <w:rPr>
          <w:rFonts w:ascii="Times New Roman" w:hAnsi="Times New Roman"/>
          <w:sz w:val="28"/>
        </w:rPr>
        <w:t xml:space="preserve">, компания должна арендовать участок (первый срок – 5 лет, но он может быть продлен до 10 лет). Программа аренды основана на закрытом аукционе, критерием выбора является величина бонуса. Выдачу участков в аренду осуществляет </w:t>
      </w:r>
      <w:r w:rsidRPr="00422DC6">
        <w:rPr>
          <w:rFonts w:ascii="Times New Roman" w:hAnsi="Times New Roman"/>
          <w:sz w:val="28"/>
          <w:lang w:val="en-US"/>
        </w:rPr>
        <w:t>BOEM</w:t>
      </w:r>
      <w:r w:rsidRPr="00422DC6">
        <w:rPr>
          <w:rFonts w:ascii="Times New Roman" w:hAnsi="Times New Roman"/>
          <w:sz w:val="28"/>
        </w:rPr>
        <w:t xml:space="preserve"> (Бюро по управлению энергией океана). Этот же орган выдает разрешения на геологическое изучение, которое проводится в США негосударственными компаниями. Государство в разработке шельфовых месторождений </w:t>
      </w:r>
      <w:r w:rsidR="000A00A7">
        <w:rPr>
          <w:rFonts w:ascii="Times New Roman" w:hAnsi="Times New Roman"/>
          <w:sz w:val="28"/>
        </w:rPr>
        <w:t xml:space="preserve">Арктики </w:t>
      </w:r>
      <w:r w:rsidRPr="00422DC6">
        <w:rPr>
          <w:rFonts w:ascii="Times New Roman" w:hAnsi="Times New Roman"/>
          <w:sz w:val="28"/>
        </w:rPr>
        <w:t>прямого участия не принимает, оно имеет долю в добыче только в виде роялти.</w:t>
      </w:r>
      <w:r w:rsidRPr="00422DC6">
        <w:rPr>
          <w:rStyle w:val="a8"/>
          <w:rFonts w:ascii="Times New Roman" w:hAnsi="Times New Roman"/>
          <w:sz w:val="28"/>
        </w:rPr>
        <w:footnoteReference w:id="37"/>
      </w:r>
    </w:p>
    <w:p w:rsidR="00F60DB6" w:rsidRPr="00F60DB6" w:rsidRDefault="00F60DB6" w:rsidP="00F60DB6">
      <w:pPr>
        <w:spacing w:after="120" w:line="360" w:lineRule="auto"/>
        <w:ind w:firstLine="708"/>
        <w:jc w:val="both"/>
        <w:rPr>
          <w:rFonts w:ascii="Times New Roman" w:hAnsi="Times New Roman"/>
          <w:sz w:val="28"/>
        </w:rPr>
      </w:pPr>
    </w:p>
    <w:p w:rsidR="006B41F7" w:rsidRPr="00134A26" w:rsidRDefault="006B41F7" w:rsidP="007E0EF7">
      <w:pPr>
        <w:spacing w:after="120" w:line="360" w:lineRule="auto"/>
        <w:ind w:firstLine="708"/>
        <w:jc w:val="center"/>
        <w:rPr>
          <w:rFonts w:ascii="Times New Roman" w:hAnsi="Times New Roman"/>
          <w:b/>
          <w:sz w:val="28"/>
        </w:rPr>
      </w:pPr>
      <w:r w:rsidRPr="00134A26">
        <w:rPr>
          <w:rFonts w:ascii="Times New Roman" w:hAnsi="Times New Roman"/>
          <w:b/>
          <w:sz w:val="28"/>
        </w:rPr>
        <w:t>Выводы</w:t>
      </w:r>
    </w:p>
    <w:p w:rsidR="00CA5091" w:rsidRPr="0025461C" w:rsidRDefault="00D03C87" w:rsidP="006974C8">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 xml:space="preserve">Сравнение систем доступа нефтегазовых компаний к </w:t>
      </w:r>
      <w:r w:rsidR="00D06118">
        <w:rPr>
          <w:rFonts w:ascii="Times New Roman" w:hAnsi="Times New Roman"/>
          <w:sz w:val="28"/>
          <w:szCs w:val="28"/>
          <w:shd w:val="clear" w:color="auto" w:fill="FFFFFF"/>
        </w:rPr>
        <w:t xml:space="preserve">континентальному </w:t>
      </w:r>
      <w:r w:rsidRPr="00134A26">
        <w:rPr>
          <w:rFonts w:ascii="Times New Roman" w:hAnsi="Times New Roman"/>
          <w:sz w:val="28"/>
          <w:szCs w:val="28"/>
          <w:shd w:val="clear" w:color="auto" w:fill="FFFFFF"/>
        </w:rPr>
        <w:t xml:space="preserve">шельфу Арктики </w:t>
      </w:r>
      <w:r w:rsidRPr="00134A26">
        <w:rPr>
          <w:rFonts w:ascii="Times New Roman" w:hAnsi="Times New Roman"/>
          <w:sz w:val="28"/>
          <w:szCs w:val="28"/>
        </w:rPr>
        <w:t>в России, Норвегии, Канаде и США</w:t>
      </w:r>
      <w:r w:rsidR="00663FBB">
        <w:rPr>
          <w:rFonts w:ascii="Times New Roman" w:hAnsi="Times New Roman"/>
          <w:sz w:val="28"/>
          <w:szCs w:val="28"/>
          <w:shd w:val="clear" w:color="auto" w:fill="FFFFFF"/>
        </w:rPr>
        <w:t xml:space="preserve"> приведено в т</w:t>
      </w:r>
      <w:r w:rsidRPr="00134A26">
        <w:rPr>
          <w:rFonts w:ascii="Times New Roman" w:hAnsi="Times New Roman"/>
          <w:sz w:val="28"/>
          <w:szCs w:val="28"/>
          <w:shd w:val="clear" w:color="auto" w:fill="FFFFFF"/>
        </w:rPr>
        <w:t>абл</w:t>
      </w:r>
      <w:r w:rsidR="00663FBB">
        <w:rPr>
          <w:rFonts w:ascii="Times New Roman" w:hAnsi="Times New Roman"/>
          <w:sz w:val="28"/>
          <w:szCs w:val="28"/>
          <w:shd w:val="clear" w:color="auto" w:fill="FFFFFF"/>
        </w:rPr>
        <w:t>.</w:t>
      </w:r>
      <w:r w:rsidRPr="00134A26">
        <w:rPr>
          <w:rFonts w:ascii="Times New Roman" w:hAnsi="Times New Roman"/>
          <w:sz w:val="28"/>
          <w:szCs w:val="28"/>
          <w:shd w:val="clear" w:color="auto" w:fill="FFFFFF"/>
        </w:rPr>
        <w:t xml:space="preserve"> 1.</w:t>
      </w:r>
    </w:p>
    <w:p w:rsidR="00716F57" w:rsidRPr="0025461C" w:rsidRDefault="00716F57" w:rsidP="006974C8">
      <w:pPr>
        <w:spacing w:after="120" w:line="360" w:lineRule="auto"/>
        <w:ind w:firstLine="708"/>
        <w:jc w:val="both"/>
        <w:rPr>
          <w:rFonts w:ascii="Times New Roman" w:hAnsi="Times New Roman"/>
          <w:sz w:val="28"/>
          <w:szCs w:val="28"/>
          <w:shd w:val="clear" w:color="auto" w:fill="FFFFFF"/>
        </w:rPr>
      </w:pPr>
    </w:p>
    <w:p w:rsidR="00D03C87" w:rsidRPr="00134A26" w:rsidRDefault="00D03C87" w:rsidP="007E0EF7">
      <w:pPr>
        <w:spacing w:after="120" w:line="360" w:lineRule="auto"/>
        <w:ind w:firstLine="708"/>
        <w:jc w:val="both"/>
        <w:rPr>
          <w:rFonts w:ascii="Times New Roman" w:hAnsi="Times New Roman"/>
          <w:sz w:val="24"/>
          <w:szCs w:val="28"/>
          <w:shd w:val="clear" w:color="auto" w:fill="FFFFFF"/>
        </w:rPr>
      </w:pPr>
      <w:r w:rsidRPr="00134A26">
        <w:rPr>
          <w:rFonts w:ascii="Times New Roman" w:hAnsi="Times New Roman"/>
          <w:sz w:val="24"/>
          <w:szCs w:val="28"/>
          <w:shd w:val="clear" w:color="auto" w:fill="FFFFFF"/>
        </w:rPr>
        <w:t>Таблица 1. Сравнение систем доступа нефтегазовых компаний к шельфу Арктики.</w:t>
      </w:r>
    </w:p>
    <w:tbl>
      <w:tblPr>
        <w:tblW w:w="9560" w:type="dxa"/>
        <w:tblInd w:w="392" w:type="dxa"/>
        <w:tblLayout w:type="fixed"/>
        <w:tblLook w:val="04A0" w:firstRow="1" w:lastRow="0" w:firstColumn="1" w:lastColumn="0" w:noHBand="0" w:noVBand="1"/>
      </w:tblPr>
      <w:tblGrid>
        <w:gridCol w:w="3134"/>
        <w:gridCol w:w="2835"/>
        <w:gridCol w:w="1276"/>
        <w:gridCol w:w="1134"/>
        <w:gridCol w:w="1181"/>
      </w:tblGrid>
      <w:tr w:rsidR="00D03C87" w:rsidRPr="00134A26" w:rsidTr="00716F57">
        <w:trPr>
          <w:trHeight w:val="315"/>
        </w:trPr>
        <w:tc>
          <w:tcPr>
            <w:tcW w:w="3134"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D03C87" w:rsidRPr="00134A26" w:rsidRDefault="00D03C87" w:rsidP="007E0EF7">
            <w:pPr>
              <w:spacing w:after="120" w:line="360" w:lineRule="auto"/>
              <w:jc w:val="center"/>
              <w:rPr>
                <w:rFonts w:ascii="Times New Roman" w:eastAsia="Times New Roman" w:hAnsi="Times New Roman"/>
                <w:b/>
                <w:bCs/>
                <w:color w:val="000000"/>
                <w:sz w:val="24"/>
                <w:szCs w:val="24"/>
                <w:lang w:eastAsia="ru-RU"/>
              </w:rPr>
            </w:pPr>
            <w:r w:rsidRPr="00134A26">
              <w:rPr>
                <w:rFonts w:ascii="Times New Roman" w:eastAsia="Times New Roman" w:hAnsi="Times New Roman"/>
                <w:b/>
                <w:bCs/>
                <w:color w:val="000000"/>
                <w:sz w:val="24"/>
                <w:szCs w:val="24"/>
                <w:lang w:eastAsia="ru-RU"/>
              </w:rPr>
              <w:t>Параметр</w:t>
            </w:r>
          </w:p>
        </w:tc>
        <w:tc>
          <w:tcPr>
            <w:tcW w:w="2835" w:type="dxa"/>
            <w:tcBorders>
              <w:top w:val="single" w:sz="8" w:space="0" w:color="auto"/>
              <w:left w:val="nil"/>
              <w:bottom w:val="single" w:sz="4" w:space="0" w:color="auto"/>
              <w:right w:val="single" w:sz="4" w:space="0" w:color="auto"/>
            </w:tcBorders>
            <w:shd w:val="clear" w:color="000000" w:fill="D9D9D9"/>
            <w:vAlign w:val="center"/>
            <w:hideMark/>
          </w:tcPr>
          <w:p w:rsidR="00D03C87" w:rsidRPr="00134A26" w:rsidRDefault="00D03C87" w:rsidP="007E0EF7">
            <w:pPr>
              <w:spacing w:after="120" w:line="360" w:lineRule="auto"/>
              <w:jc w:val="center"/>
              <w:rPr>
                <w:rFonts w:ascii="Times New Roman" w:eastAsia="Times New Roman" w:hAnsi="Times New Roman"/>
                <w:b/>
                <w:bCs/>
                <w:color w:val="000000"/>
                <w:sz w:val="24"/>
                <w:szCs w:val="24"/>
                <w:lang w:eastAsia="ru-RU"/>
              </w:rPr>
            </w:pPr>
            <w:r w:rsidRPr="00134A26">
              <w:rPr>
                <w:rFonts w:ascii="Times New Roman" w:eastAsia="Times New Roman" w:hAnsi="Times New Roman"/>
                <w:b/>
                <w:bCs/>
                <w:color w:val="000000"/>
                <w:sz w:val="24"/>
                <w:szCs w:val="24"/>
                <w:lang w:eastAsia="ru-RU"/>
              </w:rPr>
              <w:t>Россия</w:t>
            </w:r>
          </w:p>
        </w:tc>
        <w:tc>
          <w:tcPr>
            <w:tcW w:w="1276" w:type="dxa"/>
            <w:tcBorders>
              <w:top w:val="single" w:sz="8" w:space="0" w:color="auto"/>
              <w:left w:val="nil"/>
              <w:bottom w:val="single" w:sz="4" w:space="0" w:color="auto"/>
              <w:right w:val="single" w:sz="4" w:space="0" w:color="auto"/>
            </w:tcBorders>
            <w:shd w:val="clear" w:color="000000" w:fill="D9D9D9"/>
            <w:vAlign w:val="center"/>
            <w:hideMark/>
          </w:tcPr>
          <w:p w:rsidR="00D03C87" w:rsidRPr="00134A26" w:rsidRDefault="00D03C87" w:rsidP="007E0EF7">
            <w:pPr>
              <w:spacing w:after="120" w:line="360" w:lineRule="auto"/>
              <w:jc w:val="center"/>
              <w:rPr>
                <w:rFonts w:ascii="Times New Roman" w:eastAsia="Times New Roman" w:hAnsi="Times New Roman"/>
                <w:b/>
                <w:bCs/>
                <w:color w:val="000000"/>
                <w:sz w:val="24"/>
                <w:szCs w:val="24"/>
                <w:lang w:eastAsia="ru-RU"/>
              </w:rPr>
            </w:pPr>
            <w:r w:rsidRPr="00134A26">
              <w:rPr>
                <w:rFonts w:ascii="Times New Roman" w:eastAsia="Times New Roman" w:hAnsi="Times New Roman"/>
                <w:b/>
                <w:bCs/>
                <w:color w:val="000000"/>
                <w:sz w:val="24"/>
                <w:szCs w:val="24"/>
                <w:lang w:eastAsia="ru-RU"/>
              </w:rPr>
              <w:t>Норвегия</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rsidR="00D03C87" w:rsidRPr="00134A26" w:rsidRDefault="00D03C87" w:rsidP="007E0EF7">
            <w:pPr>
              <w:spacing w:after="120" w:line="360" w:lineRule="auto"/>
              <w:jc w:val="center"/>
              <w:rPr>
                <w:rFonts w:ascii="Times New Roman" w:eastAsia="Times New Roman" w:hAnsi="Times New Roman"/>
                <w:b/>
                <w:bCs/>
                <w:color w:val="000000"/>
                <w:sz w:val="24"/>
                <w:szCs w:val="24"/>
                <w:lang w:eastAsia="ru-RU"/>
              </w:rPr>
            </w:pPr>
            <w:r w:rsidRPr="00134A26">
              <w:rPr>
                <w:rFonts w:ascii="Times New Roman" w:eastAsia="Times New Roman" w:hAnsi="Times New Roman"/>
                <w:b/>
                <w:bCs/>
                <w:color w:val="000000"/>
                <w:sz w:val="24"/>
                <w:szCs w:val="24"/>
                <w:lang w:eastAsia="ru-RU"/>
              </w:rPr>
              <w:t>Канада</w:t>
            </w:r>
          </w:p>
        </w:tc>
        <w:tc>
          <w:tcPr>
            <w:tcW w:w="1181" w:type="dxa"/>
            <w:tcBorders>
              <w:top w:val="single" w:sz="8" w:space="0" w:color="auto"/>
              <w:left w:val="nil"/>
              <w:bottom w:val="single" w:sz="4" w:space="0" w:color="auto"/>
              <w:right w:val="single" w:sz="8" w:space="0" w:color="auto"/>
            </w:tcBorders>
            <w:shd w:val="clear" w:color="000000" w:fill="D9D9D9"/>
            <w:vAlign w:val="center"/>
            <w:hideMark/>
          </w:tcPr>
          <w:p w:rsidR="00D03C87" w:rsidRPr="00134A26" w:rsidRDefault="00D03C87" w:rsidP="007E0EF7">
            <w:pPr>
              <w:spacing w:after="120" w:line="360" w:lineRule="auto"/>
              <w:jc w:val="center"/>
              <w:rPr>
                <w:rFonts w:ascii="Times New Roman" w:eastAsia="Times New Roman" w:hAnsi="Times New Roman"/>
                <w:b/>
                <w:bCs/>
                <w:color w:val="000000"/>
                <w:sz w:val="24"/>
                <w:szCs w:val="24"/>
                <w:lang w:eastAsia="ru-RU"/>
              </w:rPr>
            </w:pPr>
            <w:r w:rsidRPr="00134A26">
              <w:rPr>
                <w:rFonts w:ascii="Times New Roman" w:eastAsia="Times New Roman" w:hAnsi="Times New Roman"/>
                <w:b/>
                <w:bCs/>
                <w:color w:val="000000"/>
                <w:sz w:val="24"/>
                <w:szCs w:val="24"/>
                <w:lang w:eastAsia="ru-RU"/>
              </w:rPr>
              <w:t>США</w:t>
            </w:r>
          </w:p>
        </w:tc>
      </w:tr>
      <w:tr w:rsidR="00D03C87" w:rsidRPr="00134A26" w:rsidTr="00716F57">
        <w:trPr>
          <w:trHeight w:val="1350"/>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D03C87" w:rsidRPr="008844EC" w:rsidRDefault="00D03C87" w:rsidP="007E0EF7">
            <w:pPr>
              <w:spacing w:after="120" w:line="360" w:lineRule="auto"/>
              <w:rPr>
                <w:rFonts w:ascii="Times New Roman" w:eastAsia="Times New Roman" w:hAnsi="Times New Roman"/>
                <w:b/>
                <w:bCs/>
                <w:color w:val="000000"/>
                <w:szCs w:val="24"/>
                <w:lang w:eastAsia="ru-RU"/>
              </w:rPr>
            </w:pPr>
            <w:r w:rsidRPr="008844EC">
              <w:rPr>
                <w:rFonts w:ascii="Times New Roman" w:eastAsia="Times New Roman" w:hAnsi="Times New Roman"/>
                <w:b/>
                <w:bCs/>
                <w:color w:val="000000"/>
                <w:szCs w:val="24"/>
                <w:lang w:eastAsia="ru-RU"/>
              </w:rPr>
              <w:t>Требования к компаниям</w:t>
            </w:r>
          </w:p>
        </w:tc>
        <w:tc>
          <w:tcPr>
            <w:tcW w:w="2835" w:type="dxa"/>
            <w:tcBorders>
              <w:top w:val="nil"/>
              <w:left w:val="nil"/>
              <w:bottom w:val="single" w:sz="4" w:space="0" w:color="auto"/>
              <w:right w:val="single" w:sz="4" w:space="0" w:color="auto"/>
            </w:tcBorders>
            <w:shd w:val="clear" w:color="auto" w:fill="auto"/>
            <w:vAlign w:val="center"/>
            <w:hideMark/>
          </w:tcPr>
          <w:p w:rsidR="0080618F"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Участие государства</w:t>
            </w:r>
          </w:p>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(на 50% и более) + Опыт работы на шельфе России (5 лет)</w:t>
            </w:r>
          </w:p>
        </w:tc>
        <w:tc>
          <w:tcPr>
            <w:tcW w:w="3591" w:type="dxa"/>
            <w:gridSpan w:val="3"/>
            <w:tcBorders>
              <w:top w:val="single" w:sz="4" w:space="0" w:color="auto"/>
              <w:left w:val="nil"/>
              <w:bottom w:val="single" w:sz="4" w:space="0" w:color="auto"/>
              <w:right w:val="single" w:sz="8" w:space="0" w:color="000000"/>
            </w:tcBorders>
            <w:shd w:val="clear" w:color="auto" w:fill="auto"/>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Регистрация в стране + Технические компетенции + Финансовые возможности</w:t>
            </w:r>
          </w:p>
        </w:tc>
      </w:tr>
      <w:tr w:rsidR="00D03C87" w:rsidRPr="00134A26" w:rsidTr="00716F57">
        <w:trPr>
          <w:trHeight w:val="705"/>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D03C87" w:rsidRPr="008844EC" w:rsidRDefault="00D03C87" w:rsidP="007E0EF7">
            <w:pPr>
              <w:spacing w:after="120" w:line="360" w:lineRule="auto"/>
              <w:rPr>
                <w:rFonts w:ascii="Times New Roman" w:eastAsia="Times New Roman" w:hAnsi="Times New Roman"/>
                <w:b/>
                <w:bCs/>
                <w:color w:val="000000"/>
                <w:szCs w:val="24"/>
                <w:lang w:eastAsia="ru-RU"/>
              </w:rPr>
            </w:pPr>
            <w:r w:rsidRPr="008844EC">
              <w:rPr>
                <w:rFonts w:ascii="Times New Roman" w:eastAsia="Times New Roman" w:hAnsi="Times New Roman"/>
                <w:b/>
                <w:bCs/>
                <w:color w:val="000000"/>
                <w:szCs w:val="24"/>
                <w:lang w:eastAsia="ru-RU"/>
              </w:rPr>
              <w:t>Обязательная доля государства</w:t>
            </w:r>
          </w:p>
        </w:tc>
        <w:tc>
          <w:tcPr>
            <w:tcW w:w="2835" w:type="dxa"/>
            <w:tcBorders>
              <w:top w:val="nil"/>
              <w:left w:val="nil"/>
              <w:bottom w:val="single" w:sz="4" w:space="0" w:color="auto"/>
              <w:right w:val="single" w:sz="4" w:space="0" w:color="auto"/>
            </w:tcBorders>
            <w:shd w:val="clear" w:color="auto" w:fill="auto"/>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Есть (50%)</w:t>
            </w:r>
          </w:p>
        </w:tc>
        <w:tc>
          <w:tcPr>
            <w:tcW w:w="3591" w:type="dxa"/>
            <w:gridSpan w:val="3"/>
            <w:tcBorders>
              <w:top w:val="single" w:sz="4" w:space="0" w:color="auto"/>
              <w:left w:val="nil"/>
              <w:bottom w:val="single" w:sz="4" w:space="0" w:color="auto"/>
              <w:right w:val="single" w:sz="8" w:space="0" w:color="000000"/>
            </w:tcBorders>
            <w:shd w:val="clear" w:color="auto" w:fill="auto"/>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Нет</w:t>
            </w:r>
          </w:p>
        </w:tc>
      </w:tr>
      <w:tr w:rsidR="00D03C87" w:rsidRPr="00134A26" w:rsidTr="00716F57">
        <w:trPr>
          <w:trHeight w:val="534"/>
        </w:trPr>
        <w:tc>
          <w:tcPr>
            <w:tcW w:w="3134" w:type="dxa"/>
            <w:vMerge w:val="restart"/>
            <w:tcBorders>
              <w:top w:val="nil"/>
              <w:left w:val="single" w:sz="8" w:space="0" w:color="auto"/>
              <w:bottom w:val="single" w:sz="4" w:space="0" w:color="000000"/>
              <w:right w:val="single" w:sz="4" w:space="0" w:color="auto"/>
            </w:tcBorders>
            <w:shd w:val="clear" w:color="auto" w:fill="auto"/>
            <w:vAlign w:val="center"/>
            <w:hideMark/>
          </w:tcPr>
          <w:p w:rsidR="00D03C87" w:rsidRPr="008844EC" w:rsidRDefault="00D03C87" w:rsidP="007E0EF7">
            <w:pPr>
              <w:spacing w:after="120" w:line="360" w:lineRule="auto"/>
              <w:rPr>
                <w:rFonts w:ascii="Times New Roman" w:eastAsia="Times New Roman" w:hAnsi="Times New Roman"/>
                <w:b/>
                <w:bCs/>
                <w:color w:val="000000"/>
                <w:szCs w:val="24"/>
                <w:lang w:eastAsia="ru-RU"/>
              </w:rPr>
            </w:pPr>
            <w:r w:rsidRPr="008844EC">
              <w:rPr>
                <w:rFonts w:ascii="Times New Roman" w:eastAsia="Times New Roman" w:hAnsi="Times New Roman"/>
                <w:b/>
                <w:bCs/>
                <w:color w:val="000000"/>
                <w:szCs w:val="24"/>
                <w:lang w:eastAsia="ru-RU"/>
              </w:rPr>
              <w:t>Участие частных компаний</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Доля в операторе, без права получения лицензии</w:t>
            </w:r>
          </w:p>
        </w:tc>
        <w:tc>
          <w:tcPr>
            <w:tcW w:w="3591" w:type="dxa"/>
            <w:gridSpan w:val="3"/>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Самостоятельно/Совместно с государством</w:t>
            </w:r>
          </w:p>
        </w:tc>
      </w:tr>
      <w:tr w:rsidR="00D03C87" w:rsidRPr="00134A26" w:rsidTr="00716F57">
        <w:trPr>
          <w:trHeight w:val="619"/>
        </w:trPr>
        <w:tc>
          <w:tcPr>
            <w:tcW w:w="3134" w:type="dxa"/>
            <w:vMerge/>
            <w:tcBorders>
              <w:top w:val="nil"/>
              <w:left w:val="single" w:sz="8" w:space="0" w:color="auto"/>
              <w:bottom w:val="single" w:sz="4" w:space="0" w:color="000000"/>
              <w:right w:val="single" w:sz="4" w:space="0" w:color="auto"/>
            </w:tcBorders>
            <w:vAlign w:val="center"/>
            <w:hideMark/>
          </w:tcPr>
          <w:p w:rsidR="00D03C87" w:rsidRPr="008844EC" w:rsidRDefault="00D03C87" w:rsidP="007E0EF7">
            <w:pPr>
              <w:spacing w:after="120" w:line="360" w:lineRule="auto"/>
              <w:rPr>
                <w:rFonts w:ascii="Times New Roman" w:eastAsia="Times New Roman" w:hAnsi="Times New Roman"/>
                <w:b/>
                <w:bCs/>
                <w:color w:val="000000"/>
                <w:szCs w:val="24"/>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p>
        </w:tc>
        <w:tc>
          <w:tcPr>
            <w:tcW w:w="3591" w:type="dxa"/>
            <w:gridSpan w:val="3"/>
            <w:vMerge/>
            <w:tcBorders>
              <w:top w:val="single" w:sz="4" w:space="0" w:color="auto"/>
              <w:left w:val="single" w:sz="4" w:space="0" w:color="auto"/>
              <w:bottom w:val="single" w:sz="4" w:space="0" w:color="000000"/>
              <w:right w:val="single" w:sz="8" w:space="0" w:color="000000"/>
            </w:tcBorders>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p>
        </w:tc>
      </w:tr>
      <w:tr w:rsidR="00D03C87" w:rsidRPr="00134A26" w:rsidTr="00716F57">
        <w:trPr>
          <w:trHeight w:val="750"/>
        </w:trPr>
        <w:tc>
          <w:tcPr>
            <w:tcW w:w="31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03C87" w:rsidRPr="008844EC" w:rsidRDefault="00D03C87" w:rsidP="007E0EF7">
            <w:pPr>
              <w:spacing w:after="120" w:line="360" w:lineRule="auto"/>
              <w:rPr>
                <w:rFonts w:ascii="Times New Roman" w:eastAsia="Times New Roman" w:hAnsi="Times New Roman"/>
                <w:b/>
                <w:bCs/>
                <w:color w:val="000000"/>
                <w:szCs w:val="24"/>
                <w:lang w:eastAsia="ru-RU"/>
              </w:rPr>
            </w:pPr>
            <w:r w:rsidRPr="008844EC">
              <w:rPr>
                <w:rFonts w:ascii="Times New Roman" w:eastAsia="Times New Roman" w:hAnsi="Times New Roman"/>
                <w:b/>
                <w:bCs/>
                <w:color w:val="000000"/>
                <w:szCs w:val="24"/>
                <w:lang w:eastAsia="ru-RU"/>
              </w:rPr>
              <w:t>Механизм предоставления лицензий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Без конкурса и аукциона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Конкурс</w:t>
            </w:r>
          </w:p>
        </w:tc>
        <w:tc>
          <w:tcPr>
            <w:tcW w:w="1181" w:type="dxa"/>
            <w:tcBorders>
              <w:top w:val="single" w:sz="4" w:space="0" w:color="auto"/>
              <w:left w:val="nil"/>
              <w:bottom w:val="single" w:sz="4" w:space="0" w:color="auto"/>
              <w:right w:val="single" w:sz="8" w:space="0" w:color="auto"/>
            </w:tcBorders>
            <w:shd w:val="clear" w:color="auto" w:fill="auto"/>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Аукцион</w:t>
            </w:r>
          </w:p>
        </w:tc>
      </w:tr>
      <w:tr w:rsidR="00D03C87" w:rsidRPr="00134A26" w:rsidTr="00716F57">
        <w:trPr>
          <w:trHeight w:val="1080"/>
        </w:trPr>
        <w:tc>
          <w:tcPr>
            <w:tcW w:w="3134" w:type="dxa"/>
            <w:tcBorders>
              <w:top w:val="nil"/>
              <w:left w:val="single" w:sz="8" w:space="0" w:color="auto"/>
              <w:bottom w:val="single" w:sz="8" w:space="0" w:color="auto"/>
              <w:right w:val="single" w:sz="4" w:space="0" w:color="auto"/>
            </w:tcBorders>
            <w:shd w:val="clear" w:color="auto" w:fill="auto"/>
            <w:vAlign w:val="center"/>
            <w:hideMark/>
          </w:tcPr>
          <w:p w:rsidR="00D03C87" w:rsidRPr="008844EC" w:rsidRDefault="00D03C87" w:rsidP="007E0EF7">
            <w:pPr>
              <w:spacing w:after="120" w:line="360" w:lineRule="auto"/>
              <w:rPr>
                <w:rFonts w:ascii="Times New Roman" w:eastAsia="Times New Roman" w:hAnsi="Times New Roman"/>
                <w:b/>
                <w:bCs/>
                <w:color w:val="000000"/>
                <w:szCs w:val="24"/>
                <w:lang w:eastAsia="ru-RU"/>
              </w:rPr>
            </w:pPr>
            <w:r w:rsidRPr="008844EC">
              <w:rPr>
                <w:rFonts w:ascii="Times New Roman" w:eastAsia="Times New Roman" w:hAnsi="Times New Roman"/>
                <w:b/>
                <w:bCs/>
                <w:color w:val="000000"/>
                <w:szCs w:val="24"/>
                <w:lang w:eastAsia="ru-RU"/>
              </w:rPr>
              <w:t>Отдельная лицензия или разрешение на поисково-разведочную деятельность</w:t>
            </w:r>
          </w:p>
        </w:tc>
        <w:tc>
          <w:tcPr>
            <w:tcW w:w="2835" w:type="dxa"/>
            <w:tcBorders>
              <w:top w:val="nil"/>
              <w:left w:val="nil"/>
              <w:bottom w:val="single" w:sz="8" w:space="0" w:color="auto"/>
              <w:right w:val="single" w:sz="4" w:space="0" w:color="auto"/>
            </w:tcBorders>
            <w:shd w:val="clear" w:color="auto" w:fill="auto"/>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Нет</w:t>
            </w:r>
          </w:p>
        </w:tc>
        <w:tc>
          <w:tcPr>
            <w:tcW w:w="3591" w:type="dxa"/>
            <w:gridSpan w:val="3"/>
            <w:tcBorders>
              <w:top w:val="single" w:sz="4" w:space="0" w:color="auto"/>
              <w:left w:val="nil"/>
              <w:bottom w:val="single" w:sz="8" w:space="0" w:color="auto"/>
              <w:right w:val="single" w:sz="8" w:space="0" w:color="000000"/>
            </w:tcBorders>
            <w:shd w:val="clear" w:color="auto" w:fill="auto"/>
            <w:vAlign w:val="center"/>
            <w:hideMark/>
          </w:tcPr>
          <w:p w:rsidR="00D03C87" w:rsidRPr="008844EC" w:rsidRDefault="00D03C87" w:rsidP="007E0EF7">
            <w:pPr>
              <w:spacing w:after="12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Есть</w:t>
            </w:r>
          </w:p>
        </w:tc>
      </w:tr>
    </w:tbl>
    <w:p w:rsidR="00D03C87" w:rsidRPr="00134A26" w:rsidRDefault="00D03C87" w:rsidP="007E0EF7">
      <w:pPr>
        <w:spacing w:after="120" w:line="360" w:lineRule="auto"/>
        <w:ind w:firstLine="708"/>
        <w:jc w:val="both"/>
        <w:rPr>
          <w:rFonts w:ascii="Times New Roman" w:hAnsi="Times New Roman"/>
          <w:sz w:val="28"/>
          <w:szCs w:val="28"/>
          <w:shd w:val="clear" w:color="auto" w:fill="FFFFFF"/>
        </w:rPr>
      </w:pPr>
    </w:p>
    <w:p w:rsidR="00E015F4" w:rsidRPr="00134A26" w:rsidRDefault="00E015F4" w:rsidP="007E0EF7">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 xml:space="preserve">Российский подход </w:t>
      </w:r>
      <w:r w:rsidR="006009D4">
        <w:rPr>
          <w:rFonts w:ascii="Times New Roman" w:hAnsi="Times New Roman"/>
          <w:sz w:val="28"/>
          <w:szCs w:val="28"/>
          <w:shd w:val="clear" w:color="auto" w:fill="FFFFFF"/>
        </w:rPr>
        <w:t xml:space="preserve">к </w:t>
      </w:r>
      <w:r w:rsidR="0056010C">
        <w:rPr>
          <w:rFonts w:ascii="Times New Roman" w:hAnsi="Times New Roman"/>
          <w:sz w:val="28"/>
          <w:szCs w:val="28"/>
          <w:shd w:val="clear" w:color="auto" w:fill="FFFFFF"/>
        </w:rPr>
        <w:t>предоставлени</w:t>
      </w:r>
      <w:r w:rsidR="006009D4">
        <w:rPr>
          <w:rFonts w:ascii="Times New Roman" w:hAnsi="Times New Roman"/>
          <w:sz w:val="28"/>
          <w:szCs w:val="28"/>
          <w:shd w:val="clear" w:color="auto" w:fill="FFFFFF"/>
        </w:rPr>
        <w:t>ю</w:t>
      </w:r>
      <w:r w:rsidR="0056010C">
        <w:rPr>
          <w:rFonts w:ascii="Times New Roman" w:hAnsi="Times New Roman"/>
          <w:sz w:val="28"/>
          <w:szCs w:val="28"/>
          <w:shd w:val="clear" w:color="auto" w:fill="FFFFFF"/>
        </w:rPr>
        <w:t xml:space="preserve"> недр арктического шельфа в пользование компаниям </w:t>
      </w:r>
      <w:r w:rsidRPr="00134A26">
        <w:rPr>
          <w:rFonts w:ascii="Times New Roman" w:hAnsi="Times New Roman"/>
          <w:sz w:val="28"/>
          <w:szCs w:val="28"/>
          <w:shd w:val="clear" w:color="auto" w:fill="FFFFFF"/>
        </w:rPr>
        <w:t xml:space="preserve">заметно отличается от тех, которые применяются в зарубежных странах. В странах с либеральным подходом, как США и Канада, в настоящее время полностью отсутствует прямое государственное участие в добыче. В Норвегии же оно есть, но по законодательству государство не имеет минимальной обязательной доли, в отличие от России. Частные компании участвуют в разработке шельфа Норвегии, как правило, в консорциуме с государственной компанией. В Норвегии и Канаде существует отдельная лицензия на поисково-разведочную деятельность, в США компании тоже имеют право получить разрешение на ее проведение, без добычи. В России же такой возможности нет, геологическое изучение может проходить только в рамках совместной лицензии. В рассмотренных странах, </w:t>
      </w:r>
      <w:r w:rsidR="00A84AA0">
        <w:rPr>
          <w:rFonts w:ascii="Times New Roman" w:hAnsi="Times New Roman"/>
          <w:sz w:val="28"/>
          <w:szCs w:val="28"/>
          <w:shd w:val="clear" w:color="auto" w:fill="FFFFFF"/>
        </w:rPr>
        <w:t xml:space="preserve">за исключением </w:t>
      </w:r>
      <w:r w:rsidRPr="00134A26">
        <w:rPr>
          <w:rFonts w:ascii="Times New Roman" w:hAnsi="Times New Roman"/>
          <w:sz w:val="28"/>
          <w:szCs w:val="28"/>
          <w:shd w:val="clear" w:color="auto" w:fill="FFFFFF"/>
        </w:rPr>
        <w:t>России, лицензии выдаются на основе конкурса (Норвегия, Канада) или аукциона (США).</w:t>
      </w:r>
    </w:p>
    <w:p w:rsidR="004D3B6B" w:rsidRPr="006A10A7" w:rsidRDefault="004D3B6B" w:rsidP="007E0EF7">
      <w:pPr>
        <w:spacing w:after="120" w:line="360" w:lineRule="auto"/>
        <w:jc w:val="both"/>
        <w:rPr>
          <w:rFonts w:ascii="Times New Roman" w:hAnsi="Times New Roman"/>
          <w:sz w:val="28"/>
          <w:szCs w:val="28"/>
          <w:shd w:val="clear" w:color="auto" w:fill="FFFFFF"/>
        </w:rPr>
      </w:pPr>
    </w:p>
    <w:p w:rsidR="006B41F7" w:rsidRPr="00134A26" w:rsidRDefault="006B41F7" w:rsidP="007E0EF7">
      <w:pPr>
        <w:spacing w:after="120" w:line="360" w:lineRule="auto"/>
        <w:jc w:val="center"/>
        <w:rPr>
          <w:rFonts w:ascii="Times New Roman" w:hAnsi="Times New Roman"/>
          <w:sz w:val="28"/>
          <w:szCs w:val="28"/>
          <w:u w:val="single"/>
        </w:rPr>
      </w:pPr>
      <w:r w:rsidRPr="00134A26">
        <w:rPr>
          <w:rFonts w:ascii="Times New Roman" w:hAnsi="Times New Roman"/>
          <w:sz w:val="28"/>
          <w:szCs w:val="28"/>
          <w:u w:val="single"/>
        </w:rPr>
        <w:t>Сравнительный анализ систем налогообложения</w:t>
      </w:r>
    </w:p>
    <w:p w:rsidR="00E015F4" w:rsidRPr="00134A26" w:rsidRDefault="006B41F7" w:rsidP="007E0EF7">
      <w:pPr>
        <w:spacing w:after="120" w:line="360" w:lineRule="auto"/>
        <w:jc w:val="center"/>
        <w:rPr>
          <w:rFonts w:ascii="Times New Roman" w:hAnsi="Times New Roman"/>
          <w:sz w:val="28"/>
          <w:szCs w:val="28"/>
          <w:u w:val="single"/>
          <w:shd w:val="clear" w:color="auto" w:fill="FFFFFF"/>
        </w:rPr>
      </w:pPr>
      <w:r w:rsidRPr="00134A26">
        <w:rPr>
          <w:rFonts w:ascii="Times New Roman" w:hAnsi="Times New Roman"/>
          <w:sz w:val="28"/>
          <w:szCs w:val="28"/>
          <w:u w:val="single"/>
        </w:rPr>
        <w:t>в России, Норвегии, Канаде и США</w:t>
      </w:r>
    </w:p>
    <w:p w:rsidR="00E015F4" w:rsidRPr="00134A26" w:rsidRDefault="00E015F4" w:rsidP="004D6B32">
      <w:pPr>
        <w:spacing w:after="120" w:line="360" w:lineRule="auto"/>
        <w:ind w:firstLine="708"/>
        <w:jc w:val="both"/>
        <w:rPr>
          <w:rFonts w:ascii="Times New Roman" w:hAnsi="Times New Roman"/>
          <w:b/>
          <w:sz w:val="28"/>
          <w:szCs w:val="28"/>
          <w:shd w:val="clear" w:color="auto" w:fill="FFFFFF"/>
        </w:rPr>
      </w:pPr>
      <w:r w:rsidRPr="00134A26">
        <w:rPr>
          <w:rFonts w:ascii="Times New Roman" w:hAnsi="Times New Roman"/>
          <w:b/>
          <w:sz w:val="28"/>
          <w:szCs w:val="28"/>
          <w:shd w:val="clear" w:color="auto" w:fill="FFFFFF"/>
        </w:rPr>
        <w:t>Россия</w:t>
      </w:r>
    </w:p>
    <w:p w:rsidR="00E015F4" w:rsidRPr="00134A26" w:rsidRDefault="00E015F4" w:rsidP="007E0EF7">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sz w:val="28"/>
          <w:szCs w:val="28"/>
          <w:shd w:val="clear" w:color="auto" w:fill="FFFFFF"/>
        </w:rPr>
        <w:t>Огромную роль в реализации нефтегазовых проектов на арктическом континентальном шельфе играет фискальный режим, устанавливаемый государством. Если бы в России к освоению шельфовых месторождений применялись те же налоговые ставки, что и к месторождениям на суше, то большая часть проектов при таких условиях оказалась</w:t>
      </w:r>
      <w:r w:rsidR="00EC5673">
        <w:rPr>
          <w:rFonts w:ascii="Times New Roman" w:hAnsi="Times New Roman"/>
          <w:sz w:val="28"/>
          <w:szCs w:val="28"/>
          <w:shd w:val="clear" w:color="auto" w:fill="FFFFFF"/>
        </w:rPr>
        <w:t xml:space="preserve"> бы</w:t>
      </w:r>
      <w:r w:rsidRPr="00134A26">
        <w:rPr>
          <w:rFonts w:ascii="Times New Roman" w:hAnsi="Times New Roman"/>
          <w:sz w:val="28"/>
          <w:szCs w:val="28"/>
          <w:shd w:val="clear" w:color="auto" w:fill="FFFFFF"/>
        </w:rPr>
        <w:t xml:space="preserve"> экономически неэффективна (величина НДПИ и таможенной пошлины изымают более 70% от экспортной цены). Действующая налоговая система не обеспечивает достаточную инвестиционную привлекательность освоения арктических месторождений,</w:t>
      </w:r>
      <w:r w:rsidR="000C2241">
        <w:rPr>
          <w:rFonts w:ascii="Times New Roman" w:hAnsi="Times New Roman"/>
          <w:sz w:val="28"/>
          <w:szCs w:val="28"/>
          <w:shd w:val="clear" w:color="auto" w:fill="FFFFFF"/>
        </w:rPr>
        <w:t xml:space="preserve"> поэтому вынужденной мерой для П</w:t>
      </w:r>
      <w:r w:rsidRPr="00134A26">
        <w:rPr>
          <w:rFonts w:ascii="Times New Roman" w:hAnsi="Times New Roman"/>
          <w:sz w:val="28"/>
          <w:szCs w:val="28"/>
          <w:shd w:val="clear" w:color="auto" w:fill="FFFFFF"/>
        </w:rPr>
        <w:t xml:space="preserve">равительства РФ является принятие законодательных поправок, касающихся налогообложения шельфовых проектов. </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shd w:val="clear" w:color="auto" w:fill="FFFFFF"/>
        </w:rPr>
        <w:t>Одна из поправок заключалась в предоставлении для арктического шельфа каникул по НДПИ в зависимости от вида лицензии: на 10 лет - для целей разведки и добычи полезных ископаемых, на 15 лет - для геологического изучения (поиска, разведки) и добычи. При этом объем льготы не должен превышать 35 млн. т добытой нефти.</w:t>
      </w:r>
      <w:r w:rsidRPr="00134A26">
        <w:rPr>
          <w:rStyle w:val="a8"/>
          <w:rFonts w:ascii="Times New Roman" w:hAnsi="Times New Roman"/>
          <w:sz w:val="28"/>
          <w:szCs w:val="28"/>
          <w:shd w:val="clear" w:color="auto" w:fill="FFFFFF"/>
        </w:rPr>
        <w:footnoteReference w:id="38"/>
      </w:r>
    </w:p>
    <w:p w:rsidR="00E015F4" w:rsidRPr="00134A26" w:rsidRDefault="00E015F4" w:rsidP="007E0EF7">
      <w:pPr>
        <w:spacing w:after="120" w:line="360" w:lineRule="auto"/>
        <w:ind w:firstLine="708"/>
        <w:jc w:val="both"/>
        <w:rPr>
          <w:rFonts w:ascii="Times New Roman" w:hAnsi="Times New Roman"/>
          <w:sz w:val="28"/>
          <w:szCs w:val="28"/>
          <w:shd w:val="clear" w:color="auto" w:fill="FFFFFF"/>
        </w:rPr>
      </w:pPr>
      <w:r w:rsidRPr="00134A26">
        <w:rPr>
          <w:rFonts w:ascii="Times New Roman" w:hAnsi="Times New Roman"/>
          <w:sz w:val="28"/>
          <w:szCs w:val="28"/>
        </w:rPr>
        <w:t xml:space="preserve">Не так давно вопрос налогообложения шельфовых проектов оставался открытым. </w:t>
      </w:r>
      <w:r w:rsidRPr="00134A26">
        <w:rPr>
          <w:rFonts w:ascii="Times New Roman" w:hAnsi="Times New Roman"/>
          <w:sz w:val="28"/>
          <w:szCs w:val="28"/>
          <w:shd w:val="clear" w:color="auto" w:fill="FFFFFF"/>
        </w:rPr>
        <w:t>12 апреля 2012 года было подписано Распоряжение Правительства Российской Федерации №</w:t>
      </w:r>
      <w:r w:rsidR="0091021C">
        <w:rPr>
          <w:rFonts w:ascii="Times New Roman" w:hAnsi="Times New Roman"/>
          <w:sz w:val="28"/>
          <w:szCs w:val="28"/>
          <w:shd w:val="clear" w:color="auto" w:fill="FFFFFF"/>
        </w:rPr>
        <w:t xml:space="preserve"> </w:t>
      </w:r>
      <w:r w:rsidRPr="00134A26">
        <w:rPr>
          <w:rFonts w:ascii="Times New Roman" w:hAnsi="Times New Roman"/>
          <w:sz w:val="28"/>
          <w:szCs w:val="28"/>
          <w:shd w:val="clear" w:color="auto" w:fill="FFFFFF"/>
        </w:rPr>
        <w:t>443-р о принятии мер в целях повышения инвестиционной привлекательности новых проектов освоения морских углеводородных месторождений. Минфину, Минэкономразвития и Минэнерго России необходимо было предоставить в Правительство согласованные предложения, касающиеся системы налоговы</w:t>
      </w:r>
      <w:r w:rsidR="0091021C">
        <w:rPr>
          <w:rFonts w:ascii="Times New Roman" w:hAnsi="Times New Roman"/>
          <w:sz w:val="28"/>
          <w:szCs w:val="28"/>
          <w:shd w:val="clear" w:color="auto" w:fill="FFFFFF"/>
        </w:rPr>
        <w:t>х льгот шельфовых проектов, к 1 </w:t>
      </w:r>
      <w:r w:rsidRPr="00134A26">
        <w:rPr>
          <w:rFonts w:ascii="Times New Roman" w:hAnsi="Times New Roman"/>
          <w:sz w:val="28"/>
          <w:szCs w:val="28"/>
          <w:shd w:val="clear" w:color="auto" w:fill="FFFFFF"/>
        </w:rPr>
        <w:t>октября 2012 года, однако этот срок был пропущен.</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shd w:val="clear" w:color="auto" w:fill="FFFFFF"/>
        </w:rPr>
        <w:t xml:space="preserve">До подписания данного Распоряжения с июля 2012 года правительством страны была предоставлена </w:t>
      </w:r>
      <w:proofErr w:type="spellStart"/>
      <w:r w:rsidRPr="00134A26">
        <w:rPr>
          <w:rFonts w:ascii="Times New Roman" w:hAnsi="Times New Roman"/>
          <w:sz w:val="28"/>
          <w:szCs w:val="28"/>
          <w:shd w:val="clear" w:color="auto" w:fill="FFFFFF"/>
        </w:rPr>
        <w:t>Приразломному</w:t>
      </w:r>
      <w:proofErr w:type="spellEnd"/>
      <w:r w:rsidRPr="00134A26">
        <w:rPr>
          <w:rFonts w:ascii="Times New Roman" w:hAnsi="Times New Roman"/>
          <w:sz w:val="28"/>
          <w:szCs w:val="28"/>
          <w:shd w:val="clear" w:color="auto" w:fill="FFFFFF"/>
        </w:rPr>
        <w:t xml:space="preserve"> месторождению льготная ставка таможенной пошлины, формула для расчета которой выглядит следующим образом: 0,45*(Р-365), где Р – цена 1 т нефти в долларах.</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11 сентября 2013 года наконец был принят Федеральный закон № 268-ФЗ. Закон предусматривает значительное количество льгот в целях стимулирования добычи нефтегазовых ресурсов на континентальном шельфе России, которые вступают в силу 1 января 2014 года.</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Согласно изменениям в Налоговом кодексе РФ, если промышленная разработка морского месторождения начинается после 1 января 2016 года, то оно называется «новым». На такое месторождения каникулы по НДПИ не распространяются, и НДПИ взимается по следующим налоговым ставкам:</w:t>
      </w:r>
    </w:p>
    <w:p w:rsidR="00E015F4" w:rsidRPr="00134A26" w:rsidRDefault="00E015F4" w:rsidP="007E0EF7">
      <w:pPr>
        <w:pStyle w:val="a9"/>
        <w:numPr>
          <w:ilvl w:val="0"/>
          <w:numId w:val="4"/>
        </w:numPr>
        <w:spacing w:after="120" w:line="360" w:lineRule="auto"/>
        <w:jc w:val="both"/>
        <w:rPr>
          <w:rFonts w:ascii="Times New Roman" w:hAnsi="Times New Roman"/>
          <w:sz w:val="28"/>
          <w:szCs w:val="28"/>
        </w:rPr>
      </w:pPr>
      <w:r w:rsidRPr="00134A26">
        <w:rPr>
          <w:rFonts w:ascii="Times New Roman" w:hAnsi="Times New Roman"/>
          <w:sz w:val="28"/>
          <w:szCs w:val="28"/>
        </w:rPr>
        <w:t>15% - для месторождений в Печорском море на срок до 7 лет с начала промышленной добычи, но не позднее 2032 года;</w:t>
      </w:r>
    </w:p>
    <w:p w:rsidR="00E015F4" w:rsidRPr="00134A26" w:rsidRDefault="00E015F4" w:rsidP="007E0EF7">
      <w:pPr>
        <w:pStyle w:val="a9"/>
        <w:numPr>
          <w:ilvl w:val="0"/>
          <w:numId w:val="4"/>
        </w:numPr>
        <w:spacing w:after="120" w:line="360" w:lineRule="auto"/>
        <w:jc w:val="both"/>
        <w:rPr>
          <w:rFonts w:ascii="Times New Roman" w:hAnsi="Times New Roman"/>
          <w:sz w:val="28"/>
          <w:szCs w:val="28"/>
        </w:rPr>
      </w:pPr>
      <w:r w:rsidRPr="00134A26">
        <w:rPr>
          <w:rFonts w:ascii="Times New Roman" w:hAnsi="Times New Roman"/>
          <w:sz w:val="28"/>
          <w:szCs w:val="28"/>
        </w:rPr>
        <w:t>10% - для месторождений в Баренцевом море южнее 72˚ с. ш. на срок до 10 лет с начала промышленной добычи, но не позднее 2037 года;</w:t>
      </w:r>
    </w:p>
    <w:p w:rsidR="00E015F4" w:rsidRPr="00134A26" w:rsidRDefault="00E015F4" w:rsidP="007E0EF7">
      <w:pPr>
        <w:pStyle w:val="a9"/>
        <w:numPr>
          <w:ilvl w:val="0"/>
          <w:numId w:val="4"/>
        </w:numPr>
        <w:spacing w:after="120" w:line="360" w:lineRule="auto"/>
        <w:jc w:val="both"/>
        <w:rPr>
          <w:rFonts w:ascii="Times New Roman" w:hAnsi="Times New Roman"/>
          <w:sz w:val="28"/>
          <w:szCs w:val="28"/>
        </w:rPr>
      </w:pPr>
      <w:r w:rsidRPr="00134A26">
        <w:rPr>
          <w:rFonts w:ascii="Times New Roman" w:hAnsi="Times New Roman"/>
          <w:sz w:val="28"/>
          <w:szCs w:val="28"/>
        </w:rPr>
        <w:t>5% - для месторождений в северной части Баренцева моря (на 72˚ с.</w:t>
      </w:r>
      <w:r w:rsidRPr="00134A26">
        <w:rPr>
          <w:rFonts w:ascii="Times New Roman" w:hAnsi="Times New Roman"/>
        </w:rPr>
        <w:t> </w:t>
      </w:r>
      <w:r w:rsidRPr="00134A26">
        <w:rPr>
          <w:rFonts w:ascii="Times New Roman" w:hAnsi="Times New Roman"/>
          <w:sz w:val="28"/>
          <w:szCs w:val="28"/>
        </w:rPr>
        <w:t>ш. и севернее), в Карском, в</w:t>
      </w:r>
      <w:r w:rsidR="00D362FB">
        <w:rPr>
          <w:rFonts w:ascii="Times New Roman" w:hAnsi="Times New Roman"/>
          <w:sz w:val="28"/>
          <w:szCs w:val="28"/>
        </w:rPr>
        <w:t xml:space="preserve"> Восточно-Сибирском, Чукотском </w:t>
      </w:r>
      <w:r w:rsidRPr="00134A26">
        <w:rPr>
          <w:rFonts w:ascii="Times New Roman" w:hAnsi="Times New Roman"/>
          <w:sz w:val="28"/>
          <w:szCs w:val="28"/>
        </w:rPr>
        <w:t>мор</w:t>
      </w:r>
      <w:r w:rsidR="00303058">
        <w:rPr>
          <w:rFonts w:ascii="Times New Roman" w:hAnsi="Times New Roman"/>
          <w:sz w:val="28"/>
          <w:szCs w:val="28"/>
        </w:rPr>
        <w:t>ях</w:t>
      </w:r>
      <w:r w:rsidRPr="00134A26">
        <w:rPr>
          <w:rFonts w:ascii="Times New Roman" w:hAnsi="Times New Roman"/>
          <w:sz w:val="28"/>
          <w:szCs w:val="28"/>
        </w:rPr>
        <w:t xml:space="preserve"> и море Лаптевых на срок до 15 лет, но не позднее 2042 года.</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При этом налогооблагаемая база НДПИ определяется как стоимость добытой нефти в мировых ценах.</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Компании не выплачивают налог на имущество, расположенное на арктическом шельфе РФ. Продажа нефтегазовых ресурсов, добытых в арктическом регионе России, при вывозе заграницу не облагается НДС.</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 xml:space="preserve">Для арктических проектов к амортизации может применяться повышающий коэффициент (не выше 3). Компании имеют право переносить убытки на будущее, уменьшая налоговую базу (на неограниченный срок), и создавать резерв предстоящих расходов на завершение деятельности по добыче нефти и газа. Резерв может быть создан при достижении степени </w:t>
      </w:r>
      <w:proofErr w:type="spellStart"/>
      <w:r w:rsidRPr="00134A26">
        <w:rPr>
          <w:rFonts w:ascii="Times New Roman" w:hAnsi="Times New Roman"/>
          <w:sz w:val="28"/>
          <w:szCs w:val="28"/>
        </w:rPr>
        <w:t>выработанности</w:t>
      </w:r>
      <w:proofErr w:type="spellEnd"/>
      <w:r w:rsidRPr="00134A26">
        <w:rPr>
          <w:rFonts w:ascii="Times New Roman" w:hAnsi="Times New Roman"/>
          <w:sz w:val="28"/>
          <w:szCs w:val="28"/>
        </w:rPr>
        <w:t xml:space="preserve"> запасов 70%, при этом годовые отчисления в него не могут превышать 1% дохода за тот же период.</w:t>
      </w:r>
    </w:p>
    <w:p w:rsidR="00796954" w:rsidRPr="00720955" w:rsidRDefault="00E015F4" w:rsidP="00720955">
      <w:pPr>
        <w:spacing w:after="120" w:line="360" w:lineRule="auto"/>
        <w:ind w:firstLine="708"/>
        <w:jc w:val="both"/>
        <w:rPr>
          <w:rFonts w:ascii="Times New Roman" w:hAnsi="Times New Roman"/>
          <w:sz w:val="28"/>
          <w:szCs w:val="28"/>
        </w:rPr>
      </w:pPr>
      <w:r w:rsidRPr="00134A26">
        <w:rPr>
          <w:rFonts w:ascii="Times New Roman" w:hAnsi="Times New Roman"/>
          <w:sz w:val="28"/>
          <w:szCs w:val="28"/>
        </w:rPr>
        <w:t>Также компании, добывающие углеводородное сырье в Арктике, согласно новой поправке в Законе РФ «О таможенном тарифе»</w:t>
      </w:r>
      <w:r w:rsidR="00641963">
        <w:rPr>
          <w:rFonts w:ascii="Times New Roman" w:hAnsi="Times New Roman"/>
          <w:sz w:val="28"/>
          <w:szCs w:val="28"/>
        </w:rPr>
        <w:t>,</w:t>
      </w:r>
      <w:r w:rsidRPr="00134A26">
        <w:rPr>
          <w:rFonts w:ascii="Times New Roman" w:hAnsi="Times New Roman"/>
          <w:sz w:val="28"/>
          <w:szCs w:val="28"/>
        </w:rPr>
        <w:t xml:space="preserve"> освобождаются от уплаты экспортной пошлины на период до 2032 года для месторождений в Печорском море и до 2042 года для месторождений в д</w:t>
      </w:r>
      <w:r w:rsidR="00720955">
        <w:rPr>
          <w:rFonts w:ascii="Times New Roman" w:hAnsi="Times New Roman"/>
          <w:sz w:val="28"/>
          <w:szCs w:val="28"/>
        </w:rPr>
        <w:t>ругих арктических морях России.</w:t>
      </w:r>
    </w:p>
    <w:p w:rsidR="009E731D" w:rsidRDefault="009E731D" w:rsidP="007E0EF7">
      <w:pPr>
        <w:spacing w:after="120" w:line="360" w:lineRule="auto"/>
        <w:ind w:firstLine="708"/>
        <w:jc w:val="both"/>
        <w:rPr>
          <w:rFonts w:ascii="Times New Roman" w:hAnsi="Times New Roman"/>
          <w:b/>
          <w:sz w:val="28"/>
          <w:szCs w:val="28"/>
        </w:rPr>
      </w:pPr>
    </w:p>
    <w:p w:rsidR="00E015F4" w:rsidRPr="00134A26" w:rsidRDefault="00E015F4" w:rsidP="007E0EF7">
      <w:pPr>
        <w:spacing w:after="120" w:line="360" w:lineRule="auto"/>
        <w:ind w:firstLine="708"/>
        <w:jc w:val="both"/>
        <w:rPr>
          <w:rFonts w:ascii="Times New Roman" w:hAnsi="Times New Roman"/>
          <w:b/>
          <w:sz w:val="28"/>
          <w:szCs w:val="28"/>
        </w:rPr>
      </w:pPr>
      <w:r w:rsidRPr="00134A26">
        <w:rPr>
          <w:rFonts w:ascii="Times New Roman" w:hAnsi="Times New Roman"/>
          <w:b/>
          <w:sz w:val="28"/>
          <w:szCs w:val="28"/>
        </w:rPr>
        <w:t>Норвегия</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К настоящему времени Норвегия полностью отказалась от налогообложения валового дохода от добычи углеводородов. Роялти для новых лицензий был отменен еще в 1986 году, для старых месторождений шла постепенная отмена с 2000 года, и с 2005 года он не взимается вообще.</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 xml:space="preserve">База </w:t>
      </w:r>
      <w:r w:rsidRPr="00134A26">
        <w:rPr>
          <w:rFonts w:ascii="Times New Roman" w:hAnsi="Times New Roman"/>
          <w:b/>
          <w:i/>
          <w:sz w:val="28"/>
          <w:szCs w:val="28"/>
        </w:rPr>
        <w:t>налога на прибыль</w:t>
      </w:r>
      <w:r w:rsidRPr="00134A26">
        <w:rPr>
          <w:rFonts w:ascii="Times New Roman" w:hAnsi="Times New Roman"/>
          <w:sz w:val="28"/>
          <w:szCs w:val="28"/>
        </w:rPr>
        <w:t xml:space="preserve"> определяется на основе цены нефти, котор</w:t>
      </w:r>
      <w:r w:rsidR="001929CC">
        <w:rPr>
          <w:rFonts w:ascii="Times New Roman" w:hAnsi="Times New Roman"/>
          <w:sz w:val="28"/>
          <w:szCs w:val="28"/>
        </w:rPr>
        <w:t xml:space="preserve">ую определяет Король Норвегии. </w:t>
      </w:r>
      <w:r w:rsidRPr="00134A26">
        <w:rPr>
          <w:rFonts w:ascii="Times New Roman" w:hAnsi="Times New Roman"/>
          <w:sz w:val="28"/>
          <w:szCs w:val="28"/>
        </w:rPr>
        <w:t>Право установления такой цены может быть передано подчиненному органу (например, Министерству финансов). Нормативная цена – это та цена, по которой может быть продана нефть независимыми участниками свободного рынка (которые не могут договориться о своей цене исходя из общих интересов). Цена на сырую нефть устанавливается по итогам всеобъемлющей оценк</w:t>
      </w:r>
      <w:r w:rsidR="004E018D">
        <w:rPr>
          <w:rFonts w:ascii="Times New Roman" w:hAnsi="Times New Roman"/>
          <w:sz w:val="28"/>
          <w:szCs w:val="28"/>
        </w:rPr>
        <w:t>и</w:t>
      </w:r>
      <w:r w:rsidRPr="00134A26">
        <w:rPr>
          <w:rFonts w:ascii="Times New Roman" w:hAnsi="Times New Roman"/>
          <w:sz w:val="28"/>
          <w:szCs w:val="28"/>
        </w:rPr>
        <w:t xml:space="preserve"> состояния рынка. При этом заинтересованные стороны имеют право дать комментарии и высказать свое мнение до оглашения нормативной цены.</w:t>
      </w:r>
      <w:r w:rsidRPr="00134A26">
        <w:rPr>
          <w:rStyle w:val="a8"/>
          <w:rFonts w:ascii="Times New Roman" w:hAnsi="Times New Roman"/>
          <w:sz w:val="28"/>
          <w:szCs w:val="28"/>
        </w:rPr>
        <w:footnoteReference w:id="39"/>
      </w:r>
      <w:r w:rsidRPr="00134A26">
        <w:rPr>
          <w:rFonts w:ascii="Times New Roman" w:hAnsi="Times New Roman"/>
          <w:sz w:val="28"/>
          <w:szCs w:val="28"/>
        </w:rPr>
        <w:t xml:space="preserve"> Применение нормативных цен позволяет исключить продажу нефти по заниженным ценам (например, дочерним компаниям).</w:t>
      </w:r>
    </w:p>
    <w:p w:rsidR="004C6433"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 xml:space="preserve">Прибыль нефтегазовых компаний облагается </w:t>
      </w:r>
      <w:r w:rsidRPr="00134A26">
        <w:rPr>
          <w:rFonts w:ascii="Times New Roman" w:hAnsi="Times New Roman"/>
          <w:i/>
          <w:sz w:val="28"/>
          <w:szCs w:val="28"/>
        </w:rPr>
        <w:t>корпоративным налогом</w:t>
      </w:r>
      <w:r w:rsidRPr="00134A26">
        <w:rPr>
          <w:rFonts w:ascii="Times New Roman" w:hAnsi="Times New Roman"/>
          <w:sz w:val="28"/>
          <w:szCs w:val="28"/>
        </w:rPr>
        <w:t xml:space="preserve">, ставка которого c 1 января 2014 </w:t>
      </w:r>
      <w:r w:rsidR="001929CC">
        <w:rPr>
          <w:rFonts w:ascii="Times New Roman" w:hAnsi="Times New Roman"/>
          <w:sz w:val="28"/>
          <w:szCs w:val="28"/>
        </w:rPr>
        <w:t xml:space="preserve">года </w:t>
      </w:r>
      <w:r w:rsidRPr="00134A26">
        <w:rPr>
          <w:rFonts w:ascii="Times New Roman" w:hAnsi="Times New Roman"/>
          <w:sz w:val="28"/>
          <w:szCs w:val="28"/>
        </w:rPr>
        <w:t xml:space="preserve">в соответствии с новой правительственной налоговой программой Министерства финансов установлена на уровне 27% (до этого была 28%). </w:t>
      </w:r>
    </w:p>
    <w:p w:rsidR="004C6433"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Также</w:t>
      </w:r>
      <w:r w:rsidR="005C66D4">
        <w:rPr>
          <w:rFonts w:ascii="Times New Roman" w:hAnsi="Times New Roman"/>
          <w:sz w:val="28"/>
          <w:szCs w:val="28"/>
        </w:rPr>
        <w:t>,</w:t>
      </w:r>
      <w:r w:rsidRPr="00134A26">
        <w:rPr>
          <w:rFonts w:ascii="Times New Roman" w:hAnsi="Times New Roman"/>
          <w:sz w:val="28"/>
          <w:szCs w:val="28"/>
        </w:rPr>
        <w:t xml:space="preserve"> согласно Закон</w:t>
      </w:r>
      <w:r w:rsidR="001929CC">
        <w:rPr>
          <w:rFonts w:ascii="Times New Roman" w:hAnsi="Times New Roman"/>
          <w:sz w:val="28"/>
          <w:szCs w:val="28"/>
        </w:rPr>
        <w:t>у</w:t>
      </w:r>
      <w:r w:rsidRPr="00134A26">
        <w:rPr>
          <w:rFonts w:ascii="Times New Roman" w:hAnsi="Times New Roman"/>
          <w:sz w:val="28"/>
          <w:szCs w:val="28"/>
        </w:rPr>
        <w:t xml:space="preserve"> Норвегии «О налогообложении нефти»</w:t>
      </w:r>
      <w:r w:rsidR="005C66D4">
        <w:rPr>
          <w:rFonts w:ascii="Times New Roman" w:hAnsi="Times New Roman"/>
          <w:sz w:val="28"/>
          <w:szCs w:val="28"/>
        </w:rPr>
        <w:t>,</w:t>
      </w:r>
      <w:r w:rsidRPr="00134A26">
        <w:rPr>
          <w:rFonts w:ascii="Times New Roman" w:hAnsi="Times New Roman"/>
          <w:sz w:val="28"/>
          <w:szCs w:val="28"/>
        </w:rPr>
        <w:t xml:space="preserve"> компании, получающие прибыль от добычи и транспортировки нефти, обязаны уплачивать </w:t>
      </w:r>
      <w:r w:rsidRPr="00134A26">
        <w:rPr>
          <w:rFonts w:ascii="Times New Roman" w:hAnsi="Times New Roman"/>
          <w:i/>
          <w:sz w:val="28"/>
          <w:szCs w:val="28"/>
        </w:rPr>
        <w:t>специальный нефтяной налог</w:t>
      </w:r>
      <w:r w:rsidR="001929CC">
        <w:rPr>
          <w:rFonts w:ascii="Times New Roman" w:hAnsi="Times New Roman"/>
          <w:sz w:val="28"/>
          <w:szCs w:val="28"/>
        </w:rPr>
        <w:t>. Его ставка равна 51%</w:t>
      </w:r>
      <w:r w:rsidRPr="00134A26">
        <w:rPr>
          <w:rFonts w:ascii="Times New Roman" w:hAnsi="Times New Roman"/>
          <w:sz w:val="28"/>
          <w:szCs w:val="28"/>
        </w:rPr>
        <w:t xml:space="preserve"> с 1 января 2014 года (до этого была 50%). </w:t>
      </w:r>
      <w:r w:rsidR="004C6433" w:rsidRPr="00134A26">
        <w:rPr>
          <w:rFonts w:ascii="Times New Roman" w:hAnsi="Times New Roman"/>
          <w:sz w:val="28"/>
          <w:szCs w:val="28"/>
        </w:rPr>
        <w:t xml:space="preserve">По отношению к данному налогу разрешено применение </w:t>
      </w:r>
      <w:proofErr w:type="spellStart"/>
      <w:r w:rsidR="004C6433" w:rsidRPr="00134A26">
        <w:rPr>
          <w:rFonts w:ascii="Times New Roman" w:hAnsi="Times New Roman"/>
          <w:sz w:val="28"/>
          <w:szCs w:val="28"/>
        </w:rPr>
        <w:t>аплифта</w:t>
      </w:r>
      <w:proofErr w:type="spellEnd"/>
      <w:r w:rsidR="004C6433" w:rsidRPr="00134A26">
        <w:rPr>
          <w:rFonts w:ascii="Times New Roman" w:hAnsi="Times New Roman"/>
          <w:sz w:val="28"/>
          <w:szCs w:val="28"/>
        </w:rPr>
        <w:t xml:space="preserve"> по затратам в размере 5,5% в течение первых 4 лет (по данным на 5 мая 2013 года). Такая надбавка уменьшает налогооблагаемую базу специального нефтяного налога (на 5,5%*4=22% величины инвестиций).</w:t>
      </w:r>
      <w:r w:rsidR="004C6433" w:rsidRPr="00134A26">
        <w:rPr>
          <w:rStyle w:val="a8"/>
          <w:rFonts w:ascii="Times New Roman" w:hAnsi="Times New Roman"/>
          <w:sz w:val="28"/>
          <w:szCs w:val="28"/>
        </w:rPr>
        <w:footnoteReference w:id="40"/>
      </w:r>
      <w:r w:rsidR="004C6433" w:rsidRPr="00134A26">
        <w:rPr>
          <w:rFonts w:ascii="Times New Roman" w:hAnsi="Times New Roman"/>
          <w:sz w:val="28"/>
          <w:szCs w:val="28"/>
        </w:rPr>
        <w:t xml:space="preserve"> </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 xml:space="preserve">Таким образом, суммарная ставка налога на прибыль очень высока и равна 78%. </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Затраты на НИОКР в процессе освоения углеводородных ресурсов континентального шельфа вычитаются при начислении как корпоративного, так и специального налога на прибыль. Расходы на ликвидацию нефтегазовых промыслов также уменьшают базу налога на прибыль.</w:t>
      </w:r>
      <w:r w:rsidRPr="00134A26">
        <w:rPr>
          <w:rStyle w:val="a8"/>
          <w:rFonts w:ascii="Times New Roman" w:hAnsi="Times New Roman"/>
          <w:sz w:val="28"/>
          <w:szCs w:val="28"/>
        </w:rPr>
        <w:footnoteReference w:id="41"/>
      </w:r>
      <w:r w:rsidRPr="00134A26">
        <w:rPr>
          <w:rFonts w:ascii="Times New Roman" w:hAnsi="Times New Roman"/>
          <w:sz w:val="28"/>
          <w:szCs w:val="28"/>
        </w:rPr>
        <w:t xml:space="preserve"> </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В нефтегазовой промышленности Норвегии применяется линейная амортизация сроком 6 лет. Поэтому ставка амортизационных отчислений составляет 16,67% в год.</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 xml:space="preserve">Ставка </w:t>
      </w:r>
      <w:r w:rsidRPr="00134A26">
        <w:rPr>
          <w:rFonts w:ascii="Times New Roman" w:hAnsi="Times New Roman"/>
          <w:b/>
          <w:i/>
          <w:sz w:val="28"/>
          <w:szCs w:val="28"/>
        </w:rPr>
        <w:t>НДС</w:t>
      </w:r>
      <w:r w:rsidRPr="00134A26">
        <w:rPr>
          <w:rFonts w:ascii="Times New Roman" w:hAnsi="Times New Roman"/>
          <w:sz w:val="28"/>
          <w:szCs w:val="28"/>
        </w:rPr>
        <w:t xml:space="preserve"> в Норвегии равна 25%. Товары, используемые для освоения шельфовых месторождений, не облагаются налогом на добавленную стоимость. Нулевая ставка НДС предусмотрена для продажи углеводородов вне территориальных границ действия Закона о НДС (в том числе на континентальном шельфе). То есть</w:t>
      </w:r>
      <w:r w:rsidR="00511E55">
        <w:rPr>
          <w:rFonts w:ascii="Times New Roman" w:hAnsi="Times New Roman"/>
          <w:sz w:val="28"/>
          <w:szCs w:val="28"/>
        </w:rPr>
        <w:t>,</w:t>
      </w:r>
      <w:r w:rsidRPr="00134A26">
        <w:rPr>
          <w:rFonts w:ascii="Times New Roman" w:hAnsi="Times New Roman"/>
          <w:sz w:val="28"/>
          <w:szCs w:val="28"/>
        </w:rPr>
        <w:t xml:space="preserve"> при экспорте добытой на шельфе нефти и газа, когда смена собственника происходит за пределами страны, налог на добавленную стоимость не выплачивается.</w:t>
      </w:r>
      <w:r w:rsidRPr="00134A26">
        <w:rPr>
          <w:rStyle w:val="a8"/>
          <w:rFonts w:ascii="Times New Roman" w:hAnsi="Times New Roman"/>
          <w:sz w:val="28"/>
          <w:szCs w:val="28"/>
        </w:rPr>
        <w:footnoteReference w:id="42"/>
      </w:r>
      <w:r w:rsidRPr="00134A26">
        <w:rPr>
          <w:rFonts w:ascii="Times New Roman" w:hAnsi="Times New Roman"/>
          <w:sz w:val="28"/>
          <w:szCs w:val="28"/>
        </w:rPr>
        <w:t xml:space="preserve"> </w:t>
      </w:r>
      <w:r w:rsidR="00511E55">
        <w:rPr>
          <w:rFonts w:ascii="Times New Roman" w:hAnsi="Times New Roman"/>
          <w:sz w:val="28"/>
          <w:szCs w:val="28"/>
        </w:rPr>
        <w:t xml:space="preserve">А </w:t>
      </w:r>
      <w:r w:rsidRPr="00134A26">
        <w:rPr>
          <w:rFonts w:ascii="Times New Roman" w:hAnsi="Times New Roman"/>
          <w:sz w:val="28"/>
          <w:szCs w:val="28"/>
        </w:rPr>
        <w:t xml:space="preserve">если нефть продается на </w:t>
      </w:r>
      <w:r w:rsidR="00511E55">
        <w:rPr>
          <w:rFonts w:ascii="Times New Roman" w:hAnsi="Times New Roman"/>
          <w:sz w:val="28"/>
          <w:szCs w:val="28"/>
        </w:rPr>
        <w:t>внутреннем рынке</w:t>
      </w:r>
      <w:r w:rsidRPr="00134A26">
        <w:rPr>
          <w:rFonts w:ascii="Times New Roman" w:hAnsi="Times New Roman"/>
          <w:sz w:val="28"/>
          <w:szCs w:val="28"/>
        </w:rPr>
        <w:t xml:space="preserve"> Норвегии, </w:t>
      </w:r>
      <w:r w:rsidR="00511E55" w:rsidRPr="00134A26">
        <w:rPr>
          <w:rFonts w:ascii="Times New Roman" w:hAnsi="Times New Roman"/>
          <w:sz w:val="28"/>
          <w:szCs w:val="28"/>
        </w:rPr>
        <w:t xml:space="preserve">то продажа нефти </w:t>
      </w:r>
      <w:r w:rsidR="00511E55">
        <w:rPr>
          <w:rFonts w:ascii="Times New Roman" w:hAnsi="Times New Roman"/>
          <w:sz w:val="28"/>
          <w:szCs w:val="28"/>
        </w:rPr>
        <w:t>облагается</w:t>
      </w:r>
      <w:r w:rsidR="00511E55" w:rsidRPr="00134A26">
        <w:rPr>
          <w:rFonts w:ascii="Times New Roman" w:hAnsi="Times New Roman"/>
          <w:sz w:val="28"/>
          <w:szCs w:val="28"/>
        </w:rPr>
        <w:t xml:space="preserve"> НДС</w:t>
      </w:r>
      <w:r w:rsidR="00511E55">
        <w:rPr>
          <w:rFonts w:ascii="Times New Roman" w:hAnsi="Times New Roman"/>
          <w:sz w:val="28"/>
          <w:szCs w:val="28"/>
        </w:rPr>
        <w:t>.</w:t>
      </w:r>
      <w:r w:rsidRPr="00134A26">
        <w:rPr>
          <w:rFonts w:ascii="Times New Roman" w:hAnsi="Times New Roman"/>
          <w:sz w:val="28"/>
          <w:szCs w:val="28"/>
        </w:rPr>
        <w:t xml:space="preserve"> </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b/>
          <w:i/>
          <w:sz w:val="28"/>
          <w:szCs w:val="28"/>
        </w:rPr>
        <w:t>Налог на СО</w:t>
      </w:r>
      <w:r w:rsidRPr="00134A26">
        <w:rPr>
          <w:rFonts w:ascii="Times New Roman" w:hAnsi="Times New Roman"/>
          <w:b/>
          <w:i/>
          <w:sz w:val="28"/>
          <w:szCs w:val="28"/>
          <w:vertAlign w:val="subscript"/>
        </w:rPr>
        <w:t>2</w:t>
      </w:r>
      <w:r w:rsidRPr="00134A26">
        <w:rPr>
          <w:rFonts w:ascii="Times New Roman" w:hAnsi="Times New Roman"/>
          <w:sz w:val="28"/>
          <w:szCs w:val="28"/>
          <w:vertAlign w:val="subscript"/>
        </w:rPr>
        <w:t xml:space="preserve"> </w:t>
      </w:r>
      <w:r w:rsidRPr="00134A26">
        <w:rPr>
          <w:rFonts w:ascii="Times New Roman" w:hAnsi="Times New Roman"/>
          <w:sz w:val="28"/>
          <w:szCs w:val="28"/>
        </w:rPr>
        <w:t>был введен в 1991 году в целях сокращения выбросов углекислого газа при добыче нефтегазовых ресурсов. Он относится к затратам по основной деятельности и подлежит вычету при начислении корпоративного и специального налогов.</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Налог на СО</w:t>
      </w:r>
      <w:r w:rsidRPr="00134A26">
        <w:rPr>
          <w:rFonts w:ascii="Times New Roman" w:hAnsi="Times New Roman"/>
          <w:sz w:val="28"/>
          <w:szCs w:val="28"/>
          <w:vertAlign w:val="subscript"/>
        </w:rPr>
        <w:t xml:space="preserve">2 </w:t>
      </w:r>
      <w:r w:rsidRPr="00134A26">
        <w:rPr>
          <w:rFonts w:ascii="Times New Roman" w:hAnsi="Times New Roman"/>
          <w:sz w:val="28"/>
          <w:szCs w:val="28"/>
        </w:rPr>
        <w:t>выплачивается за кубический метр газа, сожженный или выпущенный в атмосферу или за 1 литр сожженной нефти. С 1 января 2014 года удельная ставка налога составляет 0,98 норвежских крон за 1 кубический метр газа/литр нефти.</w:t>
      </w:r>
      <w:r w:rsidRPr="00134A26">
        <w:rPr>
          <w:rStyle w:val="a8"/>
          <w:rFonts w:ascii="Times New Roman" w:hAnsi="Times New Roman"/>
          <w:sz w:val="28"/>
          <w:szCs w:val="28"/>
        </w:rPr>
        <w:footnoteReference w:id="43"/>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b/>
          <w:i/>
          <w:sz w:val="28"/>
          <w:szCs w:val="28"/>
        </w:rPr>
        <w:t>Сбор за территорию</w:t>
      </w:r>
      <w:r w:rsidRPr="00134A26">
        <w:rPr>
          <w:rFonts w:ascii="Times New Roman" w:hAnsi="Times New Roman"/>
          <w:sz w:val="28"/>
          <w:szCs w:val="28"/>
        </w:rPr>
        <w:t xml:space="preserve"> способствует более эффективному использованию лицензионных площадей, предназначенных для освоения нефтегазовых ресурсов. </w:t>
      </w:r>
      <w:r w:rsidR="006843FD" w:rsidRPr="00134A26">
        <w:rPr>
          <w:rFonts w:ascii="Times New Roman" w:hAnsi="Times New Roman"/>
          <w:sz w:val="28"/>
          <w:szCs w:val="28"/>
        </w:rPr>
        <w:t>В течение первоначального периода</w:t>
      </w:r>
      <w:r w:rsidR="00A52FF7" w:rsidRPr="00134A26">
        <w:rPr>
          <w:rFonts w:ascii="Times New Roman" w:hAnsi="Times New Roman"/>
          <w:sz w:val="28"/>
          <w:szCs w:val="28"/>
        </w:rPr>
        <w:t xml:space="preserve"> лицензии на добычу</w:t>
      </w:r>
      <w:r w:rsidR="004719CF" w:rsidRPr="00134A26">
        <w:rPr>
          <w:rFonts w:ascii="Times New Roman" w:hAnsi="Times New Roman"/>
          <w:sz w:val="28"/>
          <w:szCs w:val="28"/>
        </w:rPr>
        <w:t xml:space="preserve"> (</w:t>
      </w:r>
      <w:r w:rsidR="00401484" w:rsidRPr="00134A26">
        <w:rPr>
          <w:rFonts w:ascii="Times New Roman" w:hAnsi="Times New Roman"/>
          <w:sz w:val="28"/>
          <w:szCs w:val="28"/>
        </w:rPr>
        <w:t xml:space="preserve">обычно длится 6 лет, максимум - </w:t>
      </w:r>
      <w:r w:rsidR="004719CF" w:rsidRPr="00134A26">
        <w:rPr>
          <w:rFonts w:ascii="Times New Roman" w:hAnsi="Times New Roman"/>
          <w:sz w:val="28"/>
          <w:szCs w:val="28"/>
        </w:rPr>
        <w:t>10 лет)</w:t>
      </w:r>
      <w:r w:rsidR="006843FD" w:rsidRPr="00134A26">
        <w:rPr>
          <w:rFonts w:ascii="Times New Roman" w:hAnsi="Times New Roman"/>
          <w:sz w:val="28"/>
          <w:szCs w:val="28"/>
        </w:rPr>
        <w:t>, когда идет разведочная деятельность</w:t>
      </w:r>
      <w:r w:rsidR="004C31CA">
        <w:rPr>
          <w:rFonts w:ascii="Times New Roman" w:hAnsi="Times New Roman"/>
          <w:sz w:val="28"/>
          <w:szCs w:val="28"/>
        </w:rPr>
        <w:t>,</w:t>
      </w:r>
      <w:r w:rsidR="006843FD" w:rsidRPr="00134A26">
        <w:rPr>
          <w:rFonts w:ascii="Times New Roman" w:hAnsi="Times New Roman"/>
          <w:sz w:val="28"/>
          <w:szCs w:val="28"/>
        </w:rPr>
        <w:t xml:space="preserve"> согласно обязательной программе, плата за территорию не взимается. </w:t>
      </w:r>
      <w:r w:rsidR="00E503C3" w:rsidRPr="00134A26">
        <w:rPr>
          <w:rFonts w:ascii="Times New Roman" w:hAnsi="Times New Roman"/>
          <w:sz w:val="28"/>
          <w:szCs w:val="28"/>
        </w:rPr>
        <w:t>Далее</w:t>
      </w:r>
      <w:r w:rsidR="00962246" w:rsidRPr="00134A26">
        <w:rPr>
          <w:rFonts w:ascii="Times New Roman" w:hAnsi="Times New Roman"/>
          <w:sz w:val="28"/>
          <w:szCs w:val="28"/>
        </w:rPr>
        <w:t xml:space="preserve"> в</w:t>
      </w:r>
      <w:r w:rsidRPr="00134A26">
        <w:rPr>
          <w:rFonts w:ascii="Times New Roman" w:hAnsi="Times New Roman"/>
          <w:sz w:val="28"/>
          <w:szCs w:val="28"/>
        </w:rPr>
        <w:t xml:space="preserve">ладелец лицензии должен ежегодно уплачивать сбор за территорию за каждый квадратный километр. </w:t>
      </w:r>
      <w:r w:rsidR="004714D0" w:rsidRPr="00134A26">
        <w:rPr>
          <w:rFonts w:ascii="Times New Roman" w:hAnsi="Times New Roman"/>
          <w:sz w:val="28"/>
          <w:szCs w:val="28"/>
        </w:rPr>
        <w:t>Размер сбора увеличен с 1 января 2014 года: в</w:t>
      </w:r>
      <w:r w:rsidRPr="00134A26">
        <w:rPr>
          <w:rFonts w:ascii="Times New Roman" w:hAnsi="Times New Roman"/>
          <w:sz w:val="28"/>
          <w:szCs w:val="28"/>
        </w:rPr>
        <w:t xml:space="preserve"> первый год </w:t>
      </w:r>
      <w:r w:rsidR="00962246" w:rsidRPr="00134A26">
        <w:rPr>
          <w:rFonts w:ascii="Times New Roman" w:hAnsi="Times New Roman"/>
          <w:sz w:val="28"/>
          <w:szCs w:val="28"/>
        </w:rPr>
        <w:t xml:space="preserve">- с 30 000 до </w:t>
      </w:r>
      <w:r w:rsidRPr="00134A26">
        <w:rPr>
          <w:rFonts w:ascii="Times New Roman" w:hAnsi="Times New Roman"/>
          <w:sz w:val="28"/>
          <w:szCs w:val="28"/>
        </w:rPr>
        <w:t>3</w:t>
      </w:r>
      <w:r w:rsidR="004714D0" w:rsidRPr="00134A26">
        <w:rPr>
          <w:rFonts w:ascii="Times New Roman" w:hAnsi="Times New Roman"/>
          <w:sz w:val="28"/>
          <w:szCs w:val="28"/>
        </w:rPr>
        <w:t>4</w:t>
      </w:r>
      <w:r w:rsidRPr="00134A26">
        <w:rPr>
          <w:rFonts w:ascii="Times New Roman" w:hAnsi="Times New Roman"/>
          <w:sz w:val="28"/>
          <w:szCs w:val="28"/>
        </w:rPr>
        <w:t xml:space="preserve"> 000 норвежских крон за кв. км, во второй – </w:t>
      </w:r>
      <w:r w:rsidR="00962246" w:rsidRPr="00134A26">
        <w:rPr>
          <w:rFonts w:ascii="Times New Roman" w:hAnsi="Times New Roman"/>
          <w:sz w:val="28"/>
          <w:szCs w:val="28"/>
        </w:rPr>
        <w:t xml:space="preserve">с 60 000 до </w:t>
      </w:r>
      <w:r w:rsidRPr="00134A26">
        <w:rPr>
          <w:rFonts w:ascii="Times New Roman" w:hAnsi="Times New Roman"/>
          <w:sz w:val="28"/>
          <w:szCs w:val="28"/>
        </w:rPr>
        <w:t>6</w:t>
      </w:r>
      <w:r w:rsidR="004714D0" w:rsidRPr="00134A26">
        <w:rPr>
          <w:rFonts w:ascii="Times New Roman" w:hAnsi="Times New Roman"/>
          <w:sz w:val="28"/>
          <w:szCs w:val="28"/>
        </w:rPr>
        <w:t>8</w:t>
      </w:r>
      <w:r w:rsidR="00962246" w:rsidRPr="00134A26">
        <w:rPr>
          <w:rFonts w:ascii="Times New Roman" w:hAnsi="Times New Roman"/>
          <w:sz w:val="28"/>
          <w:szCs w:val="28"/>
        </w:rPr>
        <w:t xml:space="preserve"> 000, </w:t>
      </w:r>
      <w:r w:rsidR="004714D0" w:rsidRPr="00134A26">
        <w:rPr>
          <w:rFonts w:ascii="Times New Roman" w:hAnsi="Times New Roman"/>
          <w:sz w:val="28"/>
          <w:szCs w:val="28"/>
        </w:rPr>
        <w:t>в третий</w:t>
      </w:r>
      <w:r w:rsidR="00962246" w:rsidRPr="00134A26">
        <w:rPr>
          <w:rFonts w:ascii="Times New Roman" w:hAnsi="Times New Roman"/>
          <w:sz w:val="28"/>
          <w:szCs w:val="28"/>
        </w:rPr>
        <w:t xml:space="preserve"> и последующие года</w:t>
      </w:r>
      <w:r w:rsidRPr="00134A26">
        <w:rPr>
          <w:rFonts w:ascii="Times New Roman" w:hAnsi="Times New Roman"/>
          <w:sz w:val="28"/>
          <w:szCs w:val="28"/>
        </w:rPr>
        <w:t xml:space="preserve"> – </w:t>
      </w:r>
      <w:r w:rsidR="00962246" w:rsidRPr="00134A26">
        <w:rPr>
          <w:rFonts w:ascii="Times New Roman" w:hAnsi="Times New Roman"/>
          <w:sz w:val="28"/>
          <w:szCs w:val="28"/>
        </w:rPr>
        <w:t xml:space="preserve">с 120 000 до </w:t>
      </w:r>
      <w:r w:rsidRPr="00134A26">
        <w:rPr>
          <w:rFonts w:ascii="Times New Roman" w:hAnsi="Times New Roman"/>
          <w:sz w:val="28"/>
          <w:szCs w:val="28"/>
        </w:rPr>
        <w:t>1</w:t>
      </w:r>
      <w:r w:rsidR="004714D0" w:rsidRPr="00134A26">
        <w:rPr>
          <w:rFonts w:ascii="Times New Roman" w:hAnsi="Times New Roman"/>
          <w:sz w:val="28"/>
          <w:szCs w:val="28"/>
        </w:rPr>
        <w:t>37</w:t>
      </w:r>
      <w:r w:rsidRPr="00134A26">
        <w:rPr>
          <w:rFonts w:ascii="Times New Roman" w:hAnsi="Times New Roman"/>
          <w:sz w:val="28"/>
          <w:szCs w:val="28"/>
        </w:rPr>
        <w:t> 000.</w:t>
      </w:r>
      <w:r w:rsidR="00A616D8" w:rsidRPr="00134A26">
        <w:rPr>
          <w:rStyle w:val="a8"/>
          <w:rFonts w:ascii="Times New Roman" w:hAnsi="Times New Roman"/>
          <w:sz w:val="28"/>
          <w:szCs w:val="28"/>
        </w:rPr>
        <w:footnoteReference w:id="44"/>
      </w:r>
      <w:r w:rsidRPr="00134A26">
        <w:rPr>
          <w:rFonts w:ascii="Times New Roman" w:hAnsi="Times New Roman"/>
          <w:sz w:val="28"/>
          <w:szCs w:val="28"/>
        </w:rPr>
        <w:t xml:space="preserve"> </w:t>
      </w:r>
    </w:p>
    <w:p w:rsidR="00720955" w:rsidRPr="00720955" w:rsidRDefault="00E015F4" w:rsidP="00720955">
      <w:pPr>
        <w:spacing w:after="120" w:line="360" w:lineRule="auto"/>
        <w:ind w:firstLine="708"/>
        <w:jc w:val="both"/>
        <w:rPr>
          <w:rFonts w:ascii="Times New Roman" w:hAnsi="Times New Roman"/>
          <w:sz w:val="28"/>
          <w:szCs w:val="28"/>
        </w:rPr>
      </w:pPr>
      <w:r w:rsidRPr="00134A26">
        <w:rPr>
          <w:rFonts w:ascii="Times New Roman" w:hAnsi="Times New Roman"/>
          <w:sz w:val="28"/>
          <w:szCs w:val="28"/>
        </w:rPr>
        <w:t xml:space="preserve">Компании могут быть освобождены от уплаты сбора в случае предоставления Плана Развития и Эксплуатации Министерству нефти и энергетики. Также компании могут подать заявление на освобождение от уплаты сбора за территорию, если инфраструктура района малоразвита или лицензиату предстоит широкомасштабная работа. </w:t>
      </w:r>
    </w:p>
    <w:p w:rsidR="00E015F4" w:rsidRPr="00134A26" w:rsidRDefault="00E015F4" w:rsidP="00720955">
      <w:pPr>
        <w:spacing w:after="120" w:line="360" w:lineRule="auto"/>
        <w:ind w:firstLine="708"/>
        <w:jc w:val="both"/>
        <w:rPr>
          <w:rFonts w:ascii="Times New Roman" w:hAnsi="Times New Roman"/>
          <w:sz w:val="28"/>
          <w:szCs w:val="28"/>
        </w:rPr>
      </w:pPr>
      <w:r w:rsidRPr="00134A26">
        <w:rPr>
          <w:rFonts w:ascii="Times New Roman" w:hAnsi="Times New Roman"/>
          <w:sz w:val="28"/>
          <w:szCs w:val="28"/>
        </w:rPr>
        <w:t xml:space="preserve">Что касается </w:t>
      </w:r>
      <w:r w:rsidRPr="004C31CA">
        <w:rPr>
          <w:rFonts w:ascii="Times New Roman" w:hAnsi="Times New Roman"/>
          <w:i/>
          <w:sz w:val="28"/>
          <w:szCs w:val="28"/>
        </w:rPr>
        <w:t>налога на имущество</w:t>
      </w:r>
      <w:r w:rsidRPr="00134A26">
        <w:rPr>
          <w:rFonts w:ascii="Times New Roman" w:hAnsi="Times New Roman"/>
          <w:sz w:val="28"/>
          <w:szCs w:val="28"/>
        </w:rPr>
        <w:t xml:space="preserve">, то это местный налог, его ставка не превышает 1% и варьируется по регионам. Не все муниципалитеты взимают этот налог. </w:t>
      </w:r>
    </w:p>
    <w:p w:rsidR="00E015F4" w:rsidRPr="00134A26" w:rsidRDefault="00E015F4" w:rsidP="007E0EF7">
      <w:pPr>
        <w:spacing w:after="120" w:line="360" w:lineRule="auto"/>
        <w:ind w:firstLine="708"/>
        <w:jc w:val="both"/>
        <w:rPr>
          <w:rFonts w:ascii="Times New Roman" w:hAnsi="Times New Roman"/>
          <w:sz w:val="28"/>
          <w:szCs w:val="28"/>
        </w:rPr>
      </w:pPr>
      <w:r w:rsidRPr="00134A26">
        <w:rPr>
          <w:rFonts w:ascii="Times New Roman" w:hAnsi="Times New Roman"/>
          <w:b/>
          <w:i/>
          <w:sz w:val="28"/>
          <w:szCs w:val="28"/>
        </w:rPr>
        <w:t>Экспортная пошлина</w:t>
      </w:r>
      <w:r w:rsidRPr="00134A26">
        <w:rPr>
          <w:rFonts w:ascii="Times New Roman" w:hAnsi="Times New Roman"/>
          <w:sz w:val="28"/>
          <w:szCs w:val="28"/>
        </w:rPr>
        <w:t xml:space="preserve"> в Норвегии не выплачивается.</w:t>
      </w:r>
    </w:p>
    <w:p w:rsidR="00F25C6F" w:rsidRPr="00D83F27" w:rsidRDefault="00E015F4" w:rsidP="00720955">
      <w:pPr>
        <w:spacing w:after="120" w:line="360" w:lineRule="auto"/>
        <w:ind w:firstLine="708"/>
        <w:jc w:val="both"/>
        <w:rPr>
          <w:rFonts w:ascii="Times New Roman" w:hAnsi="Times New Roman"/>
          <w:sz w:val="28"/>
          <w:szCs w:val="28"/>
        </w:rPr>
      </w:pPr>
      <w:r w:rsidRPr="00134A26">
        <w:rPr>
          <w:rFonts w:ascii="Times New Roman" w:hAnsi="Times New Roman"/>
          <w:sz w:val="28"/>
          <w:szCs w:val="28"/>
        </w:rPr>
        <w:t>Чистый денежный поток средств в государственный бюджет от нефтегазовой промышленности в 2011</w:t>
      </w:r>
      <w:r w:rsidR="004C31CA">
        <w:rPr>
          <w:rFonts w:ascii="Times New Roman" w:hAnsi="Times New Roman"/>
          <w:sz w:val="28"/>
          <w:szCs w:val="28"/>
        </w:rPr>
        <w:t xml:space="preserve"> году</w:t>
      </w:r>
      <w:r w:rsidRPr="00134A26">
        <w:rPr>
          <w:rFonts w:ascii="Times New Roman" w:hAnsi="Times New Roman"/>
          <w:sz w:val="28"/>
          <w:szCs w:val="28"/>
        </w:rPr>
        <w:t xml:space="preserve"> составил 355 млрд. норвежских крон, из них 60% - налог на прибыль (корпоративный и специальный), 1% - прочие налоги (налог на СО</w:t>
      </w:r>
      <w:r w:rsidRPr="00134A26">
        <w:rPr>
          <w:rFonts w:ascii="Times New Roman" w:hAnsi="Times New Roman"/>
          <w:sz w:val="28"/>
          <w:szCs w:val="28"/>
          <w:vertAlign w:val="subscript"/>
        </w:rPr>
        <w:t>2</w:t>
      </w:r>
      <w:r w:rsidRPr="00134A26">
        <w:rPr>
          <w:rFonts w:ascii="Times New Roman" w:hAnsi="Times New Roman"/>
          <w:sz w:val="28"/>
          <w:szCs w:val="28"/>
        </w:rPr>
        <w:t xml:space="preserve"> и территориальные сборы), 35% - прямая государственная доля (</w:t>
      </w:r>
      <w:r w:rsidRPr="00134A26">
        <w:rPr>
          <w:rFonts w:ascii="Times New Roman" w:hAnsi="Times New Roman"/>
          <w:sz w:val="28"/>
          <w:szCs w:val="28"/>
          <w:lang w:val="en-US"/>
        </w:rPr>
        <w:t>SDFI</w:t>
      </w:r>
      <w:r w:rsidRPr="00134A26">
        <w:rPr>
          <w:rFonts w:ascii="Times New Roman" w:hAnsi="Times New Roman"/>
          <w:sz w:val="28"/>
          <w:szCs w:val="28"/>
        </w:rPr>
        <w:t xml:space="preserve">), 4% - дивиденды </w:t>
      </w:r>
      <w:r w:rsidR="008436CD">
        <w:rPr>
          <w:rFonts w:ascii="Times New Roman" w:hAnsi="Times New Roman"/>
          <w:sz w:val="28"/>
          <w:szCs w:val="28"/>
        </w:rPr>
        <w:t>«</w:t>
      </w:r>
      <w:r w:rsidRPr="00134A26">
        <w:rPr>
          <w:rFonts w:ascii="Times New Roman" w:hAnsi="Times New Roman"/>
          <w:sz w:val="28"/>
          <w:szCs w:val="28"/>
          <w:lang w:val="en-US"/>
        </w:rPr>
        <w:t>Statoil</w:t>
      </w:r>
      <w:r w:rsidR="008436CD">
        <w:rPr>
          <w:rFonts w:ascii="Times New Roman" w:hAnsi="Times New Roman"/>
          <w:sz w:val="28"/>
          <w:szCs w:val="28"/>
        </w:rPr>
        <w:t>»</w:t>
      </w:r>
      <w:r w:rsidRPr="00134A26">
        <w:rPr>
          <w:rFonts w:ascii="Times New Roman" w:hAnsi="Times New Roman"/>
          <w:sz w:val="28"/>
          <w:szCs w:val="28"/>
        </w:rPr>
        <w:t>.</w:t>
      </w:r>
      <w:r w:rsidRPr="00134A26">
        <w:rPr>
          <w:rStyle w:val="a8"/>
          <w:rFonts w:ascii="Times New Roman" w:hAnsi="Times New Roman"/>
          <w:sz w:val="28"/>
          <w:szCs w:val="28"/>
        </w:rPr>
        <w:footnoteReference w:id="45"/>
      </w:r>
    </w:p>
    <w:p w:rsidR="009E731D" w:rsidRDefault="009E731D" w:rsidP="007E0EF7">
      <w:pPr>
        <w:spacing w:after="120" w:line="360" w:lineRule="auto"/>
        <w:ind w:firstLine="708"/>
        <w:jc w:val="both"/>
        <w:rPr>
          <w:rFonts w:ascii="Times New Roman" w:hAnsi="Times New Roman"/>
          <w:b/>
          <w:sz w:val="28"/>
          <w:szCs w:val="28"/>
        </w:rPr>
      </w:pPr>
    </w:p>
    <w:p w:rsidR="00E015F4" w:rsidRPr="00134A26" w:rsidRDefault="00E015F4" w:rsidP="007E0EF7">
      <w:pPr>
        <w:spacing w:after="120" w:line="360" w:lineRule="auto"/>
        <w:ind w:firstLine="708"/>
        <w:jc w:val="both"/>
        <w:rPr>
          <w:rFonts w:ascii="Times New Roman" w:hAnsi="Times New Roman"/>
          <w:b/>
          <w:sz w:val="28"/>
          <w:szCs w:val="28"/>
        </w:rPr>
      </w:pPr>
      <w:r w:rsidRPr="00134A26">
        <w:rPr>
          <w:rFonts w:ascii="Times New Roman" w:hAnsi="Times New Roman"/>
          <w:b/>
          <w:sz w:val="28"/>
          <w:szCs w:val="28"/>
        </w:rPr>
        <w:t>Канада</w:t>
      </w:r>
    </w:p>
    <w:p w:rsidR="00E015F4" w:rsidRPr="006D5AC5" w:rsidRDefault="00ED3389" w:rsidP="007E0EF7">
      <w:pPr>
        <w:spacing w:after="120" w:line="360" w:lineRule="auto"/>
        <w:ind w:firstLine="708"/>
        <w:jc w:val="both"/>
        <w:rPr>
          <w:rFonts w:ascii="Times New Roman" w:hAnsi="Times New Roman"/>
          <w:sz w:val="28"/>
          <w:szCs w:val="28"/>
        </w:rPr>
      </w:pPr>
      <w:r>
        <w:rPr>
          <w:rFonts w:ascii="Times New Roman" w:hAnsi="Times New Roman"/>
          <w:sz w:val="28"/>
          <w:szCs w:val="28"/>
        </w:rPr>
        <w:t>При</w:t>
      </w:r>
      <w:r w:rsidR="00E015F4" w:rsidRPr="00134A26">
        <w:rPr>
          <w:rFonts w:ascii="Times New Roman" w:hAnsi="Times New Roman"/>
          <w:sz w:val="28"/>
          <w:szCs w:val="28"/>
        </w:rPr>
        <w:t xml:space="preserve"> добыче на </w:t>
      </w:r>
      <w:r w:rsidR="00E3598A">
        <w:rPr>
          <w:rFonts w:ascii="Times New Roman" w:hAnsi="Times New Roman"/>
          <w:sz w:val="28"/>
          <w:szCs w:val="28"/>
        </w:rPr>
        <w:t xml:space="preserve">федеральном континентальном </w:t>
      </w:r>
      <w:r w:rsidR="00E015F4" w:rsidRPr="00134A26">
        <w:rPr>
          <w:rFonts w:ascii="Times New Roman" w:hAnsi="Times New Roman"/>
          <w:sz w:val="28"/>
          <w:szCs w:val="28"/>
        </w:rPr>
        <w:t xml:space="preserve">шельфе </w:t>
      </w:r>
      <w:r>
        <w:rPr>
          <w:rFonts w:ascii="Times New Roman" w:hAnsi="Times New Roman"/>
          <w:sz w:val="28"/>
          <w:szCs w:val="28"/>
        </w:rPr>
        <w:t xml:space="preserve">Арктики в </w:t>
      </w:r>
      <w:r w:rsidR="00E015F4" w:rsidRPr="00134A26">
        <w:rPr>
          <w:rFonts w:ascii="Times New Roman" w:hAnsi="Times New Roman"/>
          <w:sz w:val="28"/>
          <w:szCs w:val="28"/>
        </w:rPr>
        <w:t>Канад</w:t>
      </w:r>
      <w:r>
        <w:rPr>
          <w:rFonts w:ascii="Times New Roman" w:hAnsi="Times New Roman"/>
          <w:sz w:val="28"/>
          <w:szCs w:val="28"/>
        </w:rPr>
        <w:t>е</w:t>
      </w:r>
      <w:r w:rsidR="00E015F4" w:rsidRPr="00134A26">
        <w:rPr>
          <w:rFonts w:ascii="Times New Roman" w:hAnsi="Times New Roman"/>
          <w:sz w:val="28"/>
          <w:szCs w:val="28"/>
        </w:rPr>
        <w:t xml:space="preserve"> </w:t>
      </w:r>
      <w:proofErr w:type="spellStart"/>
      <w:r w:rsidRPr="000B5816">
        <w:rPr>
          <w:rFonts w:ascii="Times New Roman" w:hAnsi="Times New Roman"/>
          <w:color w:val="000000" w:themeColor="text1"/>
          <w:sz w:val="28"/>
          <w:szCs w:val="28"/>
        </w:rPr>
        <w:t>недропользователь</w:t>
      </w:r>
      <w:proofErr w:type="spellEnd"/>
      <w:r w:rsidRPr="000B5816">
        <w:rPr>
          <w:rFonts w:ascii="Times New Roman" w:hAnsi="Times New Roman"/>
          <w:color w:val="000000" w:themeColor="text1"/>
          <w:sz w:val="28"/>
          <w:szCs w:val="28"/>
        </w:rPr>
        <w:t xml:space="preserve"> обязан уплачивать</w:t>
      </w:r>
      <w:r w:rsidR="00A82409">
        <w:rPr>
          <w:rFonts w:ascii="Times New Roman" w:hAnsi="Times New Roman"/>
          <w:color w:val="000000" w:themeColor="text1"/>
          <w:sz w:val="28"/>
          <w:szCs w:val="28"/>
        </w:rPr>
        <w:t xml:space="preserve"> </w:t>
      </w:r>
      <w:r w:rsidR="00E015F4" w:rsidRPr="000B5816">
        <w:rPr>
          <w:rFonts w:ascii="Times New Roman" w:hAnsi="Times New Roman"/>
          <w:color w:val="000000" w:themeColor="text1"/>
          <w:sz w:val="28"/>
          <w:szCs w:val="28"/>
        </w:rPr>
        <w:t xml:space="preserve">роялти и налог на прибыль. </w:t>
      </w:r>
      <w:r w:rsidR="00D42CA3" w:rsidRPr="000B5816">
        <w:rPr>
          <w:rFonts w:ascii="Times New Roman" w:hAnsi="Times New Roman"/>
          <w:color w:val="000000" w:themeColor="text1"/>
          <w:sz w:val="28"/>
          <w:szCs w:val="28"/>
        </w:rPr>
        <w:t>Ставка</w:t>
      </w:r>
      <w:r w:rsidR="00E015F4" w:rsidRPr="000B5816">
        <w:rPr>
          <w:rFonts w:ascii="Times New Roman" w:hAnsi="Times New Roman"/>
          <w:color w:val="000000" w:themeColor="text1"/>
          <w:sz w:val="28"/>
          <w:szCs w:val="28"/>
        </w:rPr>
        <w:t xml:space="preserve"> налога на прибыль </w:t>
      </w:r>
      <w:r w:rsidR="007E5275">
        <w:rPr>
          <w:rFonts w:ascii="Times New Roman" w:hAnsi="Times New Roman"/>
          <w:color w:val="000000" w:themeColor="text1"/>
          <w:sz w:val="28"/>
          <w:szCs w:val="28"/>
        </w:rPr>
        <w:t>равна 26,5%</w:t>
      </w:r>
      <w:r w:rsidR="007E5275" w:rsidRPr="006D5AC5">
        <w:rPr>
          <w:rFonts w:ascii="Times New Roman" w:hAnsi="Times New Roman"/>
          <w:color w:val="000000" w:themeColor="text1"/>
          <w:sz w:val="28"/>
          <w:szCs w:val="28"/>
        </w:rPr>
        <w:t>.</w:t>
      </w:r>
    </w:p>
    <w:p w:rsidR="00796954" w:rsidRPr="00720955" w:rsidRDefault="00E015F4" w:rsidP="00720955">
      <w:pPr>
        <w:spacing w:after="120" w:line="360" w:lineRule="auto"/>
        <w:ind w:firstLine="708"/>
        <w:jc w:val="both"/>
        <w:rPr>
          <w:rFonts w:ascii="Times New Roman" w:hAnsi="Times New Roman"/>
          <w:sz w:val="28"/>
          <w:szCs w:val="28"/>
        </w:rPr>
      </w:pPr>
      <w:r w:rsidRPr="00134A26">
        <w:rPr>
          <w:rFonts w:ascii="Times New Roman" w:hAnsi="Times New Roman"/>
          <w:sz w:val="28"/>
          <w:szCs w:val="28"/>
        </w:rPr>
        <w:t>Ставка роялти варьируется от 1% до 5% в зависимости от сроков разработки. С момента окупаемости проекта размер роялти составляет 30% от чистого дохода, если данная сумм</w:t>
      </w:r>
      <w:r w:rsidR="00720955">
        <w:rPr>
          <w:rFonts w:ascii="Times New Roman" w:hAnsi="Times New Roman"/>
          <w:sz w:val="28"/>
          <w:szCs w:val="28"/>
        </w:rPr>
        <w:t>а превышает 5% валового дохода.</w:t>
      </w:r>
      <w:r w:rsidR="00147D48" w:rsidRPr="00134A26">
        <w:rPr>
          <w:rStyle w:val="a8"/>
          <w:rFonts w:ascii="Times New Roman" w:hAnsi="Times New Roman"/>
          <w:sz w:val="28"/>
        </w:rPr>
        <w:footnoteReference w:id="46"/>
      </w:r>
    </w:p>
    <w:p w:rsidR="009E731D" w:rsidRDefault="009E731D" w:rsidP="007E0EF7">
      <w:pPr>
        <w:spacing w:after="120" w:line="360" w:lineRule="auto"/>
        <w:ind w:firstLine="708"/>
        <w:jc w:val="both"/>
        <w:rPr>
          <w:rFonts w:ascii="Times New Roman" w:hAnsi="Times New Roman"/>
          <w:b/>
          <w:sz w:val="28"/>
        </w:rPr>
      </w:pPr>
    </w:p>
    <w:p w:rsidR="00E015F4" w:rsidRPr="00134A26" w:rsidRDefault="00E015F4" w:rsidP="007E0EF7">
      <w:pPr>
        <w:spacing w:after="120" w:line="360" w:lineRule="auto"/>
        <w:ind w:firstLine="708"/>
        <w:jc w:val="both"/>
        <w:rPr>
          <w:rFonts w:ascii="Times New Roman" w:hAnsi="Times New Roman"/>
          <w:b/>
          <w:sz w:val="28"/>
        </w:rPr>
      </w:pPr>
      <w:r w:rsidRPr="00134A26">
        <w:rPr>
          <w:rFonts w:ascii="Times New Roman" w:hAnsi="Times New Roman"/>
          <w:b/>
          <w:sz w:val="28"/>
        </w:rPr>
        <w:t>США</w:t>
      </w:r>
    </w:p>
    <w:p w:rsidR="00E74925" w:rsidRDefault="00E015F4" w:rsidP="00720955">
      <w:pPr>
        <w:spacing w:after="0" w:line="360" w:lineRule="auto"/>
        <w:ind w:firstLine="709"/>
        <w:jc w:val="both"/>
        <w:rPr>
          <w:rFonts w:ascii="Times New Roman" w:hAnsi="Times New Roman"/>
          <w:sz w:val="28"/>
        </w:rPr>
      </w:pPr>
      <w:r w:rsidRPr="00134A26">
        <w:rPr>
          <w:rFonts w:ascii="Times New Roman" w:hAnsi="Times New Roman"/>
          <w:sz w:val="28"/>
        </w:rPr>
        <w:t xml:space="preserve">Деятельность нефтегазодобывающих компаний </w:t>
      </w:r>
      <w:r w:rsidR="004E6C2D">
        <w:rPr>
          <w:rFonts w:ascii="Times New Roman" w:hAnsi="Times New Roman"/>
          <w:sz w:val="28"/>
        </w:rPr>
        <w:t xml:space="preserve">на федеральном шельфе </w:t>
      </w:r>
      <w:r w:rsidRPr="00134A26">
        <w:rPr>
          <w:rFonts w:ascii="Times New Roman" w:hAnsi="Times New Roman"/>
          <w:sz w:val="28"/>
        </w:rPr>
        <w:t xml:space="preserve"> США облагается так же, как и в Канаде, налог</w:t>
      </w:r>
      <w:r w:rsidR="00E06304">
        <w:rPr>
          <w:rFonts w:ascii="Times New Roman" w:hAnsi="Times New Roman"/>
          <w:sz w:val="28"/>
        </w:rPr>
        <w:t xml:space="preserve">ом </w:t>
      </w:r>
      <w:r w:rsidRPr="00134A26">
        <w:rPr>
          <w:rFonts w:ascii="Times New Roman" w:hAnsi="Times New Roman"/>
          <w:sz w:val="28"/>
        </w:rPr>
        <w:t xml:space="preserve">на прибыль и роялти. Ставка налога на прибыль равна 35%, ставка роялти </w:t>
      </w:r>
      <w:r w:rsidR="00E74925">
        <w:rPr>
          <w:rFonts w:ascii="Times New Roman" w:hAnsi="Times New Roman"/>
          <w:sz w:val="28"/>
        </w:rPr>
        <w:t xml:space="preserve">на </w:t>
      </w:r>
      <w:r w:rsidRPr="00134A26">
        <w:rPr>
          <w:rFonts w:ascii="Times New Roman" w:hAnsi="Times New Roman"/>
          <w:sz w:val="28"/>
        </w:rPr>
        <w:t>Аляск</w:t>
      </w:r>
      <w:r w:rsidR="00E74925">
        <w:rPr>
          <w:rFonts w:ascii="Times New Roman" w:hAnsi="Times New Roman"/>
          <w:sz w:val="28"/>
        </w:rPr>
        <w:t>е</w:t>
      </w:r>
      <w:r w:rsidRPr="00134A26">
        <w:rPr>
          <w:rFonts w:ascii="Times New Roman" w:hAnsi="Times New Roman"/>
          <w:sz w:val="28"/>
        </w:rPr>
        <w:t xml:space="preserve"> - 12,5%. Еще одним источником государственного дохода являются бонусы, уплачиваемые для получения лицензий. Компании также обязаны платить государству за территорию, на которой ведется разработка. Размер таких платежей устанавливается за единицу лицензионной площади (в США это акр) в зависимости от стадии проекта и глубин добычи.</w:t>
      </w:r>
    </w:p>
    <w:p w:rsidR="00720955" w:rsidRDefault="00E015F4" w:rsidP="009E731D">
      <w:pPr>
        <w:spacing w:after="0" w:line="360" w:lineRule="auto"/>
        <w:ind w:firstLine="709"/>
        <w:jc w:val="both"/>
        <w:rPr>
          <w:rFonts w:ascii="Times New Roman" w:hAnsi="Times New Roman"/>
          <w:sz w:val="28"/>
        </w:rPr>
      </w:pPr>
      <w:r w:rsidRPr="00134A26">
        <w:rPr>
          <w:rFonts w:ascii="Times New Roman" w:hAnsi="Times New Roman"/>
          <w:sz w:val="28"/>
        </w:rPr>
        <w:t>Чистый доход от добычи на шельфе</w:t>
      </w:r>
      <w:r w:rsidR="00BF7C09">
        <w:rPr>
          <w:rFonts w:ascii="Times New Roman" w:hAnsi="Times New Roman"/>
          <w:sz w:val="28"/>
        </w:rPr>
        <w:t xml:space="preserve">, </w:t>
      </w:r>
      <w:r w:rsidR="00480396">
        <w:rPr>
          <w:rFonts w:ascii="Times New Roman" w:hAnsi="Times New Roman"/>
          <w:sz w:val="28"/>
        </w:rPr>
        <w:t>находящемся</w:t>
      </w:r>
      <w:r w:rsidR="00BF7C09">
        <w:rPr>
          <w:rFonts w:ascii="Times New Roman" w:hAnsi="Times New Roman"/>
          <w:sz w:val="28"/>
        </w:rPr>
        <w:t xml:space="preserve"> в юрисдикции штата</w:t>
      </w:r>
      <w:r w:rsidRPr="00134A26">
        <w:rPr>
          <w:rFonts w:ascii="Times New Roman" w:hAnsi="Times New Roman"/>
          <w:sz w:val="28"/>
        </w:rPr>
        <w:t xml:space="preserve"> Аляск</w:t>
      </w:r>
      <w:r w:rsidR="00BF7C09">
        <w:rPr>
          <w:rFonts w:ascii="Times New Roman" w:hAnsi="Times New Roman"/>
          <w:sz w:val="28"/>
        </w:rPr>
        <w:t>а,</w:t>
      </w:r>
      <w:r w:rsidRPr="00134A26">
        <w:rPr>
          <w:rFonts w:ascii="Times New Roman" w:hAnsi="Times New Roman"/>
          <w:sz w:val="28"/>
        </w:rPr>
        <w:t xml:space="preserve"> облагается </w:t>
      </w:r>
      <w:r w:rsidR="00480396">
        <w:rPr>
          <w:rFonts w:ascii="Times New Roman" w:hAnsi="Times New Roman"/>
          <w:sz w:val="28"/>
        </w:rPr>
        <w:t xml:space="preserve">также </w:t>
      </w:r>
      <w:r w:rsidR="00805B23">
        <w:rPr>
          <w:rFonts w:ascii="Times New Roman" w:hAnsi="Times New Roman"/>
          <w:sz w:val="28"/>
        </w:rPr>
        <w:t>налогом</w:t>
      </w:r>
      <w:r w:rsidRPr="00134A26">
        <w:rPr>
          <w:rFonts w:ascii="Times New Roman" w:hAnsi="Times New Roman"/>
          <w:sz w:val="28"/>
        </w:rPr>
        <w:t xml:space="preserve"> «</w:t>
      </w:r>
      <w:r w:rsidR="004E6C2D" w:rsidRPr="00134A26">
        <w:rPr>
          <w:rFonts w:ascii="Times New Roman" w:hAnsi="Times New Roman"/>
          <w:sz w:val="28"/>
          <w:lang w:val="en-US"/>
        </w:rPr>
        <w:t>production</w:t>
      </w:r>
      <w:r w:rsidR="004E6C2D" w:rsidRPr="004E6C2D">
        <w:rPr>
          <w:rFonts w:ascii="Times New Roman" w:hAnsi="Times New Roman"/>
          <w:sz w:val="28"/>
        </w:rPr>
        <w:t xml:space="preserve"> </w:t>
      </w:r>
      <w:r w:rsidRPr="00134A26">
        <w:rPr>
          <w:rFonts w:ascii="Times New Roman" w:hAnsi="Times New Roman"/>
          <w:sz w:val="28"/>
          <w:lang w:val="en-US"/>
        </w:rPr>
        <w:t>tax</w:t>
      </w:r>
      <w:r w:rsidRPr="00134A26">
        <w:rPr>
          <w:rFonts w:ascii="Times New Roman" w:hAnsi="Times New Roman"/>
          <w:sz w:val="28"/>
        </w:rPr>
        <w:t>»</w:t>
      </w:r>
      <w:r w:rsidR="00805B23">
        <w:rPr>
          <w:rFonts w:ascii="Times New Roman" w:hAnsi="Times New Roman"/>
          <w:sz w:val="28"/>
        </w:rPr>
        <w:t xml:space="preserve">, для </w:t>
      </w:r>
      <w:r w:rsidR="002F78EB">
        <w:rPr>
          <w:rFonts w:ascii="Times New Roman" w:hAnsi="Times New Roman"/>
          <w:sz w:val="28"/>
        </w:rPr>
        <w:t xml:space="preserve">которого применяется </w:t>
      </w:r>
      <w:proofErr w:type="spellStart"/>
      <w:r w:rsidR="002F78EB">
        <w:rPr>
          <w:rFonts w:ascii="Times New Roman" w:hAnsi="Times New Roman"/>
          <w:sz w:val="28"/>
        </w:rPr>
        <w:t>аплифт</w:t>
      </w:r>
      <w:proofErr w:type="spellEnd"/>
      <w:r w:rsidR="002F78EB">
        <w:rPr>
          <w:rFonts w:ascii="Times New Roman" w:hAnsi="Times New Roman"/>
          <w:sz w:val="28"/>
        </w:rPr>
        <w:t xml:space="preserve"> 20%</w:t>
      </w:r>
      <w:r w:rsidR="00805B23">
        <w:rPr>
          <w:rFonts w:ascii="Times New Roman" w:hAnsi="Times New Roman"/>
          <w:sz w:val="28"/>
        </w:rPr>
        <w:t xml:space="preserve"> и другие вычеты</w:t>
      </w:r>
      <w:r w:rsidRPr="00134A26">
        <w:rPr>
          <w:rFonts w:ascii="Times New Roman" w:hAnsi="Times New Roman"/>
          <w:sz w:val="28"/>
        </w:rPr>
        <w:t xml:space="preserve">. </w:t>
      </w:r>
      <w:r w:rsidR="00E74925">
        <w:rPr>
          <w:rFonts w:ascii="Times New Roman" w:hAnsi="Times New Roman"/>
          <w:sz w:val="28"/>
        </w:rPr>
        <w:t xml:space="preserve">С 1 января 2014 года для него </w:t>
      </w:r>
      <w:r w:rsidR="00480396">
        <w:rPr>
          <w:rFonts w:ascii="Times New Roman" w:hAnsi="Times New Roman"/>
          <w:sz w:val="28"/>
        </w:rPr>
        <w:t xml:space="preserve">была </w:t>
      </w:r>
      <w:r w:rsidR="00E74925">
        <w:rPr>
          <w:rFonts w:ascii="Times New Roman" w:hAnsi="Times New Roman"/>
          <w:sz w:val="28"/>
        </w:rPr>
        <w:t>отменена прогрессивная шкала</w:t>
      </w:r>
      <w:r w:rsidR="002C30EB">
        <w:rPr>
          <w:rFonts w:ascii="Times New Roman" w:hAnsi="Times New Roman"/>
          <w:sz w:val="28"/>
        </w:rPr>
        <w:t>, при которой он мог достигать 75%</w:t>
      </w:r>
      <w:r w:rsidR="00E74925">
        <w:rPr>
          <w:rFonts w:ascii="Times New Roman" w:hAnsi="Times New Roman"/>
          <w:sz w:val="28"/>
        </w:rPr>
        <w:t xml:space="preserve">, и </w:t>
      </w:r>
      <w:r w:rsidR="002C30EB">
        <w:rPr>
          <w:rFonts w:ascii="Times New Roman" w:hAnsi="Times New Roman"/>
          <w:sz w:val="28"/>
        </w:rPr>
        <w:t>теперь ставка налога составляет</w:t>
      </w:r>
      <w:r w:rsidR="00E74925">
        <w:rPr>
          <w:rFonts w:ascii="Times New Roman" w:hAnsi="Times New Roman"/>
          <w:sz w:val="28"/>
        </w:rPr>
        <w:t> 35%.</w:t>
      </w:r>
      <w:r w:rsidR="00095E1A">
        <w:rPr>
          <w:rStyle w:val="a8"/>
          <w:rFonts w:ascii="Times New Roman" w:hAnsi="Times New Roman"/>
          <w:sz w:val="28"/>
        </w:rPr>
        <w:footnoteReference w:id="47"/>
      </w:r>
    </w:p>
    <w:p w:rsidR="009E731D" w:rsidRPr="009E731D" w:rsidRDefault="009E731D" w:rsidP="009E731D">
      <w:pPr>
        <w:spacing w:after="0" w:line="360" w:lineRule="auto"/>
        <w:ind w:firstLine="709"/>
        <w:jc w:val="both"/>
        <w:rPr>
          <w:rFonts w:ascii="Times New Roman" w:hAnsi="Times New Roman"/>
          <w:sz w:val="28"/>
        </w:rPr>
      </w:pPr>
    </w:p>
    <w:p w:rsidR="00663FBB" w:rsidRDefault="006B41F7" w:rsidP="00663FBB">
      <w:pPr>
        <w:spacing w:after="0" w:line="360" w:lineRule="auto"/>
        <w:ind w:firstLine="709"/>
        <w:jc w:val="center"/>
        <w:rPr>
          <w:rFonts w:ascii="Times New Roman" w:hAnsi="Times New Roman"/>
          <w:b/>
          <w:sz w:val="28"/>
        </w:rPr>
      </w:pPr>
      <w:r w:rsidRPr="00134A26">
        <w:rPr>
          <w:rFonts w:ascii="Times New Roman" w:hAnsi="Times New Roman"/>
          <w:b/>
          <w:sz w:val="28"/>
        </w:rPr>
        <w:t>Выводы</w:t>
      </w:r>
    </w:p>
    <w:p w:rsidR="00663FBB" w:rsidRPr="00134A26" w:rsidRDefault="00663FBB" w:rsidP="00663FBB">
      <w:pPr>
        <w:spacing w:after="0" w:line="360" w:lineRule="auto"/>
        <w:ind w:firstLine="709"/>
        <w:jc w:val="center"/>
        <w:rPr>
          <w:rFonts w:ascii="Times New Roman" w:hAnsi="Times New Roman"/>
          <w:b/>
          <w:sz w:val="28"/>
        </w:rPr>
      </w:pPr>
    </w:p>
    <w:p w:rsidR="001C68FD" w:rsidRDefault="00D03C87" w:rsidP="00E74925">
      <w:pPr>
        <w:spacing w:after="0" w:line="360" w:lineRule="auto"/>
        <w:ind w:firstLine="709"/>
        <w:jc w:val="both"/>
        <w:rPr>
          <w:rFonts w:ascii="Times New Roman" w:hAnsi="Times New Roman"/>
          <w:sz w:val="28"/>
          <w:szCs w:val="28"/>
        </w:rPr>
      </w:pPr>
      <w:r w:rsidRPr="00134A26">
        <w:rPr>
          <w:rFonts w:ascii="Times New Roman" w:hAnsi="Times New Roman"/>
          <w:sz w:val="28"/>
          <w:szCs w:val="28"/>
        </w:rPr>
        <w:t>Сравнение систем налогообложения добычи на шельфе Арктики в России, Норв</w:t>
      </w:r>
      <w:r w:rsidR="00A51A40">
        <w:rPr>
          <w:rFonts w:ascii="Times New Roman" w:hAnsi="Times New Roman"/>
          <w:sz w:val="28"/>
          <w:szCs w:val="28"/>
        </w:rPr>
        <w:t>егии, Канаде и США приведено в т</w:t>
      </w:r>
      <w:r w:rsidRPr="00134A26">
        <w:rPr>
          <w:rFonts w:ascii="Times New Roman" w:hAnsi="Times New Roman"/>
          <w:sz w:val="28"/>
          <w:szCs w:val="28"/>
        </w:rPr>
        <w:t>абл</w:t>
      </w:r>
      <w:r w:rsidR="00A51A40">
        <w:rPr>
          <w:rFonts w:ascii="Times New Roman" w:hAnsi="Times New Roman"/>
          <w:sz w:val="28"/>
          <w:szCs w:val="28"/>
        </w:rPr>
        <w:t>.</w:t>
      </w:r>
      <w:r w:rsidRPr="00134A26">
        <w:rPr>
          <w:rFonts w:ascii="Times New Roman" w:hAnsi="Times New Roman"/>
          <w:sz w:val="28"/>
          <w:szCs w:val="28"/>
        </w:rPr>
        <w:t xml:space="preserve"> 2.</w:t>
      </w:r>
    </w:p>
    <w:p w:rsidR="00663FBB" w:rsidRDefault="00663FBB" w:rsidP="00E74925">
      <w:pPr>
        <w:spacing w:after="0" w:line="360" w:lineRule="auto"/>
        <w:ind w:firstLine="709"/>
        <w:jc w:val="both"/>
        <w:rPr>
          <w:rFonts w:ascii="Times New Roman" w:hAnsi="Times New Roman"/>
          <w:sz w:val="28"/>
          <w:szCs w:val="28"/>
        </w:rPr>
      </w:pPr>
    </w:p>
    <w:p w:rsidR="00663FBB" w:rsidRDefault="00663FBB" w:rsidP="00E74925">
      <w:pPr>
        <w:spacing w:after="0" w:line="360" w:lineRule="auto"/>
        <w:ind w:firstLine="709"/>
        <w:jc w:val="both"/>
        <w:rPr>
          <w:rFonts w:ascii="Times New Roman" w:hAnsi="Times New Roman"/>
          <w:sz w:val="28"/>
          <w:szCs w:val="28"/>
        </w:rPr>
      </w:pPr>
    </w:p>
    <w:p w:rsidR="00663FBB" w:rsidRDefault="00663FBB" w:rsidP="00E74925">
      <w:pPr>
        <w:spacing w:after="0" w:line="360" w:lineRule="auto"/>
        <w:ind w:firstLine="709"/>
        <w:jc w:val="both"/>
        <w:rPr>
          <w:rFonts w:ascii="Times New Roman" w:hAnsi="Times New Roman"/>
          <w:sz w:val="28"/>
          <w:szCs w:val="28"/>
        </w:rPr>
      </w:pPr>
    </w:p>
    <w:p w:rsidR="00663FBB" w:rsidRDefault="00663FBB" w:rsidP="00E74925">
      <w:pPr>
        <w:spacing w:after="0" w:line="360" w:lineRule="auto"/>
        <w:ind w:firstLine="709"/>
        <w:jc w:val="both"/>
        <w:rPr>
          <w:rFonts w:ascii="Times New Roman" w:hAnsi="Times New Roman"/>
          <w:sz w:val="28"/>
          <w:szCs w:val="28"/>
        </w:rPr>
      </w:pPr>
    </w:p>
    <w:p w:rsidR="00663FBB" w:rsidRPr="001C68FD" w:rsidRDefault="00663FBB" w:rsidP="00E74925">
      <w:pPr>
        <w:spacing w:after="0" w:line="360" w:lineRule="auto"/>
        <w:ind w:firstLine="709"/>
        <w:jc w:val="both"/>
        <w:rPr>
          <w:rFonts w:ascii="Times New Roman" w:hAnsi="Times New Roman"/>
          <w:sz w:val="28"/>
          <w:szCs w:val="28"/>
        </w:rPr>
      </w:pPr>
    </w:p>
    <w:p w:rsidR="00D03C87" w:rsidRPr="00134A26" w:rsidRDefault="00D03C87" w:rsidP="00716F57">
      <w:pPr>
        <w:spacing w:after="0" w:line="360" w:lineRule="auto"/>
        <w:ind w:firstLine="708"/>
        <w:jc w:val="both"/>
        <w:rPr>
          <w:rFonts w:ascii="Times New Roman" w:hAnsi="Times New Roman"/>
          <w:sz w:val="24"/>
          <w:szCs w:val="28"/>
        </w:rPr>
      </w:pPr>
      <w:r w:rsidRPr="00134A26">
        <w:rPr>
          <w:rFonts w:ascii="Times New Roman" w:hAnsi="Times New Roman"/>
          <w:sz w:val="24"/>
          <w:szCs w:val="28"/>
        </w:rPr>
        <w:t>Таблица 2. Сравнение систем налогообложения добычи на шельфе Арктики.</w:t>
      </w:r>
    </w:p>
    <w:tbl>
      <w:tblPr>
        <w:tblW w:w="9383" w:type="dxa"/>
        <w:jc w:val="center"/>
        <w:tblLook w:val="04A0" w:firstRow="1" w:lastRow="0" w:firstColumn="1" w:lastColumn="0" w:noHBand="0" w:noVBand="1"/>
      </w:tblPr>
      <w:tblGrid>
        <w:gridCol w:w="2154"/>
        <w:gridCol w:w="1843"/>
        <w:gridCol w:w="1384"/>
        <w:gridCol w:w="2159"/>
        <w:gridCol w:w="1843"/>
      </w:tblGrid>
      <w:tr w:rsidR="00C559B5" w:rsidRPr="00134A26" w:rsidTr="00716F57">
        <w:trPr>
          <w:trHeight w:val="241"/>
          <w:jc w:val="center"/>
        </w:trPr>
        <w:tc>
          <w:tcPr>
            <w:tcW w:w="2154"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D03C87" w:rsidRPr="00134A26" w:rsidRDefault="00D03C87" w:rsidP="00720955">
            <w:pPr>
              <w:spacing w:after="0" w:line="360" w:lineRule="auto"/>
              <w:jc w:val="center"/>
              <w:rPr>
                <w:rFonts w:ascii="Times New Roman" w:eastAsia="Times New Roman" w:hAnsi="Times New Roman"/>
                <w:b/>
                <w:bCs/>
                <w:color w:val="000000"/>
                <w:sz w:val="24"/>
                <w:szCs w:val="24"/>
                <w:lang w:eastAsia="ru-RU"/>
              </w:rPr>
            </w:pPr>
            <w:r w:rsidRPr="00134A26">
              <w:rPr>
                <w:rFonts w:ascii="Times New Roman" w:eastAsia="Times New Roman" w:hAnsi="Times New Roman"/>
                <w:b/>
                <w:bCs/>
                <w:color w:val="000000"/>
                <w:sz w:val="24"/>
                <w:szCs w:val="24"/>
                <w:lang w:eastAsia="ru-RU"/>
              </w:rPr>
              <w:t>Параметр</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rsidR="00D03C87" w:rsidRPr="00134A26" w:rsidRDefault="00D03C87" w:rsidP="00720955">
            <w:pPr>
              <w:spacing w:after="0" w:line="360" w:lineRule="auto"/>
              <w:jc w:val="center"/>
              <w:rPr>
                <w:rFonts w:ascii="Times New Roman" w:eastAsia="Times New Roman" w:hAnsi="Times New Roman"/>
                <w:b/>
                <w:bCs/>
                <w:color w:val="000000"/>
                <w:sz w:val="24"/>
                <w:szCs w:val="24"/>
                <w:lang w:eastAsia="ru-RU"/>
              </w:rPr>
            </w:pPr>
            <w:r w:rsidRPr="00134A26">
              <w:rPr>
                <w:rFonts w:ascii="Times New Roman" w:eastAsia="Times New Roman" w:hAnsi="Times New Roman"/>
                <w:b/>
                <w:bCs/>
                <w:color w:val="000000"/>
                <w:sz w:val="24"/>
                <w:szCs w:val="24"/>
                <w:lang w:eastAsia="ru-RU"/>
              </w:rPr>
              <w:t>Россия</w:t>
            </w:r>
          </w:p>
        </w:tc>
        <w:tc>
          <w:tcPr>
            <w:tcW w:w="1384" w:type="dxa"/>
            <w:tcBorders>
              <w:top w:val="single" w:sz="8" w:space="0" w:color="auto"/>
              <w:left w:val="nil"/>
              <w:bottom w:val="single" w:sz="4" w:space="0" w:color="auto"/>
              <w:right w:val="single" w:sz="4" w:space="0" w:color="auto"/>
            </w:tcBorders>
            <w:shd w:val="clear" w:color="000000" w:fill="D9D9D9"/>
            <w:vAlign w:val="center"/>
            <w:hideMark/>
          </w:tcPr>
          <w:p w:rsidR="00D03C87" w:rsidRPr="00134A26" w:rsidRDefault="00D03C87" w:rsidP="00720955">
            <w:pPr>
              <w:spacing w:after="0" w:line="360" w:lineRule="auto"/>
              <w:jc w:val="center"/>
              <w:rPr>
                <w:rFonts w:ascii="Times New Roman" w:eastAsia="Times New Roman" w:hAnsi="Times New Roman"/>
                <w:b/>
                <w:bCs/>
                <w:color w:val="000000"/>
                <w:sz w:val="24"/>
                <w:szCs w:val="24"/>
                <w:lang w:eastAsia="ru-RU"/>
              </w:rPr>
            </w:pPr>
            <w:r w:rsidRPr="00134A26">
              <w:rPr>
                <w:rFonts w:ascii="Times New Roman" w:eastAsia="Times New Roman" w:hAnsi="Times New Roman"/>
                <w:b/>
                <w:bCs/>
                <w:color w:val="000000"/>
                <w:sz w:val="24"/>
                <w:szCs w:val="24"/>
                <w:lang w:eastAsia="ru-RU"/>
              </w:rPr>
              <w:t>Норвегия</w:t>
            </w:r>
          </w:p>
        </w:tc>
        <w:tc>
          <w:tcPr>
            <w:tcW w:w="2159" w:type="dxa"/>
            <w:tcBorders>
              <w:top w:val="single" w:sz="8" w:space="0" w:color="auto"/>
              <w:left w:val="nil"/>
              <w:bottom w:val="single" w:sz="4" w:space="0" w:color="auto"/>
              <w:right w:val="single" w:sz="4" w:space="0" w:color="auto"/>
            </w:tcBorders>
            <w:shd w:val="clear" w:color="000000" w:fill="D9D9D9"/>
            <w:vAlign w:val="center"/>
            <w:hideMark/>
          </w:tcPr>
          <w:p w:rsidR="00D03C87" w:rsidRPr="00134A26" w:rsidRDefault="00D03C87" w:rsidP="00720955">
            <w:pPr>
              <w:spacing w:after="0" w:line="360" w:lineRule="auto"/>
              <w:jc w:val="center"/>
              <w:rPr>
                <w:rFonts w:ascii="Times New Roman" w:eastAsia="Times New Roman" w:hAnsi="Times New Roman"/>
                <w:b/>
                <w:bCs/>
                <w:color w:val="000000"/>
                <w:sz w:val="24"/>
                <w:szCs w:val="24"/>
                <w:lang w:eastAsia="ru-RU"/>
              </w:rPr>
            </w:pPr>
            <w:r w:rsidRPr="00134A26">
              <w:rPr>
                <w:rFonts w:ascii="Times New Roman" w:eastAsia="Times New Roman" w:hAnsi="Times New Roman"/>
                <w:b/>
                <w:bCs/>
                <w:color w:val="000000"/>
                <w:sz w:val="24"/>
                <w:szCs w:val="24"/>
                <w:lang w:eastAsia="ru-RU"/>
              </w:rPr>
              <w:t>Канада</w:t>
            </w:r>
          </w:p>
        </w:tc>
        <w:tc>
          <w:tcPr>
            <w:tcW w:w="1843" w:type="dxa"/>
            <w:tcBorders>
              <w:top w:val="single" w:sz="8" w:space="0" w:color="auto"/>
              <w:left w:val="nil"/>
              <w:bottom w:val="single" w:sz="4" w:space="0" w:color="auto"/>
              <w:right w:val="single" w:sz="8" w:space="0" w:color="auto"/>
            </w:tcBorders>
            <w:shd w:val="clear" w:color="000000" w:fill="D9D9D9"/>
            <w:vAlign w:val="center"/>
            <w:hideMark/>
          </w:tcPr>
          <w:p w:rsidR="00D03C87" w:rsidRPr="00134A26" w:rsidRDefault="00D03C87" w:rsidP="00720955">
            <w:pPr>
              <w:spacing w:after="0" w:line="360" w:lineRule="auto"/>
              <w:jc w:val="center"/>
              <w:rPr>
                <w:rFonts w:ascii="Times New Roman" w:eastAsia="Times New Roman" w:hAnsi="Times New Roman"/>
                <w:b/>
                <w:bCs/>
                <w:color w:val="000000"/>
                <w:sz w:val="24"/>
                <w:szCs w:val="24"/>
                <w:lang w:eastAsia="ru-RU"/>
              </w:rPr>
            </w:pPr>
            <w:r w:rsidRPr="00134A26">
              <w:rPr>
                <w:rFonts w:ascii="Times New Roman" w:eastAsia="Times New Roman" w:hAnsi="Times New Roman"/>
                <w:b/>
                <w:bCs/>
                <w:color w:val="000000"/>
                <w:sz w:val="24"/>
                <w:szCs w:val="24"/>
                <w:lang w:eastAsia="ru-RU"/>
              </w:rPr>
              <w:t>США</w:t>
            </w:r>
          </w:p>
        </w:tc>
      </w:tr>
      <w:tr w:rsidR="00C559B5" w:rsidRPr="00134A26" w:rsidTr="00716F57">
        <w:trPr>
          <w:trHeight w:val="484"/>
          <w:jc w:val="center"/>
        </w:trPr>
        <w:tc>
          <w:tcPr>
            <w:tcW w:w="2154" w:type="dxa"/>
            <w:tcBorders>
              <w:top w:val="nil"/>
              <w:left w:val="single" w:sz="8" w:space="0" w:color="auto"/>
              <w:bottom w:val="single" w:sz="4" w:space="0" w:color="auto"/>
              <w:right w:val="single" w:sz="4" w:space="0" w:color="auto"/>
            </w:tcBorders>
            <w:shd w:val="clear" w:color="auto" w:fill="auto"/>
            <w:vAlign w:val="center"/>
            <w:hideMark/>
          </w:tcPr>
          <w:p w:rsidR="00D03C87" w:rsidRPr="008844EC" w:rsidRDefault="00D03C87" w:rsidP="00720955">
            <w:pPr>
              <w:spacing w:after="0" w:line="360" w:lineRule="auto"/>
              <w:rPr>
                <w:rFonts w:ascii="Times New Roman" w:eastAsia="Times New Roman" w:hAnsi="Times New Roman"/>
                <w:b/>
                <w:bCs/>
                <w:color w:val="000000"/>
                <w:szCs w:val="24"/>
                <w:lang w:eastAsia="ru-RU"/>
              </w:rPr>
            </w:pPr>
            <w:r w:rsidRPr="008844EC">
              <w:rPr>
                <w:rFonts w:ascii="Times New Roman" w:eastAsia="Times New Roman" w:hAnsi="Times New Roman"/>
                <w:b/>
                <w:bCs/>
                <w:color w:val="000000"/>
                <w:szCs w:val="24"/>
                <w:lang w:eastAsia="ru-RU"/>
              </w:rPr>
              <w:t>Налог на добычу/ Роялти</w:t>
            </w:r>
          </w:p>
        </w:tc>
        <w:tc>
          <w:tcPr>
            <w:tcW w:w="1843" w:type="dxa"/>
            <w:tcBorders>
              <w:top w:val="nil"/>
              <w:left w:val="nil"/>
              <w:bottom w:val="single" w:sz="4" w:space="0" w:color="auto"/>
              <w:right w:val="single" w:sz="4" w:space="0" w:color="auto"/>
            </w:tcBorders>
            <w:shd w:val="clear" w:color="auto" w:fill="auto"/>
            <w:vAlign w:val="center"/>
            <w:hideMark/>
          </w:tcPr>
          <w:p w:rsidR="00D90F4A" w:rsidRDefault="000C35A2"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 xml:space="preserve">НДПИ </w:t>
            </w:r>
            <w:r w:rsidR="00D03C87" w:rsidRPr="008844EC">
              <w:rPr>
                <w:rFonts w:ascii="Times New Roman" w:eastAsia="Times New Roman" w:hAnsi="Times New Roman"/>
                <w:color w:val="000000"/>
                <w:szCs w:val="24"/>
                <w:lang w:eastAsia="ru-RU"/>
              </w:rPr>
              <w:t>5-15%</w:t>
            </w:r>
          </w:p>
          <w:p w:rsidR="00D03C87" w:rsidRPr="008844EC" w:rsidRDefault="00D03C87"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 xml:space="preserve"> </w:t>
            </w:r>
            <w:r w:rsidR="000C35A2">
              <w:rPr>
                <w:rFonts w:ascii="Times New Roman" w:eastAsia="Times New Roman" w:hAnsi="Times New Roman"/>
                <w:color w:val="000000"/>
                <w:szCs w:val="24"/>
                <w:lang w:eastAsia="ru-RU"/>
              </w:rPr>
              <w:t xml:space="preserve">(от </w:t>
            </w:r>
            <w:r w:rsidR="00182CC4">
              <w:rPr>
                <w:rFonts w:ascii="Times New Roman" w:eastAsia="Times New Roman" w:hAnsi="Times New Roman"/>
                <w:color w:val="000000"/>
                <w:szCs w:val="24"/>
                <w:lang w:eastAsia="ru-RU"/>
              </w:rPr>
              <w:t>стоимости добытого сырья</w:t>
            </w:r>
            <w:r w:rsidR="000C35A2">
              <w:rPr>
                <w:rFonts w:ascii="Times New Roman" w:eastAsia="Times New Roman" w:hAnsi="Times New Roman"/>
                <w:color w:val="000000"/>
                <w:szCs w:val="24"/>
                <w:lang w:eastAsia="ru-RU"/>
              </w:rPr>
              <w:t>)</w:t>
            </w:r>
          </w:p>
        </w:tc>
        <w:tc>
          <w:tcPr>
            <w:tcW w:w="1384" w:type="dxa"/>
            <w:tcBorders>
              <w:top w:val="nil"/>
              <w:left w:val="nil"/>
              <w:bottom w:val="single" w:sz="4" w:space="0" w:color="auto"/>
              <w:right w:val="single" w:sz="4" w:space="0" w:color="auto"/>
            </w:tcBorders>
            <w:shd w:val="clear" w:color="auto" w:fill="auto"/>
            <w:vAlign w:val="center"/>
            <w:hideMark/>
          </w:tcPr>
          <w:p w:rsidR="00D03C87" w:rsidRPr="008844EC" w:rsidRDefault="00D03C87"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w:t>
            </w:r>
          </w:p>
        </w:tc>
        <w:tc>
          <w:tcPr>
            <w:tcW w:w="2159" w:type="dxa"/>
            <w:tcBorders>
              <w:top w:val="nil"/>
              <w:left w:val="nil"/>
              <w:bottom w:val="single" w:sz="4" w:space="0" w:color="auto"/>
              <w:right w:val="single" w:sz="4" w:space="0" w:color="auto"/>
            </w:tcBorders>
            <w:shd w:val="clear" w:color="auto" w:fill="auto"/>
            <w:vAlign w:val="center"/>
            <w:hideMark/>
          </w:tcPr>
          <w:p w:rsidR="00D03C87" w:rsidRPr="008844EC" w:rsidRDefault="000C35A2" w:rsidP="00720955">
            <w:pPr>
              <w:spacing w:after="0" w:line="360" w:lineRule="auto"/>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Р</w:t>
            </w:r>
            <w:r w:rsidRPr="008844EC">
              <w:rPr>
                <w:rFonts w:ascii="Times New Roman" w:eastAsia="Times New Roman" w:hAnsi="Times New Roman"/>
                <w:color w:val="000000"/>
                <w:szCs w:val="24"/>
                <w:lang w:eastAsia="ru-RU"/>
              </w:rPr>
              <w:t xml:space="preserve">оялти </w:t>
            </w:r>
            <w:r w:rsidR="00D03C87" w:rsidRPr="008844EC">
              <w:rPr>
                <w:rFonts w:ascii="Times New Roman" w:eastAsia="Times New Roman" w:hAnsi="Times New Roman"/>
                <w:color w:val="000000"/>
                <w:szCs w:val="24"/>
                <w:lang w:eastAsia="ru-RU"/>
              </w:rPr>
              <w:t>1-5%</w:t>
            </w:r>
            <w:r>
              <w:rPr>
                <w:rFonts w:ascii="Times New Roman" w:eastAsia="Times New Roman" w:hAnsi="Times New Roman"/>
                <w:color w:val="000000"/>
                <w:szCs w:val="24"/>
                <w:lang w:eastAsia="ru-RU"/>
              </w:rPr>
              <w:t xml:space="preserve"> (от валового дохода</w:t>
            </w:r>
            <w:r w:rsidR="00D03C87" w:rsidRPr="008844EC">
              <w:rPr>
                <w:rFonts w:ascii="Times New Roman" w:eastAsia="Times New Roman" w:hAnsi="Times New Roman"/>
                <w:color w:val="000000"/>
                <w:szCs w:val="24"/>
                <w:lang w:eastAsia="ru-RU"/>
              </w:rPr>
              <w:t>)</w:t>
            </w:r>
          </w:p>
        </w:tc>
        <w:tc>
          <w:tcPr>
            <w:tcW w:w="1843" w:type="dxa"/>
            <w:tcBorders>
              <w:top w:val="nil"/>
              <w:left w:val="nil"/>
              <w:bottom w:val="single" w:sz="4" w:space="0" w:color="auto"/>
              <w:right w:val="single" w:sz="8" w:space="0" w:color="auto"/>
            </w:tcBorders>
            <w:shd w:val="clear" w:color="auto" w:fill="auto"/>
            <w:vAlign w:val="center"/>
            <w:hideMark/>
          </w:tcPr>
          <w:p w:rsidR="00D03C87" w:rsidRPr="008844EC" w:rsidRDefault="000C35A2" w:rsidP="00720955">
            <w:pPr>
              <w:spacing w:after="0" w:line="360" w:lineRule="auto"/>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Р</w:t>
            </w:r>
            <w:r w:rsidRPr="008844EC">
              <w:rPr>
                <w:rFonts w:ascii="Times New Roman" w:eastAsia="Times New Roman" w:hAnsi="Times New Roman"/>
                <w:color w:val="000000"/>
                <w:szCs w:val="24"/>
                <w:lang w:eastAsia="ru-RU"/>
              </w:rPr>
              <w:t xml:space="preserve">оялти </w:t>
            </w:r>
            <w:r w:rsidR="00D03C87" w:rsidRPr="008844EC">
              <w:rPr>
                <w:rFonts w:ascii="Times New Roman" w:eastAsia="Times New Roman" w:hAnsi="Times New Roman"/>
                <w:color w:val="000000"/>
                <w:szCs w:val="24"/>
                <w:lang w:eastAsia="ru-RU"/>
              </w:rPr>
              <w:t>12,5%</w:t>
            </w:r>
            <w:r>
              <w:rPr>
                <w:rFonts w:ascii="Times New Roman" w:eastAsia="Times New Roman" w:hAnsi="Times New Roman"/>
                <w:color w:val="000000"/>
                <w:szCs w:val="24"/>
                <w:lang w:eastAsia="ru-RU"/>
              </w:rPr>
              <w:t xml:space="preserve"> (от валового дохода</w:t>
            </w:r>
            <w:r w:rsidRPr="008844EC">
              <w:rPr>
                <w:rFonts w:ascii="Times New Roman" w:eastAsia="Times New Roman" w:hAnsi="Times New Roman"/>
                <w:color w:val="000000"/>
                <w:szCs w:val="24"/>
                <w:lang w:eastAsia="ru-RU"/>
              </w:rPr>
              <w:t>)</w:t>
            </w:r>
          </w:p>
        </w:tc>
      </w:tr>
      <w:tr w:rsidR="00C559B5" w:rsidRPr="00134A26" w:rsidTr="00716F57">
        <w:trPr>
          <w:trHeight w:val="241"/>
          <w:jc w:val="center"/>
        </w:trPr>
        <w:tc>
          <w:tcPr>
            <w:tcW w:w="2154" w:type="dxa"/>
            <w:tcBorders>
              <w:top w:val="nil"/>
              <w:left w:val="single" w:sz="8" w:space="0" w:color="auto"/>
              <w:bottom w:val="single" w:sz="4" w:space="0" w:color="auto"/>
              <w:right w:val="single" w:sz="4" w:space="0" w:color="auto"/>
            </w:tcBorders>
            <w:shd w:val="clear" w:color="auto" w:fill="auto"/>
            <w:vAlign w:val="center"/>
            <w:hideMark/>
          </w:tcPr>
          <w:p w:rsidR="00D03C87" w:rsidRPr="008844EC" w:rsidRDefault="00D03C87" w:rsidP="00720955">
            <w:pPr>
              <w:spacing w:after="0" w:line="360" w:lineRule="auto"/>
              <w:rPr>
                <w:rFonts w:ascii="Times New Roman" w:eastAsia="Times New Roman" w:hAnsi="Times New Roman"/>
                <w:b/>
                <w:bCs/>
                <w:color w:val="000000"/>
                <w:szCs w:val="24"/>
                <w:lang w:eastAsia="ru-RU"/>
              </w:rPr>
            </w:pPr>
            <w:r w:rsidRPr="008844EC">
              <w:rPr>
                <w:rFonts w:ascii="Times New Roman" w:eastAsia="Times New Roman" w:hAnsi="Times New Roman"/>
                <w:b/>
                <w:bCs/>
                <w:color w:val="000000"/>
                <w:szCs w:val="24"/>
                <w:lang w:eastAsia="ru-RU"/>
              </w:rPr>
              <w:t>Налог на прибыль</w:t>
            </w:r>
          </w:p>
        </w:tc>
        <w:tc>
          <w:tcPr>
            <w:tcW w:w="1843" w:type="dxa"/>
            <w:tcBorders>
              <w:top w:val="nil"/>
              <w:left w:val="nil"/>
              <w:bottom w:val="single" w:sz="4" w:space="0" w:color="auto"/>
              <w:right w:val="single" w:sz="4" w:space="0" w:color="auto"/>
            </w:tcBorders>
            <w:shd w:val="clear" w:color="auto" w:fill="auto"/>
            <w:vAlign w:val="center"/>
            <w:hideMark/>
          </w:tcPr>
          <w:p w:rsidR="00D03C87" w:rsidRPr="008844EC" w:rsidRDefault="00D03C87"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20%</w:t>
            </w:r>
          </w:p>
        </w:tc>
        <w:tc>
          <w:tcPr>
            <w:tcW w:w="1384" w:type="dxa"/>
            <w:tcBorders>
              <w:top w:val="nil"/>
              <w:left w:val="nil"/>
              <w:bottom w:val="single" w:sz="4" w:space="0" w:color="auto"/>
              <w:right w:val="single" w:sz="4" w:space="0" w:color="auto"/>
            </w:tcBorders>
            <w:shd w:val="clear" w:color="auto" w:fill="auto"/>
            <w:vAlign w:val="center"/>
            <w:hideMark/>
          </w:tcPr>
          <w:p w:rsidR="00D03C87" w:rsidRPr="008844EC" w:rsidRDefault="00D03C87"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27%</w:t>
            </w:r>
          </w:p>
        </w:tc>
        <w:tc>
          <w:tcPr>
            <w:tcW w:w="2159" w:type="dxa"/>
            <w:tcBorders>
              <w:top w:val="nil"/>
              <w:left w:val="nil"/>
              <w:bottom w:val="single" w:sz="4" w:space="0" w:color="auto"/>
              <w:right w:val="single" w:sz="4" w:space="0" w:color="auto"/>
            </w:tcBorders>
            <w:shd w:val="clear" w:color="auto" w:fill="auto"/>
            <w:vAlign w:val="center"/>
            <w:hideMark/>
          </w:tcPr>
          <w:p w:rsidR="00D03C87" w:rsidRPr="008844EC" w:rsidRDefault="0034401F" w:rsidP="00720955">
            <w:pPr>
              <w:spacing w:after="0" w:line="360" w:lineRule="auto"/>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26,5</w:t>
            </w:r>
            <w:r w:rsidR="00D03C87" w:rsidRPr="008844EC">
              <w:rPr>
                <w:rFonts w:ascii="Times New Roman" w:eastAsia="Times New Roman" w:hAnsi="Times New Roman"/>
                <w:color w:val="000000"/>
                <w:szCs w:val="24"/>
                <w:lang w:eastAsia="ru-RU"/>
              </w:rPr>
              <w:t>%</w:t>
            </w:r>
          </w:p>
        </w:tc>
        <w:tc>
          <w:tcPr>
            <w:tcW w:w="1843" w:type="dxa"/>
            <w:tcBorders>
              <w:top w:val="nil"/>
              <w:left w:val="nil"/>
              <w:bottom w:val="single" w:sz="4" w:space="0" w:color="auto"/>
              <w:right w:val="single" w:sz="8" w:space="0" w:color="auto"/>
            </w:tcBorders>
            <w:shd w:val="clear" w:color="auto" w:fill="auto"/>
            <w:vAlign w:val="center"/>
            <w:hideMark/>
          </w:tcPr>
          <w:p w:rsidR="00D03C87" w:rsidRPr="008844EC" w:rsidRDefault="00D03C87"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35%</w:t>
            </w:r>
          </w:p>
        </w:tc>
      </w:tr>
      <w:tr w:rsidR="00C559B5" w:rsidRPr="00134A26" w:rsidTr="00716F57">
        <w:trPr>
          <w:trHeight w:val="968"/>
          <w:jc w:val="center"/>
        </w:trPr>
        <w:tc>
          <w:tcPr>
            <w:tcW w:w="2154" w:type="dxa"/>
            <w:tcBorders>
              <w:top w:val="nil"/>
              <w:left w:val="single" w:sz="8" w:space="0" w:color="auto"/>
              <w:bottom w:val="single" w:sz="4" w:space="0" w:color="auto"/>
              <w:right w:val="single" w:sz="4" w:space="0" w:color="auto"/>
            </w:tcBorders>
            <w:shd w:val="clear" w:color="auto" w:fill="auto"/>
            <w:vAlign w:val="center"/>
            <w:hideMark/>
          </w:tcPr>
          <w:p w:rsidR="00D03C87" w:rsidRPr="008844EC" w:rsidRDefault="00D03C87" w:rsidP="00720955">
            <w:pPr>
              <w:spacing w:after="0" w:line="360" w:lineRule="auto"/>
              <w:rPr>
                <w:rFonts w:ascii="Times New Roman" w:eastAsia="Times New Roman" w:hAnsi="Times New Roman"/>
                <w:b/>
                <w:bCs/>
                <w:color w:val="000000"/>
                <w:szCs w:val="24"/>
                <w:lang w:eastAsia="ru-RU"/>
              </w:rPr>
            </w:pPr>
            <w:r w:rsidRPr="008844EC">
              <w:rPr>
                <w:rFonts w:ascii="Times New Roman" w:eastAsia="Times New Roman" w:hAnsi="Times New Roman"/>
                <w:b/>
                <w:bCs/>
                <w:color w:val="000000"/>
                <w:szCs w:val="24"/>
                <w:lang w:eastAsia="ru-RU"/>
              </w:rPr>
              <w:t>Ресурсно-рентные налоги</w:t>
            </w:r>
          </w:p>
        </w:tc>
        <w:tc>
          <w:tcPr>
            <w:tcW w:w="1843" w:type="dxa"/>
            <w:tcBorders>
              <w:top w:val="nil"/>
              <w:left w:val="nil"/>
              <w:bottom w:val="single" w:sz="4" w:space="0" w:color="auto"/>
              <w:right w:val="single" w:sz="4" w:space="0" w:color="auto"/>
            </w:tcBorders>
            <w:shd w:val="clear" w:color="auto" w:fill="auto"/>
            <w:vAlign w:val="center"/>
            <w:hideMark/>
          </w:tcPr>
          <w:p w:rsidR="00D03C87" w:rsidRPr="008844EC" w:rsidRDefault="00D03C87"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w:t>
            </w:r>
          </w:p>
        </w:tc>
        <w:tc>
          <w:tcPr>
            <w:tcW w:w="1384" w:type="dxa"/>
            <w:tcBorders>
              <w:top w:val="nil"/>
              <w:left w:val="nil"/>
              <w:bottom w:val="single" w:sz="4" w:space="0" w:color="auto"/>
              <w:right w:val="single" w:sz="4" w:space="0" w:color="auto"/>
            </w:tcBorders>
            <w:shd w:val="clear" w:color="auto" w:fill="auto"/>
            <w:vAlign w:val="center"/>
            <w:hideMark/>
          </w:tcPr>
          <w:p w:rsidR="00D03C87" w:rsidRPr="008844EC" w:rsidRDefault="00D03C87"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51%</w:t>
            </w:r>
            <w:r w:rsidR="00272E51">
              <w:rPr>
                <w:rFonts w:ascii="Times New Roman" w:eastAsia="Times New Roman" w:hAnsi="Times New Roman"/>
                <w:color w:val="000000"/>
                <w:szCs w:val="24"/>
                <w:lang w:eastAsia="ru-RU"/>
              </w:rPr>
              <w:t xml:space="preserve"> (от прибыли)</w:t>
            </w:r>
          </w:p>
        </w:tc>
        <w:tc>
          <w:tcPr>
            <w:tcW w:w="2159" w:type="dxa"/>
            <w:tcBorders>
              <w:top w:val="nil"/>
              <w:left w:val="nil"/>
              <w:bottom w:val="single" w:sz="4" w:space="0" w:color="auto"/>
              <w:right w:val="single" w:sz="4" w:space="0" w:color="auto"/>
            </w:tcBorders>
            <w:shd w:val="clear" w:color="auto" w:fill="auto"/>
            <w:vAlign w:val="center"/>
            <w:hideMark/>
          </w:tcPr>
          <w:p w:rsidR="00D03C87" w:rsidRPr="008844EC" w:rsidRDefault="00C559B5" w:rsidP="00720955">
            <w:pPr>
              <w:spacing w:after="0" w:line="360" w:lineRule="auto"/>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Р</w:t>
            </w:r>
            <w:r w:rsidRPr="008844EC">
              <w:rPr>
                <w:rFonts w:ascii="Times New Roman" w:eastAsia="Times New Roman" w:hAnsi="Times New Roman"/>
                <w:color w:val="000000"/>
                <w:szCs w:val="24"/>
                <w:lang w:eastAsia="ru-RU"/>
              </w:rPr>
              <w:t xml:space="preserve">оялти </w:t>
            </w:r>
            <w:r w:rsidR="00D03C87" w:rsidRPr="008844EC">
              <w:rPr>
                <w:rFonts w:ascii="Times New Roman" w:eastAsia="Times New Roman" w:hAnsi="Times New Roman"/>
                <w:color w:val="000000"/>
                <w:szCs w:val="24"/>
                <w:lang w:eastAsia="ru-RU"/>
              </w:rPr>
              <w:t>30%</w:t>
            </w:r>
            <w:r>
              <w:rPr>
                <w:rFonts w:ascii="Times New Roman" w:eastAsia="Times New Roman" w:hAnsi="Times New Roman"/>
                <w:color w:val="000000"/>
                <w:szCs w:val="24"/>
                <w:lang w:eastAsia="ru-RU"/>
              </w:rPr>
              <w:t xml:space="preserve"> (от чистого дохода)</w:t>
            </w:r>
          </w:p>
        </w:tc>
        <w:tc>
          <w:tcPr>
            <w:tcW w:w="1843" w:type="dxa"/>
            <w:tcBorders>
              <w:top w:val="nil"/>
              <w:left w:val="nil"/>
              <w:bottom w:val="single" w:sz="4" w:space="0" w:color="auto"/>
              <w:right w:val="single" w:sz="8" w:space="0" w:color="auto"/>
            </w:tcBorders>
            <w:shd w:val="clear" w:color="auto" w:fill="auto"/>
            <w:vAlign w:val="center"/>
            <w:hideMark/>
          </w:tcPr>
          <w:p w:rsidR="00D03C87" w:rsidRPr="008844EC" w:rsidRDefault="002C30EB" w:rsidP="00E60D36">
            <w:pPr>
              <w:spacing w:after="0" w:line="360" w:lineRule="auto"/>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3</w:t>
            </w:r>
            <w:r w:rsidR="00D03C87" w:rsidRPr="008844EC">
              <w:rPr>
                <w:rFonts w:ascii="Times New Roman" w:eastAsia="Times New Roman" w:hAnsi="Times New Roman"/>
                <w:color w:val="000000"/>
                <w:szCs w:val="24"/>
                <w:lang w:eastAsia="ru-RU"/>
              </w:rPr>
              <w:t>5%</w:t>
            </w:r>
            <w:r w:rsidR="00272E51">
              <w:rPr>
                <w:rFonts w:ascii="Times New Roman" w:eastAsia="Times New Roman" w:hAnsi="Times New Roman"/>
                <w:color w:val="000000"/>
                <w:szCs w:val="24"/>
                <w:lang w:eastAsia="ru-RU"/>
              </w:rPr>
              <w:t xml:space="preserve"> (от чистого дохода</w:t>
            </w:r>
            <w:r w:rsidR="00E60D36">
              <w:rPr>
                <w:rFonts w:ascii="Times New Roman" w:eastAsia="Times New Roman" w:hAnsi="Times New Roman"/>
                <w:color w:val="000000"/>
                <w:szCs w:val="24"/>
                <w:lang w:eastAsia="ru-RU"/>
              </w:rPr>
              <w:t>)</w:t>
            </w:r>
          </w:p>
        </w:tc>
      </w:tr>
      <w:tr w:rsidR="00C559B5" w:rsidRPr="00134A26" w:rsidTr="001A003C">
        <w:trPr>
          <w:trHeight w:val="241"/>
          <w:jc w:val="center"/>
        </w:trPr>
        <w:tc>
          <w:tcPr>
            <w:tcW w:w="2154" w:type="dxa"/>
            <w:tcBorders>
              <w:top w:val="nil"/>
              <w:left w:val="single" w:sz="8" w:space="0" w:color="auto"/>
              <w:bottom w:val="single" w:sz="4" w:space="0" w:color="auto"/>
              <w:right w:val="single" w:sz="4" w:space="0" w:color="auto"/>
            </w:tcBorders>
            <w:shd w:val="clear" w:color="auto" w:fill="auto"/>
            <w:vAlign w:val="center"/>
            <w:hideMark/>
          </w:tcPr>
          <w:p w:rsidR="00D03C87" w:rsidRPr="008844EC" w:rsidRDefault="00D03C87" w:rsidP="001A003C">
            <w:pPr>
              <w:spacing w:after="0" w:line="360" w:lineRule="auto"/>
              <w:rPr>
                <w:rFonts w:ascii="Times New Roman" w:eastAsia="Times New Roman" w:hAnsi="Times New Roman"/>
                <w:b/>
                <w:bCs/>
                <w:color w:val="000000"/>
                <w:szCs w:val="24"/>
                <w:lang w:eastAsia="ru-RU"/>
              </w:rPr>
            </w:pPr>
            <w:r w:rsidRPr="008844EC">
              <w:rPr>
                <w:rFonts w:ascii="Times New Roman" w:eastAsia="Times New Roman" w:hAnsi="Times New Roman"/>
                <w:b/>
                <w:bCs/>
                <w:color w:val="000000"/>
                <w:szCs w:val="24"/>
                <w:lang w:eastAsia="ru-RU"/>
              </w:rPr>
              <w:t>Бонусы</w:t>
            </w:r>
          </w:p>
        </w:tc>
        <w:tc>
          <w:tcPr>
            <w:tcW w:w="1843" w:type="dxa"/>
            <w:tcBorders>
              <w:top w:val="nil"/>
              <w:left w:val="nil"/>
              <w:bottom w:val="single" w:sz="4" w:space="0" w:color="auto"/>
              <w:right w:val="single" w:sz="4" w:space="0" w:color="auto"/>
            </w:tcBorders>
            <w:shd w:val="clear" w:color="auto" w:fill="auto"/>
            <w:vAlign w:val="center"/>
            <w:hideMark/>
          </w:tcPr>
          <w:p w:rsidR="001C6107" w:rsidRPr="002F78EB" w:rsidRDefault="001C6107" w:rsidP="001C6107">
            <w:pPr>
              <w:spacing w:after="0" w:line="360" w:lineRule="auto"/>
              <w:jc w:val="center"/>
            </w:pPr>
            <w:r w:rsidRPr="002F78EB">
              <w:rPr>
                <w:rFonts w:ascii="Times New Roman" w:eastAsia="Times New Roman" w:hAnsi="Times New Roman"/>
                <w:color w:val="000000"/>
                <w:szCs w:val="24"/>
                <w:lang w:eastAsia="ru-RU"/>
              </w:rPr>
              <w:t>Есть</w:t>
            </w:r>
          </w:p>
          <w:p w:rsidR="00F770A7" w:rsidRPr="002F78EB" w:rsidRDefault="001C6107" w:rsidP="001C6107">
            <w:pPr>
              <w:spacing w:after="0" w:line="360" w:lineRule="auto"/>
              <w:jc w:val="center"/>
              <w:rPr>
                <w:rFonts w:ascii="Times New Roman" w:eastAsia="Times New Roman" w:hAnsi="Times New Roman"/>
                <w:color w:val="000000"/>
                <w:szCs w:val="24"/>
                <w:lang w:eastAsia="ru-RU"/>
              </w:rPr>
            </w:pPr>
            <w:r w:rsidRPr="002F78EB">
              <w:rPr>
                <w:rFonts w:ascii="Times New Roman" w:eastAsia="Times New Roman" w:hAnsi="Times New Roman"/>
                <w:color w:val="000000"/>
                <w:szCs w:val="24"/>
                <w:lang w:eastAsia="ru-RU"/>
              </w:rPr>
              <w:t>(р</w:t>
            </w:r>
            <w:r w:rsidR="001A003C" w:rsidRPr="002F78EB">
              <w:rPr>
                <w:rFonts w:ascii="Times New Roman" w:eastAsia="Times New Roman" w:hAnsi="Times New Roman"/>
                <w:color w:val="000000"/>
                <w:szCs w:val="24"/>
                <w:lang w:eastAsia="ru-RU"/>
              </w:rPr>
              <w:t>а</w:t>
            </w:r>
            <w:r w:rsidR="00F770A7" w:rsidRPr="002F78EB">
              <w:rPr>
                <w:rFonts w:ascii="Times New Roman" w:eastAsia="Times New Roman" w:hAnsi="Times New Roman"/>
                <w:color w:val="000000"/>
                <w:szCs w:val="24"/>
                <w:lang w:eastAsia="ru-RU"/>
              </w:rPr>
              <w:t>зовые платеж</w:t>
            </w:r>
            <w:r w:rsidR="001A003C" w:rsidRPr="002F78EB">
              <w:rPr>
                <w:rFonts w:ascii="Times New Roman" w:eastAsia="Times New Roman" w:hAnsi="Times New Roman"/>
                <w:color w:val="000000"/>
                <w:szCs w:val="24"/>
                <w:lang w:eastAsia="ru-RU"/>
              </w:rPr>
              <w:t>и</w:t>
            </w:r>
            <w:r w:rsidRPr="002F78EB">
              <w:rPr>
                <w:rFonts w:ascii="Times New Roman" w:eastAsia="Times New Roman" w:hAnsi="Times New Roman"/>
                <w:color w:val="000000"/>
                <w:szCs w:val="24"/>
                <w:lang w:eastAsia="ru-RU"/>
              </w:rPr>
              <w:t>)</w:t>
            </w:r>
          </w:p>
        </w:tc>
        <w:tc>
          <w:tcPr>
            <w:tcW w:w="1384" w:type="dxa"/>
            <w:tcBorders>
              <w:top w:val="nil"/>
              <w:left w:val="nil"/>
              <w:bottom w:val="single" w:sz="4" w:space="0" w:color="auto"/>
              <w:right w:val="single" w:sz="4" w:space="0" w:color="auto"/>
            </w:tcBorders>
            <w:shd w:val="clear" w:color="auto" w:fill="auto"/>
            <w:vAlign w:val="center"/>
            <w:hideMark/>
          </w:tcPr>
          <w:p w:rsidR="00D03C87" w:rsidRPr="008844EC" w:rsidRDefault="00D03C87" w:rsidP="001C6107">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w:t>
            </w:r>
          </w:p>
        </w:tc>
        <w:tc>
          <w:tcPr>
            <w:tcW w:w="2159" w:type="dxa"/>
            <w:tcBorders>
              <w:top w:val="nil"/>
              <w:left w:val="nil"/>
              <w:bottom w:val="single" w:sz="4" w:space="0" w:color="auto"/>
              <w:right w:val="single" w:sz="4" w:space="0" w:color="auto"/>
            </w:tcBorders>
            <w:shd w:val="clear" w:color="auto" w:fill="auto"/>
            <w:vAlign w:val="center"/>
            <w:hideMark/>
          </w:tcPr>
          <w:p w:rsidR="00D03C87" w:rsidRPr="008844EC" w:rsidRDefault="00D03C87" w:rsidP="001C6107">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w:t>
            </w:r>
          </w:p>
        </w:tc>
        <w:tc>
          <w:tcPr>
            <w:tcW w:w="1843" w:type="dxa"/>
            <w:tcBorders>
              <w:top w:val="nil"/>
              <w:left w:val="nil"/>
              <w:bottom w:val="single" w:sz="4" w:space="0" w:color="auto"/>
              <w:right w:val="single" w:sz="8" w:space="0" w:color="auto"/>
            </w:tcBorders>
            <w:shd w:val="clear" w:color="auto" w:fill="auto"/>
            <w:vAlign w:val="center"/>
            <w:hideMark/>
          </w:tcPr>
          <w:p w:rsidR="00D03C87" w:rsidRPr="008844EC" w:rsidRDefault="00D03C87" w:rsidP="001C6107">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Есть</w:t>
            </w:r>
          </w:p>
        </w:tc>
      </w:tr>
      <w:tr w:rsidR="00C559B5" w:rsidRPr="00134A26" w:rsidTr="00716F57">
        <w:trPr>
          <w:trHeight w:val="755"/>
          <w:jc w:val="center"/>
        </w:trPr>
        <w:tc>
          <w:tcPr>
            <w:tcW w:w="215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03C87" w:rsidRPr="008844EC" w:rsidRDefault="00D03C87" w:rsidP="00720955">
            <w:pPr>
              <w:spacing w:after="0" w:line="360" w:lineRule="auto"/>
              <w:rPr>
                <w:rFonts w:ascii="Times New Roman" w:eastAsia="Times New Roman" w:hAnsi="Times New Roman"/>
                <w:b/>
                <w:bCs/>
                <w:color w:val="000000"/>
                <w:szCs w:val="24"/>
                <w:lang w:eastAsia="ru-RU"/>
              </w:rPr>
            </w:pPr>
            <w:r w:rsidRPr="008844EC">
              <w:rPr>
                <w:rFonts w:ascii="Times New Roman" w:eastAsia="Times New Roman" w:hAnsi="Times New Roman"/>
                <w:b/>
                <w:bCs/>
                <w:color w:val="000000"/>
                <w:szCs w:val="24"/>
                <w:lang w:eastAsia="ru-RU"/>
              </w:rPr>
              <w:t>Плата за лицензионную площадь</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1C6107" w:rsidRPr="002F78EB" w:rsidRDefault="001C6107" w:rsidP="00720955">
            <w:pPr>
              <w:spacing w:after="0" w:line="360" w:lineRule="auto"/>
              <w:jc w:val="center"/>
              <w:rPr>
                <w:rFonts w:ascii="Times New Roman" w:eastAsia="Times New Roman" w:hAnsi="Times New Roman"/>
                <w:color w:val="000000"/>
                <w:szCs w:val="24"/>
                <w:lang w:eastAsia="ru-RU"/>
              </w:rPr>
            </w:pPr>
            <w:r w:rsidRPr="002F78EB">
              <w:rPr>
                <w:rFonts w:ascii="Times New Roman" w:eastAsia="Times New Roman" w:hAnsi="Times New Roman"/>
                <w:color w:val="000000"/>
                <w:szCs w:val="24"/>
                <w:lang w:eastAsia="ru-RU"/>
              </w:rPr>
              <w:t>Есть</w:t>
            </w:r>
          </w:p>
          <w:p w:rsidR="00F770A7" w:rsidRPr="002F78EB" w:rsidRDefault="001C6107" w:rsidP="001C6107">
            <w:pPr>
              <w:spacing w:after="0" w:line="360" w:lineRule="auto"/>
              <w:jc w:val="center"/>
              <w:rPr>
                <w:rFonts w:ascii="Times New Roman" w:eastAsia="Times New Roman" w:hAnsi="Times New Roman"/>
                <w:color w:val="000000"/>
                <w:szCs w:val="24"/>
                <w:lang w:eastAsia="ru-RU"/>
              </w:rPr>
            </w:pPr>
            <w:r w:rsidRPr="002F78EB">
              <w:rPr>
                <w:rFonts w:ascii="Times New Roman" w:eastAsia="Times New Roman" w:hAnsi="Times New Roman"/>
                <w:color w:val="000000"/>
                <w:szCs w:val="24"/>
                <w:lang w:eastAsia="ru-RU"/>
              </w:rPr>
              <w:t>(р</w:t>
            </w:r>
            <w:r w:rsidR="001A003C" w:rsidRPr="002F78EB">
              <w:rPr>
                <w:rFonts w:ascii="Times New Roman" w:eastAsia="Times New Roman" w:hAnsi="Times New Roman"/>
                <w:color w:val="000000"/>
                <w:szCs w:val="24"/>
                <w:lang w:eastAsia="ru-RU"/>
              </w:rPr>
              <w:t>егулярные платежи</w:t>
            </w:r>
            <w:r w:rsidRPr="002F78EB">
              <w:rPr>
                <w:rFonts w:ascii="Times New Roman" w:eastAsia="Times New Roman" w:hAnsi="Times New Roman"/>
                <w:color w:val="000000"/>
                <w:szCs w:val="24"/>
                <w:lang w:eastAsia="ru-RU"/>
              </w:rPr>
              <w:t>)</w:t>
            </w:r>
          </w:p>
        </w:tc>
        <w:tc>
          <w:tcPr>
            <w:tcW w:w="1384" w:type="dxa"/>
            <w:tcBorders>
              <w:top w:val="single" w:sz="4" w:space="0" w:color="auto"/>
              <w:left w:val="nil"/>
              <w:bottom w:val="single" w:sz="8" w:space="0" w:color="auto"/>
              <w:right w:val="single" w:sz="4" w:space="0" w:color="auto"/>
            </w:tcBorders>
            <w:shd w:val="clear" w:color="auto" w:fill="auto"/>
            <w:vAlign w:val="center"/>
            <w:hideMark/>
          </w:tcPr>
          <w:p w:rsidR="00D03C87" w:rsidRPr="008844EC" w:rsidRDefault="00D03C87"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Есть</w:t>
            </w:r>
          </w:p>
        </w:tc>
        <w:tc>
          <w:tcPr>
            <w:tcW w:w="2159" w:type="dxa"/>
            <w:tcBorders>
              <w:top w:val="single" w:sz="4" w:space="0" w:color="auto"/>
              <w:left w:val="nil"/>
              <w:bottom w:val="single" w:sz="8" w:space="0" w:color="auto"/>
              <w:right w:val="single" w:sz="4" w:space="0" w:color="auto"/>
            </w:tcBorders>
            <w:shd w:val="clear" w:color="auto" w:fill="auto"/>
            <w:vAlign w:val="center"/>
            <w:hideMark/>
          </w:tcPr>
          <w:p w:rsidR="00D03C87" w:rsidRPr="008844EC" w:rsidRDefault="00D03C87"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5F0D40" w:rsidRDefault="005F0D40" w:rsidP="00720955">
            <w:pPr>
              <w:spacing w:after="0" w:line="360" w:lineRule="auto"/>
              <w:jc w:val="center"/>
              <w:rPr>
                <w:rFonts w:ascii="Times New Roman" w:eastAsia="Times New Roman" w:hAnsi="Times New Roman"/>
                <w:color w:val="000000"/>
                <w:szCs w:val="24"/>
                <w:lang w:eastAsia="ru-RU"/>
              </w:rPr>
            </w:pPr>
          </w:p>
          <w:p w:rsidR="00D03C87" w:rsidRDefault="00D03C87" w:rsidP="00720955">
            <w:pPr>
              <w:spacing w:after="0" w:line="360" w:lineRule="auto"/>
              <w:jc w:val="center"/>
              <w:rPr>
                <w:rFonts w:ascii="Times New Roman" w:eastAsia="Times New Roman" w:hAnsi="Times New Roman"/>
                <w:color w:val="000000"/>
                <w:szCs w:val="24"/>
                <w:lang w:eastAsia="ru-RU"/>
              </w:rPr>
            </w:pPr>
            <w:r w:rsidRPr="008844EC">
              <w:rPr>
                <w:rFonts w:ascii="Times New Roman" w:eastAsia="Times New Roman" w:hAnsi="Times New Roman"/>
                <w:color w:val="000000"/>
                <w:szCs w:val="24"/>
                <w:lang w:eastAsia="ru-RU"/>
              </w:rPr>
              <w:t>Есть</w:t>
            </w:r>
          </w:p>
          <w:p w:rsidR="001C6107" w:rsidRPr="008844EC" w:rsidRDefault="001C6107" w:rsidP="005F0D40">
            <w:pPr>
              <w:spacing w:after="0" w:line="360" w:lineRule="auto"/>
              <w:rPr>
                <w:rFonts w:ascii="Times New Roman" w:eastAsia="Times New Roman" w:hAnsi="Times New Roman"/>
                <w:color w:val="000000"/>
                <w:szCs w:val="24"/>
                <w:lang w:eastAsia="ru-RU"/>
              </w:rPr>
            </w:pPr>
          </w:p>
        </w:tc>
      </w:tr>
    </w:tbl>
    <w:p w:rsidR="00D03C87" w:rsidRPr="00720955" w:rsidRDefault="00D03C87" w:rsidP="00720955">
      <w:pPr>
        <w:spacing w:after="0" w:line="360" w:lineRule="auto"/>
        <w:jc w:val="both"/>
        <w:rPr>
          <w:rFonts w:ascii="Times New Roman" w:hAnsi="Times New Roman"/>
          <w:sz w:val="28"/>
          <w:szCs w:val="28"/>
          <w:lang w:val="en-US"/>
        </w:rPr>
      </w:pPr>
    </w:p>
    <w:p w:rsidR="00DC393C" w:rsidRPr="008844EC" w:rsidRDefault="006B41F7"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 xml:space="preserve">Итак, фискальное регулирование деятельности на </w:t>
      </w:r>
      <w:r w:rsidR="004976FC">
        <w:rPr>
          <w:rFonts w:ascii="Times New Roman" w:hAnsi="Times New Roman"/>
          <w:sz w:val="28"/>
          <w:szCs w:val="28"/>
        </w:rPr>
        <w:t>арктическом</w:t>
      </w:r>
      <w:r w:rsidRPr="00134A26">
        <w:rPr>
          <w:rFonts w:ascii="Times New Roman" w:hAnsi="Times New Roman"/>
          <w:sz w:val="28"/>
          <w:szCs w:val="28"/>
        </w:rPr>
        <w:t xml:space="preserve"> шельфе в России сильно отличается от иностранных подходов. Основным налоговым инструментов зарубежных стран является налог на финансовый результат (налог на прибыль или на чистый доход), чего нельзя сказать о России. По сравнению с Норвегией, Канадой и США, в России применяется наименьшая ставка налога на прибыль (20%). Также в России нет ресурсно-рентного налога. Норвегия – единственная из рассмотренных стран, где отсутствует</w:t>
      </w:r>
      <w:r w:rsidR="001A003C">
        <w:rPr>
          <w:rFonts w:ascii="Times New Roman" w:hAnsi="Times New Roman"/>
          <w:sz w:val="28"/>
          <w:szCs w:val="28"/>
        </w:rPr>
        <w:t xml:space="preserve"> налог на валов</w:t>
      </w:r>
      <w:r w:rsidR="00683ED9">
        <w:rPr>
          <w:rFonts w:ascii="Times New Roman" w:hAnsi="Times New Roman"/>
          <w:sz w:val="28"/>
          <w:szCs w:val="28"/>
        </w:rPr>
        <w:t>о</w:t>
      </w:r>
      <w:r w:rsidR="001A003C">
        <w:rPr>
          <w:rFonts w:ascii="Times New Roman" w:hAnsi="Times New Roman"/>
          <w:sz w:val="28"/>
          <w:szCs w:val="28"/>
        </w:rPr>
        <w:t>й доход. В</w:t>
      </w:r>
      <w:r w:rsidRPr="00134A26">
        <w:rPr>
          <w:rFonts w:ascii="Times New Roman" w:hAnsi="Times New Roman"/>
          <w:sz w:val="28"/>
          <w:szCs w:val="28"/>
        </w:rPr>
        <w:t xml:space="preserve"> США для получения лицензии компании выплачивают бонусы, которые, по сути, исполняют роль изымающего ренту налога и иногда даже превышают величину роялти.</w:t>
      </w:r>
      <w:r w:rsidR="00E0332A">
        <w:rPr>
          <w:rFonts w:ascii="Times New Roman" w:hAnsi="Times New Roman"/>
          <w:sz w:val="28"/>
          <w:szCs w:val="28"/>
        </w:rPr>
        <w:t xml:space="preserve"> В России в качестве бонуса выплачивается разовый платеж, определяемый </w:t>
      </w:r>
      <w:r w:rsidR="003360A4">
        <w:rPr>
          <w:rFonts w:ascii="Times New Roman" w:hAnsi="Times New Roman"/>
          <w:sz w:val="28"/>
          <w:szCs w:val="28"/>
        </w:rPr>
        <w:t>Правительством РФ.</w:t>
      </w:r>
      <w:r w:rsidRPr="00134A26">
        <w:rPr>
          <w:rFonts w:ascii="Times New Roman" w:hAnsi="Times New Roman"/>
          <w:sz w:val="28"/>
          <w:szCs w:val="28"/>
        </w:rPr>
        <w:t xml:space="preserve"> В США</w:t>
      </w:r>
      <w:r w:rsidR="000A1893">
        <w:rPr>
          <w:rFonts w:ascii="Times New Roman" w:hAnsi="Times New Roman"/>
          <w:sz w:val="28"/>
          <w:szCs w:val="28"/>
        </w:rPr>
        <w:t>,</w:t>
      </w:r>
      <w:r w:rsidRPr="00134A26">
        <w:rPr>
          <w:rFonts w:ascii="Times New Roman" w:hAnsi="Times New Roman"/>
          <w:sz w:val="28"/>
          <w:szCs w:val="28"/>
        </w:rPr>
        <w:t xml:space="preserve"> Норвегии </w:t>
      </w:r>
      <w:r w:rsidR="000A1893">
        <w:rPr>
          <w:rFonts w:ascii="Times New Roman" w:hAnsi="Times New Roman"/>
          <w:sz w:val="28"/>
          <w:szCs w:val="28"/>
        </w:rPr>
        <w:t xml:space="preserve">и России </w:t>
      </w:r>
      <w:r w:rsidRPr="00134A26">
        <w:rPr>
          <w:rFonts w:ascii="Times New Roman" w:hAnsi="Times New Roman"/>
          <w:sz w:val="28"/>
          <w:szCs w:val="28"/>
        </w:rPr>
        <w:t>существуют выплаты за каждую е</w:t>
      </w:r>
      <w:r w:rsidR="00A51A40">
        <w:rPr>
          <w:rFonts w:ascii="Times New Roman" w:hAnsi="Times New Roman"/>
          <w:sz w:val="28"/>
          <w:szCs w:val="28"/>
        </w:rPr>
        <w:t>диницу лицензионной территории</w:t>
      </w:r>
      <w:r w:rsidR="001C6107">
        <w:rPr>
          <w:rFonts w:ascii="Times New Roman" w:hAnsi="Times New Roman"/>
          <w:sz w:val="28"/>
          <w:szCs w:val="28"/>
        </w:rPr>
        <w:t xml:space="preserve"> (</w:t>
      </w:r>
      <w:r w:rsidR="001A003C">
        <w:rPr>
          <w:rFonts w:ascii="Times New Roman" w:hAnsi="Times New Roman"/>
          <w:sz w:val="28"/>
          <w:szCs w:val="28"/>
        </w:rPr>
        <w:t xml:space="preserve">в России </w:t>
      </w:r>
      <w:r w:rsidR="001C6107">
        <w:rPr>
          <w:rFonts w:ascii="Times New Roman" w:hAnsi="Times New Roman"/>
          <w:sz w:val="28"/>
          <w:szCs w:val="28"/>
        </w:rPr>
        <w:t>это</w:t>
      </w:r>
      <w:r w:rsidR="00AF66B0">
        <w:rPr>
          <w:rFonts w:ascii="Times New Roman" w:hAnsi="Times New Roman"/>
          <w:sz w:val="28"/>
          <w:szCs w:val="28"/>
        </w:rPr>
        <w:t xml:space="preserve"> регулярные платежи за пользовани</w:t>
      </w:r>
      <w:r w:rsidR="001C6107">
        <w:rPr>
          <w:rFonts w:ascii="Times New Roman" w:hAnsi="Times New Roman"/>
          <w:sz w:val="28"/>
          <w:szCs w:val="28"/>
        </w:rPr>
        <w:t>е</w:t>
      </w:r>
      <w:r w:rsidR="00AF66B0">
        <w:rPr>
          <w:rFonts w:ascii="Times New Roman" w:hAnsi="Times New Roman"/>
          <w:sz w:val="28"/>
          <w:szCs w:val="28"/>
        </w:rPr>
        <w:t xml:space="preserve"> недрами, выплачиваемые за площадь участка</w:t>
      </w:r>
      <w:r w:rsidR="008845E4">
        <w:rPr>
          <w:rFonts w:ascii="Times New Roman" w:hAnsi="Times New Roman"/>
          <w:sz w:val="28"/>
          <w:szCs w:val="28"/>
        </w:rPr>
        <w:t>).</w:t>
      </w:r>
      <w:r w:rsidR="00DC393C" w:rsidRPr="00134A26">
        <w:rPr>
          <w:rFonts w:ascii="Times New Roman" w:hAnsi="Times New Roman"/>
          <w:color w:val="000000" w:themeColor="text1"/>
        </w:rPr>
        <w:br w:type="page"/>
      </w:r>
    </w:p>
    <w:p w:rsidR="00F05325" w:rsidRPr="00134A26" w:rsidRDefault="00F05325" w:rsidP="00C94E75">
      <w:pPr>
        <w:pStyle w:val="1"/>
        <w:spacing w:before="0" w:line="360" w:lineRule="auto"/>
        <w:ind w:firstLine="708"/>
        <w:rPr>
          <w:rFonts w:ascii="Times New Roman" w:hAnsi="Times New Roman" w:cs="Times New Roman"/>
          <w:color w:val="000000" w:themeColor="text1"/>
          <w:szCs w:val="24"/>
        </w:rPr>
      </w:pPr>
      <w:bookmarkStart w:id="5" w:name="_Toc388085922"/>
      <w:r w:rsidRPr="00134A26">
        <w:rPr>
          <w:rFonts w:ascii="Times New Roman" w:hAnsi="Times New Roman" w:cs="Times New Roman"/>
          <w:color w:val="000000" w:themeColor="text1"/>
        </w:rPr>
        <w:t xml:space="preserve">2. </w:t>
      </w:r>
      <w:r w:rsidRPr="00134A26">
        <w:rPr>
          <w:rFonts w:ascii="Times New Roman" w:hAnsi="Times New Roman" w:cs="Times New Roman"/>
          <w:color w:val="000000" w:themeColor="text1"/>
          <w:szCs w:val="24"/>
        </w:rPr>
        <w:t xml:space="preserve">Анализ экономической эффективности </w:t>
      </w:r>
      <w:r w:rsidR="006F515C">
        <w:rPr>
          <w:rFonts w:ascii="Times New Roman" w:hAnsi="Times New Roman" w:cs="Times New Roman"/>
          <w:color w:val="000000" w:themeColor="text1"/>
          <w:szCs w:val="24"/>
        </w:rPr>
        <w:t>арктического</w:t>
      </w:r>
      <w:r w:rsidRPr="00134A26">
        <w:rPr>
          <w:rFonts w:ascii="Times New Roman" w:hAnsi="Times New Roman" w:cs="Times New Roman"/>
          <w:color w:val="000000" w:themeColor="text1"/>
          <w:szCs w:val="24"/>
        </w:rPr>
        <w:t xml:space="preserve"> проекта</w:t>
      </w:r>
      <w:bookmarkEnd w:id="5"/>
    </w:p>
    <w:p w:rsidR="00DC393C" w:rsidRPr="00134A26" w:rsidRDefault="00DC393C" w:rsidP="00C94E75">
      <w:pPr>
        <w:pStyle w:val="2"/>
        <w:spacing w:before="0" w:line="360" w:lineRule="auto"/>
        <w:ind w:firstLine="708"/>
        <w:rPr>
          <w:rFonts w:ascii="Times New Roman" w:hAnsi="Times New Roman" w:cs="Times New Roman"/>
          <w:color w:val="000000" w:themeColor="text1"/>
          <w:sz w:val="28"/>
        </w:rPr>
      </w:pPr>
      <w:bookmarkStart w:id="6" w:name="_Toc388085923"/>
      <w:r w:rsidRPr="00134A26">
        <w:rPr>
          <w:rFonts w:ascii="Times New Roman" w:hAnsi="Times New Roman" w:cs="Times New Roman"/>
          <w:color w:val="000000" w:themeColor="text1"/>
          <w:sz w:val="28"/>
        </w:rPr>
        <w:t>2.1. Модель разработки условного нефтяного месторождения</w:t>
      </w:r>
      <w:bookmarkEnd w:id="6"/>
    </w:p>
    <w:p w:rsidR="00F05325" w:rsidRDefault="00F05325" w:rsidP="002624DE">
      <w:pPr>
        <w:spacing w:after="0" w:line="360" w:lineRule="auto"/>
        <w:jc w:val="both"/>
        <w:rPr>
          <w:rFonts w:ascii="Times New Roman" w:hAnsi="Times New Roman"/>
          <w:b/>
          <w:sz w:val="28"/>
          <w:szCs w:val="24"/>
        </w:rPr>
      </w:pPr>
    </w:p>
    <w:p w:rsidR="0080618F" w:rsidRDefault="0080618F" w:rsidP="002624DE">
      <w:pPr>
        <w:spacing w:after="0" w:line="360" w:lineRule="auto"/>
        <w:jc w:val="both"/>
        <w:rPr>
          <w:rFonts w:ascii="Times New Roman" w:hAnsi="Times New Roman"/>
          <w:b/>
          <w:sz w:val="28"/>
          <w:szCs w:val="24"/>
        </w:rPr>
      </w:pPr>
    </w:p>
    <w:p w:rsidR="0080618F" w:rsidRPr="00134A26" w:rsidRDefault="0080618F" w:rsidP="002624DE">
      <w:pPr>
        <w:spacing w:after="0" w:line="360" w:lineRule="auto"/>
        <w:jc w:val="both"/>
        <w:rPr>
          <w:rFonts w:ascii="Times New Roman" w:hAnsi="Times New Roman"/>
          <w:b/>
          <w:sz w:val="28"/>
          <w:szCs w:val="24"/>
        </w:rPr>
      </w:pPr>
    </w:p>
    <w:p w:rsidR="002D6C32" w:rsidRPr="00134A26" w:rsidRDefault="00F05325" w:rsidP="007E0EF7">
      <w:pPr>
        <w:spacing w:after="120" w:line="360" w:lineRule="auto"/>
        <w:jc w:val="both"/>
        <w:rPr>
          <w:rFonts w:ascii="Times New Roman" w:hAnsi="Times New Roman"/>
          <w:sz w:val="28"/>
          <w:szCs w:val="24"/>
        </w:rPr>
      </w:pPr>
      <w:r w:rsidRPr="00134A26">
        <w:rPr>
          <w:rFonts w:ascii="Times New Roman" w:hAnsi="Times New Roman"/>
          <w:sz w:val="28"/>
          <w:szCs w:val="24"/>
        </w:rPr>
        <w:tab/>
        <w:t>В настоящее время основная часть месторождений континентального шельфа Арктики еще не готова к промышленной разработке. Причиной</w:t>
      </w:r>
      <w:r w:rsidR="002D6C32" w:rsidRPr="00134A26">
        <w:rPr>
          <w:rFonts w:ascii="Times New Roman" w:hAnsi="Times New Roman"/>
          <w:sz w:val="28"/>
          <w:szCs w:val="24"/>
        </w:rPr>
        <w:t xml:space="preserve"> медленного освоен</w:t>
      </w:r>
      <w:r w:rsidR="002D55FC">
        <w:rPr>
          <w:rFonts w:ascii="Times New Roman" w:hAnsi="Times New Roman"/>
          <w:sz w:val="28"/>
          <w:szCs w:val="24"/>
        </w:rPr>
        <w:t>ия арктического шельфа является</w:t>
      </w:r>
      <w:r w:rsidRPr="00134A26">
        <w:rPr>
          <w:rFonts w:ascii="Times New Roman" w:hAnsi="Times New Roman"/>
          <w:sz w:val="28"/>
          <w:szCs w:val="24"/>
        </w:rPr>
        <w:t xml:space="preserve"> низк</w:t>
      </w:r>
      <w:r w:rsidR="002D6C32" w:rsidRPr="00134A26">
        <w:rPr>
          <w:rFonts w:ascii="Times New Roman" w:hAnsi="Times New Roman"/>
          <w:sz w:val="28"/>
          <w:szCs w:val="24"/>
        </w:rPr>
        <w:t>ая</w:t>
      </w:r>
      <w:r w:rsidRPr="00134A26">
        <w:rPr>
          <w:rFonts w:ascii="Times New Roman" w:hAnsi="Times New Roman"/>
          <w:sz w:val="28"/>
          <w:szCs w:val="24"/>
        </w:rPr>
        <w:t xml:space="preserve"> рентабельност</w:t>
      </w:r>
      <w:r w:rsidR="002D6C32" w:rsidRPr="00134A26">
        <w:rPr>
          <w:rFonts w:ascii="Times New Roman" w:hAnsi="Times New Roman"/>
          <w:sz w:val="28"/>
          <w:szCs w:val="24"/>
        </w:rPr>
        <w:t>ь, связанная с огромным размером</w:t>
      </w:r>
      <w:r w:rsidRPr="00134A26">
        <w:rPr>
          <w:rFonts w:ascii="Times New Roman" w:hAnsi="Times New Roman"/>
          <w:sz w:val="28"/>
          <w:szCs w:val="24"/>
        </w:rPr>
        <w:t xml:space="preserve"> инвестиций, необходимых для разработки морских месторождений в тяжелых природно-климатических условиях. </w:t>
      </w:r>
      <w:r w:rsidRPr="00134A26">
        <w:rPr>
          <w:rFonts w:ascii="Times New Roman" w:hAnsi="Times New Roman"/>
          <w:color w:val="000000" w:themeColor="text1"/>
          <w:sz w:val="28"/>
          <w:szCs w:val="24"/>
        </w:rPr>
        <w:t xml:space="preserve">Цель данного анализа </w:t>
      </w:r>
      <w:r w:rsidR="002D6C32" w:rsidRPr="00134A26">
        <w:rPr>
          <w:rFonts w:ascii="Times New Roman" w:hAnsi="Times New Roman"/>
          <w:color w:val="000000" w:themeColor="text1"/>
          <w:sz w:val="28"/>
          <w:szCs w:val="24"/>
        </w:rPr>
        <w:t>–</w:t>
      </w:r>
      <w:r w:rsidRPr="00134A26">
        <w:rPr>
          <w:rFonts w:ascii="Times New Roman" w:hAnsi="Times New Roman"/>
          <w:color w:val="000000" w:themeColor="text1"/>
          <w:sz w:val="28"/>
          <w:szCs w:val="24"/>
        </w:rPr>
        <w:t xml:space="preserve"> </w:t>
      </w:r>
      <w:r w:rsidR="002D6C32" w:rsidRPr="00134A26">
        <w:rPr>
          <w:rFonts w:ascii="Times New Roman" w:hAnsi="Times New Roman"/>
          <w:color w:val="000000" w:themeColor="text1"/>
          <w:sz w:val="28"/>
          <w:szCs w:val="24"/>
        </w:rPr>
        <w:t xml:space="preserve">выяснить, при каких условиях </w:t>
      </w:r>
      <w:r w:rsidR="008307FC" w:rsidRPr="00134A26">
        <w:rPr>
          <w:rFonts w:ascii="Times New Roman" w:hAnsi="Times New Roman"/>
          <w:color w:val="000000" w:themeColor="text1"/>
          <w:sz w:val="28"/>
          <w:szCs w:val="24"/>
        </w:rPr>
        <w:t>(налогов</w:t>
      </w:r>
      <w:r w:rsidR="00E832C8" w:rsidRPr="00134A26">
        <w:rPr>
          <w:rFonts w:ascii="Times New Roman" w:hAnsi="Times New Roman"/>
          <w:color w:val="000000" w:themeColor="text1"/>
          <w:sz w:val="28"/>
          <w:szCs w:val="24"/>
        </w:rPr>
        <w:t>ой</w:t>
      </w:r>
      <w:r w:rsidR="008307FC" w:rsidRPr="00134A26">
        <w:rPr>
          <w:rFonts w:ascii="Times New Roman" w:hAnsi="Times New Roman"/>
          <w:color w:val="000000" w:themeColor="text1"/>
          <w:sz w:val="28"/>
          <w:szCs w:val="24"/>
        </w:rPr>
        <w:t xml:space="preserve"> систем</w:t>
      </w:r>
      <w:r w:rsidR="00E832C8" w:rsidRPr="00134A26">
        <w:rPr>
          <w:rFonts w:ascii="Times New Roman" w:hAnsi="Times New Roman"/>
          <w:color w:val="000000" w:themeColor="text1"/>
          <w:sz w:val="28"/>
          <w:szCs w:val="24"/>
        </w:rPr>
        <w:t>ы</w:t>
      </w:r>
      <w:r w:rsidR="008307FC" w:rsidRPr="00134A26">
        <w:rPr>
          <w:rFonts w:ascii="Times New Roman" w:hAnsi="Times New Roman"/>
          <w:color w:val="000000" w:themeColor="text1"/>
          <w:sz w:val="28"/>
          <w:szCs w:val="24"/>
        </w:rPr>
        <w:t xml:space="preserve"> России или Норвегии) </w:t>
      </w:r>
      <w:r w:rsidR="00FD14A8" w:rsidRPr="00C94E75">
        <w:rPr>
          <w:rFonts w:ascii="Times New Roman" w:hAnsi="Times New Roman"/>
          <w:color w:val="000000" w:themeColor="text1"/>
          <w:sz w:val="28"/>
          <w:szCs w:val="24"/>
        </w:rPr>
        <w:t>выше</w:t>
      </w:r>
      <w:r w:rsidR="00FD14A8" w:rsidRPr="00134A26">
        <w:rPr>
          <w:rFonts w:ascii="Times New Roman" w:hAnsi="Times New Roman"/>
          <w:color w:val="000000" w:themeColor="text1"/>
          <w:sz w:val="28"/>
          <w:szCs w:val="24"/>
        </w:rPr>
        <w:t xml:space="preserve"> </w:t>
      </w:r>
      <w:r w:rsidR="0025662F" w:rsidRPr="00134A26">
        <w:rPr>
          <w:rFonts w:ascii="Times New Roman" w:hAnsi="Times New Roman"/>
          <w:color w:val="000000" w:themeColor="text1"/>
          <w:sz w:val="28"/>
          <w:szCs w:val="24"/>
        </w:rPr>
        <w:t xml:space="preserve">экономическая эффективность </w:t>
      </w:r>
      <w:r w:rsidR="002D6C32" w:rsidRPr="00134A26">
        <w:rPr>
          <w:rFonts w:ascii="Times New Roman" w:hAnsi="Times New Roman"/>
          <w:color w:val="000000" w:themeColor="text1"/>
          <w:sz w:val="28"/>
          <w:szCs w:val="24"/>
        </w:rPr>
        <w:t>разработк</w:t>
      </w:r>
      <w:r w:rsidR="0025662F" w:rsidRPr="00134A26">
        <w:rPr>
          <w:rFonts w:ascii="Times New Roman" w:hAnsi="Times New Roman"/>
          <w:color w:val="000000" w:themeColor="text1"/>
          <w:sz w:val="28"/>
          <w:szCs w:val="24"/>
        </w:rPr>
        <w:t>и</w:t>
      </w:r>
      <w:r w:rsidR="002D6C32" w:rsidRPr="00134A26">
        <w:rPr>
          <w:rFonts w:ascii="Times New Roman" w:hAnsi="Times New Roman"/>
          <w:color w:val="000000" w:themeColor="text1"/>
          <w:sz w:val="28"/>
          <w:szCs w:val="24"/>
        </w:rPr>
        <w:t xml:space="preserve"> условного месторождения в Баренцевом мор</w:t>
      </w:r>
      <w:r w:rsidR="002D6C32" w:rsidRPr="00C94E75">
        <w:rPr>
          <w:rFonts w:ascii="Times New Roman" w:hAnsi="Times New Roman"/>
          <w:color w:val="000000" w:themeColor="text1"/>
          <w:sz w:val="28"/>
          <w:szCs w:val="24"/>
        </w:rPr>
        <w:t>е, какие факторы больше всего влияют на рентабельность проекта.</w:t>
      </w:r>
    </w:p>
    <w:p w:rsidR="00F7693E" w:rsidRPr="00C21E4F" w:rsidRDefault="008307FC" w:rsidP="007E0EF7">
      <w:pPr>
        <w:spacing w:after="120" w:line="360" w:lineRule="auto"/>
        <w:ind w:firstLine="708"/>
        <w:jc w:val="both"/>
        <w:rPr>
          <w:rFonts w:ascii="Times New Roman" w:hAnsi="Times New Roman"/>
          <w:sz w:val="28"/>
          <w:szCs w:val="24"/>
        </w:rPr>
      </w:pPr>
      <w:r w:rsidRPr="00134A26">
        <w:rPr>
          <w:rFonts w:ascii="Times New Roman" w:hAnsi="Times New Roman"/>
          <w:sz w:val="28"/>
          <w:szCs w:val="24"/>
        </w:rPr>
        <w:t xml:space="preserve">Условное месторождение расположено в России, </w:t>
      </w:r>
      <w:r w:rsidR="006F515C">
        <w:rPr>
          <w:rFonts w:ascii="Times New Roman" w:hAnsi="Times New Roman"/>
          <w:sz w:val="28"/>
          <w:szCs w:val="24"/>
        </w:rPr>
        <w:t>на ко</w:t>
      </w:r>
      <w:r w:rsidR="00FD14A8">
        <w:rPr>
          <w:rFonts w:ascii="Times New Roman" w:hAnsi="Times New Roman"/>
          <w:sz w:val="28"/>
          <w:szCs w:val="24"/>
        </w:rPr>
        <w:t xml:space="preserve">нтинентальном шельфе </w:t>
      </w:r>
      <w:r w:rsidRPr="00134A26">
        <w:rPr>
          <w:rFonts w:ascii="Times New Roman" w:hAnsi="Times New Roman"/>
          <w:sz w:val="28"/>
          <w:szCs w:val="24"/>
        </w:rPr>
        <w:t>Баренцева моря</w:t>
      </w:r>
      <w:r w:rsidR="00FD14A8">
        <w:rPr>
          <w:rFonts w:ascii="Times New Roman" w:hAnsi="Times New Roman"/>
          <w:sz w:val="28"/>
          <w:szCs w:val="24"/>
        </w:rPr>
        <w:t>, в южной его части</w:t>
      </w:r>
      <w:r w:rsidRPr="00134A26">
        <w:rPr>
          <w:rFonts w:ascii="Times New Roman" w:hAnsi="Times New Roman"/>
          <w:sz w:val="28"/>
          <w:szCs w:val="24"/>
        </w:rPr>
        <w:t>. Оно является новым</w:t>
      </w:r>
      <w:r w:rsidR="00E832C8" w:rsidRPr="00134A26">
        <w:rPr>
          <w:rFonts w:ascii="Times New Roman" w:hAnsi="Times New Roman"/>
          <w:sz w:val="28"/>
          <w:szCs w:val="24"/>
        </w:rPr>
        <w:t xml:space="preserve"> морским</w:t>
      </w:r>
      <w:r w:rsidR="00F7693E" w:rsidRPr="00134A26">
        <w:rPr>
          <w:rFonts w:ascii="Times New Roman" w:hAnsi="Times New Roman"/>
          <w:sz w:val="28"/>
          <w:szCs w:val="24"/>
        </w:rPr>
        <w:t xml:space="preserve"> месторождением, так как добыча нефти приходится на период после 2016 года.</w:t>
      </w:r>
      <w:r w:rsidR="00A437C0" w:rsidRPr="00134A26">
        <w:rPr>
          <w:rFonts w:ascii="Times New Roman" w:hAnsi="Times New Roman"/>
          <w:sz w:val="28"/>
          <w:szCs w:val="24"/>
        </w:rPr>
        <w:t xml:space="preserve"> </w:t>
      </w:r>
      <w:r w:rsidR="00F05325" w:rsidRPr="00134A26">
        <w:rPr>
          <w:rFonts w:ascii="Times New Roman" w:hAnsi="Times New Roman"/>
          <w:sz w:val="28"/>
          <w:szCs w:val="24"/>
        </w:rPr>
        <w:t>Базов</w:t>
      </w:r>
      <w:r w:rsidR="007C5D29">
        <w:rPr>
          <w:rFonts w:ascii="Times New Roman" w:hAnsi="Times New Roman"/>
          <w:sz w:val="28"/>
          <w:szCs w:val="24"/>
        </w:rPr>
        <w:t>ое</w:t>
      </w:r>
      <w:r w:rsidR="00F05325" w:rsidRPr="00134A26">
        <w:rPr>
          <w:rFonts w:ascii="Times New Roman" w:hAnsi="Times New Roman"/>
          <w:sz w:val="28"/>
          <w:szCs w:val="24"/>
        </w:rPr>
        <w:t xml:space="preserve"> предположени</w:t>
      </w:r>
      <w:r w:rsidR="007C5D29">
        <w:rPr>
          <w:rFonts w:ascii="Times New Roman" w:hAnsi="Times New Roman"/>
          <w:sz w:val="28"/>
          <w:szCs w:val="24"/>
        </w:rPr>
        <w:t>е модели заключае</w:t>
      </w:r>
      <w:r w:rsidR="00F05325" w:rsidRPr="00134A26">
        <w:rPr>
          <w:rFonts w:ascii="Times New Roman" w:hAnsi="Times New Roman"/>
          <w:sz w:val="28"/>
          <w:szCs w:val="24"/>
        </w:rPr>
        <w:t xml:space="preserve">тся в том, что вероятность нахождения нефти равна 1, а добыча газа, запасы которого могут быть открыты во время разработки месторождения, не учитывается. </w:t>
      </w:r>
    </w:p>
    <w:p w:rsidR="00E44B33" w:rsidRPr="00E44B33" w:rsidRDefault="00E44B33" w:rsidP="007E0EF7">
      <w:pPr>
        <w:pStyle w:val="af2"/>
        <w:spacing w:before="0" w:after="120" w:line="360" w:lineRule="auto"/>
        <w:rPr>
          <w:iCs/>
          <w:sz w:val="28"/>
        </w:rPr>
      </w:pPr>
      <w:r w:rsidRPr="00134A26">
        <w:rPr>
          <w:sz w:val="28"/>
          <w:szCs w:val="24"/>
        </w:rPr>
        <w:t>Сильное воздействие на величину капитальных и операционных затрат и на транспортные издержки оказывают такие природные факторы, как климат, ледовая обстановка, глубина моря, удаленность от берега. Именно этими условиями определяется выбор типа платформы, срок проведения геологоразведочных работ и стоимость бурения.</w:t>
      </w:r>
    </w:p>
    <w:p w:rsidR="00C62D94" w:rsidRPr="00134A26" w:rsidRDefault="00A437C0" w:rsidP="007E0EF7">
      <w:pPr>
        <w:spacing w:after="120" w:line="360" w:lineRule="auto"/>
        <w:ind w:firstLine="708"/>
        <w:jc w:val="both"/>
        <w:rPr>
          <w:rFonts w:ascii="Times New Roman" w:hAnsi="Times New Roman"/>
          <w:sz w:val="28"/>
          <w:szCs w:val="24"/>
        </w:rPr>
      </w:pPr>
      <w:r w:rsidRPr="00134A26">
        <w:rPr>
          <w:rFonts w:ascii="Times New Roman" w:hAnsi="Times New Roman"/>
          <w:sz w:val="28"/>
          <w:szCs w:val="24"/>
        </w:rPr>
        <w:t xml:space="preserve">Тип добывающей платформы – морская </w:t>
      </w:r>
      <w:proofErr w:type="spellStart"/>
      <w:r w:rsidRPr="00134A26">
        <w:rPr>
          <w:rFonts w:ascii="Times New Roman" w:hAnsi="Times New Roman"/>
          <w:sz w:val="28"/>
          <w:szCs w:val="24"/>
        </w:rPr>
        <w:t>лед</w:t>
      </w:r>
      <w:r w:rsidR="008C6CCC">
        <w:rPr>
          <w:rFonts w:ascii="Times New Roman" w:hAnsi="Times New Roman"/>
          <w:sz w:val="28"/>
          <w:szCs w:val="24"/>
        </w:rPr>
        <w:t>остойкая</w:t>
      </w:r>
      <w:proofErr w:type="spellEnd"/>
      <w:r w:rsidRPr="00134A26">
        <w:rPr>
          <w:rFonts w:ascii="Times New Roman" w:hAnsi="Times New Roman"/>
          <w:sz w:val="28"/>
          <w:szCs w:val="24"/>
        </w:rPr>
        <w:t xml:space="preserve"> стационарная </w:t>
      </w:r>
      <w:r w:rsidR="00D91AA4" w:rsidRPr="00134A26">
        <w:rPr>
          <w:rFonts w:ascii="Times New Roman" w:hAnsi="Times New Roman"/>
          <w:sz w:val="28"/>
          <w:szCs w:val="24"/>
        </w:rPr>
        <w:t xml:space="preserve">(МЛСП) </w:t>
      </w:r>
      <w:r w:rsidR="00F05325" w:rsidRPr="00134A26">
        <w:rPr>
          <w:rFonts w:ascii="Times New Roman" w:hAnsi="Times New Roman"/>
          <w:sz w:val="28"/>
          <w:szCs w:val="24"/>
        </w:rPr>
        <w:t xml:space="preserve">со сроком эксплуатации </w:t>
      </w:r>
      <w:r w:rsidRPr="00134A26">
        <w:rPr>
          <w:rFonts w:ascii="Times New Roman" w:hAnsi="Times New Roman"/>
          <w:sz w:val="28"/>
          <w:szCs w:val="24"/>
        </w:rPr>
        <w:t>30</w:t>
      </w:r>
      <w:r w:rsidR="00F05325" w:rsidRPr="00134A26">
        <w:rPr>
          <w:rFonts w:ascii="Times New Roman" w:hAnsi="Times New Roman"/>
          <w:sz w:val="28"/>
          <w:szCs w:val="24"/>
        </w:rPr>
        <w:t xml:space="preserve"> лет. </w:t>
      </w:r>
      <w:r w:rsidR="00963622" w:rsidRPr="00134A26">
        <w:rPr>
          <w:rFonts w:ascii="Times New Roman" w:hAnsi="Times New Roman"/>
          <w:sz w:val="28"/>
          <w:szCs w:val="24"/>
        </w:rPr>
        <w:t>На центральной технологической платформе (ЦТП) проходит подготовка добытой нефти перед</w:t>
      </w:r>
      <w:r w:rsidR="005C1214" w:rsidRPr="00134A26">
        <w:rPr>
          <w:rFonts w:ascii="Times New Roman" w:hAnsi="Times New Roman"/>
          <w:sz w:val="28"/>
          <w:szCs w:val="24"/>
        </w:rPr>
        <w:t xml:space="preserve"> </w:t>
      </w:r>
      <w:r w:rsidR="00963622" w:rsidRPr="00134A26">
        <w:rPr>
          <w:rFonts w:ascii="Times New Roman" w:hAnsi="Times New Roman"/>
          <w:sz w:val="28"/>
          <w:szCs w:val="24"/>
        </w:rPr>
        <w:t>ее т</w:t>
      </w:r>
      <w:r w:rsidR="005C1214" w:rsidRPr="00134A26">
        <w:rPr>
          <w:rFonts w:ascii="Times New Roman" w:hAnsi="Times New Roman"/>
          <w:sz w:val="28"/>
          <w:szCs w:val="24"/>
        </w:rPr>
        <w:t>ранспортировкой</w:t>
      </w:r>
      <w:r w:rsidR="00963622" w:rsidRPr="00134A26">
        <w:rPr>
          <w:rFonts w:ascii="Times New Roman" w:hAnsi="Times New Roman"/>
          <w:sz w:val="28"/>
          <w:szCs w:val="24"/>
        </w:rPr>
        <w:t xml:space="preserve"> на берег по подводным трубопроводам</w:t>
      </w:r>
      <w:r w:rsidR="005C1214" w:rsidRPr="00134A26">
        <w:rPr>
          <w:rFonts w:ascii="Times New Roman" w:hAnsi="Times New Roman"/>
          <w:sz w:val="28"/>
          <w:szCs w:val="24"/>
        </w:rPr>
        <w:t xml:space="preserve">. </w:t>
      </w:r>
    </w:p>
    <w:p w:rsidR="009C5A90" w:rsidRPr="00134A26" w:rsidRDefault="00C62D94" w:rsidP="007E0EF7">
      <w:pPr>
        <w:spacing w:after="120" w:line="360" w:lineRule="auto"/>
        <w:ind w:firstLine="708"/>
        <w:jc w:val="both"/>
        <w:rPr>
          <w:rFonts w:ascii="Times New Roman" w:hAnsi="Times New Roman"/>
          <w:sz w:val="28"/>
          <w:szCs w:val="24"/>
        </w:rPr>
      </w:pPr>
      <w:r w:rsidRPr="00134A26">
        <w:rPr>
          <w:rFonts w:ascii="Times New Roman" w:hAnsi="Times New Roman"/>
          <w:sz w:val="28"/>
          <w:szCs w:val="24"/>
        </w:rPr>
        <w:t xml:space="preserve">В данном проекте применяется линейная схема расчёта амортизации. </w:t>
      </w:r>
      <w:r w:rsidR="009C5A90" w:rsidRPr="00134A26">
        <w:rPr>
          <w:rFonts w:ascii="Times New Roman" w:hAnsi="Times New Roman"/>
          <w:sz w:val="28"/>
          <w:szCs w:val="24"/>
        </w:rPr>
        <w:t xml:space="preserve">Нормативный срок использования амортизируемого имущества </w:t>
      </w:r>
      <w:r w:rsidRPr="00134A26">
        <w:rPr>
          <w:rFonts w:ascii="Times New Roman" w:hAnsi="Times New Roman"/>
          <w:sz w:val="28"/>
          <w:szCs w:val="24"/>
        </w:rPr>
        <w:t xml:space="preserve">- </w:t>
      </w:r>
      <w:r w:rsidR="009C5A90" w:rsidRPr="00134A26">
        <w:rPr>
          <w:rFonts w:ascii="Times New Roman" w:hAnsi="Times New Roman"/>
          <w:sz w:val="28"/>
          <w:szCs w:val="24"/>
        </w:rPr>
        <w:t>10 лет.</w:t>
      </w:r>
    </w:p>
    <w:p w:rsidR="00D026C3" w:rsidRPr="00134A26" w:rsidRDefault="00D026C3" w:rsidP="007E0EF7">
      <w:pPr>
        <w:spacing w:after="120" w:line="360" w:lineRule="auto"/>
        <w:ind w:firstLine="708"/>
        <w:jc w:val="both"/>
        <w:rPr>
          <w:rFonts w:ascii="Times New Roman" w:hAnsi="Times New Roman"/>
          <w:sz w:val="28"/>
          <w:szCs w:val="24"/>
        </w:rPr>
      </w:pPr>
      <w:r w:rsidRPr="00134A26">
        <w:rPr>
          <w:rFonts w:ascii="Times New Roman" w:hAnsi="Times New Roman"/>
          <w:sz w:val="28"/>
          <w:szCs w:val="24"/>
        </w:rPr>
        <w:t xml:space="preserve">Половина добытой нефти идет на экспорт. </w:t>
      </w:r>
      <w:proofErr w:type="gramStart"/>
      <w:r w:rsidR="00C519A0" w:rsidRPr="00134A26">
        <w:rPr>
          <w:rFonts w:ascii="Times New Roman" w:hAnsi="Times New Roman"/>
          <w:sz w:val="28"/>
          <w:szCs w:val="24"/>
        </w:rPr>
        <w:t>Курс доллара равен 34 руб.,</w:t>
      </w:r>
      <w:r w:rsidR="007C5D29">
        <w:rPr>
          <w:rFonts w:ascii="Times New Roman" w:hAnsi="Times New Roman"/>
          <w:sz w:val="28"/>
          <w:szCs w:val="24"/>
        </w:rPr>
        <w:t xml:space="preserve"> курс норвежской кроны – 0,16 долл.</w:t>
      </w:r>
      <w:r w:rsidR="00EC62E5">
        <w:rPr>
          <w:rFonts w:ascii="Times New Roman" w:hAnsi="Times New Roman"/>
          <w:sz w:val="28"/>
          <w:szCs w:val="24"/>
        </w:rPr>
        <w:t xml:space="preserve"> Ц</w:t>
      </w:r>
      <w:r w:rsidRPr="00134A26">
        <w:rPr>
          <w:rFonts w:ascii="Times New Roman" w:hAnsi="Times New Roman"/>
          <w:sz w:val="28"/>
          <w:szCs w:val="24"/>
        </w:rPr>
        <w:t xml:space="preserve">ена реализации </w:t>
      </w:r>
      <w:r w:rsidR="00C519A0" w:rsidRPr="00134A26">
        <w:rPr>
          <w:rFonts w:ascii="Times New Roman" w:hAnsi="Times New Roman"/>
          <w:sz w:val="28"/>
          <w:szCs w:val="24"/>
        </w:rPr>
        <w:t xml:space="preserve">нефти </w:t>
      </w:r>
      <w:r w:rsidRPr="00134A26">
        <w:rPr>
          <w:rFonts w:ascii="Times New Roman" w:hAnsi="Times New Roman"/>
          <w:sz w:val="28"/>
          <w:szCs w:val="24"/>
        </w:rPr>
        <w:t xml:space="preserve">на внешнем рынке равна </w:t>
      </w:r>
      <w:r w:rsidR="00C519A0" w:rsidRPr="00134A26">
        <w:rPr>
          <w:rFonts w:ascii="Times New Roman" w:hAnsi="Times New Roman"/>
          <w:sz w:val="28"/>
          <w:szCs w:val="24"/>
        </w:rPr>
        <w:t xml:space="preserve">- </w:t>
      </w:r>
      <w:r w:rsidRPr="00134A26">
        <w:rPr>
          <w:rFonts w:ascii="Times New Roman" w:hAnsi="Times New Roman"/>
          <w:sz w:val="28"/>
          <w:szCs w:val="24"/>
        </w:rPr>
        <w:t>108 долл./</w:t>
      </w:r>
      <w:proofErr w:type="spellStart"/>
      <w:r w:rsidRPr="00134A26">
        <w:rPr>
          <w:rFonts w:ascii="Times New Roman" w:hAnsi="Times New Roman"/>
          <w:sz w:val="28"/>
          <w:szCs w:val="24"/>
        </w:rPr>
        <w:t>барр</w:t>
      </w:r>
      <w:proofErr w:type="spellEnd"/>
      <w:r w:rsidRPr="00134A26">
        <w:rPr>
          <w:rFonts w:ascii="Times New Roman" w:hAnsi="Times New Roman"/>
          <w:sz w:val="28"/>
          <w:szCs w:val="24"/>
        </w:rPr>
        <w:t>. (</w:t>
      </w:r>
      <w:r w:rsidR="00C519A0" w:rsidRPr="00134A26">
        <w:rPr>
          <w:rFonts w:ascii="Times New Roman" w:hAnsi="Times New Roman"/>
          <w:sz w:val="28"/>
          <w:szCs w:val="24"/>
        </w:rPr>
        <w:t>788,4 долл./т</w:t>
      </w:r>
      <w:r w:rsidRPr="00134A26">
        <w:rPr>
          <w:rFonts w:ascii="Times New Roman" w:hAnsi="Times New Roman"/>
          <w:sz w:val="28"/>
          <w:szCs w:val="24"/>
        </w:rPr>
        <w:t xml:space="preserve">), на внутреннем рынке </w:t>
      </w:r>
      <w:r w:rsidR="00EC62E5">
        <w:rPr>
          <w:rFonts w:ascii="Times New Roman" w:hAnsi="Times New Roman"/>
          <w:sz w:val="28"/>
          <w:szCs w:val="24"/>
        </w:rPr>
        <w:t>России</w:t>
      </w:r>
      <w:r w:rsidR="00854693" w:rsidRPr="00854693">
        <w:rPr>
          <w:rFonts w:ascii="Times New Roman" w:hAnsi="Times New Roman"/>
          <w:sz w:val="28"/>
          <w:szCs w:val="24"/>
        </w:rPr>
        <w:t xml:space="preserve"> </w:t>
      </w:r>
      <w:r w:rsidRPr="00134A26">
        <w:rPr>
          <w:rFonts w:ascii="Times New Roman" w:hAnsi="Times New Roman"/>
          <w:sz w:val="28"/>
          <w:szCs w:val="24"/>
        </w:rPr>
        <w:t>– 16083 руб./т.</w:t>
      </w:r>
      <w:r w:rsidR="00EC62E5">
        <w:rPr>
          <w:rFonts w:ascii="Times New Roman" w:hAnsi="Times New Roman"/>
          <w:sz w:val="28"/>
          <w:szCs w:val="24"/>
        </w:rPr>
        <w:t xml:space="preserve">, Норвегии – 473 </w:t>
      </w:r>
      <w:r w:rsidR="00EC62E5" w:rsidRPr="00134A26">
        <w:rPr>
          <w:rFonts w:ascii="Times New Roman" w:hAnsi="Times New Roman"/>
          <w:sz w:val="28"/>
          <w:szCs w:val="24"/>
        </w:rPr>
        <w:t>долл./т</w:t>
      </w:r>
      <w:r w:rsidR="00EC62E5">
        <w:rPr>
          <w:rFonts w:ascii="Times New Roman" w:hAnsi="Times New Roman"/>
          <w:sz w:val="28"/>
          <w:szCs w:val="24"/>
        </w:rPr>
        <w:t xml:space="preserve"> (такая же, как в России).</w:t>
      </w:r>
      <w:proofErr w:type="gramEnd"/>
      <w:r w:rsidRPr="00134A26">
        <w:rPr>
          <w:rFonts w:ascii="Times New Roman" w:hAnsi="Times New Roman"/>
          <w:sz w:val="28"/>
          <w:szCs w:val="24"/>
        </w:rPr>
        <w:t xml:space="preserve"> Исходные данные для расчета экономических п</w:t>
      </w:r>
      <w:r w:rsidR="00A51A40">
        <w:rPr>
          <w:rFonts w:ascii="Times New Roman" w:hAnsi="Times New Roman"/>
          <w:sz w:val="28"/>
          <w:szCs w:val="24"/>
        </w:rPr>
        <w:t>оказателей проекта приведены в т</w:t>
      </w:r>
      <w:r w:rsidRPr="00134A26">
        <w:rPr>
          <w:rFonts w:ascii="Times New Roman" w:hAnsi="Times New Roman"/>
          <w:sz w:val="28"/>
          <w:szCs w:val="24"/>
        </w:rPr>
        <w:t>абл</w:t>
      </w:r>
      <w:r w:rsidR="00A51A40">
        <w:rPr>
          <w:rFonts w:ascii="Times New Roman" w:hAnsi="Times New Roman"/>
          <w:sz w:val="28"/>
          <w:szCs w:val="24"/>
        </w:rPr>
        <w:t>.</w:t>
      </w:r>
      <w:r w:rsidRPr="00134A26">
        <w:rPr>
          <w:rFonts w:ascii="Times New Roman" w:hAnsi="Times New Roman"/>
          <w:sz w:val="28"/>
          <w:szCs w:val="24"/>
        </w:rPr>
        <w:t xml:space="preserve"> 3.</w:t>
      </w:r>
    </w:p>
    <w:p w:rsidR="00E7066A" w:rsidRPr="0074556C" w:rsidRDefault="00E7066A" w:rsidP="007E0EF7">
      <w:pPr>
        <w:spacing w:after="120" w:line="360" w:lineRule="auto"/>
        <w:ind w:firstLine="708"/>
        <w:jc w:val="center"/>
        <w:rPr>
          <w:rFonts w:ascii="Times New Roman" w:hAnsi="Times New Roman"/>
          <w:sz w:val="24"/>
          <w:szCs w:val="24"/>
        </w:rPr>
      </w:pPr>
      <w:r w:rsidRPr="0074556C">
        <w:rPr>
          <w:rFonts w:ascii="Times New Roman" w:hAnsi="Times New Roman"/>
          <w:sz w:val="24"/>
          <w:szCs w:val="24"/>
        </w:rPr>
        <w:t>Таблица 3. Исходные данные для расчета экономических показателей.</w:t>
      </w:r>
    </w:p>
    <w:tbl>
      <w:tblPr>
        <w:tblW w:w="9709" w:type="dxa"/>
        <w:tblInd w:w="98" w:type="dxa"/>
        <w:tblLook w:val="04A0" w:firstRow="1" w:lastRow="0" w:firstColumn="1" w:lastColumn="0" w:noHBand="0" w:noVBand="1"/>
      </w:tblPr>
      <w:tblGrid>
        <w:gridCol w:w="6144"/>
        <w:gridCol w:w="2088"/>
        <w:gridCol w:w="1477"/>
      </w:tblGrid>
      <w:tr w:rsidR="00924A47" w:rsidRPr="00924A47" w:rsidTr="00AD28EC">
        <w:trPr>
          <w:trHeight w:val="690"/>
        </w:trPr>
        <w:tc>
          <w:tcPr>
            <w:tcW w:w="6144"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924A47" w:rsidRPr="00924A47" w:rsidRDefault="00924A47" w:rsidP="002624DE">
            <w:pPr>
              <w:spacing w:after="120"/>
              <w:jc w:val="center"/>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Показатели</w:t>
            </w:r>
          </w:p>
        </w:tc>
        <w:tc>
          <w:tcPr>
            <w:tcW w:w="2088" w:type="dxa"/>
            <w:tcBorders>
              <w:top w:val="single" w:sz="8" w:space="0" w:color="auto"/>
              <w:left w:val="nil"/>
              <w:bottom w:val="single" w:sz="8" w:space="0" w:color="auto"/>
              <w:right w:val="single" w:sz="4" w:space="0" w:color="auto"/>
            </w:tcBorders>
            <w:shd w:val="clear" w:color="000000" w:fill="D8D8D8"/>
            <w:noWrap/>
            <w:vAlign w:val="center"/>
            <w:hideMark/>
          </w:tcPr>
          <w:p w:rsidR="00924A47" w:rsidRPr="00924A47" w:rsidRDefault="00924A47" w:rsidP="002624DE">
            <w:pPr>
              <w:spacing w:after="120"/>
              <w:jc w:val="center"/>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 xml:space="preserve">Ед. </w:t>
            </w:r>
            <w:proofErr w:type="spellStart"/>
            <w:r w:rsidRPr="00924A47">
              <w:rPr>
                <w:rFonts w:ascii="Times New Roman" w:eastAsia="Times New Roman" w:hAnsi="Times New Roman"/>
                <w:b/>
                <w:bCs/>
                <w:color w:val="000000"/>
                <w:sz w:val="24"/>
                <w:szCs w:val="24"/>
                <w:lang w:eastAsia="ru-RU"/>
              </w:rPr>
              <w:t>измер</w:t>
            </w:r>
            <w:proofErr w:type="spellEnd"/>
            <w:r w:rsidRPr="00924A47">
              <w:rPr>
                <w:rFonts w:ascii="Times New Roman" w:eastAsia="Times New Roman" w:hAnsi="Times New Roman"/>
                <w:b/>
                <w:bCs/>
                <w:color w:val="000000"/>
                <w:sz w:val="24"/>
                <w:szCs w:val="24"/>
                <w:lang w:eastAsia="ru-RU"/>
              </w:rPr>
              <w:t>.</w:t>
            </w:r>
          </w:p>
        </w:tc>
        <w:tc>
          <w:tcPr>
            <w:tcW w:w="1477" w:type="dxa"/>
            <w:tcBorders>
              <w:top w:val="single" w:sz="8" w:space="0" w:color="auto"/>
              <w:left w:val="nil"/>
              <w:bottom w:val="single" w:sz="8" w:space="0" w:color="auto"/>
              <w:right w:val="single" w:sz="8" w:space="0" w:color="auto"/>
            </w:tcBorders>
            <w:shd w:val="clear" w:color="000000" w:fill="D8D8D8"/>
            <w:noWrap/>
            <w:vAlign w:val="center"/>
            <w:hideMark/>
          </w:tcPr>
          <w:p w:rsidR="00924A47" w:rsidRPr="00924A47" w:rsidRDefault="00924A47" w:rsidP="002624DE">
            <w:pPr>
              <w:spacing w:after="120"/>
              <w:jc w:val="center"/>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Значение</w:t>
            </w:r>
          </w:p>
        </w:tc>
      </w:tr>
      <w:tr w:rsidR="00924A47" w:rsidRPr="00924A47" w:rsidTr="00AD28EC">
        <w:trPr>
          <w:trHeight w:val="315"/>
        </w:trPr>
        <w:tc>
          <w:tcPr>
            <w:tcW w:w="6144" w:type="dxa"/>
            <w:tcBorders>
              <w:top w:val="nil"/>
              <w:left w:val="single" w:sz="8" w:space="0" w:color="auto"/>
              <w:bottom w:val="nil"/>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Площадь месторождения</w:t>
            </w:r>
          </w:p>
        </w:tc>
        <w:tc>
          <w:tcPr>
            <w:tcW w:w="2088" w:type="dxa"/>
            <w:tcBorders>
              <w:top w:val="nil"/>
              <w:left w:val="nil"/>
              <w:bottom w:val="nil"/>
              <w:right w:val="single" w:sz="4"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км</w:t>
            </w:r>
            <w:r w:rsidRPr="00AD28EC">
              <w:rPr>
                <w:rFonts w:ascii="Times New Roman" w:eastAsia="Times New Roman" w:hAnsi="Times New Roman"/>
                <w:color w:val="000000"/>
                <w:sz w:val="24"/>
                <w:szCs w:val="24"/>
                <w:vertAlign w:val="superscript"/>
                <w:lang w:eastAsia="ru-RU"/>
              </w:rPr>
              <w:t>2</w:t>
            </w:r>
          </w:p>
        </w:tc>
        <w:tc>
          <w:tcPr>
            <w:tcW w:w="1477" w:type="dxa"/>
            <w:tcBorders>
              <w:top w:val="nil"/>
              <w:left w:val="nil"/>
              <w:bottom w:val="single" w:sz="4" w:space="0" w:color="auto"/>
              <w:right w:val="single" w:sz="8"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700</w:t>
            </w:r>
          </w:p>
        </w:tc>
      </w:tr>
      <w:tr w:rsidR="00924A47" w:rsidRPr="00924A47" w:rsidTr="00AD28EC">
        <w:trPr>
          <w:trHeight w:val="315"/>
        </w:trPr>
        <w:tc>
          <w:tcPr>
            <w:tcW w:w="614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Цена реализации нефти на внешнем рынке</w:t>
            </w:r>
          </w:p>
        </w:tc>
        <w:tc>
          <w:tcPr>
            <w:tcW w:w="2088" w:type="dxa"/>
            <w:tcBorders>
              <w:top w:val="single" w:sz="4" w:space="0" w:color="auto"/>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долл./</w:t>
            </w:r>
            <w:proofErr w:type="spellStart"/>
            <w:r w:rsidRPr="00924A47">
              <w:rPr>
                <w:rFonts w:ascii="Times New Roman" w:eastAsia="Times New Roman" w:hAnsi="Times New Roman"/>
                <w:color w:val="000000"/>
                <w:sz w:val="24"/>
                <w:szCs w:val="24"/>
                <w:lang w:eastAsia="ru-RU"/>
              </w:rPr>
              <w:t>барр</w:t>
            </w:r>
            <w:proofErr w:type="spellEnd"/>
            <w:r w:rsidRPr="00924A47">
              <w:rPr>
                <w:rFonts w:ascii="Times New Roman" w:eastAsia="Times New Roman" w:hAnsi="Times New Roman"/>
                <w:color w:val="000000"/>
                <w:sz w:val="24"/>
                <w:szCs w:val="24"/>
                <w:lang w:eastAsia="ru-RU"/>
              </w:rPr>
              <w:t>.</w:t>
            </w:r>
          </w:p>
        </w:tc>
        <w:tc>
          <w:tcPr>
            <w:tcW w:w="1477" w:type="dxa"/>
            <w:tcBorders>
              <w:top w:val="nil"/>
              <w:left w:val="nil"/>
              <w:bottom w:val="single" w:sz="4" w:space="0" w:color="auto"/>
              <w:right w:val="single" w:sz="8"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108</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долл./т.</w:t>
            </w:r>
          </w:p>
        </w:tc>
        <w:tc>
          <w:tcPr>
            <w:tcW w:w="1477" w:type="dxa"/>
            <w:tcBorders>
              <w:top w:val="nil"/>
              <w:left w:val="nil"/>
              <w:bottom w:val="single" w:sz="4" w:space="0" w:color="auto"/>
              <w:right w:val="single" w:sz="8"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788,4</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Цена реализации нефти на внутреннем рынке</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руб./т</w:t>
            </w:r>
          </w:p>
        </w:tc>
        <w:tc>
          <w:tcPr>
            <w:tcW w:w="1477" w:type="dxa"/>
            <w:tcBorders>
              <w:top w:val="nil"/>
              <w:left w:val="nil"/>
              <w:bottom w:val="single" w:sz="4" w:space="0" w:color="auto"/>
              <w:right w:val="single" w:sz="8"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16 083,4</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долл./т.</w:t>
            </w:r>
          </w:p>
        </w:tc>
        <w:tc>
          <w:tcPr>
            <w:tcW w:w="1477" w:type="dxa"/>
            <w:tcBorders>
              <w:top w:val="nil"/>
              <w:left w:val="nil"/>
              <w:bottom w:val="single" w:sz="4" w:space="0" w:color="auto"/>
              <w:right w:val="single" w:sz="8"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473,0</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Доля экспорта нефти</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w:t>
            </w:r>
          </w:p>
        </w:tc>
        <w:tc>
          <w:tcPr>
            <w:tcW w:w="1477" w:type="dxa"/>
            <w:tcBorders>
              <w:top w:val="nil"/>
              <w:left w:val="nil"/>
              <w:bottom w:val="single" w:sz="4" w:space="0" w:color="auto"/>
              <w:right w:val="single" w:sz="8"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50</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Курс доллара к рублю</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руб.</w:t>
            </w:r>
          </w:p>
        </w:tc>
        <w:tc>
          <w:tcPr>
            <w:tcW w:w="1477" w:type="dxa"/>
            <w:tcBorders>
              <w:top w:val="nil"/>
              <w:left w:val="nil"/>
              <w:bottom w:val="single" w:sz="4" w:space="0" w:color="auto"/>
              <w:right w:val="single" w:sz="8"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34</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Курс норвежской кроны к доллару</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долл.</w:t>
            </w:r>
          </w:p>
        </w:tc>
        <w:tc>
          <w:tcPr>
            <w:tcW w:w="1477" w:type="dxa"/>
            <w:tcBorders>
              <w:top w:val="nil"/>
              <w:left w:val="nil"/>
              <w:bottom w:val="single" w:sz="4" w:space="0" w:color="auto"/>
              <w:right w:val="single" w:sz="8"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0,16</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Транспортные расходы, связанные с экспортом нефти</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долл./т</w:t>
            </w:r>
          </w:p>
        </w:tc>
        <w:tc>
          <w:tcPr>
            <w:tcW w:w="1477" w:type="dxa"/>
            <w:tcBorders>
              <w:top w:val="nil"/>
              <w:left w:val="nil"/>
              <w:bottom w:val="single" w:sz="4" w:space="0" w:color="auto"/>
              <w:right w:val="single" w:sz="8"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95</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Доля нефти, используемой на собственные нужды</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w:t>
            </w:r>
          </w:p>
        </w:tc>
        <w:tc>
          <w:tcPr>
            <w:tcW w:w="1477" w:type="dxa"/>
            <w:tcBorders>
              <w:top w:val="nil"/>
              <w:left w:val="nil"/>
              <w:bottom w:val="single" w:sz="4" w:space="0" w:color="auto"/>
              <w:right w:val="single" w:sz="8" w:space="0" w:color="auto"/>
            </w:tcBorders>
            <w:shd w:val="clear" w:color="auto" w:fill="auto"/>
            <w:noWrap/>
            <w:vAlign w:val="center"/>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2</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Норма  амортизационных отчислений в России</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10</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Норма  амортизационных отчислений в Норвегии</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16,67</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jc w:val="right"/>
              <w:rPr>
                <w:rFonts w:ascii="Times New Roman" w:eastAsia="Times New Roman" w:hAnsi="Times New Roman"/>
                <w:color w:val="000000"/>
                <w:sz w:val="24"/>
                <w:szCs w:val="24"/>
                <w:lang w:eastAsia="ru-RU"/>
              </w:rPr>
            </w:pPr>
            <w:proofErr w:type="spellStart"/>
            <w:r w:rsidRPr="00924A47">
              <w:rPr>
                <w:rFonts w:ascii="Times New Roman" w:eastAsia="Times New Roman" w:hAnsi="Times New Roman"/>
                <w:color w:val="000000"/>
                <w:sz w:val="24"/>
                <w:szCs w:val="24"/>
                <w:lang w:eastAsia="ru-RU"/>
              </w:rPr>
              <w:t>аплифт</w:t>
            </w:r>
            <w:proofErr w:type="spellEnd"/>
            <w:r w:rsidRPr="00924A47">
              <w:rPr>
                <w:rFonts w:ascii="Times New Roman" w:eastAsia="Times New Roman" w:hAnsi="Times New Roman"/>
                <w:color w:val="000000"/>
                <w:sz w:val="24"/>
                <w:szCs w:val="24"/>
                <w:lang w:eastAsia="ru-RU"/>
              </w:rPr>
              <w:t xml:space="preserve"> (на 4 года)</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5,5</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SDFI (Норвегия)</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30</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Ставка дисконтирования 1</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10</w:t>
            </w:r>
          </w:p>
        </w:tc>
      </w:tr>
      <w:tr w:rsidR="00924A47" w:rsidRPr="00924A47" w:rsidTr="00AD28EC">
        <w:trPr>
          <w:trHeight w:val="330"/>
        </w:trPr>
        <w:tc>
          <w:tcPr>
            <w:tcW w:w="6144" w:type="dxa"/>
            <w:tcBorders>
              <w:top w:val="nil"/>
              <w:left w:val="single" w:sz="8" w:space="0" w:color="auto"/>
              <w:bottom w:val="single" w:sz="8"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Ставка дисконтирования 2</w:t>
            </w:r>
          </w:p>
        </w:tc>
        <w:tc>
          <w:tcPr>
            <w:tcW w:w="2088" w:type="dxa"/>
            <w:tcBorders>
              <w:top w:val="nil"/>
              <w:left w:val="nil"/>
              <w:bottom w:val="single" w:sz="8"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w:t>
            </w:r>
          </w:p>
        </w:tc>
        <w:tc>
          <w:tcPr>
            <w:tcW w:w="1477" w:type="dxa"/>
            <w:tcBorders>
              <w:top w:val="nil"/>
              <w:left w:val="nil"/>
              <w:bottom w:val="single" w:sz="8"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15</w:t>
            </w:r>
          </w:p>
        </w:tc>
      </w:tr>
      <w:tr w:rsidR="00924A47" w:rsidRPr="00924A47" w:rsidTr="00AD28EC">
        <w:trPr>
          <w:trHeight w:val="330"/>
        </w:trPr>
        <w:tc>
          <w:tcPr>
            <w:tcW w:w="6144" w:type="dxa"/>
            <w:tcBorders>
              <w:top w:val="nil"/>
              <w:left w:val="single" w:sz="8" w:space="0" w:color="auto"/>
              <w:bottom w:val="nil"/>
              <w:right w:val="single" w:sz="4" w:space="0" w:color="auto"/>
            </w:tcBorders>
            <w:shd w:val="clear" w:color="000000" w:fill="D8D8D8"/>
            <w:noWrap/>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Капитальные затраты</w:t>
            </w:r>
          </w:p>
        </w:tc>
        <w:tc>
          <w:tcPr>
            <w:tcW w:w="2088" w:type="dxa"/>
            <w:tcBorders>
              <w:top w:val="nil"/>
              <w:left w:val="nil"/>
              <w:bottom w:val="nil"/>
              <w:right w:val="single" w:sz="4" w:space="0" w:color="auto"/>
            </w:tcBorders>
            <w:shd w:val="clear" w:color="000000" w:fill="D8D8D8"/>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nil"/>
              <w:left w:val="nil"/>
              <w:bottom w:val="nil"/>
              <w:right w:val="single" w:sz="8" w:space="0" w:color="auto"/>
            </w:tcBorders>
            <w:shd w:val="clear" w:color="000000" w:fill="D8D8D8"/>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ГРР:</w:t>
            </w:r>
          </w:p>
        </w:tc>
        <w:tc>
          <w:tcPr>
            <w:tcW w:w="2088" w:type="dxa"/>
            <w:tcBorders>
              <w:top w:val="single" w:sz="8" w:space="0" w:color="auto"/>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single" w:sz="8" w:space="0" w:color="auto"/>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422A89"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Сейсморазведка</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тыс. руб</w:t>
            </w:r>
            <w:r w:rsidR="00422A89">
              <w:rPr>
                <w:rFonts w:ascii="Times New Roman" w:eastAsia="Times New Roman" w:hAnsi="Times New Roman"/>
                <w:color w:val="000000"/>
                <w:sz w:val="24"/>
                <w:szCs w:val="24"/>
                <w:lang w:eastAsia="ru-RU"/>
              </w:rPr>
              <w:t>.</w:t>
            </w:r>
            <w:r w:rsidRPr="00924A47">
              <w:rPr>
                <w:rFonts w:ascii="Times New Roman" w:eastAsia="Times New Roman" w:hAnsi="Times New Roman"/>
                <w:color w:val="000000"/>
                <w:sz w:val="24"/>
                <w:szCs w:val="24"/>
                <w:lang w:eastAsia="ru-RU"/>
              </w:rPr>
              <w:t>/км</w:t>
            </w:r>
            <w:proofErr w:type="gramStart"/>
            <w:r w:rsidRPr="00AD28EC">
              <w:rPr>
                <w:rFonts w:ascii="Times New Roman" w:eastAsia="Times New Roman" w:hAnsi="Times New Roman"/>
                <w:color w:val="000000"/>
                <w:sz w:val="24"/>
                <w:szCs w:val="24"/>
                <w:vertAlign w:val="superscript"/>
                <w:lang w:eastAsia="ru-RU"/>
              </w:rPr>
              <w:t>2</w:t>
            </w:r>
            <w:proofErr w:type="gram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4 518,5</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НТР в ГРР</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1 135,9</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другие виды работ</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2 641,5</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Бурение:</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Поисково-разведочное бурение</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тыс. руб./м</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582,4</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Эксплуатационное бурение</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xml:space="preserve">      добывающих скважин:</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xml:space="preserve">      - горизонтальных</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тыс. руб./м</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447,7</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xml:space="preserve">      - многоствольных</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тыс. руб./м</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174,7</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xml:space="preserve">      вспомогательных скважин:</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xml:space="preserve">      - нагнетательных</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тыс. руб./м</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617,7</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Промысловое обустройство:</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8C6CCC">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xml:space="preserve">Морская </w:t>
            </w:r>
            <w:proofErr w:type="spellStart"/>
            <w:r w:rsidRPr="00924A47">
              <w:rPr>
                <w:rFonts w:ascii="Times New Roman" w:eastAsia="Times New Roman" w:hAnsi="Times New Roman"/>
                <w:color w:val="000000"/>
                <w:sz w:val="24"/>
                <w:szCs w:val="24"/>
                <w:lang w:eastAsia="ru-RU"/>
              </w:rPr>
              <w:t>лед</w:t>
            </w:r>
            <w:r w:rsidR="008C6CCC">
              <w:rPr>
                <w:rFonts w:ascii="Times New Roman" w:eastAsia="Times New Roman" w:hAnsi="Times New Roman"/>
                <w:color w:val="000000"/>
                <w:sz w:val="24"/>
                <w:szCs w:val="24"/>
                <w:lang w:eastAsia="ru-RU"/>
              </w:rPr>
              <w:t>остойкая</w:t>
            </w:r>
            <w:proofErr w:type="spellEnd"/>
            <w:r w:rsidRPr="00924A47">
              <w:rPr>
                <w:rFonts w:ascii="Times New Roman" w:eastAsia="Times New Roman" w:hAnsi="Times New Roman"/>
                <w:color w:val="000000"/>
                <w:sz w:val="24"/>
                <w:szCs w:val="24"/>
                <w:lang w:eastAsia="ru-RU"/>
              </w:rPr>
              <w:t xml:space="preserve"> стационарная платформа (МЛСП)</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22 766,4</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Центральная технологическая платформа (ЦТП)</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20 946,0</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Блок-кондуктор (БК)</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3 072,0</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proofErr w:type="spellStart"/>
            <w:r w:rsidRPr="00924A47">
              <w:rPr>
                <w:rFonts w:ascii="Times New Roman" w:eastAsia="Times New Roman" w:hAnsi="Times New Roman"/>
                <w:color w:val="000000"/>
                <w:sz w:val="24"/>
                <w:szCs w:val="24"/>
                <w:lang w:eastAsia="ru-RU"/>
              </w:rPr>
              <w:t>Райзерный</w:t>
            </w:r>
            <w:proofErr w:type="spellEnd"/>
            <w:r w:rsidRPr="00924A47">
              <w:rPr>
                <w:rFonts w:ascii="Times New Roman" w:eastAsia="Times New Roman" w:hAnsi="Times New Roman"/>
                <w:color w:val="000000"/>
                <w:sz w:val="24"/>
                <w:szCs w:val="24"/>
                <w:lang w:eastAsia="ru-RU"/>
              </w:rPr>
              <w:t xml:space="preserve"> блок (РБ)</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3 424,8</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A175A9" w:rsidP="002624DE">
            <w:pPr>
              <w:spacing w:after="12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Форма жилого модуля (</w:t>
            </w:r>
            <w:r w:rsidR="00924A47" w:rsidRPr="00924A47">
              <w:rPr>
                <w:rFonts w:ascii="Times New Roman" w:eastAsia="Times New Roman" w:hAnsi="Times New Roman"/>
                <w:color w:val="000000"/>
                <w:sz w:val="24"/>
                <w:szCs w:val="24"/>
                <w:lang w:eastAsia="ru-RU"/>
              </w:rPr>
              <w:t>ПЖМ</w:t>
            </w:r>
            <w:r>
              <w:rPr>
                <w:rFonts w:ascii="Times New Roman" w:eastAsia="Times New Roman" w:hAnsi="Times New Roman"/>
                <w:color w:val="000000"/>
                <w:sz w:val="24"/>
                <w:szCs w:val="24"/>
                <w:lang w:eastAsia="ru-RU"/>
              </w:rPr>
              <w:t>)</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7 414,8</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Трубопровод внешнего транспорта</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14 854,1</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Подводные трубопроводы и коммуникации</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20 924,3</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Головные береговые сооружения (ГБС)</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3 210,0</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Нефтепровод Берег-ГБС</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2 114,4</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Природоохранные мероприятия</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15 888,0</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Непредвиденные расходы</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9 717,6</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Морские операции</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7 658,4</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ПИР</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4 050,0</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center"/>
            <w:hideMark/>
          </w:tcPr>
          <w:p w:rsidR="00924A47" w:rsidRPr="00924A47" w:rsidRDefault="00924A47" w:rsidP="002624DE">
            <w:pPr>
              <w:spacing w:after="120"/>
              <w:rPr>
                <w:rFonts w:ascii="Times New Roman" w:eastAsia="Times New Roman" w:hAnsi="Times New Roman"/>
                <w:b/>
                <w:bCs/>
                <w:sz w:val="24"/>
                <w:szCs w:val="24"/>
                <w:lang w:eastAsia="ru-RU"/>
              </w:rPr>
            </w:pPr>
            <w:r w:rsidRPr="00924A47">
              <w:rPr>
                <w:rFonts w:ascii="Times New Roman" w:eastAsia="Times New Roman" w:hAnsi="Times New Roman"/>
                <w:b/>
                <w:bCs/>
                <w:sz w:val="24"/>
                <w:szCs w:val="24"/>
                <w:lang w:eastAsia="ru-RU"/>
              </w:rPr>
              <w:t>НТР в области разработки месторождения</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млн. руб.</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70,8</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Оборудование, не входящее в сметы строек:</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ОНСС на новый фонд</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 xml:space="preserve">тыс. руб./нов. </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49 691,0</w:t>
            </w:r>
          </w:p>
        </w:tc>
      </w:tr>
      <w:tr w:rsidR="00924A47" w:rsidRPr="00924A47" w:rsidTr="00AD28EC">
        <w:trPr>
          <w:trHeight w:val="330"/>
        </w:trPr>
        <w:tc>
          <w:tcPr>
            <w:tcW w:w="6144" w:type="dxa"/>
            <w:tcBorders>
              <w:top w:val="nil"/>
              <w:left w:val="single" w:sz="8" w:space="0" w:color="auto"/>
              <w:bottom w:val="nil"/>
              <w:right w:val="single" w:sz="4" w:space="0" w:color="auto"/>
            </w:tcBorders>
            <w:shd w:val="clear" w:color="auto" w:fill="auto"/>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ОНСС на поддержку существующего фонда</w:t>
            </w:r>
          </w:p>
        </w:tc>
        <w:tc>
          <w:tcPr>
            <w:tcW w:w="2088" w:type="dxa"/>
            <w:tcBorders>
              <w:top w:val="nil"/>
              <w:left w:val="nil"/>
              <w:bottom w:val="nil"/>
              <w:right w:val="single" w:sz="4" w:space="0" w:color="auto"/>
            </w:tcBorders>
            <w:shd w:val="clear" w:color="auto" w:fill="auto"/>
            <w:noWrap/>
            <w:vAlign w:val="bottom"/>
            <w:hideMark/>
          </w:tcPr>
          <w:p w:rsidR="00924A47" w:rsidRPr="00924A47" w:rsidRDefault="00AD28EC" w:rsidP="002624DE">
            <w:pPr>
              <w:spacing w:after="1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тыс. руб./</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действ.</w:t>
            </w:r>
            <w:r>
              <w:rPr>
                <w:rFonts w:ascii="Times New Roman" w:eastAsia="Times New Roman" w:hAnsi="Times New Roman"/>
                <w:sz w:val="24"/>
                <w:szCs w:val="24"/>
                <w:lang w:val="en-US" w:eastAsia="ru-RU"/>
              </w:rPr>
              <w:t> </w:t>
            </w:r>
            <w:proofErr w:type="spellStart"/>
            <w:r w:rsidR="00924A47" w:rsidRPr="00924A47">
              <w:rPr>
                <w:rFonts w:ascii="Times New Roman" w:eastAsia="Times New Roman" w:hAnsi="Times New Roman"/>
                <w:sz w:val="24"/>
                <w:szCs w:val="24"/>
                <w:lang w:eastAsia="ru-RU"/>
              </w:rPr>
              <w:t>скв</w:t>
            </w:r>
            <w:proofErr w:type="spellEnd"/>
          </w:p>
        </w:tc>
        <w:tc>
          <w:tcPr>
            <w:tcW w:w="1477" w:type="dxa"/>
            <w:tcBorders>
              <w:top w:val="nil"/>
              <w:left w:val="nil"/>
              <w:bottom w:val="nil"/>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4 369,0</w:t>
            </w:r>
          </w:p>
        </w:tc>
      </w:tr>
      <w:tr w:rsidR="00924A47" w:rsidRPr="00924A47" w:rsidTr="00AD28EC">
        <w:trPr>
          <w:trHeight w:val="330"/>
        </w:trPr>
        <w:tc>
          <w:tcPr>
            <w:tcW w:w="6144" w:type="dxa"/>
            <w:tcBorders>
              <w:top w:val="single" w:sz="8" w:space="0" w:color="auto"/>
              <w:left w:val="single" w:sz="8" w:space="0" w:color="auto"/>
              <w:bottom w:val="single" w:sz="8" w:space="0" w:color="auto"/>
              <w:right w:val="nil"/>
            </w:tcBorders>
            <w:shd w:val="clear" w:color="000000" w:fill="D8D8D8"/>
            <w:noWrap/>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Операционные затраты</w:t>
            </w:r>
          </w:p>
        </w:tc>
        <w:tc>
          <w:tcPr>
            <w:tcW w:w="2088" w:type="dxa"/>
            <w:tcBorders>
              <w:top w:val="single" w:sz="8" w:space="0" w:color="auto"/>
              <w:left w:val="nil"/>
              <w:bottom w:val="single" w:sz="8" w:space="0" w:color="auto"/>
              <w:right w:val="nil"/>
            </w:tcBorders>
            <w:shd w:val="clear" w:color="000000" w:fill="D8D8D8"/>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single" w:sz="8" w:space="0" w:color="auto"/>
              <w:left w:val="single" w:sz="4" w:space="0" w:color="auto"/>
              <w:bottom w:val="single" w:sz="8" w:space="0" w:color="auto"/>
              <w:right w:val="single" w:sz="8" w:space="0" w:color="auto"/>
            </w:tcBorders>
            <w:shd w:val="clear" w:color="000000" w:fill="D8D8D8"/>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Расходы на подготовку и освоение производства</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тыс. руб./</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179 670,2</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Расходы по добыче:</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Оплата труда</w:t>
            </w:r>
            <w:r w:rsidR="00504A4D">
              <w:rPr>
                <w:rFonts w:ascii="Times New Roman" w:eastAsia="Times New Roman" w:hAnsi="Times New Roman"/>
                <w:color w:val="000000"/>
                <w:sz w:val="24"/>
                <w:szCs w:val="24"/>
                <w:lang w:eastAsia="ru-RU"/>
              </w:rPr>
              <w:t xml:space="preserve"> (включая отчисления с ФОТ)</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тыс. руб./</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23 785,1</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Ремонт скважин:</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xml:space="preserve">      Подземный ремонт скважин</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тыс. руб./</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7 471,0</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xml:space="preserve">      Капитальный ремонт скважин</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тыс. руб./</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5 775,3</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Прочие расходы (добыча)</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тыс. руб./</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4 088,8</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946B89">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Расходы по иску</w:t>
            </w:r>
            <w:r w:rsidR="00946B89">
              <w:rPr>
                <w:rFonts w:ascii="Times New Roman" w:eastAsia="Times New Roman" w:hAnsi="Times New Roman"/>
                <w:b/>
                <w:bCs/>
                <w:color w:val="000000"/>
                <w:sz w:val="24"/>
                <w:szCs w:val="24"/>
                <w:lang w:eastAsia="ru-RU"/>
              </w:rPr>
              <w:t>сственному воздействию на пласт</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тыс. руб./</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9 807,6</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46B89" w:rsidP="00946B89">
            <w:pPr>
              <w:spacing w:after="12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Расходы по транспортировке</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тыс. руб./</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57 317,9</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Расходы по технологической подготовке нефти</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xml:space="preserve">      Вспомогательные расходы</w:t>
            </w:r>
          </w:p>
        </w:tc>
        <w:tc>
          <w:tcPr>
            <w:tcW w:w="2088" w:type="dxa"/>
            <w:tcBorders>
              <w:top w:val="nil"/>
              <w:left w:val="nil"/>
              <w:bottom w:val="nil"/>
              <w:right w:val="nil"/>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руб./т</w:t>
            </w:r>
          </w:p>
        </w:tc>
        <w:tc>
          <w:tcPr>
            <w:tcW w:w="1477" w:type="dxa"/>
            <w:tcBorders>
              <w:top w:val="nil"/>
              <w:left w:val="single" w:sz="4" w:space="0" w:color="auto"/>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1 874,2</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 xml:space="preserve">      Прочие расходы</w:t>
            </w:r>
          </w:p>
        </w:tc>
        <w:tc>
          <w:tcPr>
            <w:tcW w:w="2088" w:type="dxa"/>
            <w:tcBorders>
              <w:top w:val="single" w:sz="4" w:space="0" w:color="auto"/>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тыс. руб./</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27 651,7</w:t>
            </w:r>
          </w:p>
        </w:tc>
      </w:tr>
      <w:tr w:rsidR="00924A47" w:rsidRPr="00924A47" w:rsidTr="00AD28EC">
        <w:trPr>
          <w:trHeight w:val="315"/>
        </w:trPr>
        <w:tc>
          <w:tcPr>
            <w:tcW w:w="6144" w:type="dxa"/>
            <w:tcBorders>
              <w:top w:val="nil"/>
              <w:left w:val="single" w:sz="8" w:space="0" w:color="auto"/>
              <w:bottom w:val="single" w:sz="4"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 xml:space="preserve">Общепроизводственные расходы (удельные на </w:t>
            </w:r>
            <w:proofErr w:type="spellStart"/>
            <w:r w:rsidRPr="00924A47">
              <w:rPr>
                <w:rFonts w:ascii="Times New Roman" w:eastAsia="Times New Roman" w:hAnsi="Times New Roman"/>
                <w:b/>
                <w:bCs/>
                <w:color w:val="000000"/>
                <w:sz w:val="24"/>
                <w:szCs w:val="24"/>
                <w:lang w:eastAsia="ru-RU"/>
              </w:rPr>
              <w:t>скв</w:t>
            </w:r>
            <w:proofErr w:type="spellEnd"/>
            <w:r w:rsidRPr="00924A47">
              <w:rPr>
                <w:rFonts w:ascii="Times New Roman" w:eastAsia="Times New Roman" w:hAnsi="Times New Roman"/>
                <w:b/>
                <w:bCs/>
                <w:color w:val="000000"/>
                <w:sz w:val="24"/>
                <w:szCs w:val="24"/>
                <w:lang w:eastAsia="ru-RU"/>
              </w:rPr>
              <w:t>)</w:t>
            </w:r>
          </w:p>
        </w:tc>
        <w:tc>
          <w:tcPr>
            <w:tcW w:w="2088" w:type="dxa"/>
            <w:tcBorders>
              <w:top w:val="nil"/>
              <w:left w:val="nil"/>
              <w:bottom w:val="single" w:sz="4"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тыс. руб./</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4"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23 872,4</w:t>
            </w:r>
          </w:p>
        </w:tc>
      </w:tr>
      <w:tr w:rsidR="00924A47" w:rsidRPr="00924A47" w:rsidTr="00AD28EC">
        <w:trPr>
          <w:trHeight w:val="330"/>
        </w:trPr>
        <w:tc>
          <w:tcPr>
            <w:tcW w:w="6144" w:type="dxa"/>
            <w:tcBorders>
              <w:top w:val="nil"/>
              <w:left w:val="single" w:sz="8" w:space="0" w:color="auto"/>
              <w:bottom w:val="single" w:sz="8" w:space="0" w:color="auto"/>
              <w:right w:val="single" w:sz="4" w:space="0" w:color="auto"/>
            </w:tcBorders>
            <w:shd w:val="clear" w:color="auto" w:fill="auto"/>
            <w:noWrap/>
            <w:vAlign w:val="bottom"/>
            <w:hideMark/>
          </w:tcPr>
          <w:p w:rsidR="00924A47" w:rsidRPr="00924A47" w:rsidRDefault="00924A47" w:rsidP="002624DE">
            <w:pPr>
              <w:spacing w:after="120"/>
              <w:rPr>
                <w:rFonts w:ascii="Times New Roman" w:eastAsia="Times New Roman" w:hAnsi="Times New Roman"/>
                <w:b/>
                <w:bCs/>
                <w:color w:val="000000"/>
                <w:sz w:val="24"/>
                <w:szCs w:val="24"/>
                <w:lang w:eastAsia="ru-RU"/>
              </w:rPr>
            </w:pPr>
            <w:r w:rsidRPr="00924A47">
              <w:rPr>
                <w:rFonts w:ascii="Times New Roman" w:eastAsia="Times New Roman" w:hAnsi="Times New Roman"/>
                <w:b/>
                <w:bCs/>
                <w:color w:val="000000"/>
                <w:sz w:val="24"/>
                <w:szCs w:val="24"/>
                <w:lang w:eastAsia="ru-RU"/>
              </w:rPr>
              <w:t xml:space="preserve">Прочие производственные расходы (удельные на </w:t>
            </w:r>
            <w:proofErr w:type="spellStart"/>
            <w:r w:rsidRPr="00924A47">
              <w:rPr>
                <w:rFonts w:ascii="Times New Roman" w:eastAsia="Times New Roman" w:hAnsi="Times New Roman"/>
                <w:b/>
                <w:bCs/>
                <w:color w:val="000000"/>
                <w:sz w:val="24"/>
                <w:szCs w:val="24"/>
                <w:lang w:eastAsia="ru-RU"/>
              </w:rPr>
              <w:t>скв</w:t>
            </w:r>
            <w:proofErr w:type="spellEnd"/>
            <w:r w:rsidRPr="00924A47">
              <w:rPr>
                <w:rFonts w:ascii="Times New Roman" w:eastAsia="Times New Roman" w:hAnsi="Times New Roman"/>
                <w:b/>
                <w:bCs/>
                <w:color w:val="000000"/>
                <w:sz w:val="24"/>
                <w:szCs w:val="24"/>
                <w:lang w:eastAsia="ru-RU"/>
              </w:rPr>
              <w:t>)</w:t>
            </w:r>
          </w:p>
        </w:tc>
        <w:tc>
          <w:tcPr>
            <w:tcW w:w="2088" w:type="dxa"/>
            <w:tcBorders>
              <w:top w:val="nil"/>
              <w:left w:val="nil"/>
              <w:bottom w:val="single" w:sz="8" w:space="0" w:color="auto"/>
              <w:right w:val="single" w:sz="4"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sz w:val="24"/>
                <w:szCs w:val="24"/>
                <w:lang w:eastAsia="ru-RU"/>
              </w:rPr>
            </w:pPr>
            <w:r w:rsidRPr="00924A47">
              <w:rPr>
                <w:rFonts w:ascii="Times New Roman" w:eastAsia="Times New Roman" w:hAnsi="Times New Roman"/>
                <w:sz w:val="24"/>
                <w:szCs w:val="24"/>
                <w:lang w:eastAsia="ru-RU"/>
              </w:rPr>
              <w:t>тыс. руб./</w:t>
            </w:r>
            <w:proofErr w:type="spellStart"/>
            <w:r w:rsidRPr="00924A47">
              <w:rPr>
                <w:rFonts w:ascii="Times New Roman" w:eastAsia="Times New Roman" w:hAnsi="Times New Roman"/>
                <w:sz w:val="24"/>
                <w:szCs w:val="24"/>
                <w:lang w:eastAsia="ru-RU"/>
              </w:rPr>
              <w:t>скв</w:t>
            </w:r>
            <w:proofErr w:type="spellEnd"/>
          </w:p>
        </w:tc>
        <w:tc>
          <w:tcPr>
            <w:tcW w:w="1477" w:type="dxa"/>
            <w:tcBorders>
              <w:top w:val="nil"/>
              <w:left w:val="nil"/>
              <w:bottom w:val="single" w:sz="8" w:space="0" w:color="auto"/>
              <w:right w:val="single" w:sz="8" w:space="0" w:color="auto"/>
            </w:tcBorders>
            <w:shd w:val="clear" w:color="auto" w:fill="auto"/>
            <w:noWrap/>
            <w:vAlign w:val="bottom"/>
            <w:hideMark/>
          </w:tcPr>
          <w:p w:rsidR="00924A47" w:rsidRPr="00924A47" w:rsidRDefault="00924A47" w:rsidP="002624DE">
            <w:pPr>
              <w:spacing w:after="120"/>
              <w:jc w:val="center"/>
              <w:rPr>
                <w:rFonts w:ascii="Times New Roman" w:eastAsia="Times New Roman" w:hAnsi="Times New Roman"/>
                <w:color w:val="000000"/>
                <w:sz w:val="24"/>
                <w:szCs w:val="24"/>
                <w:lang w:eastAsia="ru-RU"/>
              </w:rPr>
            </w:pPr>
            <w:r w:rsidRPr="00924A47">
              <w:rPr>
                <w:rFonts w:ascii="Times New Roman" w:eastAsia="Times New Roman" w:hAnsi="Times New Roman"/>
                <w:color w:val="000000"/>
                <w:sz w:val="24"/>
                <w:szCs w:val="24"/>
                <w:lang w:eastAsia="ru-RU"/>
              </w:rPr>
              <w:t>15 613,9</w:t>
            </w:r>
          </w:p>
        </w:tc>
      </w:tr>
    </w:tbl>
    <w:p w:rsidR="00E7066A" w:rsidRPr="00946B89" w:rsidRDefault="00E7066A" w:rsidP="007E0EF7">
      <w:pPr>
        <w:spacing w:after="120" w:line="360" w:lineRule="auto"/>
        <w:rPr>
          <w:rFonts w:ascii="Times New Roman" w:hAnsi="Times New Roman"/>
          <w:sz w:val="28"/>
          <w:szCs w:val="24"/>
        </w:rPr>
      </w:pPr>
    </w:p>
    <w:p w:rsidR="009C5A90" w:rsidRDefault="001820BC" w:rsidP="007E0EF7">
      <w:pPr>
        <w:spacing w:after="120" w:line="360" w:lineRule="auto"/>
        <w:ind w:firstLine="708"/>
        <w:jc w:val="both"/>
        <w:rPr>
          <w:rFonts w:ascii="Times New Roman" w:hAnsi="Times New Roman"/>
          <w:sz w:val="28"/>
          <w:szCs w:val="24"/>
        </w:rPr>
      </w:pPr>
      <w:r w:rsidRPr="00134A26">
        <w:rPr>
          <w:rFonts w:ascii="Times New Roman" w:hAnsi="Times New Roman"/>
          <w:sz w:val="28"/>
          <w:szCs w:val="24"/>
        </w:rPr>
        <w:t xml:space="preserve">Динамика капитальных и операционных затрат представлена в Приложении 1. </w:t>
      </w:r>
      <w:r w:rsidR="009C5A90" w:rsidRPr="00134A26">
        <w:rPr>
          <w:rFonts w:ascii="Times New Roman" w:hAnsi="Times New Roman"/>
          <w:sz w:val="28"/>
          <w:szCs w:val="24"/>
        </w:rPr>
        <w:t>В структуре капитальных вложений</w:t>
      </w:r>
      <w:r w:rsidR="00384647" w:rsidRPr="00134A26">
        <w:rPr>
          <w:rFonts w:ascii="Times New Roman" w:hAnsi="Times New Roman"/>
          <w:sz w:val="28"/>
          <w:szCs w:val="24"/>
        </w:rPr>
        <w:t xml:space="preserve"> (</w:t>
      </w:r>
      <w:r w:rsidR="00384647" w:rsidRPr="00134A26">
        <w:rPr>
          <w:rFonts w:ascii="Times New Roman" w:hAnsi="Times New Roman"/>
          <w:sz w:val="28"/>
          <w:szCs w:val="24"/>
          <w:lang w:val="en-US"/>
        </w:rPr>
        <w:t>CAPEX</w:t>
      </w:r>
      <w:r w:rsidR="00A3348F">
        <w:rPr>
          <w:rFonts w:ascii="Times New Roman" w:hAnsi="Times New Roman"/>
          <w:sz w:val="28"/>
          <w:szCs w:val="24"/>
        </w:rPr>
        <w:t xml:space="preserve">), приведенной на </w:t>
      </w:r>
      <w:r w:rsidR="00A3348F" w:rsidRPr="00811720">
        <w:rPr>
          <w:rFonts w:ascii="Times New Roman" w:hAnsi="Times New Roman"/>
          <w:sz w:val="28"/>
          <w:szCs w:val="24"/>
        </w:rPr>
        <w:t>р</w:t>
      </w:r>
      <w:r w:rsidR="00384647" w:rsidRPr="00811720">
        <w:rPr>
          <w:rFonts w:ascii="Times New Roman" w:hAnsi="Times New Roman"/>
          <w:sz w:val="28"/>
          <w:szCs w:val="24"/>
        </w:rPr>
        <w:t xml:space="preserve">ис. 2, </w:t>
      </w:r>
      <w:r w:rsidR="009C5A90" w:rsidRPr="00811720">
        <w:rPr>
          <w:rFonts w:ascii="Times New Roman" w:hAnsi="Times New Roman"/>
          <w:sz w:val="28"/>
          <w:szCs w:val="24"/>
        </w:rPr>
        <w:t>наибольш</w:t>
      </w:r>
      <w:r w:rsidR="006C05D9" w:rsidRPr="00811720">
        <w:rPr>
          <w:rFonts w:ascii="Times New Roman" w:hAnsi="Times New Roman"/>
          <w:sz w:val="28"/>
          <w:szCs w:val="24"/>
        </w:rPr>
        <w:t>ая</w:t>
      </w:r>
      <w:r w:rsidR="009C5A90" w:rsidRPr="00811720">
        <w:rPr>
          <w:rFonts w:ascii="Times New Roman" w:hAnsi="Times New Roman"/>
          <w:sz w:val="28"/>
          <w:szCs w:val="24"/>
        </w:rPr>
        <w:t xml:space="preserve"> дол</w:t>
      </w:r>
      <w:r w:rsidR="006C05D9" w:rsidRPr="00811720">
        <w:rPr>
          <w:rFonts w:ascii="Times New Roman" w:hAnsi="Times New Roman"/>
          <w:sz w:val="28"/>
          <w:szCs w:val="24"/>
        </w:rPr>
        <w:t>я</w:t>
      </w:r>
      <w:r w:rsidR="009C5A90" w:rsidRPr="00811720">
        <w:rPr>
          <w:rFonts w:ascii="Times New Roman" w:hAnsi="Times New Roman"/>
          <w:sz w:val="28"/>
          <w:szCs w:val="24"/>
        </w:rPr>
        <w:t xml:space="preserve"> </w:t>
      </w:r>
      <w:r w:rsidR="006C05D9" w:rsidRPr="00811720">
        <w:rPr>
          <w:rFonts w:ascii="Times New Roman" w:hAnsi="Times New Roman"/>
          <w:sz w:val="28"/>
          <w:szCs w:val="24"/>
        </w:rPr>
        <w:t>приходится на</w:t>
      </w:r>
      <w:r w:rsidR="009C5A90" w:rsidRPr="00811720">
        <w:rPr>
          <w:rFonts w:ascii="Times New Roman" w:hAnsi="Times New Roman"/>
          <w:sz w:val="28"/>
          <w:szCs w:val="24"/>
        </w:rPr>
        <w:t xml:space="preserve"> промысловое обустройство</w:t>
      </w:r>
      <w:r w:rsidR="006C05D9" w:rsidRPr="00811720">
        <w:rPr>
          <w:rFonts w:ascii="Times New Roman" w:hAnsi="Times New Roman"/>
          <w:sz w:val="28"/>
          <w:szCs w:val="24"/>
        </w:rPr>
        <w:t xml:space="preserve"> (</w:t>
      </w:r>
      <w:r w:rsidR="00835701">
        <w:rPr>
          <w:rFonts w:ascii="Times New Roman" w:hAnsi="Times New Roman"/>
          <w:sz w:val="28"/>
          <w:szCs w:val="24"/>
        </w:rPr>
        <w:t>65,2</w:t>
      </w:r>
      <w:r w:rsidR="006C05D9" w:rsidRPr="00811720">
        <w:rPr>
          <w:rFonts w:ascii="Times New Roman" w:hAnsi="Times New Roman"/>
          <w:sz w:val="28"/>
          <w:szCs w:val="24"/>
        </w:rPr>
        <w:t xml:space="preserve">% от всех капитальных затрат), значительную часть занимают затраты на </w:t>
      </w:r>
      <w:r w:rsidR="00D729E9" w:rsidRPr="00811720">
        <w:rPr>
          <w:rFonts w:ascii="Times New Roman" w:hAnsi="Times New Roman"/>
          <w:sz w:val="28"/>
          <w:szCs w:val="24"/>
        </w:rPr>
        <w:t xml:space="preserve">эксплуатационное </w:t>
      </w:r>
      <w:r w:rsidR="006C05D9" w:rsidRPr="00811720">
        <w:rPr>
          <w:rFonts w:ascii="Times New Roman" w:hAnsi="Times New Roman"/>
          <w:sz w:val="28"/>
          <w:szCs w:val="24"/>
        </w:rPr>
        <w:t>бурение (</w:t>
      </w:r>
      <w:r w:rsidR="00811720" w:rsidRPr="00811720">
        <w:rPr>
          <w:rFonts w:ascii="Times New Roman" w:hAnsi="Times New Roman"/>
          <w:sz w:val="28"/>
          <w:szCs w:val="24"/>
        </w:rPr>
        <w:t>2</w:t>
      </w:r>
      <w:r w:rsidR="00835701">
        <w:rPr>
          <w:rFonts w:ascii="Times New Roman" w:hAnsi="Times New Roman"/>
          <w:sz w:val="28"/>
          <w:szCs w:val="24"/>
        </w:rPr>
        <w:t>6,7</w:t>
      </w:r>
      <w:r w:rsidR="006C05D9" w:rsidRPr="00811720">
        <w:rPr>
          <w:rFonts w:ascii="Times New Roman" w:hAnsi="Times New Roman"/>
          <w:sz w:val="28"/>
          <w:szCs w:val="24"/>
        </w:rPr>
        <w:t>%).</w:t>
      </w:r>
      <w:r w:rsidR="006C05D9" w:rsidRPr="00134A26">
        <w:rPr>
          <w:rFonts w:ascii="Times New Roman" w:hAnsi="Times New Roman"/>
          <w:sz w:val="28"/>
          <w:szCs w:val="24"/>
        </w:rPr>
        <w:t xml:space="preserve"> </w:t>
      </w:r>
    </w:p>
    <w:p w:rsidR="00946B89" w:rsidRPr="00946B89" w:rsidRDefault="00946B89" w:rsidP="007E0EF7">
      <w:pPr>
        <w:spacing w:after="120" w:line="360" w:lineRule="auto"/>
        <w:ind w:firstLine="708"/>
        <w:jc w:val="both"/>
        <w:rPr>
          <w:rFonts w:ascii="Times New Roman" w:hAnsi="Times New Roman"/>
          <w:sz w:val="24"/>
          <w:szCs w:val="24"/>
        </w:rPr>
      </w:pPr>
    </w:p>
    <w:p w:rsidR="00C05444" w:rsidRPr="00D63083" w:rsidRDefault="00861735" w:rsidP="00AB1F6C">
      <w:pPr>
        <w:spacing w:after="120" w:line="360" w:lineRule="auto"/>
        <w:jc w:val="center"/>
        <w:rPr>
          <w:rFonts w:ascii="Times New Roman" w:hAnsi="Times New Roman"/>
          <w:color w:val="000000" w:themeColor="text1"/>
          <w:sz w:val="24"/>
          <w:szCs w:val="24"/>
        </w:rPr>
      </w:pPr>
      <w:r>
        <w:rPr>
          <w:noProof/>
          <w:lang w:eastAsia="ru-RU"/>
        </w:rPr>
        <w:drawing>
          <wp:inline distT="0" distB="0" distL="0" distR="0" wp14:anchorId="118B737D" wp14:editId="2B3D4A01">
            <wp:extent cx="5449824" cy="1623974"/>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05444">
        <w:rPr>
          <w:noProof/>
          <w:lang w:eastAsia="ru-RU"/>
        </w:rPr>
        <w:drawing>
          <wp:inline distT="0" distB="0" distL="0" distR="0" wp14:anchorId="7E46F7C8" wp14:editId="039CA1BB">
            <wp:extent cx="2743200" cy="198973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05444">
        <w:rPr>
          <w:noProof/>
          <w:lang w:eastAsia="ru-RU"/>
        </w:rPr>
        <w:drawing>
          <wp:inline distT="0" distB="0" distL="0" distR="0" wp14:anchorId="2AF52FF8" wp14:editId="1B3DF6F1">
            <wp:extent cx="2706624" cy="1989734"/>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3548" w:rsidRPr="005F1F0A" w:rsidRDefault="00613548" w:rsidP="007E0EF7">
      <w:pPr>
        <w:spacing w:after="120" w:line="360" w:lineRule="auto"/>
        <w:ind w:firstLine="708"/>
        <w:jc w:val="center"/>
        <w:rPr>
          <w:rFonts w:ascii="Times New Roman" w:hAnsi="Times New Roman"/>
          <w:sz w:val="24"/>
          <w:szCs w:val="24"/>
        </w:rPr>
      </w:pPr>
      <w:r w:rsidRPr="005F1F0A">
        <w:rPr>
          <w:rFonts w:ascii="Times New Roman" w:hAnsi="Times New Roman"/>
          <w:sz w:val="24"/>
          <w:szCs w:val="24"/>
        </w:rPr>
        <w:t>Рис</w:t>
      </w:r>
      <w:r w:rsidR="00D91AA4" w:rsidRPr="005F1F0A">
        <w:rPr>
          <w:rFonts w:ascii="Times New Roman" w:hAnsi="Times New Roman"/>
          <w:sz w:val="24"/>
          <w:szCs w:val="24"/>
        </w:rPr>
        <w:t>унок</w:t>
      </w:r>
      <w:r w:rsidRPr="005F1F0A">
        <w:rPr>
          <w:rFonts w:ascii="Times New Roman" w:hAnsi="Times New Roman"/>
          <w:sz w:val="24"/>
          <w:szCs w:val="24"/>
        </w:rPr>
        <w:t xml:space="preserve"> 2. Структура капитальных вложений</w:t>
      </w:r>
      <w:r w:rsidR="001820BC" w:rsidRPr="005F1F0A">
        <w:rPr>
          <w:rFonts w:ascii="Times New Roman" w:hAnsi="Times New Roman"/>
          <w:sz w:val="24"/>
          <w:szCs w:val="24"/>
        </w:rPr>
        <w:t xml:space="preserve"> проекта.</w:t>
      </w:r>
    </w:p>
    <w:p w:rsidR="00BB6A7E" w:rsidRDefault="00D91AA4" w:rsidP="007E0EF7">
      <w:pPr>
        <w:spacing w:after="120" w:line="360" w:lineRule="auto"/>
        <w:ind w:firstLine="708"/>
        <w:jc w:val="both"/>
        <w:rPr>
          <w:rFonts w:ascii="Times New Roman" w:hAnsi="Times New Roman"/>
          <w:sz w:val="28"/>
          <w:szCs w:val="24"/>
        </w:rPr>
      </w:pPr>
      <w:r w:rsidRPr="00134A26">
        <w:rPr>
          <w:rFonts w:ascii="Times New Roman" w:hAnsi="Times New Roman"/>
          <w:sz w:val="28"/>
          <w:szCs w:val="24"/>
        </w:rPr>
        <w:t>Наибольший вес в затратах</w:t>
      </w:r>
      <w:r w:rsidR="00BB6A7E" w:rsidRPr="00134A26">
        <w:rPr>
          <w:rFonts w:ascii="Times New Roman" w:hAnsi="Times New Roman"/>
          <w:sz w:val="28"/>
          <w:szCs w:val="24"/>
        </w:rPr>
        <w:t xml:space="preserve"> на промысловое обустройство</w:t>
      </w:r>
      <w:r w:rsidR="00A3348F">
        <w:rPr>
          <w:rFonts w:ascii="Times New Roman" w:hAnsi="Times New Roman"/>
          <w:sz w:val="28"/>
          <w:szCs w:val="24"/>
        </w:rPr>
        <w:t xml:space="preserve"> (р</w:t>
      </w:r>
      <w:r w:rsidRPr="00134A26">
        <w:rPr>
          <w:rFonts w:ascii="Times New Roman" w:hAnsi="Times New Roman"/>
          <w:sz w:val="28"/>
          <w:szCs w:val="24"/>
        </w:rPr>
        <w:t>ис. 3)</w:t>
      </w:r>
      <w:r w:rsidR="00BB6A7E" w:rsidRPr="00134A26">
        <w:rPr>
          <w:rFonts w:ascii="Times New Roman" w:hAnsi="Times New Roman"/>
          <w:sz w:val="28"/>
          <w:szCs w:val="24"/>
        </w:rPr>
        <w:t xml:space="preserve"> месторождения</w:t>
      </w:r>
      <w:r w:rsidRPr="00134A26">
        <w:rPr>
          <w:rFonts w:ascii="Times New Roman" w:hAnsi="Times New Roman"/>
          <w:sz w:val="28"/>
          <w:szCs w:val="24"/>
        </w:rPr>
        <w:t xml:space="preserve"> имеют строительство МЛСП и ЦТП, подводной коммуникации и трубопроводов и проведение природоохранных мероприятий, крайне необходимых в </w:t>
      </w:r>
      <w:r w:rsidR="00B041F1" w:rsidRPr="00134A26">
        <w:rPr>
          <w:rFonts w:ascii="Times New Roman" w:hAnsi="Times New Roman"/>
          <w:sz w:val="28"/>
          <w:szCs w:val="24"/>
        </w:rPr>
        <w:t>столь чувствительной к антропогенному воздействию арктической природной среде</w:t>
      </w:r>
      <w:r w:rsidRPr="00134A26">
        <w:rPr>
          <w:rFonts w:ascii="Times New Roman" w:hAnsi="Times New Roman"/>
          <w:sz w:val="28"/>
          <w:szCs w:val="24"/>
        </w:rPr>
        <w:t>.</w:t>
      </w:r>
    </w:p>
    <w:p w:rsidR="00DA0A18" w:rsidRPr="00DA0A18" w:rsidRDefault="00DA0A18" w:rsidP="007E0EF7">
      <w:pPr>
        <w:spacing w:after="120" w:line="360" w:lineRule="auto"/>
        <w:ind w:firstLine="708"/>
        <w:jc w:val="both"/>
        <w:rPr>
          <w:rFonts w:ascii="Times New Roman" w:hAnsi="Times New Roman"/>
          <w:sz w:val="24"/>
          <w:szCs w:val="24"/>
        </w:rPr>
      </w:pPr>
    </w:p>
    <w:p w:rsidR="00400CEB" w:rsidRPr="003C461E" w:rsidRDefault="00D24486" w:rsidP="00584897">
      <w:pPr>
        <w:spacing w:after="120" w:line="360" w:lineRule="auto"/>
        <w:jc w:val="center"/>
        <w:rPr>
          <w:rFonts w:ascii="Times New Roman" w:hAnsi="Times New Roman"/>
          <w:sz w:val="28"/>
          <w:szCs w:val="24"/>
          <w:lang w:val="en-US"/>
        </w:rPr>
      </w:pPr>
      <w:r>
        <w:rPr>
          <w:noProof/>
          <w:lang w:eastAsia="ru-RU"/>
        </w:rPr>
        <w:drawing>
          <wp:inline distT="0" distB="0" distL="0" distR="0" wp14:anchorId="09AFE615" wp14:editId="51352468">
            <wp:extent cx="5976518" cy="2743200"/>
            <wp:effectExtent l="0" t="0" r="571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00CEB">
        <w:rPr>
          <w:noProof/>
          <w:lang w:eastAsia="ru-RU"/>
        </w:rPr>
        <w:drawing>
          <wp:inline distT="0" distB="0" distL="0" distR="0" wp14:anchorId="7B019FAF" wp14:editId="0857F643">
            <wp:extent cx="2973788" cy="2130949"/>
            <wp:effectExtent l="0" t="0" r="0" b="31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00CEB">
        <w:rPr>
          <w:noProof/>
          <w:lang w:eastAsia="ru-RU"/>
        </w:rPr>
        <w:drawing>
          <wp:inline distT="0" distB="0" distL="0" distR="0" wp14:anchorId="318F1B38" wp14:editId="5A13F3A2">
            <wp:extent cx="2999232" cy="2136038"/>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05D9" w:rsidRPr="0074556C" w:rsidRDefault="00D91AA4" w:rsidP="007E0EF7">
      <w:pPr>
        <w:spacing w:after="120" w:line="360" w:lineRule="auto"/>
        <w:ind w:firstLine="708"/>
        <w:jc w:val="center"/>
        <w:rPr>
          <w:rFonts w:ascii="Times New Roman" w:hAnsi="Times New Roman"/>
          <w:sz w:val="24"/>
          <w:szCs w:val="24"/>
        </w:rPr>
      </w:pPr>
      <w:r w:rsidRPr="0074556C">
        <w:rPr>
          <w:rFonts w:ascii="Times New Roman" w:hAnsi="Times New Roman"/>
          <w:sz w:val="24"/>
          <w:szCs w:val="24"/>
        </w:rPr>
        <w:t>Рисунок 3. Структура затрат на промысловое обустройст</w:t>
      </w:r>
      <w:r w:rsidR="002B0B3A" w:rsidRPr="0074556C">
        <w:rPr>
          <w:rFonts w:ascii="Times New Roman" w:hAnsi="Times New Roman"/>
          <w:sz w:val="24"/>
          <w:szCs w:val="24"/>
        </w:rPr>
        <w:t>во.</w:t>
      </w:r>
    </w:p>
    <w:p w:rsidR="002B0B3A" w:rsidRDefault="002B0B3A" w:rsidP="004B4536">
      <w:pPr>
        <w:spacing w:after="120" w:line="360" w:lineRule="auto"/>
        <w:jc w:val="both"/>
        <w:rPr>
          <w:rFonts w:ascii="Times New Roman" w:hAnsi="Times New Roman"/>
          <w:sz w:val="28"/>
          <w:szCs w:val="24"/>
        </w:rPr>
      </w:pPr>
    </w:p>
    <w:p w:rsidR="005F1F0A" w:rsidRPr="00134A26" w:rsidRDefault="00384647" w:rsidP="007E0EF7">
      <w:pPr>
        <w:spacing w:after="120" w:line="360" w:lineRule="auto"/>
        <w:ind w:firstLine="708"/>
        <w:jc w:val="both"/>
        <w:rPr>
          <w:rFonts w:ascii="Times New Roman" w:hAnsi="Times New Roman"/>
          <w:sz w:val="28"/>
          <w:szCs w:val="24"/>
        </w:rPr>
      </w:pPr>
      <w:r w:rsidRPr="00134A26">
        <w:rPr>
          <w:rFonts w:ascii="Times New Roman" w:hAnsi="Times New Roman"/>
          <w:sz w:val="28"/>
          <w:szCs w:val="24"/>
        </w:rPr>
        <w:t>В структуре операционных затрат (</w:t>
      </w:r>
      <w:r w:rsidRPr="00134A26">
        <w:rPr>
          <w:rFonts w:ascii="Times New Roman" w:hAnsi="Times New Roman"/>
          <w:sz w:val="28"/>
          <w:szCs w:val="24"/>
          <w:lang w:val="en-US"/>
        </w:rPr>
        <w:t>OPEX</w:t>
      </w:r>
      <w:r w:rsidR="00032DD9">
        <w:rPr>
          <w:rFonts w:ascii="Times New Roman" w:hAnsi="Times New Roman"/>
          <w:sz w:val="28"/>
          <w:szCs w:val="24"/>
        </w:rPr>
        <w:t>), приведенной на р</w:t>
      </w:r>
      <w:r w:rsidR="004F7C18" w:rsidRPr="00134A26">
        <w:rPr>
          <w:rFonts w:ascii="Times New Roman" w:hAnsi="Times New Roman"/>
          <w:sz w:val="28"/>
          <w:szCs w:val="24"/>
        </w:rPr>
        <w:t xml:space="preserve">ис. 4, </w:t>
      </w:r>
      <w:r w:rsidR="002C11A7">
        <w:rPr>
          <w:rFonts w:ascii="Times New Roman" w:hAnsi="Times New Roman"/>
          <w:sz w:val="28"/>
          <w:szCs w:val="24"/>
        </w:rPr>
        <w:t>наи</w:t>
      </w:r>
      <w:r w:rsidRPr="00134A26">
        <w:rPr>
          <w:rFonts w:ascii="Times New Roman" w:hAnsi="Times New Roman"/>
          <w:sz w:val="28"/>
          <w:szCs w:val="24"/>
        </w:rPr>
        <w:t>больш</w:t>
      </w:r>
      <w:r w:rsidR="004F7C18" w:rsidRPr="00134A26">
        <w:rPr>
          <w:rFonts w:ascii="Times New Roman" w:hAnsi="Times New Roman"/>
          <w:sz w:val="28"/>
          <w:szCs w:val="24"/>
        </w:rPr>
        <w:t>ую</w:t>
      </w:r>
      <w:r w:rsidRPr="00134A26">
        <w:rPr>
          <w:rFonts w:ascii="Times New Roman" w:hAnsi="Times New Roman"/>
          <w:sz w:val="28"/>
          <w:szCs w:val="24"/>
        </w:rPr>
        <w:t xml:space="preserve"> дол</w:t>
      </w:r>
      <w:r w:rsidR="004F7C18" w:rsidRPr="00134A26">
        <w:rPr>
          <w:rFonts w:ascii="Times New Roman" w:hAnsi="Times New Roman"/>
          <w:sz w:val="28"/>
          <w:szCs w:val="24"/>
        </w:rPr>
        <w:t>ю</w:t>
      </w:r>
      <w:r w:rsidRPr="00134A26">
        <w:rPr>
          <w:rFonts w:ascii="Times New Roman" w:hAnsi="Times New Roman"/>
          <w:sz w:val="28"/>
          <w:szCs w:val="24"/>
        </w:rPr>
        <w:t xml:space="preserve"> (</w:t>
      </w:r>
      <w:r w:rsidR="005F1F0A">
        <w:rPr>
          <w:rFonts w:ascii="Times New Roman" w:hAnsi="Times New Roman"/>
          <w:sz w:val="28"/>
          <w:szCs w:val="24"/>
        </w:rPr>
        <w:t>4</w:t>
      </w:r>
      <w:r w:rsidR="0000403F" w:rsidRPr="0000403F">
        <w:rPr>
          <w:rFonts w:ascii="Times New Roman" w:hAnsi="Times New Roman"/>
          <w:sz w:val="28"/>
          <w:szCs w:val="24"/>
        </w:rPr>
        <w:t>2</w:t>
      </w:r>
      <w:r w:rsidR="005F1F0A">
        <w:rPr>
          <w:rFonts w:ascii="Times New Roman" w:hAnsi="Times New Roman"/>
          <w:sz w:val="28"/>
          <w:szCs w:val="24"/>
        </w:rPr>
        <w:t>,</w:t>
      </w:r>
      <w:r w:rsidR="0000403F" w:rsidRPr="0000403F">
        <w:rPr>
          <w:rFonts w:ascii="Times New Roman" w:hAnsi="Times New Roman"/>
          <w:sz w:val="28"/>
          <w:szCs w:val="24"/>
        </w:rPr>
        <w:t>3</w:t>
      </w:r>
      <w:r w:rsidRPr="00134A26">
        <w:rPr>
          <w:rFonts w:ascii="Times New Roman" w:hAnsi="Times New Roman"/>
          <w:sz w:val="28"/>
          <w:szCs w:val="24"/>
        </w:rPr>
        <w:t xml:space="preserve">%) </w:t>
      </w:r>
      <w:r w:rsidR="004F7C18" w:rsidRPr="00134A26">
        <w:rPr>
          <w:rFonts w:ascii="Times New Roman" w:hAnsi="Times New Roman"/>
          <w:sz w:val="28"/>
          <w:szCs w:val="24"/>
        </w:rPr>
        <w:t xml:space="preserve">составляют </w:t>
      </w:r>
      <w:r w:rsidRPr="00134A26">
        <w:rPr>
          <w:rFonts w:ascii="Times New Roman" w:hAnsi="Times New Roman"/>
          <w:sz w:val="28"/>
          <w:szCs w:val="24"/>
        </w:rPr>
        <w:t xml:space="preserve">налоги и платежи, включаемые в себестоимость, </w:t>
      </w:r>
      <w:r w:rsidR="005F1F0A" w:rsidRPr="00134A26">
        <w:rPr>
          <w:rFonts w:ascii="Times New Roman" w:hAnsi="Times New Roman"/>
          <w:sz w:val="28"/>
          <w:szCs w:val="24"/>
        </w:rPr>
        <w:t xml:space="preserve">около 20% всех </w:t>
      </w:r>
      <w:r w:rsidR="005F1F0A" w:rsidRPr="00134A26">
        <w:rPr>
          <w:rFonts w:ascii="Times New Roman" w:hAnsi="Times New Roman"/>
          <w:sz w:val="28"/>
          <w:szCs w:val="24"/>
          <w:lang w:val="en-US"/>
        </w:rPr>
        <w:t>OPEX</w:t>
      </w:r>
      <w:r w:rsidR="005F1F0A" w:rsidRPr="00134A26">
        <w:rPr>
          <w:rFonts w:ascii="Times New Roman" w:hAnsi="Times New Roman"/>
          <w:sz w:val="28"/>
          <w:szCs w:val="24"/>
        </w:rPr>
        <w:t xml:space="preserve"> приходится </w:t>
      </w:r>
      <w:r w:rsidR="00890821">
        <w:rPr>
          <w:rFonts w:ascii="Times New Roman" w:hAnsi="Times New Roman"/>
          <w:sz w:val="28"/>
          <w:szCs w:val="24"/>
        </w:rPr>
        <w:t xml:space="preserve">как </w:t>
      </w:r>
      <w:r w:rsidR="005F1F0A" w:rsidRPr="00134A26">
        <w:rPr>
          <w:rFonts w:ascii="Times New Roman" w:hAnsi="Times New Roman"/>
          <w:sz w:val="28"/>
          <w:szCs w:val="24"/>
        </w:rPr>
        <w:t>на текущие затраты</w:t>
      </w:r>
      <w:r w:rsidR="00890821">
        <w:rPr>
          <w:rFonts w:ascii="Times New Roman" w:hAnsi="Times New Roman"/>
          <w:sz w:val="28"/>
          <w:szCs w:val="24"/>
        </w:rPr>
        <w:t>, так</w:t>
      </w:r>
      <w:r w:rsidR="005F1F0A" w:rsidRPr="00134A26">
        <w:rPr>
          <w:rFonts w:ascii="Times New Roman" w:hAnsi="Times New Roman"/>
          <w:sz w:val="28"/>
          <w:szCs w:val="24"/>
        </w:rPr>
        <w:t xml:space="preserve"> и </w:t>
      </w:r>
      <w:r w:rsidR="00890821">
        <w:rPr>
          <w:rFonts w:ascii="Times New Roman" w:hAnsi="Times New Roman"/>
          <w:sz w:val="28"/>
          <w:szCs w:val="24"/>
        </w:rPr>
        <w:t xml:space="preserve">на </w:t>
      </w:r>
      <w:r w:rsidR="005F1F0A" w:rsidRPr="00134A26">
        <w:rPr>
          <w:rFonts w:ascii="Times New Roman" w:hAnsi="Times New Roman"/>
          <w:sz w:val="28"/>
          <w:szCs w:val="24"/>
        </w:rPr>
        <w:t>амортизационные отчисления, чуть меньше (</w:t>
      </w:r>
      <w:r w:rsidR="00890821">
        <w:rPr>
          <w:rFonts w:ascii="Times New Roman" w:hAnsi="Times New Roman"/>
          <w:sz w:val="28"/>
          <w:szCs w:val="24"/>
        </w:rPr>
        <w:t>15</w:t>
      </w:r>
      <w:r w:rsidR="005F1F0A">
        <w:rPr>
          <w:rFonts w:ascii="Times New Roman" w:hAnsi="Times New Roman"/>
          <w:sz w:val="28"/>
          <w:szCs w:val="24"/>
        </w:rPr>
        <w:t>,</w:t>
      </w:r>
      <w:r w:rsidR="00890821">
        <w:rPr>
          <w:rFonts w:ascii="Times New Roman" w:hAnsi="Times New Roman"/>
          <w:sz w:val="28"/>
          <w:szCs w:val="24"/>
        </w:rPr>
        <w:t>9</w:t>
      </w:r>
      <w:r w:rsidR="005F1F0A" w:rsidRPr="00134A26">
        <w:rPr>
          <w:rFonts w:ascii="Times New Roman" w:hAnsi="Times New Roman"/>
          <w:sz w:val="28"/>
          <w:szCs w:val="24"/>
        </w:rPr>
        <w:t>%) – на транспортные расходы при экспорте нефти.</w:t>
      </w:r>
    </w:p>
    <w:p w:rsidR="00C3289D" w:rsidRPr="00134A26" w:rsidRDefault="003C461E" w:rsidP="00A21D90">
      <w:pPr>
        <w:spacing w:after="120" w:line="360" w:lineRule="auto"/>
        <w:jc w:val="center"/>
        <w:rPr>
          <w:rFonts w:ascii="Times New Roman" w:hAnsi="Times New Roman"/>
          <w:sz w:val="28"/>
          <w:szCs w:val="24"/>
        </w:rPr>
      </w:pPr>
      <w:bookmarkStart w:id="7" w:name="_GoBack"/>
      <w:bookmarkEnd w:id="7"/>
      <w:r>
        <w:rPr>
          <w:noProof/>
          <w:lang w:eastAsia="ru-RU"/>
        </w:rPr>
        <w:drawing>
          <wp:inline distT="0" distB="0" distL="0" distR="0" wp14:anchorId="4A7661D9" wp14:editId="3A948D10">
            <wp:extent cx="5529532" cy="158726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B4536">
        <w:rPr>
          <w:noProof/>
          <w:lang w:eastAsia="ru-RU"/>
        </w:rPr>
        <w:drawing>
          <wp:inline distT="0" distB="0" distL="0" distR="0" wp14:anchorId="6FF4605F" wp14:editId="0D221A3F">
            <wp:extent cx="2733675" cy="1676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0403F">
        <w:rPr>
          <w:noProof/>
          <w:lang w:eastAsia="ru-RU"/>
        </w:rPr>
        <w:drawing>
          <wp:inline distT="0" distB="0" distL="0" distR="0" wp14:anchorId="70558E6B" wp14:editId="1D458D2B">
            <wp:extent cx="2801721" cy="1675181"/>
            <wp:effectExtent l="0" t="0" r="0" b="12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0B3A" w:rsidRPr="00C3289D" w:rsidRDefault="00E05AFE" w:rsidP="00C3289D">
      <w:pPr>
        <w:spacing w:after="120" w:line="360" w:lineRule="auto"/>
        <w:ind w:firstLine="708"/>
        <w:jc w:val="center"/>
        <w:rPr>
          <w:rFonts w:ascii="Times New Roman" w:hAnsi="Times New Roman"/>
          <w:sz w:val="24"/>
          <w:szCs w:val="24"/>
        </w:rPr>
      </w:pPr>
      <w:r w:rsidRPr="0074556C">
        <w:rPr>
          <w:rFonts w:ascii="Times New Roman" w:hAnsi="Times New Roman"/>
          <w:sz w:val="24"/>
          <w:szCs w:val="24"/>
        </w:rPr>
        <w:t>Рисунок 4. Структу</w:t>
      </w:r>
      <w:r w:rsidR="00C3289D">
        <w:rPr>
          <w:rFonts w:ascii="Times New Roman" w:hAnsi="Times New Roman"/>
          <w:sz w:val="24"/>
          <w:szCs w:val="24"/>
        </w:rPr>
        <w:t>ра операционных затрат проекта.</w:t>
      </w:r>
    </w:p>
    <w:p w:rsidR="00F05325" w:rsidRDefault="00815B8B" w:rsidP="007E0EF7">
      <w:pPr>
        <w:spacing w:after="120" w:line="360" w:lineRule="auto"/>
        <w:ind w:firstLine="708"/>
        <w:jc w:val="both"/>
        <w:rPr>
          <w:rFonts w:ascii="Times New Roman" w:hAnsi="Times New Roman"/>
          <w:sz w:val="28"/>
          <w:szCs w:val="24"/>
        </w:rPr>
      </w:pPr>
      <w:r w:rsidRPr="00134A26">
        <w:rPr>
          <w:rFonts w:ascii="Times New Roman" w:hAnsi="Times New Roman"/>
          <w:sz w:val="28"/>
          <w:szCs w:val="24"/>
        </w:rPr>
        <w:t>Реализация проекта</w:t>
      </w:r>
      <w:r w:rsidR="00F703F5" w:rsidRPr="00134A26">
        <w:rPr>
          <w:rFonts w:ascii="Times New Roman" w:hAnsi="Times New Roman"/>
          <w:sz w:val="28"/>
          <w:szCs w:val="24"/>
        </w:rPr>
        <w:t xml:space="preserve"> в целом длится 35 лет</w:t>
      </w:r>
      <w:r w:rsidR="005D0F4C" w:rsidRPr="00134A26">
        <w:rPr>
          <w:rFonts w:ascii="Times New Roman" w:hAnsi="Times New Roman"/>
          <w:sz w:val="28"/>
          <w:szCs w:val="24"/>
        </w:rPr>
        <w:t xml:space="preserve"> (с 2015 </w:t>
      </w:r>
      <w:r w:rsidR="002D4296" w:rsidRPr="00134A26">
        <w:rPr>
          <w:rFonts w:ascii="Times New Roman" w:hAnsi="Times New Roman"/>
          <w:sz w:val="28"/>
          <w:szCs w:val="24"/>
        </w:rPr>
        <w:t xml:space="preserve">по 2049 </w:t>
      </w:r>
      <w:r w:rsidR="005D0F4C" w:rsidRPr="00134A26">
        <w:rPr>
          <w:rFonts w:ascii="Times New Roman" w:hAnsi="Times New Roman"/>
          <w:sz w:val="28"/>
          <w:szCs w:val="24"/>
        </w:rPr>
        <w:t>года)</w:t>
      </w:r>
      <w:r w:rsidR="00F703F5" w:rsidRPr="00134A26">
        <w:rPr>
          <w:rFonts w:ascii="Times New Roman" w:hAnsi="Times New Roman"/>
          <w:sz w:val="28"/>
          <w:szCs w:val="24"/>
        </w:rPr>
        <w:t xml:space="preserve">. </w:t>
      </w:r>
      <w:r w:rsidR="00F6692C">
        <w:rPr>
          <w:rFonts w:ascii="Times New Roman" w:hAnsi="Times New Roman"/>
          <w:sz w:val="28"/>
          <w:szCs w:val="24"/>
        </w:rPr>
        <w:t>Первые 6 </w:t>
      </w:r>
      <w:r w:rsidRPr="00134A26">
        <w:rPr>
          <w:rFonts w:ascii="Times New Roman" w:hAnsi="Times New Roman"/>
          <w:sz w:val="28"/>
          <w:szCs w:val="24"/>
        </w:rPr>
        <w:t>лет проводится г</w:t>
      </w:r>
      <w:r w:rsidR="00B04846" w:rsidRPr="00134A26">
        <w:rPr>
          <w:rFonts w:ascii="Times New Roman" w:hAnsi="Times New Roman"/>
          <w:sz w:val="28"/>
          <w:szCs w:val="24"/>
        </w:rPr>
        <w:t>еолого</w:t>
      </w:r>
      <w:r w:rsidR="00F83261" w:rsidRPr="00134A26">
        <w:rPr>
          <w:rFonts w:ascii="Times New Roman" w:hAnsi="Times New Roman"/>
          <w:sz w:val="28"/>
          <w:szCs w:val="24"/>
        </w:rPr>
        <w:t>развед</w:t>
      </w:r>
      <w:r w:rsidR="00B04846" w:rsidRPr="00134A26">
        <w:rPr>
          <w:rFonts w:ascii="Times New Roman" w:hAnsi="Times New Roman"/>
          <w:sz w:val="28"/>
          <w:szCs w:val="24"/>
        </w:rPr>
        <w:t>ка месторождения</w:t>
      </w:r>
      <w:r w:rsidRPr="00134A26">
        <w:rPr>
          <w:rFonts w:ascii="Times New Roman" w:hAnsi="Times New Roman"/>
          <w:sz w:val="28"/>
          <w:szCs w:val="24"/>
        </w:rPr>
        <w:t>, н</w:t>
      </w:r>
      <w:r w:rsidR="00F6692C">
        <w:rPr>
          <w:rFonts w:ascii="Times New Roman" w:hAnsi="Times New Roman"/>
          <w:sz w:val="28"/>
          <w:szCs w:val="24"/>
        </w:rPr>
        <w:t>а 7 </w:t>
      </w:r>
      <w:r w:rsidR="00B04846" w:rsidRPr="00134A26">
        <w:rPr>
          <w:rFonts w:ascii="Times New Roman" w:hAnsi="Times New Roman"/>
          <w:sz w:val="28"/>
          <w:szCs w:val="24"/>
        </w:rPr>
        <w:t>год</w:t>
      </w:r>
      <w:r w:rsidR="00F6692C">
        <w:rPr>
          <w:rFonts w:ascii="Times New Roman" w:hAnsi="Times New Roman"/>
          <w:sz w:val="28"/>
          <w:szCs w:val="24"/>
        </w:rPr>
        <w:t xml:space="preserve"> (2021 </w:t>
      </w:r>
      <w:r w:rsidR="002D4296" w:rsidRPr="00134A26">
        <w:rPr>
          <w:rFonts w:ascii="Times New Roman" w:hAnsi="Times New Roman"/>
          <w:sz w:val="28"/>
          <w:szCs w:val="24"/>
        </w:rPr>
        <w:t>г.)</w:t>
      </w:r>
      <w:r w:rsidR="00B04846" w:rsidRPr="00134A26">
        <w:rPr>
          <w:rFonts w:ascii="Times New Roman" w:hAnsi="Times New Roman"/>
          <w:sz w:val="28"/>
          <w:szCs w:val="24"/>
        </w:rPr>
        <w:t xml:space="preserve"> заканчивается </w:t>
      </w:r>
      <w:r w:rsidR="00B04846" w:rsidRPr="00F631B4">
        <w:rPr>
          <w:rFonts w:ascii="Times New Roman" w:hAnsi="Times New Roman"/>
          <w:sz w:val="28"/>
          <w:szCs w:val="24"/>
        </w:rPr>
        <w:t>промысловое обустройство</w:t>
      </w:r>
      <w:r w:rsidRPr="00F631B4">
        <w:rPr>
          <w:rFonts w:ascii="Times New Roman" w:hAnsi="Times New Roman"/>
          <w:sz w:val="28"/>
          <w:szCs w:val="24"/>
        </w:rPr>
        <w:t xml:space="preserve"> и</w:t>
      </w:r>
      <w:r w:rsidR="00B04846" w:rsidRPr="00F631B4">
        <w:rPr>
          <w:rFonts w:ascii="Times New Roman" w:hAnsi="Times New Roman"/>
          <w:sz w:val="28"/>
          <w:szCs w:val="24"/>
        </w:rPr>
        <w:t xml:space="preserve"> </w:t>
      </w:r>
      <w:r w:rsidR="00F83261" w:rsidRPr="00F631B4">
        <w:rPr>
          <w:rFonts w:ascii="Times New Roman" w:hAnsi="Times New Roman"/>
          <w:sz w:val="28"/>
          <w:szCs w:val="24"/>
        </w:rPr>
        <w:t>начина</w:t>
      </w:r>
      <w:r w:rsidR="00B04846" w:rsidRPr="00F631B4">
        <w:rPr>
          <w:rFonts w:ascii="Times New Roman" w:hAnsi="Times New Roman"/>
          <w:sz w:val="28"/>
          <w:szCs w:val="24"/>
        </w:rPr>
        <w:t>е</w:t>
      </w:r>
      <w:r w:rsidR="00F83261" w:rsidRPr="00F631B4">
        <w:rPr>
          <w:rFonts w:ascii="Times New Roman" w:hAnsi="Times New Roman"/>
          <w:sz w:val="28"/>
          <w:szCs w:val="24"/>
        </w:rPr>
        <w:t xml:space="preserve">тся </w:t>
      </w:r>
      <w:r w:rsidR="00B04846" w:rsidRPr="00F631B4">
        <w:rPr>
          <w:rFonts w:ascii="Times New Roman" w:hAnsi="Times New Roman"/>
          <w:sz w:val="28"/>
          <w:szCs w:val="24"/>
        </w:rPr>
        <w:t xml:space="preserve">добыча нефти. </w:t>
      </w:r>
      <w:r w:rsidR="00F05325" w:rsidRPr="00F631B4">
        <w:rPr>
          <w:rFonts w:ascii="Times New Roman" w:hAnsi="Times New Roman"/>
          <w:sz w:val="28"/>
          <w:szCs w:val="24"/>
        </w:rPr>
        <w:t>Максимальн</w:t>
      </w:r>
      <w:r w:rsidR="00F703F5" w:rsidRPr="00F631B4">
        <w:rPr>
          <w:rFonts w:ascii="Times New Roman" w:hAnsi="Times New Roman"/>
          <w:sz w:val="28"/>
          <w:szCs w:val="24"/>
        </w:rPr>
        <w:t>ы</w:t>
      </w:r>
      <w:r w:rsidR="004A3F9E">
        <w:rPr>
          <w:rFonts w:ascii="Times New Roman" w:hAnsi="Times New Roman"/>
          <w:sz w:val="28"/>
          <w:szCs w:val="24"/>
        </w:rPr>
        <w:t>й отбор нефти достигается</w:t>
      </w:r>
      <w:r w:rsidR="00F05325" w:rsidRPr="00F631B4">
        <w:rPr>
          <w:rFonts w:ascii="Times New Roman" w:hAnsi="Times New Roman"/>
          <w:sz w:val="28"/>
          <w:szCs w:val="24"/>
        </w:rPr>
        <w:t xml:space="preserve"> </w:t>
      </w:r>
      <w:r w:rsidR="00D82952" w:rsidRPr="00F631B4">
        <w:rPr>
          <w:rFonts w:ascii="Times New Roman" w:hAnsi="Times New Roman"/>
          <w:sz w:val="28"/>
          <w:szCs w:val="24"/>
        </w:rPr>
        <w:t>на 4 год промышленной добычи</w:t>
      </w:r>
      <w:r w:rsidR="00F6692C" w:rsidRPr="00F631B4">
        <w:rPr>
          <w:rFonts w:ascii="Times New Roman" w:hAnsi="Times New Roman"/>
          <w:sz w:val="28"/>
          <w:szCs w:val="24"/>
        </w:rPr>
        <w:t xml:space="preserve"> (в 2024 </w:t>
      </w:r>
      <w:r w:rsidR="002D4296" w:rsidRPr="00F631B4">
        <w:rPr>
          <w:rFonts w:ascii="Times New Roman" w:hAnsi="Times New Roman"/>
          <w:sz w:val="28"/>
          <w:szCs w:val="24"/>
        </w:rPr>
        <w:t>г.)</w:t>
      </w:r>
      <w:r w:rsidR="00D82952" w:rsidRPr="00F631B4">
        <w:rPr>
          <w:rFonts w:ascii="Times New Roman" w:hAnsi="Times New Roman"/>
          <w:sz w:val="28"/>
          <w:szCs w:val="24"/>
        </w:rPr>
        <w:t xml:space="preserve"> и равен</w:t>
      </w:r>
      <w:r w:rsidR="00F05325" w:rsidRPr="00F631B4">
        <w:rPr>
          <w:rFonts w:ascii="Times New Roman" w:hAnsi="Times New Roman"/>
          <w:sz w:val="28"/>
          <w:szCs w:val="24"/>
        </w:rPr>
        <w:t xml:space="preserve"> </w:t>
      </w:r>
      <w:r w:rsidR="00F6692C" w:rsidRPr="00F631B4">
        <w:rPr>
          <w:rFonts w:ascii="Times New Roman" w:hAnsi="Times New Roman"/>
          <w:sz w:val="28"/>
          <w:szCs w:val="24"/>
        </w:rPr>
        <w:t>5</w:t>
      </w:r>
      <w:r w:rsidR="005E5023">
        <w:rPr>
          <w:rFonts w:ascii="Times New Roman" w:hAnsi="Times New Roman"/>
          <w:sz w:val="28"/>
          <w:szCs w:val="24"/>
        </w:rPr>
        <w:t> </w:t>
      </w:r>
      <w:r w:rsidR="00F6692C" w:rsidRPr="00F631B4">
        <w:rPr>
          <w:rFonts w:ascii="Times New Roman" w:hAnsi="Times New Roman"/>
          <w:sz w:val="28"/>
          <w:szCs w:val="24"/>
        </w:rPr>
        <w:t>927 </w:t>
      </w:r>
      <w:r w:rsidR="00F60CFC">
        <w:rPr>
          <w:rFonts w:ascii="Times New Roman" w:hAnsi="Times New Roman"/>
          <w:sz w:val="28"/>
          <w:szCs w:val="24"/>
        </w:rPr>
        <w:t>тыс</w:t>
      </w:r>
      <w:r w:rsidR="00F6692C" w:rsidRPr="00F631B4">
        <w:rPr>
          <w:rFonts w:ascii="Times New Roman" w:hAnsi="Times New Roman"/>
          <w:sz w:val="28"/>
          <w:szCs w:val="24"/>
        </w:rPr>
        <w:t>. </w:t>
      </w:r>
      <w:r w:rsidR="00F05325" w:rsidRPr="00F631B4">
        <w:rPr>
          <w:rFonts w:ascii="Times New Roman" w:hAnsi="Times New Roman"/>
          <w:sz w:val="28"/>
          <w:szCs w:val="24"/>
        </w:rPr>
        <w:t>т</w:t>
      </w:r>
      <w:r w:rsidR="00D82952" w:rsidRPr="00F631B4">
        <w:rPr>
          <w:rFonts w:ascii="Times New Roman" w:hAnsi="Times New Roman"/>
          <w:sz w:val="28"/>
          <w:szCs w:val="24"/>
        </w:rPr>
        <w:t>.</w:t>
      </w:r>
      <w:r w:rsidR="00F703F5" w:rsidRPr="00F631B4">
        <w:rPr>
          <w:rFonts w:ascii="Times New Roman" w:hAnsi="Times New Roman"/>
          <w:sz w:val="28"/>
          <w:szCs w:val="24"/>
        </w:rPr>
        <w:t xml:space="preserve"> </w:t>
      </w:r>
      <w:r w:rsidR="00A3348F" w:rsidRPr="00F631B4">
        <w:rPr>
          <w:rFonts w:ascii="Times New Roman" w:hAnsi="Times New Roman"/>
          <w:sz w:val="28"/>
          <w:szCs w:val="24"/>
        </w:rPr>
        <w:t>Профиль добычи представлен на р</w:t>
      </w:r>
      <w:r w:rsidR="00F6692C" w:rsidRPr="00F631B4">
        <w:rPr>
          <w:rFonts w:ascii="Times New Roman" w:hAnsi="Times New Roman"/>
          <w:sz w:val="28"/>
          <w:szCs w:val="24"/>
        </w:rPr>
        <w:t>ис. </w:t>
      </w:r>
      <w:r w:rsidR="00F703F5" w:rsidRPr="00F631B4">
        <w:rPr>
          <w:rFonts w:ascii="Times New Roman" w:hAnsi="Times New Roman"/>
          <w:sz w:val="28"/>
          <w:szCs w:val="24"/>
        </w:rPr>
        <w:t>5.</w:t>
      </w:r>
      <w:r w:rsidR="002B0B3A" w:rsidRPr="00F631B4">
        <w:rPr>
          <w:rFonts w:ascii="Times New Roman" w:hAnsi="Times New Roman"/>
          <w:sz w:val="28"/>
          <w:szCs w:val="24"/>
        </w:rPr>
        <w:t xml:space="preserve"> Накопленный объем добычи за</w:t>
      </w:r>
      <w:r w:rsidR="00F631B4" w:rsidRPr="00F631B4">
        <w:rPr>
          <w:rFonts w:ascii="Times New Roman" w:hAnsi="Times New Roman"/>
          <w:sz w:val="28"/>
          <w:szCs w:val="24"/>
        </w:rPr>
        <w:t xml:space="preserve"> проектный срок составит 98 226 тыс. </w:t>
      </w:r>
      <w:r w:rsidR="002B0B3A" w:rsidRPr="00F631B4">
        <w:rPr>
          <w:rFonts w:ascii="Times New Roman" w:hAnsi="Times New Roman"/>
          <w:sz w:val="28"/>
          <w:szCs w:val="24"/>
        </w:rPr>
        <w:t>т.</w:t>
      </w:r>
    </w:p>
    <w:p w:rsidR="003F7670" w:rsidRPr="00134A26" w:rsidRDefault="00363D83" w:rsidP="007E0EF7">
      <w:pPr>
        <w:spacing w:after="120" w:line="360" w:lineRule="auto"/>
        <w:jc w:val="center"/>
        <w:rPr>
          <w:rFonts w:ascii="Times New Roman" w:hAnsi="Times New Roman"/>
          <w:sz w:val="28"/>
          <w:szCs w:val="24"/>
        </w:rPr>
      </w:pPr>
      <w:r w:rsidRPr="00363D83">
        <w:rPr>
          <w:rFonts w:ascii="Times New Roman" w:hAnsi="Times New Roman"/>
          <w:noProof/>
          <w:sz w:val="28"/>
          <w:szCs w:val="24"/>
          <w:lang w:eastAsia="ru-RU"/>
        </w:rPr>
        <w:drawing>
          <wp:inline distT="0" distB="0" distL="0" distR="0" wp14:anchorId="10456C7C" wp14:editId="525F9DEC">
            <wp:extent cx="5924550" cy="208597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5325" w:rsidRPr="00BD4960" w:rsidRDefault="00785E75" w:rsidP="007E0EF7">
      <w:pPr>
        <w:spacing w:after="120" w:line="360" w:lineRule="auto"/>
        <w:ind w:firstLine="708"/>
        <w:jc w:val="center"/>
        <w:rPr>
          <w:rFonts w:ascii="Times New Roman" w:hAnsi="Times New Roman"/>
          <w:sz w:val="24"/>
          <w:szCs w:val="28"/>
        </w:rPr>
      </w:pPr>
      <w:r>
        <w:rPr>
          <w:rFonts w:ascii="Times New Roman" w:hAnsi="Times New Roman"/>
          <w:sz w:val="24"/>
          <w:szCs w:val="28"/>
        </w:rPr>
        <w:t>Рисунок</w:t>
      </w:r>
      <w:r w:rsidR="00F703F5" w:rsidRPr="00BD4960">
        <w:rPr>
          <w:rFonts w:ascii="Times New Roman" w:hAnsi="Times New Roman"/>
          <w:sz w:val="24"/>
          <w:szCs w:val="28"/>
        </w:rPr>
        <w:t xml:space="preserve"> 5. Проектный профиль добычи.</w:t>
      </w:r>
    </w:p>
    <w:p w:rsidR="00DC393C" w:rsidRPr="00134A26" w:rsidRDefault="00EB6A86" w:rsidP="007E0EF7">
      <w:pPr>
        <w:spacing w:after="120" w:line="360" w:lineRule="auto"/>
        <w:ind w:firstLine="708"/>
        <w:jc w:val="both"/>
        <w:rPr>
          <w:rFonts w:ascii="Times New Roman" w:hAnsi="Times New Roman"/>
          <w:color w:val="000000" w:themeColor="text1"/>
          <w:sz w:val="28"/>
          <w:szCs w:val="28"/>
        </w:rPr>
      </w:pPr>
      <w:r w:rsidRPr="00134A26">
        <w:rPr>
          <w:rFonts w:ascii="Times New Roman" w:hAnsi="Times New Roman"/>
          <w:sz w:val="28"/>
          <w:szCs w:val="28"/>
        </w:rPr>
        <w:t>В модели сделано предположение о том, что часть добытой нефти (2,5%) ис</w:t>
      </w:r>
      <w:r w:rsidR="00DC393C" w:rsidRPr="00134A26">
        <w:rPr>
          <w:rFonts w:ascii="Times New Roman" w:hAnsi="Times New Roman"/>
          <w:sz w:val="28"/>
          <w:szCs w:val="28"/>
        </w:rPr>
        <w:t>пользуется на собственные нужды.</w:t>
      </w:r>
      <w:r w:rsidR="00BD4960">
        <w:rPr>
          <w:rFonts w:ascii="Times New Roman" w:hAnsi="Times New Roman"/>
          <w:sz w:val="28"/>
          <w:szCs w:val="28"/>
        </w:rPr>
        <w:t xml:space="preserve"> Общее количество товарной нефти равно 96 262 </w:t>
      </w:r>
      <w:r w:rsidR="00EB24C8">
        <w:rPr>
          <w:rFonts w:ascii="Times New Roman" w:hAnsi="Times New Roman"/>
          <w:sz w:val="28"/>
          <w:szCs w:val="28"/>
        </w:rPr>
        <w:t>тыс</w:t>
      </w:r>
      <w:r w:rsidR="00BD4960">
        <w:rPr>
          <w:rFonts w:ascii="Times New Roman" w:hAnsi="Times New Roman"/>
          <w:sz w:val="28"/>
          <w:szCs w:val="28"/>
        </w:rPr>
        <w:t>. т.</w:t>
      </w:r>
      <w:r w:rsidR="00DC393C" w:rsidRPr="00134A26">
        <w:rPr>
          <w:rFonts w:ascii="Times New Roman" w:hAnsi="Times New Roman"/>
          <w:color w:val="000000" w:themeColor="text1"/>
          <w:sz w:val="28"/>
          <w:szCs w:val="28"/>
        </w:rPr>
        <w:br w:type="page"/>
      </w:r>
    </w:p>
    <w:p w:rsidR="00DC393C" w:rsidRPr="00134A26" w:rsidRDefault="00DC393C" w:rsidP="00F94034">
      <w:pPr>
        <w:pStyle w:val="2"/>
        <w:spacing w:before="0" w:line="360" w:lineRule="auto"/>
        <w:ind w:firstLine="708"/>
        <w:rPr>
          <w:rFonts w:ascii="Times New Roman" w:hAnsi="Times New Roman" w:cs="Times New Roman"/>
          <w:color w:val="000000" w:themeColor="text1"/>
          <w:sz w:val="28"/>
          <w:szCs w:val="28"/>
        </w:rPr>
      </w:pPr>
      <w:bookmarkStart w:id="8" w:name="_Toc388085924"/>
      <w:r w:rsidRPr="00134A26">
        <w:rPr>
          <w:rFonts w:ascii="Times New Roman" w:hAnsi="Times New Roman" w:cs="Times New Roman"/>
          <w:color w:val="000000" w:themeColor="text1"/>
          <w:sz w:val="28"/>
          <w:szCs w:val="28"/>
        </w:rPr>
        <w:t>2.2. Методи</w:t>
      </w:r>
      <w:r w:rsidR="00170E28">
        <w:rPr>
          <w:rFonts w:ascii="Times New Roman" w:hAnsi="Times New Roman" w:cs="Times New Roman"/>
          <w:color w:val="000000" w:themeColor="text1"/>
          <w:sz w:val="28"/>
          <w:szCs w:val="28"/>
        </w:rPr>
        <w:t>ка</w:t>
      </w:r>
      <w:r w:rsidRPr="00134A26">
        <w:rPr>
          <w:rFonts w:ascii="Times New Roman" w:hAnsi="Times New Roman" w:cs="Times New Roman"/>
          <w:color w:val="000000" w:themeColor="text1"/>
          <w:sz w:val="28"/>
          <w:szCs w:val="28"/>
        </w:rPr>
        <w:t xml:space="preserve"> оценк</w:t>
      </w:r>
      <w:r w:rsidR="00170E28">
        <w:rPr>
          <w:rFonts w:ascii="Times New Roman" w:hAnsi="Times New Roman" w:cs="Times New Roman"/>
          <w:color w:val="000000" w:themeColor="text1"/>
          <w:sz w:val="28"/>
          <w:szCs w:val="28"/>
        </w:rPr>
        <w:t>и</w:t>
      </w:r>
      <w:r w:rsidRPr="00134A26">
        <w:rPr>
          <w:rFonts w:ascii="Times New Roman" w:hAnsi="Times New Roman" w:cs="Times New Roman"/>
          <w:color w:val="000000" w:themeColor="text1"/>
          <w:sz w:val="28"/>
          <w:szCs w:val="28"/>
        </w:rPr>
        <w:t xml:space="preserve"> экономической эффективности проекта</w:t>
      </w:r>
      <w:bookmarkEnd w:id="8"/>
    </w:p>
    <w:p w:rsidR="00DC393C" w:rsidRPr="00747BD6" w:rsidRDefault="00DC393C" w:rsidP="009F524C">
      <w:pPr>
        <w:spacing w:after="0" w:line="360" w:lineRule="auto"/>
        <w:jc w:val="both"/>
        <w:rPr>
          <w:rFonts w:ascii="Times New Roman" w:hAnsi="Times New Roman"/>
          <w:color w:val="000000" w:themeColor="text1"/>
          <w:sz w:val="28"/>
        </w:rPr>
      </w:pPr>
    </w:p>
    <w:p w:rsidR="001A4919" w:rsidRDefault="001A4919" w:rsidP="009F524C">
      <w:pPr>
        <w:spacing w:after="0" w:line="360" w:lineRule="auto"/>
        <w:jc w:val="both"/>
        <w:rPr>
          <w:rFonts w:ascii="Times New Roman" w:hAnsi="Times New Roman"/>
          <w:color w:val="000000" w:themeColor="text1"/>
          <w:sz w:val="28"/>
          <w:szCs w:val="28"/>
        </w:rPr>
      </w:pPr>
    </w:p>
    <w:p w:rsidR="00747BD6" w:rsidRDefault="00747BD6" w:rsidP="009F524C">
      <w:pPr>
        <w:spacing w:after="0" w:line="360" w:lineRule="auto"/>
        <w:jc w:val="both"/>
        <w:rPr>
          <w:rFonts w:ascii="Times New Roman" w:hAnsi="Times New Roman"/>
          <w:color w:val="000000" w:themeColor="text1"/>
          <w:sz w:val="28"/>
          <w:szCs w:val="28"/>
        </w:rPr>
      </w:pPr>
    </w:p>
    <w:p w:rsidR="0065674B" w:rsidRPr="00E44B33" w:rsidRDefault="00E56116" w:rsidP="007E0EF7">
      <w:pPr>
        <w:spacing w:after="12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Для компании т</w:t>
      </w:r>
      <w:r w:rsidR="0065674B" w:rsidRPr="00E44B33">
        <w:rPr>
          <w:rFonts w:ascii="Times New Roman" w:hAnsi="Times New Roman"/>
          <w:color w:val="000000" w:themeColor="text1"/>
          <w:sz w:val="28"/>
          <w:szCs w:val="28"/>
        </w:rPr>
        <w:t xml:space="preserve">радиционным методом </w:t>
      </w:r>
      <w:r w:rsidR="00D24C86">
        <w:rPr>
          <w:rFonts w:ascii="Times New Roman" w:hAnsi="Times New Roman"/>
          <w:color w:val="000000" w:themeColor="text1"/>
          <w:sz w:val="28"/>
          <w:szCs w:val="28"/>
        </w:rPr>
        <w:t xml:space="preserve">оценки </w:t>
      </w:r>
      <w:r w:rsidR="00DE37CD">
        <w:rPr>
          <w:rFonts w:ascii="Times New Roman" w:hAnsi="Times New Roman"/>
          <w:color w:val="000000" w:themeColor="text1"/>
          <w:sz w:val="28"/>
          <w:szCs w:val="28"/>
        </w:rPr>
        <w:t xml:space="preserve">экономической эффективности </w:t>
      </w:r>
      <w:r w:rsidR="00E44B33" w:rsidRPr="00E44B33">
        <w:rPr>
          <w:rFonts w:ascii="Times New Roman" w:hAnsi="Times New Roman"/>
          <w:color w:val="000000" w:themeColor="text1"/>
          <w:sz w:val="28"/>
          <w:szCs w:val="28"/>
        </w:rPr>
        <w:t xml:space="preserve">проектов по </w:t>
      </w:r>
      <w:r w:rsidR="0065674B" w:rsidRPr="00E44B33">
        <w:rPr>
          <w:rFonts w:ascii="Times New Roman" w:hAnsi="Times New Roman"/>
          <w:color w:val="000000" w:themeColor="text1"/>
          <w:sz w:val="28"/>
          <w:szCs w:val="28"/>
        </w:rPr>
        <w:t>добыч</w:t>
      </w:r>
      <w:r w:rsidR="00E44B33" w:rsidRPr="00E44B33">
        <w:rPr>
          <w:rFonts w:ascii="Times New Roman" w:hAnsi="Times New Roman"/>
          <w:color w:val="000000" w:themeColor="text1"/>
          <w:sz w:val="28"/>
          <w:szCs w:val="28"/>
        </w:rPr>
        <w:t>е</w:t>
      </w:r>
      <w:r w:rsidR="0065674B" w:rsidRPr="00E44B33">
        <w:rPr>
          <w:rFonts w:ascii="Times New Roman" w:hAnsi="Times New Roman"/>
          <w:color w:val="000000" w:themeColor="text1"/>
          <w:sz w:val="28"/>
          <w:szCs w:val="28"/>
        </w:rPr>
        <w:t xml:space="preserve"> нефти и газа является </w:t>
      </w:r>
      <w:r w:rsidR="00D24C86">
        <w:rPr>
          <w:rFonts w:ascii="Times New Roman" w:hAnsi="Times New Roman"/>
          <w:color w:val="000000" w:themeColor="text1"/>
          <w:sz w:val="28"/>
          <w:szCs w:val="28"/>
        </w:rPr>
        <w:t xml:space="preserve">расчет </w:t>
      </w:r>
      <w:r w:rsidR="0065674B" w:rsidRPr="00E44B33">
        <w:rPr>
          <w:rFonts w:ascii="Times New Roman" w:hAnsi="Times New Roman"/>
          <w:color w:val="000000" w:themeColor="text1"/>
          <w:sz w:val="28"/>
          <w:szCs w:val="28"/>
        </w:rPr>
        <w:t xml:space="preserve">чистого дисконтированного дохода </w:t>
      </w:r>
      <w:r w:rsidR="0065674B" w:rsidRPr="00E44B33">
        <w:rPr>
          <w:rFonts w:ascii="Times New Roman" w:hAnsi="Times New Roman"/>
          <w:color w:val="000000" w:themeColor="text1"/>
          <w:sz w:val="28"/>
          <w:szCs w:val="28"/>
          <w:lang w:val="en-US"/>
        </w:rPr>
        <w:t>NPV</w:t>
      </w:r>
      <w:r w:rsidR="0065674B" w:rsidRPr="00E44B33">
        <w:rPr>
          <w:rFonts w:ascii="Times New Roman" w:hAnsi="Times New Roman"/>
          <w:color w:val="000000" w:themeColor="text1"/>
          <w:sz w:val="28"/>
          <w:szCs w:val="28"/>
        </w:rPr>
        <w:t xml:space="preserve"> (</w:t>
      </w:r>
      <w:r w:rsidR="0065674B" w:rsidRPr="00E44B33">
        <w:rPr>
          <w:rFonts w:ascii="Times New Roman" w:hAnsi="Times New Roman"/>
          <w:color w:val="000000" w:themeColor="text1"/>
          <w:sz w:val="28"/>
          <w:szCs w:val="28"/>
          <w:lang w:val="en-US"/>
        </w:rPr>
        <w:t>Net</w:t>
      </w:r>
      <w:r w:rsidR="0065674B" w:rsidRPr="00E44B33">
        <w:rPr>
          <w:rFonts w:ascii="Times New Roman" w:hAnsi="Times New Roman"/>
          <w:color w:val="000000" w:themeColor="text1"/>
          <w:sz w:val="28"/>
          <w:szCs w:val="28"/>
        </w:rPr>
        <w:t xml:space="preserve"> </w:t>
      </w:r>
      <w:r w:rsidR="0065674B" w:rsidRPr="00E44B33">
        <w:rPr>
          <w:rFonts w:ascii="Times New Roman" w:hAnsi="Times New Roman"/>
          <w:color w:val="000000" w:themeColor="text1"/>
          <w:sz w:val="28"/>
          <w:szCs w:val="28"/>
          <w:lang w:val="en-US"/>
        </w:rPr>
        <w:t>Present</w:t>
      </w:r>
      <w:r w:rsidR="0065674B" w:rsidRPr="00E44B33">
        <w:rPr>
          <w:rFonts w:ascii="Times New Roman" w:hAnsi="Times New Roman"/>
          <w:color w:val="000000" w:themeColor="text1"/>
          <w:sz w:val="28"/>
          <w:szCs w:val="28"/>
        </w:rPr>
        <w:t xml:space="preserve"> </w:t>
      </w:r>
      <w:r w:rsidR="0065674B" w:rsidRPr="00E44B33">
        <w:rPr>
          <w:rFonts w:ascii="Times New Roman" w:hAnsi="Times New Roman"/>
          <w:color w:val="000000" w:themeColor="text1"/>
          <w:sz w:val="28"/>
          <w:szCs w:val="28"/>
          <w:lang w:val="en-US"/>
        </w:rPr>
        <w:t>Value</w:t>
      </w:r>
      <w:r w:rsidR="0065674B" w:rsidRPr="00E44B33">
        <w:rPr>
          <w:rFonts w:ascii="Times New Roman" w:hAnsi="Times New Roman"/>
          <w:color w:val="000000" w:themeColor="text1"/>
          <w:sz w:val="28"/>
          <w:szCs w:val="28"/>
        </w:rPr>
        <w:t xml:space="preserve">). </w:t>
      </w:r>
      <w:r w:rsidR="00E44B33">
        <w:rPr>
          <w:rFonts w:ascii="Times New Roman" w:hAnsi="Times New Roman"/>
          <w:color w:val="000000" w:themeColor="text1"/>
          <w:sz w:val="28"/>
          <w:szCs w:val="28"/>
        </w:rPr>
        <w:t>Данный показатель</w:t>
      </w:r>
      <w:r w:rsidR="0065674B" w:rsidRPr="00E44B33">
        <w:rPr>
          <w:rFonts w:ascii="Times New Roman" w:hAnsi="Times New Roman"/>
          <w:color w:val="000000" w:themeColor="text1"/>
          <w:sz w:val="28"/>
          <w:szCs w:val="28"/>
        </w:rPr>
        <w:t xml:space="preserve"> равен разности текущей стоимости притока и оттока</w:t>
      </w:r>
      <w:r w:rsidR="00E44B33" w:rsidRPr="00E44B33">
        <w:rPr>
          <w:rFonts w:ascii="Times New Roman" w:hAnsi="Times New Roman"/>
          <w:color w:val="000000" w:themeColor="text1"/>
          <w:sz w:val="28"/>
          <w:szCs w:val="28"/>
        </w:rPr>
        <w:t xml:space="preserve"> денежных средств</w:t>
      </w:r>
      <w:r w:rsidR="0065674B" w:rsidRPr="00E44B33">
        <w:rPr>
          <w:rFonts w:ascii="Times New Roman" w:hAnsi="Times New Roman"/>
          <w:color w:val="000000" w:themeColor="text1"/>
          <w:sz w:val="28"/>
          <w:szCs w:val="28"/>
        </w:rPr>
        <w:t>.</w:t>
      </w:r>
    </w:p>
    <w:p w:rsidR="005B3B26" w:rsidRPr="00134A26" w:rsidRDefault="005B3B26" w:rsidP="007E0EF7">
      <w:pPr>
        <w:spacing w:after="120" w:line="360" w:lineRule="auto"/>
        <w:ind w:firstLine="709"/>
        <w:jc w:val="both"/>
        <w:rPr>
          <w:rFonts w:ascii="Times New Roman" w:hAnsi="Times New Roman"/>
          <w:sz w:val="28"/>
          <w:szCs w:val="24"/>
        </w:rPr>
      </w:pPr>
      <w:r w:rsidRPr="00134A26">
        <w:rPr>
          <w:rFonts w:ascii="Times New Roman" w:hAnsi="Times New Roman"/>
          <w:sz w:val="28"/>
          <w:szCs w:val="28"/>
        </w:rPr>
        <w:t xml:space="preserve">Расчет чистого дисконтированного дохода </w:t>
      </w:r>
      <w:r w:rsidRPr="00134A26">
        <w:rPr>
          <w:rFonts w:ascii="Times New Roman" w:hAnsi="Times New Roman"/>
          <w:sz w:val="28"/>
          <w:szCs w:val="28"/>
          <w:lang w:val="en-US"/>
        </w:rPr>
        <w:t>NPV</w:t>
      </w:r>
      <w:r w:rsidRPr="00134A26">
        <w:rPr>
          <w:rFonts w:ascii="Times New Roman" w:hAnsi="Times New Roman"/>
          <w:sz w:val="28"/>
          <w:szCs w:val="28"/>
        </w:rPr>
        <w:t xml:space="preserve"> произведен </w:t>
      </w:r>
      <w:r w:rsidRPr="00134A26">
        <w:rPr>
          <w:rFonts w:ascii="Times New Roman" w:hAnsi="Times New Roman"/>
          <w:sz w:val="28"/>
          <w:szCs w:val="24"/>
        </w:rPr>
        <w:t xml:space="preserve">с помощью программы </w:t>
      </w:r>
      <w:r w:rsidRPr="00134A26">
        <w:rPr>
          <w:rFonts w:ascii="Times New Roman" w:hAnsi="Times New Roman"/>
          <w:sz w:val="28"/>
          <w:szCs w:val="24"/>
          <w:lang w:val="en-US"/>
        </w:rPr>
        <w:t>Excel</w:t>
      </w:r>
      <w:r w:rsidRPr="00134A26">
        <w:rPr>
          <w:rFonts w:ascii="Times New Roman" w:hAnsi="Times New Roman"/>
          <w:sz w:val="28"/>
          <w:szCs w:val="24"/>
        </w:rPr>
        <w:t xml:space="preserve"> (Приложение 2</w:t>
      </w:r>
      <w:r w:rsidR="00D52EDD">
        <w:rPr>
          <w:rFonts w:ascii="Times New Roman" w:hAnsi="Times New Roman"/>
          <w:sz w:val="28"/>
          <w:szCs w:val="24"/>
        </w:rPr>
        <w:t>, Приложение 3, Приложение 4</w:t>
      </w:r>
      <w:r w:rsidR="005F02DE">
        <w:rPr>
          <w:rFonts w:ascii="Times New Roman" w:hAnsi="Times New Roman"/>
          <w:sz w:val="28"/>
          <w:szCs w:val="24"/>
        </w:rPr>
        <w:t>, Приложение 5</w:t>
      </w:r>
      <w:r w:rsidRPr="00134A26">
        <w:rPr>
          <w:rFonts w:ascii="Times New Roman" w:hAnsi="Times New Roman"/>
          <w:sz w:val="28"/>
          <w:szCs w:val="24"/>
        </w:rPr>
        <w:t>).</w:t>
      </w:r>
    </w:p>
    <w:p w:rsidR="005B3B26" w:rsidRPr="00134A26" w:rsidRDefault="005B3B26" w:rsidP="007E0EF7">
      <w:pPr>
        <w:spacing w:after="120" w:line="360" w:lineRule="auto"/>
        <w:jc w:val="center"/>
        <w:rPr>
          <w:rFonts w:ascii="Times New Roman" w:hAnsi="Times New Roman"/>
          <w:i/>
          <w:sz w:val="28"/>
          <w:szCs w:val="24"/>
        </w:rPr>
      </w:pPr>
      <w:r w:rsidRPr="00134A26">
        <w:rPr>
          <w:rFonts w:ascii="Times New Roman" w:hAnsi="Times New Roman"/>
          <w:i/>
          <w:position w:val="-34"/>
          <w:sz w:val="28"/>
          <w:szCs w:val="24"/>
        </w:rPr>
        <w:object w:dxaOrig="18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45.5pt" o:ole="">
            <v:imagedata r:id="rId21" o:title=""/>
          </v:shape>
          <o:OLEObject Type="Embed" ProgID="Equation.DSMT4" ShapeID="_x0000_i1025" DrawAspect="Content" ObjectID="_1461998447" r:id="rId22"/>
        </w:object>
      </w:r>
      <w:r w:rsidRPr="00134A26">
        <w:rPr>
          <w:rFonts w:ascii="Times New Roman" w:hAnsi="Times New Roman"/>
          <w:i/>
          <w:sz w:val="28"/>
          <w:szCs w:val="24"/>
        </w:rPr>
        <w:t>,</w:t>
      </w:r>
    </w:p>
    <w:p w:rsidR="005B3B26" w:rsidRPr="00134A26" w:rsidRDefault="005B3B26" w:rsidP="007E0EF7">
      <w:pPr>
        <w:spacing w:after="120" w:line="360" w:lineRule="auto"/>
        <w:jc w:val="both"/>
        <w:rPr>
          <w:rFonts w:ascii="Times New Roman" w:hAnsi="Times New Roman"/>
          <w:i/>
          <w:sz w:val="24"/>
          <w:szCs w:val="24"/>
        </w:rPr>
      </w:pPr>
      <w:r w:rsidRPr="00134A26">
        <w:rPr>
          <w:rFonts w:ascii="Times New Roman" w:hAnsi="Times New Roman"/>
          <w:i/>
          <w:sz w:val="24"/>
          <w:szCs w:val="24"/>
        </w:rPr>
        <w:t xml:space="preserve"> где </w:t>
      </w:r>
      <w:r w:rsidRPr="00134A26">
        <w:rPr>
          <w:rFonts w:ascii="Times New Roman" w:hAnsi="Times New Roman"/>
          <w:i/>
          <w:sz w:val="24"/>
          <w:szCs w:val="24"/>
          <w:lang w:val="en-US"/>
        </w:rPr>
        <w:t>DCF</w:t>
      </w:r>
      <w:r w:rsidRPr="00134A26">
        <w:rPr>
          <w:rFonts w:ascii="Times New Roman" w:hAnsi="Times New Roman"/>
          <w:i/>
          <w:sz w:val="24"/>
          <w:szCs w:val="24"/>
          <w:vertAlign w:val="subscript"/>
          <w:lang w:val="en-US"/>
        </w:rPr>
        <w:t>t</w:t>
      </w:r>
      <w:r w:rsidRPr="00134A26">
        <w:rPr>
          <w:rFonts w:ascii="Times New Roman" w:hAnsi="Times New Roman"/>
          <w:i/>
          <w:sz w:val="24"/>
          <w:szCs w:val="24"/>
        </w:rPr>
        <w:t xml:space="preserve"> - чистый дисконтированный денежный поток в году </w:t>
      </w:r>
      <w:r w:rsidRPr="00134A26">
        <w:rPr>
          <w:rFonts w:ascii="Times New Roman" w:hAnsi="Times New Roman"/>
          <w:i/>
          <w:sz w:val="24"/>
          <w:szCs w:val="24"/>
          <w:lang w:val="en-US"/>
        </w:rPr>
        <w:t>t</w:t>
      </w:r>
      <w:r w:rsidRPr="00134A26">
        <w:rPr>
          <w:rFonts w:ascii="Times New Roman" w:hAnsi="Times New Roman"/>
          <w:i/>
          <w:sz w:val="24"/>
          <w:szCs w:val="24"/>
        </w:rPr>
        <w:t>.</w:t>
      </w:r>
    </w:p>
    <w:p w:rsidR="005B3B26" w:rsidRPr="00134A26" w:rsidRDefault="005B3B26" w:rsidP="007E0EF7">
      <w:pPr>
        <w:spacing w:after="120" w:line="360" w:lineRule="auto"/>
        <w:jc w:val="center"/>
        <w:rPr>
          <w:rFonts w:ascii="Times New Roman" w:hAnsi="Times New Roman"/>
          <w:i/>
          <w:sz w:val="28"/>
          <w:szCs w:val="24"/>
        </w:rPr>
      </w:pPr>
      <w:r w:rsidRPr="00134A26">
        <w:rPr>
          <w:rFonts w:ascii="Times New Roman" w:hAnsi="Times New Roman"/>
          <w:i/>
          <w:position w:val="-28"/>
          <w:sz w:val="28"/>
          <w:szCs w:val="24"/>
          <w:lang w:val="en-US"/>
        </w:rPr>
        <w:object w:dxaOrig="1480" w:dyaOrig="660">
          <v:shape id="_x0000_i1026" type="#_x0000_t75" style="width:84.9pt;height:38.05pt" o:ole="">
            <v:imagedata r:id="rId23" o:title=""/>
          </v:shape>
          <o:OLEObject Type="Embed" ProgID="Equation.DSMT4" ShapeID="_x0000_i1026" DrawAspect="Content" ObjectID="_1461998448" r:id="rId24"/>
        </w:object>
      </w:r>
      <w:r w:rsidRPr="00134A26">
        <w:rPr>
          <w:rFonts w:ascii="Times New Roman" w:hAnsi="Times New Roman"/>
          <w:i/>
          <w:sz w:val="28"/>
          <w:szCs w:val="24"/>
        </w:rPr>
        <w:t>,</w:t>
      </w:r>
    </w:p>
    <w:p w:rsidR="005B3B26" w:rsidRDefault="005B3B26" w:rsidP="007E0EF7">
      <w:pPr>
        <w:spacing w:after="120" w:line="360" w:lineRule="auto"/>
        <w:jc w:val="both"/>
        <w:rPr>
          <w:rFonts w:ascii="Times New Roman" w:hAnsi="Times New Roman"/>
          <w:i/>
          <w:sz w:val="24"/>
          <w:szCs w:val="24"/>
        </w:rPr>
      </w:pPr>
      <w:r w:rsidRPr="00134A26">
        <w:rPr>
          <w:rFonts w:ascii="Times New Roman" w:hAnsi="Times New Roman"/>
          <w:i/>
          <w:sz w:val="24"/>
          <w:szCs w:val="24"/>
        </w:rPr>
        <w:t xml:space="preserve"> где </w:t>
      </w:r>
      <w:r w:rsidRPr="00134A26">
        <w:rPr>
          <w:rFonts w:ascii="Times New Roman" w:hAnsi="Times New Roman"/>
          <w:i/>
          <w:sz w:val="24"/>
          <w:szCs w:val="24"/>
          <w:lang w:val="en-US"/>
        </w:rPr>
        <w:t>NCF</w:t>
      </w:r>
      <w:r w:rsidRPr="00134A26">
        <w:rPr>
          <w:rFonts w:ascii="Times New Roman" w:hAnsi="Times New Roman"/>
          <w:i/>
          <w:sz w:val="24"/>
          <w:szCs w:val="24"/>
          <w:vertAlign w:val="subscript"/>
          <w:lang w:val="en-US"/>
        </w:rPr>
        <w:t>t</w:t>
      </w:r>
      <w:r w:rsidRPr="00134A26">
        <w:rPr>
          <w:rFonts w:ascii="Times New Roman" w:hAnsi="Times New Roman"/>
          <w:i/>
          <w:sz w:val="24"/>
          <w:szCs w:val="24"/>
        </w:rPr>
        <w:t xml:space="preserve"> – чистый денежный поток в году </w:t>
      </w:r>
      <w:r w:rsidRPr="00134A26">
        <w:rPr>
          <w:rFonts w:ascii="Times New Roman" w:hAnsi="Times New Roman"/>
          <w:i/>
          <w:sz w:val="24"/>
          <w:szCs w:val="24"/>
          <w:lang w:val="en-US"/>
        </w:rPr>
        <w:t>t</w:t>
      </w:r>
      <w:r w:rsidRPr="00134A26">
        <w:rPr>
          <w:rFonts w:ascii="Times New Roman" w:hAnsi="Times New Roman"/>
          <w:i/>
          <w:sz w:val="24"/>
          <w:szCs w:val="24"/>
        </w:rPr>
        <w:t xml:space="preserve">, </w:t>
      </w:r>
      <w:r w:rsidRPr="00134A26">
        <w:rPr>
          <w:rFonts w:ascii="Times New Roman" w:hAnsi="Times New Roman"/>
          <w:i/>
          <w:sz w:val="24"/>
          <w:szCs w:val="24"/>
          <w:lang w:val="en-US"/>
        </w:rPr>
        <w:t>i</w:t>
      </w:r>
      <w:r w:rsidRPr="00134A26">
        <w:rPr>
          <w:rFonts w:ascii="Times New Roman" w:hAnsi="Times New Roman"/>
          <w:i/>
          <w:sz w:val="24"/>
          <w:szCs w:val="24"/>
        </w:rPr>
        <w:t xml:space="preserve"> – ставка дисконтирования.</w:t>
      </w:r>
    </w:p>
    <w:p w:rsidR="008B3670" w:rsidRDefault="008B3670" w:rsidP="007E0EF7">
      <w:pPr>
        <w:spacing w:after="120" w:line="360" w:lineRule="auto"/>
        <w:ind w:firstLine="708"/>
        <w:jc w:val="center"/>
        <w:rPr>
          <w:rFonts w:ascii="Times New Roman" w:hAnsi="Times New Roman"/>
          <w:i/>
          <w:position w:val="-14"/>
          <w:sz w:val="28"/>
          <w:szCs w:val="24"/>
        </w:rPr>
      </w:pPr>
      <w:r w:rsidRPr="00134A26">
        <w:rPr>
          <w:rFonts w:ascii="Times New Roman" w:hAnsi="Times New Roman"/>
          <w:i/>
          <w:position w:val="-12"/>
          <w:sz w:val="28"/>
          <w:szCs w:val="24"/>
          <w:lang w:val="en-US"/>
        </w:rPr>
        <w:object w:dxaOrig="3180" w:dyaOrig="360">
          <v:shape id="_x0000_i1027" type="#_x0000_t75" style="width:179.3pt;height:20.4pt" o:ole="">
            <v:imagedata r:id="rId25" o:title=""/>
          </v:shape>
          <o:OLEObject Type="Embed" ProgID="Equation.DSMT4" ShapeID="_x0000_i1027" DrawAspect="Content" ObjectID="_1461998449" r:id="rId26"/>
        </w:object>
      </w:r>
      <w:r>
        <w:rPr>
          <w:rFonts w:ascii="Times New Roman" w:hAnsi="Times New Roman"/>
          <w:i/>
          <w:position w:val="-14"/>
          <w:sz w:val="28"/>
          <w:szCs w:val="24"/>
        </w:rPr>
        <w:t>,</w:t>
      </w:r>
    </w:p>
    <w:p w:rsidR="008B3670" w:rsidRPr="008B3670" w:rsidRDefault="008B3670" w:rsidP="007E0EF7">
      <w:pPr>
        <w:spacing w:after="120" w:line="360" w:lineRule="auto"/>
        <w:ind w:firstLine="708"/>
        <w:jc w:val="both"/>
        <w:rPr>
          <w:rFonts w:ascii="Times New Roman" w:hAnsi="Times New Roman"/>
          <w:i/>
          <w:position w:val="-14"/>
          <w:sz w:val="28"/>
          <w:szCs w:val="24"/>
        </w:rPr>
      </w:pPr>
      <w:r w:rsidRPr="00134A26">
        <w:rPr>
          <w:rFonts w:ascii="Times New Roman" w:hAnsi="Times New Roman"/>
          <w:i/>
          <w:sz w:val="24"/>
          <w:szCs w:val="28"/>
        </w:rPr>
        <w:t xml:space="preserve">где </w:t>
      </w:r>
      <w:proofErr w:type="spellStart"/>
      <w:r w:rsidRPr="00134A26">
        <w:rPr>
          <w:rFonts w:ascii="Times New Roman" w:hAnsi="Times New Roman"/>
          <w:i/>
          <w:sz w:val="24"/>
          <w:szCs w:val="28"/>
          <w:lang w:val="en-US"/>
        </w:rPr>
        <w:t>INFLOW</w:t>
      </w:r>
      <w:r w:rsidRPr="00134A26">
        <w:rPr>
          <w:rFonts w:ascii="Times New Roman" w:hAnsi="Times New Roman"/>
          <w:i/>
          <w:sz w:val="24"/>
          <w:szCs w:val="28"/>
          <w:vertAlign w:val="subscript"/>
          <w:lang w:val="en-US"/>
        </w:rPr>
        <w:t>t</w:t>
      </w:r>
      <w:proofErr w:type="spellEnd"/>
      <w:r w:rsidRPr="00134A26">
        <w:rPr>
          <w:rFonts w:ascii="Times New Roman" w:hAnsi="Times New Roman"/>
          <w:i/>
          <w:sz w:val="24"/>
          <w:szCs w:val="28"/>
          <w:vertAlign w:val="subscript"/>
        </w:rPr>
        <w:t xml:space="preserve"> </w:t>
      </w:r>
      <w:r w:rsidRPr="00134A26">
        <w:rPr>
          <w:rFonts w:ascii="Times New Roman" w:hAnsi="Times New Roman"/>
          <w:i/>
          <w:sz w:val="24"/>
          <w:szCs w:val="28"/>
        </w:rPr>
        <w:t xml:space="preserve"> - показатель притока денежных сре</w:t>
      </w:r>
      <w:proofErr w:type="gramStart"/>
      <w:r w:rsidRPr="00134A26">
        <w:rPr>
          <w:rFonts w:ascii="Times New Roman" w:hAnsi="Times New Roman"/>
          <w:i/>
          <w:sz w:val="24"/>
          <w:szCs w:val="28"/>
        </w:rPr>
        <w:t>дств</w:t>
      </w:r>
      <w:r w:rsidR="005F02DE">
        <w:rPr>
          <w:rFonts w:ascii="Times New Roman" w:hAnsi="Times New Roman"/>
          <w:i/>
          <w:sz w:val="24"/>
          <w:szCs w:val="28"/>
        </w:rPr>
        <w:t xml:space="preserve"> </w:t>
      </w:r>
      <w:r w:rsidR="005F02DE" w:rsidRPr="00134A26">
        <w:rPr>
          <w:rFonts w:ascii="Times New Roman" w:hAnsi="Times New Roman"/>
          <w:i/>
          <w:sz w:val="24"/>
          <w:szCs w:val="24"/>
        </w:rPr>
        <w:t>в г</w:t>
      </w:r>
      <w:proofErr w:type="gramEnd"/>
      <w:r w:rsidR="005F02DE" w:rsidRPr="00134A26">
        <w:rPr>
          <w:rFonts w:ascii="Times New Roman" w:hAnsi="Times New Roman"/>
          <w:i/>
          <w:sz w:val="24"/>
          <w:szCs w:val="24"/>
        </w:rPr>
        <w:t>оду </w:t>
      </w:r>
      <w:r w:rsidR="005F02DE" w:rsidRPr="00134A26">
        <w:rPr>
          <w:rFonts w:ascii="Times New Roman" w:hAnsi="Times New Roman"/>
          <w:i/>
          <w:sz w:val="24"/>
          <w:szCs w:val="24"/>
          <w:lang w:val="en-US"/>
        </w:rPr>
        <w:t>t</w:t>
      </w:r>
      <w:r w:rsidRPr="00134A26">
        <w:rPr>
          <w:rFonts w:ascii="Times New Roman" w:hAnsi="Times New Roman"/>
          <w:i/>
          <w:sz w:val="24"/>
          <w:szCs w:val="28"/>
        </w:rPr>
        <w:t xml:space="preserve">, а </w:t>
      </w:r>
      <w:proofErr w:type="spellStart"/>
      <w:r w:rsidRPr="00134A26">
        <w:rPr>
          <w:rFonts w:ascii="Times New Roman" w:hAnsi="Times New Roman"/>
          <w:i/>
          <w:sz w:val="24"/>
          <w:szCs w:val="28"/>
          <w:lang w:val="en-US"/>
        </w:rPr>
        <w:t>OUTFLOW</w:t>
      </w:r>
      <w:r w:rsidRPr="00134A26">
        <w:rPr>
          <w:rFonts w:ascii="Times New Roman" w:hAnsi="Times New Roman"/>
          <w:i/>
          <w:sz w:val="24"/>
          <w:szCs w:val="28"/>
          <w:vertAlign w:val="subscript"/>
          <w:lang w:val="en-US"/>
        </w:rPr>
        <w:t>t</w:t>
      </w:r>
      <w:proofErr w:type="spellEnd"/>
      <w:r w:rsidRPr="00134A26">
        <w:rPr>
          <w:rFonts w:ascii="Times New Roman" w:hAnsi="Times New Roman"/>
          <w:i/>
          <w:sz w:val="24"/>
          <w:szCs w:val="28"/>
          <w:vertAlign w:val="subscript"/>
        </w:rPr>
        <w:t xml:space="preserve"> </w:t>
      </w:r>
      <w:r w:rsidRPr="00134A26">
        <w:rPr>
          <w:rFonts w:ascii="Times New Roman" w:hAnsi="Times New Roman"/>
          <w:i/>
          <w:sz w:val="24"/>
          <w:szCs w:val="28"/>
        </w:rPr>
        <w:t xml:space="preserve"> - показатель оттока денежных средств</w:t>
      </w:r>
      <w:r w:rsidR="005F02DE">
        <w:rPr>
          <w:rFonts w:ascii="Times New Roman" w:hAnsi="Times New Roman"/>
          <w:i/>
          <w:sz w:val="24"/>
          <w:szCs w:val="28"/>
        </w:rPr>
        <w:t xml:space="preserve"> </w:t>
      </w:r>
      <w:r w:rsidR="005F02DE" w:rsidRPr="00134A26">
        <w:rPr>
          <w:rFonts w:ascii="Times New Roman" w:hAnsi="Times New Roman"/>
          <w:i/>
          <w:sz w:val="24"/>
          <w:szCs w:val="24"/>
        </w:rPr>
        <w:t>в году </w:t>
      </w:r>
      <w:r w:rsidR="005F02DE" w:rsidRPr="00134A26">
        <w:rPr>
          <w:rFonts w:ascii="Times New Roman" w:hAnsi="Times New Roman"/>
          <w:i/>
          <w:sz w:val="24"/>
          <w:szCs w:val="24"/>
          <w:lang w:val="en-US"/>
        </w:rPr>
        <w:t>t</w:t>
      </w:r>
      <w:r w:rsidRPr="00134A26">
        <w:rPr>
          <w:rFonts w:ascii="Times New Roman" w:hAnsi="Times New Roman"/>
          <w:i/>
          <w:sz w:val="24"/>
          <w:szCs w:val="28"/>
        </w:rPr>
        <w:t>.</w:t>
      </w:r>
    </w:p>
    <w:p w:rsidR="003F040D" w:rsidRDefault="003F040D" w:rsidP="007E0EF7">
      <w:pPr>
        <w:spacing w:after="120" w:line="360" w:lineRule="auto"/>
        <w:ind w:firstLine="708"/>
        <w:jc w:val="both"/>
        <w:rPr>
          <w:rFonts w:ascii="Times New Roman" w:hAnsi="Times New Roman"/>
          <w:sz w:val="28"/>
          <w:szCs w:val="24"/>
        </w:rPr>
      </w:pPr>
      <w:r>
        <w:rPr>
          <w:rFonts w:ascii="Times New Roman" w:hAnsi="Times New Roman"/>
          <w:sz w:val="28"/>
          <w:szCs w:val="24"/>
        </w:rPr>
        <w:t xml:space="preserve">Чистый денежный поток </w:t>
      </w:r>
      <w:r>
        <w:rPr>
          <w:rFonts w:ascii="Times New Roman" w:hAnsi="Times New Roman"/>
          <w:sz w:val="28"/>
          <w:szCs w:val="24"/>
          <w:lang w:val="en-US"/>
        </w:rPr>
        <w:t>NV</w:t>
      </w:r>
      <w:r>
        <w:rPr>
          <w:rFonts w:ascii="Times New Roman" w:hAnsi="Times New Roman"/>
          <w:sz w:val="28"/>
          <w:szCs w:val="24"/>
        </w:rPr>
        <w:t xml:space="preserve"> равен:</w:t>
      </w:r>
    </w:p>
    <w:p w:rsidR="003F040D" w:rsidRPr="0060114D" w:rsidRDefault="0060114D" w:rsidP="007E0EF7">
      <w:pPr>
        <w:spacing w:after="120" w:line="360" w:lineRule="auto"/>
        <w:ind w:firstLine="708"/>
        <w:jc w:val="center"/>
        <w:rPr>
          <w:rFonts w:ascii="Times New Roman" w:hAnsi="Times New Roman"/>
          <w:sz w:val="28"/>
          <w:szCs w:val="24"/>
          <w:lang w:val="en-US"/>
        </w:rPr>
      </w:pPr>
      <w:r w:rsidRPr="00134A26">
        <w:rPr>
          <w:rFonts w:ascii="Times New Roman" w:hAnsi="Times New Roman"/>
          <w:i/>
          <w:position w:val="-34"/>
          <w:sz w:val="28"/>
          <w:szCs w:val="24"/>
        </w:rPr>
        <w:object w:dxaOrig="1640" w:dyaOrig="800">
          <v:shape id="_x0000_i1028" type="#_x0000_t75" style="width:93.75pt;height:45.5pt" o:ole="">
            <v:imagedata r:id="rId27" o:title=""/>
          </v:shape>
          <o:OLEObject Type="Embed" ProgID="Equation.DSMT4" ShapeID="_x0000_i1028" DrawAspect="Content" ObjectID="_1461998450" r:id="rId28"/>
        </w:object>
      </w:r>
    </w:p>
    <w:p w:rsidR="008B3670" w:rsidRPr="008B3670" w:rsidRDefault="008B3670" w:rsidP="007E0EF7">
      <w:pPr>
        <w:spacing w:after="120" w:line="360" w:lineRule="auto"/>
        <w:ind w:firstLine="709"/>
        <w:jc w:val="both"/>
        <w:rPr>
          <w:rFonts w:ascii="Times New Roman" w:hAnsi="Times New Roman"/>
          <w:sz w:val="28"/>
          <w:szCs w:val="24"/>
        </w:rPr>
      </w:pPr>
      <w:r w:rsidRPr="008B3670">
        <w:rPr>
          <w:rFonts w:ascii="Times New Roman" w:hAnsi="Times New Roman"/>
          <w:sz w:val="28"/>
          <w:szCs w:val="24"/>
        </w:rPr>
        <w:t xml:space="preserve">Приток денежных средств компании </w:t>
      </w:r>
      <w:r>
        <w:rPr>
          <w:rFonts w:ascii="Times New Roman" w:hAnsi="Times New Roman"/>
          <w:sz w:val="28"/>
          <w:szCs w:val="24"/>
        </w:rPr>
        <w:t>равен выручке, которую она получает от продажи добытой нефти на внешн</w:t>
      </w:r>
      <w:r w:rsidR="0060114D">
        <w:rPr>
          <w:rFonts w:ascii="Times New Roman" w:hAnsi="Times New Roman"/>
          <w:sz w:val="28"/>
          <w:szCs w:val="24"/>
        </w:rPr>
        <w:t>ем</w:t>
      </w:r>
      <w:r>
        <w:rPr>
          <w:rFonts w:ascii="Times New Roman" w:hAnsi="Times New Roman"/>
          <w:sz w:val="28"/>
          <w:szCs w:val="24"/>
        </w:rPr>
        <w:t xml:space="preserve"> и внутренн</w:t>
      </w:r>
      <w:r w:rsidR="0060114D">
        <w:rPr>
          <w:rFonts w:ascii="Times New Roman" w:hAnsi="Times New Roman"/>
          <w:sz w:val="28"/>
          <w:szCs w:val="24"/>
        </w:rPr>
        <w:t>ем рынках</w:t>
      </w:r>
      <w:r w:rsidR="00946BB0">
        <w:rPr>
          <w:rFonts w:ascii="Times New Roman" w:hAnsi="Times New Roman"/>
          <w:sz w:val="28"/>
          <w:szCs w:val="24"/>
        </w:rPr>
        <w:t>. Формула оттока денежных средств различается по странам в зависимости от применяемой системы налогообложения.</w:t>
      </w:r>
    </w:p>
    <w:p w:rsidR="009F524C" w:rsidRDefault="009F524C" w:rsidP="007E0EF7">
      <w:pPr>
        <w:spacing w:after="120" w:line="360" w:lineRule="auto"/>
        <w:ind w:firstLine="709"/>
        <w:jc w:val="both"/>
        <w:rPr>
          <w:rFonts w:ascii="Times New Roman" w:hAnsi="Times New Roman"/>
          <w:b/>
          <w:sz w:val="28"/>
          <w:szCs w:val="24"/>
        </w:rPr>
      </w:pPr>
    </w:p>
    <w:p w:rsidR="008B3670" w:rsidRDefault="00E44B33" w:rsidP="007E0EF7">
      <w:pPr>
        <w:spacing w:after="120" w:line="360" w:lineRule="auto"/>
        <w:ind w:firstLine="709"/>
        <w:jc w:val="both"/>
        <w:rPr>
          <w:rFonts w:ascii="Times New Roman" w:hAnsi="Times New Roman"/>
          <w:sz w:val="28"/>
          <w:szCs w:val="24"/>
        </w:rPr>
      </w:pPr>
      <w:r w:rsidRPr="0032144A">
        <w:rPr>
          <w:rFonts w:ascii="Times New Roman" w:hAnsi="Times New Roman"/>
          <w:b/>
          <w:sz w:val="28"/>
          <w:szCs w:val="24"/>
        </w:rPr>
        <w:t>В условиях налоговой системы России</w:t>
      </w:r>
      <w:r w:rsidR="008B3670">
        <w:rPr>
          <w:rFonts w:ascii="Times New Roman" w:hAnsi="Times New Roman"/>
          <w:sz w:val="28"/>
          <w:szCs w:val="24"/>
        </w:rPr>
        <w:t>:</w:t>
      </w:r>
    </w:p>
    <w:p w:rsidR="00946BB0" w:rsidRPr="00946BB0" w:rsidRDefault="00946BB0" w:rsidP="007E0EF7">
      <w:pPr>
        <w:spacing w:after="120" w:line="360" w:lineRule="auto"/>
        <w:rPr>
          <w:rFonts w:ascii="Times New Roman" w:hAnsi="Times New Roman"/>
          <w:sz w:val="28"/>
          <w:szCs w:val="24"/>
        </w:rPr>
      </w:pPr>
      <w:r w:rsidRPr="00134A26">
        <w:rPr>
          <w:rFonts w:ascii="Times New Roman" w:hAnsi="Times New Roman"/>
          <w:i/>
          <w:position w:val="-12"/>
          <w:sz w:val="28"/>
          <w:szCs w:val="24"/>
          <w:lang w:val="en-US"/>
        </w:rPr>
        <w:object w:dxaOrig="1579" w:dyaOrig="360">
          <v:shape id="_x0000_i1029" type="#_x0000_t75" style="width:87.6pt;height:20.4pt" o:ole="">
            <v:imagedata r:id="rId29" o:title=""/>
          </v:shape>
          <o:OLEObject Type="Embed" ProgID="Equation.DSMT4" ShapeID="_x0000_i1029" DrawAspect="Content" ObjectID="_1461998451" r:id="rId30"/>
        </w:object>
      </w:r>
      <w:r>
        <w:rPr>
          <w:rFonts w:ascii="Times New Roman" w:hAnsi="Times New Roman"/>
          <w:i/>
          <w:position w:val="-12"/>
          <w:sz w:val="28"/>
          <w:szCs w:val="24"/>
        </w:rPr>
        <w:t>,</w:t>
      </w:r>
    </w:p>
    <w:p w:rsidR="00E44B33" w:rsidRPr="00134A26" w:rsidRDefault="00946BB0" w:rsidP="007E0EF7">
      <w:pPr>
        <w:tabs>
          <w:tab w:val="left" w:pos="567"/>
        </w:tabs>
        <w:spacing w:after="120" w:line="360" w:lineRule="auto"/>
        <w:rPr>
          <w:rFonts w:ascii="Times New Roman" w:hAnsi="Times New Roman"/>
          <w:i/>
          <w:sz w:val="28"/>
          <w:szCs w:val="24"/>
        </w:rPr>
      </w:pPr>
      <w:r w:rsidRPr="00134A26">
        <w:rPr>
          <w:rFonts w:ascii="Times New Roman" w:hAnsi="Times New Roman"/>
          <w:i/>
          <w:position w:val="-14"/>
          <w:sz w:val="28"/>
          <w:szCs w:val="24"/>
          <w:lang w:val="en-US"/>
        </w:rPr>
        <w:object w:dxaOrig="8360" w:dyaOrig="380">
          <v:shape id="_x0000_i1030" type="#_x0000_t75" style="width:472.75pt;height:21.75pt" o:ole="">
            <v:imagedata r:id="rId31" o:title=""/>
          </v:shape>
          <o:OLEObject Type="Embed" ProgID="Equation.DSMT4" ShapeID="_x0000_i1030" DrawAspect="Content" ObjectID="_1461998452" r:id="rId32"/>
        </w:object>
      </w:r>
      <w:r w:rsidR="00E44B33" w:rsidRPr="00134A26">
        <w:rPr>
          <w:rFonts w:ascii="Times New Roman" w:hAnsi="Times New Roman"/>
          <w:i/>
          <w:sz w:val="28"/>
          <w:szCs w:val="24"/>
        </w:rPr>
        <w:t>,</w:t>
      </w:r>
    </w:p>
    <w:p w:rsidR="009F3D19" w:rsidRPr="00AA06FB" w:rsidRDefault="00E44B33" w:rsidP="00AA06FB">
      <w:pPr>
        <w:spacing w:after="120" w:line="360" w:lineRule="auto"/>
        <w:jc w:val="both"/>
        <w:rPr>
          <w:rFonts w:ascii="Times New Roman" w:hAnsi="Times New Roman"/>
          <w:i/>
          <w:sz w:val="24"/>
          <w:szCs w:val="24"/>
        </w:rPr>
      </w:pPr>
      <w:r w:rsidRPr="00134A26">
        <w:rPr>
          <w:rFonts w:ascii="Times New Roman" w:hAnsi="Times New Roman"/>
          <w:i/>
          <w:sz w:val="24"/>
          <w:szCs w:val="24"/>
        </w:rPr>
        <w:t xml:space="preserve">где </w:t>
      </w:r>
      <w:r w:rsidRPr="00134A26">
        <w:rPr>
          <w:rFonts w:ascii="Times New Roman" w:hAnsi="Times New Roman"/>
          <w:i/>
          <w:sz w:val="24"/>
          <w:szCs w:val="28"/>
          <w:lang w:val="en-US"/>
        </w:rPr>
        <w:t>TR</w:t>
      </w:r>
      <w:r w:rsidRPr="00134A26">
        <w:rPr>
          <w:rFonts w:ascii="Times New Roman" w:hAnsi="Times New Roman"/>
          <w:i/>
          <w:sz w:val="24"/>
          <w:szCs w:val="28"/>
          <w:vertAlign w:val="subscript"/>
          <w:lang w:val="en-US"/>
        </w:rPr>
        <w:t>t</w:t>
      </w:r>
      <w:r w:rsidRPr="00134A26">
        <w:rPr>
          <w:rFonts w:ascii="Times New Roman" w:hAnsi="Times New Roman"/>
          <w:i/>
          <w:sz w:val="24"/>
          <w:szCs w:val="28"/>
        </w:rPr>
        <w:t xml:space="preserve"> – </w:t>
      </w:r>
      <w:r w:rsidR="00946BB0">
        <w:rPr>
          <w:rFonts w:ascii="Times New Roman" w:hAnsi="Times New Roman"/>
          <w:i/>
          <w:sz w:val="24"/>
          <w:szCs w:val="28"/>
        </w:rPr>
        <w:t xml:space="preserve">общая </w:t>
      </w:r>
      <w:r w:rsidRPr="00134A26">
        <w:rPr>
          <w:rFonts w:ascii="Times New Roman" w:hAnsi="Times New Roman"/>
          <w:i/>
          <w:sz w:val="24"/>
          <w:szCs w:val="28"/>
        </w:rPr>
        <w:t xml:space="preserve">выручка от реализации нефти, </w:t>
      </w:r>
      <w:r w:rsidRPr="00134A26">
        <w:rPr>
          <w:rFonts w:ascii="Times New Roman" w:hAnsi="Times New Roman"/>
          <w:i/>
          <w:sz w:val="24"/>
          <w:szCs w:val="28"/>
          <w:lang w:val="en-US"/>
        </w:rPr>
        <w:t>CAPEX</w:t>
      </w:r>
      <w:r w:rsidRPr="00134A26">
        <w:rPr>
          <w:rFonts w:ascii="Times New Roman" w:hAnsi="Times New Roman"/>
          <w:i/>
          <w:sz w:val="24"/>
          <w:szCs w:val="28"/>
          <w:vertAlign w:val="subscript"/>
          <w:lang w:val="en-US"/>
        </w:rPr>
        <w:t>t</w:t>
      </w:r>
      <w:r w:rsidRPr="00134A26">
        <w:rPr>
          <w:rFonts w:ascii="Times New Roman" w:hAnsi="Times New Roman"/>
          <w:i/>
          <w:sz w:val="24"/>
          <w:szCs w:val="28"/>
        </w:rPr>
        <w:t xml:space="preserve"> – капитальные затраты, </w:t>
      </w:r>
      <w:r w:rsidRPr="00134A26">
        <w:rPr>
          <w:rFonts w:ascii="Times New Roman" w:hAnsi="Times New Roman"/>
          <w:i/>
          <w:sz w:val="24"/>
          <w:szCs w:val="28"/>
          <w:lang w:val="en-US"/>
        </w:rPr>
        <w:t>OPEX</w:t>
      </w:r>
      <w:r w:rsidRPr="00134A26">
        <w:rPr>
          <w:rFonts w:ascii="Times New Roman" w:hAnsi="Times New Roman"/>
          <w:i/>
          <w:sz w:val="24"/>
          <w:szCs w:val="28"/>
          <w:vertAlign w:val="subscript"/>
          <w:lang w:val="en-US"/>
        </w:rPr>
        <w:t>t</w:t>
      </w:r>
      <w:r w:rsidRPr="00134A26">
        <w:rPr>
          <w:rFonts w:ascii="Times New Roman" w:hAnsi="Times New Roman"/>
          <w:i/>
          <w:sz w:val="24"/>
          <w:szCs w:val="28"/>
        </w:rPr>
        <w:t xml:space="preserve"> – операционные затраты, </w:t>
      </w:r>
      <w:r w:rsidRPr="00134A26">
        <w:rPr>
          <w:rFonts w:ascii="Times New Roman" w:hAnsi="Times New Roman"/>
          <w:i/>
          <w:sz w:val="24"/>
          <w:szCs w:val="28"/>
          <w:lang w:val="en-US"/>
        </w:rPr>
        <w:t>VAT</w:t>
      </w:r>
      <w:r w:rsidRPr="00134A26">
        <w:rPr>
          <w:rFonts w:ascii="Times New Roman" w:hAnsi="Times New Roman"/>
          <w:i/>
          <w:sz w:val="24"/>
          <w:szCs w:val="28"/>
          <w:vertAlign w:val="subscript"/>
          <w:lang w:val="en-US"/>
        </w:rPr>
        <w:t>t</w:t>
      </w:r>
      <w:r w:rsidRPr="00134A26">
        <w:rPr>
          <w:rFonts w:ascii="Times New Roman" w:hAnsi="Times New Roman"/>
          <w:i/>
          <w:sz w:val="24"/>
          <w:szCs w:val="28"/>
        </w:rPr>
        <w:t xml:space="preserve"> – налог на добавленную стоимость, </w:t>
      </w:r>
      <w:r w:rsidRPr="00134A26">
        <w:rPr>
          <w:rFonts w:ascii="Times New Roman" w:hAnsi="Times New Roman"/>
          <w:i/>
          <w:sz w:val="24"/>
          <w:szCs w:val="28"/>
          <w:lang w:val="en-US"/>
        </w:rPr>
        <w:t>NDPI</w:t>
      </w:r>
      <w:r w:rsidRPr="00134A26">
        <w:rPr>
          <w:rFonts w:ascii="Times New Roman" w:hAnsi="Times New Roman"/>
          <w:i/>
          <w:sz w:val="24"/>
          <w:szCs w:val="28"/>
          <w:vertAlign w:val="subscript"/>
          <w:lang w:val="en-US"/>
        </w:rPr>
        <w:t>t</w:t>
      </w:r>
      <w:r w:rsidRPr="00134A26">
        <w:rPr>
          <w:rFonts w:ascii="Times New Roman" w:hAnsi="Times New Roman"/>
          <w:i/>
          <w:sz w:val="24"/>
          <w:szCs w:val="28"/>
        </w:rPr>
        <w:t xml:space="preserve"> – налог на добычу полезных ископаемых, </w:t>
      </w:r>
      <w:r w:rsidRPr="00134A26">
        <w:rPr>
          <w:rFonts w:ascii="Times New Roman" w:hAnsi="Times New Roman"/>
          <w:i/>
          <w:sz w:val="24"/>
          <w:szCs w:val="28"/>
          <w:lang w:val="en-US"/>
        </w:rPr>
        <w:t>N</w:t>
      </w:r>
      <w:r w:rsidRPr="00134A26">
        <w:rPr>
          <w:rFonts w:ascii="Times New Roman" w:hAnsi="Times New Roman"/>
          <w:i/>
          <w:sz w:val="24"/>
          <w:szCs w:val="28"/>
          <w:vertAlign w:val="subscript"/>
          <w:lang w:val="en-US"/>
        </w:rPr>
        <w:t>PRt</w:t>
      </w:r>
      <w:r w:rsidRPr="00134A26">
        <w:rPr>
          <w:rFonts w:ascii="Times New Roman" w:hAnsi="Times New Roman"/>
          <w:i/>
          <w:sz w:val="24"/>
          <w:szCs w:val="28"/>
        </w:rPr>
        <w:t xml:space="preserve"> – налог на прибыль, </w:t>
      </w:r>
      <w:r w:rsidRPr="00134A26">
        <w:rPr>
          <w:rFonts w:ascii="Times New Roman" w:hAnsi="Times New Roman"/>
          <w:i/>
          <w:sz w:val="24"/>
          <w:szCs w:val="28"/>
          <w:lang w:val="en-US"/>
        </w:rPr>
        <w:t>EXP</w:t>
      </w:r>
      <w:r w:rsidRPr="00134A26">
        <w:rPr>
          <w:rFonts w:ascii="Times New Roman" w:hAnsi="Times New Roman"/>
          <w:i/>
          <w:sz w:val="24"/>
          <w:szCs w:val="28"/>
          <w:vertAlign w:val="subscript"/>
          <w:lang w:val="en-US"/>
        </w:rPr>
        <w:t>t</w:t>
      </w:r>
      <w:r w:rsidRPr="00134A26">
        <w:rPr>
          <w:rFonts w:ascii="Times New Roman" w:hAnsi="Times New Roman"/>
          <w:i/>
          <w:sz w:val="24"/>
          <w:szCs w:val="28"/>
        </w:rPr>
        <w:t xml:space="preserve"> – экспортная пошлина, </w:t>
      </w:r>
      <w:r w:rsidRPr="00134A26">
        <w:rPr>
          <w:rFonts w:ascii="Times New Roman" w:hAnsi="Times New Roman"/>
          <w:i/>
          <w:sz w:val="24"/>
          <w:szCs w:val="28"/>
          <w:lang w:val="en-US"/>
        </w:rPr>
        <w:t>TRANSP</w:t>
      </w:r>
      <w:r w:rsidRPr="00134A26">
        <w:rPr>
          <w:rFonts w:ascii="Times New Roman" w:hAnsi="Times New Roman"/>
          <w:i/>
          <w:sz w:val="24"/>
          <w:szCs w:val="28"/>
          <w:vertAlign w:val="subscript"/>
          <w:lang w:val="en-US"/>
        </w:rPr>
        <w:t>t</w:t>
      </w:r>
      <w:r w:rsidRPr="00134A26">
        <w:rPr>
          <w:rFonts w:ascii="Times New Roman" w:hAnsi="Times New Roman"/>
          <w:i/>
          <w:sz w:val="24"/>
          <w:szCs w:val="28"/>
        </w:rPr>
        <w:t xml:space="preserve"> – транспортные расходы, связанные с экспортом нефти, </w:t>
      </w:r>
      <w:r w:rsidRPr="00134A26">
        <w:rPr>
          <w:rFonts w:ascii="Times New Roman" w:hAnsi="Times New Roman"/>
          <w:i/>
          <w:sz w:val="24"/>
          <w:szCs w:val="28"/>
          <w:lang w:val="en-US"/>
        </w:rPr>
        <w:t>RESERV</w:t>
      </w:r>
      <w:r w:rsidRPr="00134A26">
        <w:rPr>
          <w:rFonts w:ascii="Times New Roman" w:hAnsi="Times New Roman"/>
          <w:i/>
          <w:sz w:val="24"/>
          <w:szCs w:val="28"/>
          <w:vertAlign w:val="subscript"/>
          <w:lang w:val="en-US"/>
        </w:rPr>
        <w:t>t</w:t>
      </w:r>
      <w:r w:rsidRPr="00134A26">
        <w:rPr>
          <w:rFonts w:ascii="Times New Roman" w:hAnsi="Times New Roman"/>
          <w:i/>
          <w:sz w:val="24"/>
          <w:szCs w:val="28"/>
        </w:rPr>
        <w:t xml:space="preserve"> – отчисления в резерв предстоящих расходов </w:t>
      </w:r>
      <w:r w:rsidRPr="00134A26">
        <w:rPr>
          <w:rFonts w:ascii="Times New Roman" w:hAnsi="Times New Roman"/>
          <w:i/>
          <w:sz w:val="24"/>
          <w:szCs w:val="24"/>
        </w:rPr>
        <w:t xml:space="preserve">в году </w:t>
      </w:r>
      <w:r w:rsidRPr="00134A26">
        <w:rPr>
          <w:rFonts w:ascii="Times New Roman" w:hAnsi="Times New Roman"/>
          <w:i/>
          <w:sz w:val="24"/>
          <w:szCs w:val="24"/>
          <w:lang w:val="en-US"/>
        </w:rPr>
        <w:t>t</w:t>
      </w:r>
      <w:r w:rsidRPr="00134A26">
        <w:rPr>
          <w:rFonts w:ascii="Times New Roman" w:hAnsi="Times New Roman"/>
          <w:i/>
          <w:sz w:val="24"/>
          <w:szCs w:val="28"/>
        </w:rPr>
        <w:t>.</w:t>
      </w:r>
    </w:p>
    <w:p w:rsidR="009F3D19" w:rsidRPr="009F3D19" w:rsidRDefault="009F3D19" w:rsidP="00800B79">
      <w:pPr>
        <w:spacing w:after="120" w:line="360" w:lineRule="auto"/>
        <w:ind w:firstLine="708"/>
        <w:jc w:val="both"/>
        <w:rPr>
          <w:rFonts w:ascii="Times New Roman" w:hAnsi="Times New Roman"/>
          <w:sz w:val="28"/>
          <w:szCs w:val="24"/>
        </w:rPr>
      </w:pPr>
      <w:r w:rsidRPr="0032144A">
        <w:rPr>
          <w:rFonts w:ascii="Times New Roman" w:hAnsi="Times New Roman"/>
          <w:b/>
          <w:sz w:val="28"/>
          <w:szCs w:val="24"/>
        </w:rPr>
        <w:t xml:space="preserve">В условиях налоговой системы </w:t>
      </w:r>
      <w:r>
        <w:rPr>
          <w:rFonts w:ascii="Times New Roman" w:hAnsi="Times New Roman"/>
          <w:b/>
          <w:sz w:val="28"/>
          <w:szCs w:val="24"/>
        </w:rPr>
        <w:t>Норвегии</w:t>
      </w:r>
      <w:r w:rsidR="00946BB0">
        <w:rPr>
          <w:rFonts w:ascii="Times New Roman" w:hAnsi="Times New Roman"/>
          <w:sz w:val="28"/>
          <w:szCs w:val="24"/>
        </w:rPr>
        <w:t>:</w:t>
      </w:r>
    </w:p>
    <w:p w:rsidR="009F3D19" w:rsidRPr="00134A26" w:rsidRDefault="00946BB0" w:rsidP="007E0EF7">
      <w:pPr>
        <w:spacing w:after="120" w:line="360" w:lineRule="auto"/>
        <w:jc w:val="both"/>
        <w:rPr>
          <w:rFonts w:ascii="Times New Roman" w:hAnsi="Times New Roman"/>
          <w:i/>
          <w:sz w:val="24"/>
          <w:szCs w:val="28"/>
        </w:rPr>
      </w:pPr>
      <w:r w:rsidRPr="00134A26">
        <w:rPr>
          <w:rFonts w:ascii="Times New Roman" w:hAnsi="Times New Roman"/>
          <w:i/>
          <w:position w:val="-12"/>
          <w:sz w:val="28"/>
          <w:szCs w:val="24"/>
          <w:lang w:val="en-US"/>
        </w:rPr>
        <w:object w:dxaOrig="1579" w:dyaOrig="360">
          <v:shape id="_x0000_i1031" type="#_x0000_t75" style="width:87.6pt;height:20.4pt" o:ole="">
            <v:imagedata r:id="rId29" o:title=""/>
          </v:shape>
          <o:OLEObject Type="Embed" ProgID="Equation.DSMT4" ShapeID="_x0000_i1031" DrawAspect="Content" ObjectID="_1461998453" r:id="rId33"/>
        </w:object>
      </w:r>
      <w:r w:rsidR="002932BB" w:rsidRPr="00134A26">
        <w:rPr>
          <w:rFonts w:ascii="Times New Roman" w:hAnsi="Times New Roman"/>
          <w:i/>
          <w:position w:val="-20"/>
          <w:sz w:val="28"/>
          <w:szCs w:val="24"/>
          <w:lang w:val="en-US"/>
        </w:rPr>
        <w:object w:dxaOrig="11040" w:dyaOrig="440">
          <v:shape id="_x0000_i1032" type="#_x0000_t75" style="width:497.2pt;height:20.4pt" o:ole="">
            <v:imagedata r:id="rId34" o:title=""/>
          </v:shape>
          <o:OLEObject Type="Embed" ProgID="Equation.DSMT4" ShapeID="_x0000_i1032" DrawAspect="Content" ObjectID="_1461998454" r:id="rId35"/>
        </w:object>
      </w:r>
      <w:proofErr w:type="gramStart"/>
      <w:r w:rsidR="009F3D19" w:rsidRPr="00134A26">
        <w:rPr>
          <w:rFonts w:ascii="Times New Roman" w:hAnsi="Times New Roman"/>
          <w:i/>
          <w:sz w:val="24"/>
          <w:szCs w:val="24"/>
        </w:rPr>
        <w:t xml:space="preserve">где </w:t>
      </w:r>
      <w:proofErr w:type="spellStart"/>
      <w:r w:rsidR="009F3D19" w:rsidRPr="00134A26">
        <w:rPr>
          <w:rFonts w:ascii="Times New Roman" w:hAnsi="Times New Roman"/>
          <w:i/>
          <w:sz w:val="24"/>
          <w:szCs w:val="28"/>
          <w:lang w:val="en-US"/>
        </w:rPr>
        <w:t>TR</w:t>
      </w:r>
      <w:r w:rsidR="009F3D19" w:rsidRPr="00134A26">
        <w:rPr>
          <w:rFonts w:ascii="Times New Roman" w:hAnsi="Times New Roman"/>
          <w:i/>
          <w:sz w:val="24"/>
          <w:szCs w:val="28"/>
          <w:vertAlign w:val="subscript"/>
          <w:lang w:val="en-US"/>
        </w:rPr>
        <w:t>t</w:t>
      </w:r>
      <w:proofErr w:type="spellEnd"/>
      <w:r w:rsidR="009F3D19" w:rsidRPr="00134A26">
        <w:rPr>
          <w:rFonts w:ascii="Times New Roman" w:hAnsi="Times New Roman"/>
          <w:i/>
          <w:sz w:val="24"/>
          <w:szCs w:val="28"/>
        </w:rPr>
        <w:t xml:space="preserve"> – </w:t>
      </w:r>
      <w:r>
        <w:rPr>
          <w:rFonts w:ascii="Times New Roman" w:hAnsi="Times New Roman"/>
          <w:i/>
          <w:sz w:val="24"/>
          <w:szCs w:val="28"/>
        </w:rPr>
        <w:t xml:space="preserve">общая </w:t>
      </w:r>
      <w:r w:rsidR="009F3D19" w:rsidRPr="00134A26">
        <w:rPr>
          <w:rFonts w:ascii="Times New Roman" w:hAnsi="Times New Roman"/>
          <w:i/>
          <w:sz w:val="24"/>
          <w:szCs w:val="28"/>
        </w:rPr>
        <w:t xml:space="preserve">выручка от реализации нефти, </w:t>
      </w:r>
      <w:proofErr w:type="spellStart"/>
      <w:r w:rsidR="009F3D19" w:rsidRPr="00134A26">
        <w:rPr>
          <w:rFonts w:ascii="Times New Roman" w:hAnsi="Times New Roman"/>
          <w:i/>
          <w:sz w:val="24"/>
          <w:szCs w:val="28"/>
          <w:lang w:val="en-US"/>
        </w:rPr>
        <w:t>CAPEX</w:t>
      </w:r>
      <w:r w:rsidR="009F3D19" w:rsidRPr="00134A26">
        <w:rPr>
          <w:rFonts w:ascii="Times New Roman" w:hAnsi="Times New Roman"/>
          <w:i/>
          <w:sz w:val="24"/>
          <w:szCs w:val="28"/>
          <w:vertAlign w:val="subscript"/>
          <w:lang w:val="en-US"/>
        </w:rPr>
        <w:t>t</w:t>
      </w:r>
      <w:proofErr w:type="spellEnd"/>
      <w:r w:rsidR="009F3D19" w:rsidRPr="00134A26">
        <w:rPr>
          <w:rFonts w:ascii="Times New Roman" w:hAnsi="Times New Roman"/>
          <w:i/>
          <w:sz w:val="24"/>
          <w:szCs w:val="28"/>
        </w:rPr>
        <w:t xml:space="preserve"> – капитальные затраты, </w:t>
      </w:r>
      <w:proofErr w:type="spellStart"/>
      <w:r w:rsidR="009F3D19" w:rsidRPr="00134A26">
        <w:rPr>
          <w:rFonts w:ascii="Times New Roman" w:hAnsi="Times New Roman"/>
          <w:i/>
          <w:sz w:val="24"/>
          <w:szCs w:val="28"/>
          <w:lang w:val="en-US"/>
        </w:rPr>
        <w:t>OPEX</w:t>
      </w:r>
      <w:r w:rsidR="009F3D19" w:rsidRPr="00134A26">
        <w:rPr>
          <w:rFonts w:ascii="Times New Roman" w:hAnsi="Times New Roman"/>
          <w:i/>
          <w:sz w:val="24"/>
          <w:szCs w:val="28"/>
          <w:vertAlign w:val="subscript"/>
          <w:lang w:val="en-US"/>
        </w:rPr>
        <w:t>t</w:t>
      </w:r>
      <w:proofErr w:type="spellEnd"/>
      <w:r w:rsidR="009F3D19" w:rsidRPr="00134A26">
        <w:rPr>
          <w:rFonts w:ascii="Times New Roman" w:hAnsi="Times New Roman"/>
          <w:i/>
          <w:sz w:val="24"/>
          <w:szCs w:val="28"/>
        </w:rPr>
        <w:t xml:space="preserve"> - операционные затраты, </w:t>
      </w:r>
      <w:proofErr w:type="spellStart"/>
      <w:r w:rsidR="009F3D19" w:rsidRPr="00134A26">
        <w:rPr>
          <w:rFonts w:ascii="Times New Roman" w:hAnsi="Times New Roman"/>
          <w:i/>
          <w:sz w:val="24"/>
          <w:szCs w:val="28"/>
          <w:lang w:val="en-US"/>
        </w:rPr>
        <w:t>VAT</w:t>
      </w:r>
      <w:r w:rsidR="009F3D19" w:rsidRPr="00134A26">
        <w:rPr>
          <w:rFonts w:ascii="Times New Roman" w:hAnsi="Times New Roman"/>
          <w:i/>
          <w:sz w:val="24"/>
          <w:szCs w:val="28"/>
          <w:vertAlign w:val="subscript"/>
          <w:lang w:val="en-US"/>
        </w:rPr>
        <w:t>t</w:t>
      </w:r>
      <w:proofErr w:type="spellEnd"/>
      <w:r w:rsidR="009F3D19" w:rsidRPr="00134A26">
        <w:rPr>
          <w:rFonts w:ascii="Times New Roman" w:hAnsi="Times New Roman"/>
          <w:i/>
          <w:sz w:val="24"/>
          <w:szCs w:val="28"/>
        </w:rPr>
        <w:t xml:space="preserve"> – налог на добавленную стоимость, </w:t>
      </w:r>
      <w:r w:rsidR="009F3D19" w:rsidRPr="00134A26">
        <w:rPr>
          <w:rFonts w:ascii="Times New Roman" w:hAnsi="Times New Roman"/>
          <w:i/>
          <w:sz w:val="24"/>
          <w:szCs w:val="28"/>
          <w:lang w:val="en-US"/>
        </w:rPr>
        <w:t>N</w:t>
      </w:r>
      <w:r w:rsidR="009F3D19" w:rsidRPr="00134A26">
        <w:rPr>
          <w:rFonts w:ascii="Times New Roman" w:hAnsi="Times New Roman"/>
          <w:i/>
          <w:sz w:val="24"/>
          <w:szCs w:val="28"/>
          <w:vertAlign w:val="subscript"/>
          <w:lang w:val="en-US"/>
        </w:rPr>
        <w:t>CO</w:t>
      </w:r>
      <w:r w:rsidR="009F3D19" w:rsidRPr="00134A26">
        <w:rPr>
          <w:rFonts w:ascii="Times New Roman" w:hAnsi="Times New Roman"/>
          <w:i/>
          <w:sz w:val="24"/>
          <w:szCs w:val="28"/>
          <w:vertAlign w:val="subscript"/>
        </w:rPr>
        <w:t>2</w:t>
      </w:r>
      <w:r w:rsidR="009F3D19" w:rsidRPr="00134A26">
        <w:rPr>
          <w:rFonts w:ascii="Times New Roman" w:hAnsi="Times New Roman"/>
          <w:i/>
          <w:sz w:val="24"/>
          <w:szCs w:val="28"/>
          <w:vertAlign w:val="subscript"/>
          <w:lang w:val="en-US"/>
        </w:rPr>
        <w:t>t</w:t>
      </w:r>
      <w:r w:rsidR="009F3D19" w:rsidRPr="00134A26">
        <w:rPr>
          <w:rFonts w:ascii="Times New Roman" w:hAnsi="Times New Roman"/>
          <w:i/>
          <w:sz w:val="24"/>
          <w:szCs w:val="28"/>
        </w:rPr>
        <w:t xml:space="preserve"> – налог на выброс углекислого газа, </w:t>
      </w:r>
      <w:proofErr w:type="spellStart"/>
      <w:r w:rsidR="009F3D19" w:rsidRPr="00134A26">
        <w:rPr>
          <w:rFonts w:ascii="Times New Roman" w:hAnsi="Times New Roman"/>
          <w:i/>
          <w:sz w:val="24"/>
          <w:szCs w:val="28"/>
          <w:lang w:val="en-US"/>
        </w:rPr>
        <w:t>AREAFEE</w:t>
      </w:r>
      <w:r w:rsidR="009F3D19" w:rsidRPr="00134A26">
        <w:rPr>
          <w:rFonts w:ascii="Times New Roman" w:hAnsi="Times New Roman"/>
          <w:i/>
          <w:sz w:val="24"/>
          <w:szCs w:val="28"/>
          <w:vertAlign w:val="subscript"/>
          <w:lang w:val="en-US"/>
        </w:rPr>
        <w:t>t</w:t>
      </w:r>
      <w:proofErr w:type="spellEnd"/>
      <w:r w:rsidR="009F3D19" w:rsidRPr="00134A26">
        <w:rPr>
          <w:rFonts w:ascii="Times New Roman" w:hAnsi="Times New Roman"/>
          <w:i/>
          <w:sz w:val="24"/>
          <w:szCs w:val="28"/>
        </w:rPr>
        <w:t xml:space="preserve"> – сбор за территорию, </w:t>
      </w:r>
      <w:proofErr w:type="spellStart"/>
      <w:r w:rsidR="009F3D19" w:rsidRPr="00134A26">
        <w:rPr>
          <w:rFonts w:ascii="Times New Roman" w:hAnsi="Times New Roman"/>
          <w:i/>
          <w:sz w:val="24"/>
          <w:szCs w:val="28"/>
          <w:lang w:val="en-US"/>
        </w:rPr>
        <w:t>CORPN</w:t>
      </w:r>
      <w:r w:rsidR="009F3D19" w:rsidRPr="00134A26">
        <w:rPr>
          <w:rFonts w:ascii="Times New Roman" w:hAnsi="Times New Roman"/>
          <w:i/>
          <w:sz w:val="24"/>
          <w:szCs w:val="28"/>
          <w:vertAlign w:val="subscript"/>
          <w:lang w:val="en-US"/>
        </w:rPr>
        <w:t>PRt</w:t>
      </w:r>
      <w:proofErr w:type="spellEnd"/>
      <w:r w:rsidR="009F3D19" w:rsidRPr="00134A26">
        <w:rPr>
          <w:rFonts w:ascii="Times New Roman" w:hAnsi="Times New Roman"/>
          <w:i/>
          <w:sz w:val="24"/>
          <w:szCs w:val="28"/>
        </w:rPr>
        <w:t xml:space="preserve"> – корпоративный налог на прибыль, </w:t>
      </w:r>
      <w:proofErr w:type="spellStart"/>
      <w:r w:rsidR="00F70E76">
        <w:rPr>
          <w:rFonts w:ascii="Times New Roman" w:hAnsi="Times New Roman"/>
          <w:i/>
          <w:sz w:val="24"/>
          <w:szCs w:val="28"/>
          <w:lang w:val="en-US"/>
        </w:rPr>
        <w:t>SPECIALN</w:t>
      </w:r>
      <w:r w:rsidR="009F3D19" w:rsidRPr="00134A26">
        <w:rPr>
          <w:rFonts w:ascii="Times New Roman" w:hAnsi="Times New Roman"/>
          <w:i/>
          <w:sz w:val="24"/>
          <w:szCs w:val="28"/>
          <w:vertAlign w:val="subscript"/>
          <w:lang w:val="en-US"/>
        </w:rPr>
        <w:t>PRt</w:t>
      </w:r>
      <w:proofErr w:type="spellEnd"/>
      <w:r w:rsidR="009F3D19" w:rsidRPr="00134A26">
        <w:rPr>
          <w:rFonts w:ascii="Times New Roman" w:hAnsi="Times New Roman"/>
          <w:i/>
          <w:sz w:val="24"/>
          <w:szCs w:val="28"/>
        </w:rPr>
        <w:t xml:space="preserve"> – специальный налог на прибыль, </w:t>
      </w:r>
      <w:proofErr w:type="spellStart"/>
      <w:r w:rsidR="009F3D19" w:rsidRPr="00134A26">
        <w:rPr>
          <w:rFonts w:ascii="Times New Roman" w:hAnsi="Times New Roman"/>
          <w:i/>
          <w:sz w:val="24"/>
          <w:szCs w:val="28"/>
          <w:lang w:val="en-US"/>
        </w:rPr>
        <w:t>TRANSP</w:t>
      </w:r>
      <w:r w:rsidR="009F3D19" w:rsidRPr="00134A26">
        <w:rPr>
          <w:rFonts w:ascii="Times New Roman" w:hAnsi="Times New Roman"/>
          <w:i/>
          <w:sz w:val="24"/>
          <w:szCs w:val="28"/>
          <w:vertAlign w:val="subscript"/>
          <w:lang w:val="en-US"/>
        </w:rPr>
        <w:t>t</w:t>
      </w:r>
      <w:proofErr w:type="spellEnd"/>
      <w:r w:rsidR="009F3D19" w:rsidRPr="00134A26">
        <w:rPr>
          <w:rFonts w:ascii="Times New Roman" w:hAnsi="Times New Roman"/>
          <w:i/>
          <w:sz w:val="24"/>
          <w:szCs w:val="28"/>
        </w:rPr>
        <w:t xml:space="preserve"> – транспортные расходы, связанные с экспортом нефти, </w:t>
      </w:r>
      <w:proofErr w:type="spellStart"/>
      <w:r w:rsidR="009F3D19" w:rsidRPr="00134A26">
        <w:rPr>
          <w:rFonts w:ascii="Times New Roman" w:hAnsi="Times New Roman"/>
          <w:i/>
          <w:sz w:val="24"/>
          <w:szCs w:val="28"/>
          <w:lang w:val="en-US"/>
        </w:rPr>
        <w:t>LIQUID</w:t>
      </w:r>
      <w:r w:rsidR="009F3D19" w:rsidRPr="00134A26">
        <w:rPr>
          <w:rFonts w:ascii="Times New Roman" w:hAnsi="Times New Roman"/>
          <w:i/>
          <w:sz w:val="24"/>
          <w:szCs w:val="28"/>
          <w:vertAlign w:val="subscript"/>
          <w:lang w:val="en-US"/>
        </w:rPr>
        <w:t>t</w:t>
      </w:r>
      <w:proofErr w:type="spellEnd"/>
      <w:r w:rsidR="009F3D19" w:rsidRPr="00134A26">
        <w:rPr>
          <w:rFonts w:ascii="Times New Roman" w:hAnsi="Times New Roman"/>
          <w:i/>
          <w:sz w:val="24"/>
          <w:szCs w:val="28"/>
        </w:rPr>
        <w:t xml:space="preserve"> – отчисления в ликвидационный фонд </w:t>
      </w:r>
      <w:r w:rsidR="009F3D19" w:rsidRPr="00134A26">
        <w:rPr>
          <w:rFonts w:ascii="Times New Roman" w:hAnsi="Times New Roman"/>
          <w:i/>
          <w:sz w:val="24"/>
          <w:szCs w:val="24"/>
        </w:rPr>
        <w:t xml:space="preserve">в году </w:t>
      </w:r>
      <w:r w:rsidR="009F3D19" w:rsidRPr="00134A26">
        <w:rPr>
          <w:rFonts w:ascii="Times New Roman" w:hAnsi="Times New Roman"/>
          <w:i/>
          <w:sz w:val="24"/>
          <w:szCs w:val="24"/>
          <w:lang w:val="en-US"/>
        </w:rPr>
        <w:t>t</w:t>
      </w:r>
      <w:r w:rsidR="009F3D19" w:rsidRPr="00134A26">
        <w:rPr>
          <w:rFonts w:ascii="Times New Roman" w:hAnsi="Times New Roman"/>
          <w:i/>
          <w:sz w:val="24"/>
          <w:szCs w:val="28"/>
        </w:rPr>
        <w:t>.</w:t>
      </w:r>
      <w:proofErr w:type="gramEnd"/>
    </w:p>
    <w:p w:rsidR="0032144A" w:rsidRDefault="00AA06FB" w:rsidP="00800B79">
      <w:pPr>
        <w:spacing w:after="120" w:line="360" w:lineRule="auto"/>
        <w:ind w:firstLine="708"/>
        <w:jc w:val="both"/>
        <w:rPr>
          <w:rFonts w:ascii="Times New Roman" w:hAnsi="Times New Roman"/>
          <w:sz w:val="28"/>
          <w:szCs w:val="24"/>
        </w:rPr>
      </w:pPr>
      <w:r w:rsidRPr="009A6E90">
        <w:rPr>
          <w:rFonts w:ascii="Times New Roman" w:hAnsi="Times New Roman"/>
          <w:sz w:val="28"/>
          <w:szCs w:val="24"/>
        </w:rPr>
        <w:t xml:space="preserve">Отчисления в резерв предстоящих расходов в России и отчисления в ликвидационный фонд в Норвегии представляют собой </w:t>
      </w:r>
      <w:r w:rsidR="001E3443" w:rsidRPr="009A6E90">
        <w:rPr>
          <w:rFonts w:ascii="Times New Roman" w:hAnsi="Times New Roman"/>
          <w:sz w:val="28"/>
          <w:szCs w:val="24"/>
        </w:rPr>
        <w:t>затраты компани</w:t>
      </w:r>
      <w:r w:rsidR="00A77F94" w:rsidRPr="009A6E90">
        <w:rPr>
          <w:rFonts w:ascii="Times New Roman" w:hAnsi="Times New Roman"/>
          <w:sz w:val="28"/>
          <w:szCs w:val="24"/>
        </w:rPr>
        <w:t>и</w:t>
      </w:r>
      <w:r w:rsidR="00496D69" w:rsidRPr="009A6E90">
        <w:rPr>
          <w:rFonts w:ascii="Times New Roman" w:hAnsi="Times New Roman"/>
          <w:sz w:val="28"/>
          <w:szCs w:val="24"/>
        </w:rPr>
        <w:t xml:space="preserve"> на </w:t>
      </w:r>
      <w:r w:rsidR="00F830F6" w:rsidRPr="009A6E90">
        <w:rPr>
          <w:rFonts w:ascii="Times New Roman" w:hAnsi="Times New Roman"/>
          <w:sz w:val="28"/>
          <w:szCs w:val="24"/>
        </w:rPr>
        <w:t>ликвидацию</w:t>
      </w:r>
      <w:r w:rsidR="00F91AE1" w:rsidRPr="009A6E90">
        <w:rPr>
          <w:rFonts w:ascii="Times New Roman" w:hAnsi="Times New Roman"/>
          <w:sz w:val="28"/>
          <w:szCs w:val="24"/>
        </w:rPr>
        <w:t xml:space="preserve"> промысла после</w:t>
      </w:r>
      <w:r w:rsidR="00F830F6" w:rsidRPr="009A6E90">
        <w:rPr>
          <w:rFonts w:ascii="Times New Roman" w:hAnsi="Times New Roman"/>
          <w:sz w:val="28"/>
          <w:szCs w:val="24"/>
        </w:rPr>
        <w:t xml:space="preserve"> завершения добычи на месторождении, поэтому они</w:t>
      </w:r>
      <w:r w:rsidR="00A77F94" w:rsidRPr="009A6E90">
        <w:rPr>
          <w:rFonts w:ascii="Times New Roman" w:hAnsi="Times New Roman"/>
          <w:sz w:val="28"/>
          <w:szCs w:val="24"/>
        </w:rPr>
        <w:t xml:space="preserve"> </w:t>
      </w:r>
      <w:r w:rsidR="0065141D" w:rsidRPr="009A6E90">
        <w:rPr>
          <w:rFonts w:ascii="Times New Roman" w:hAnsi="Times New Roman"/>
          <w:sz w:val="28"/>
          <w:szCs w:val="24"/>
        </w:rPr>
        <w:t xml:space="preserve">учитываются в </w:t>
      </w:r>
      <w:r w:rsidR="00A77F94" w:rsidRPr="009A6E90">
        <w:rPr>
          <w:rFonts w:ascii="Times New Roman" w:hAnsi="Times New Roman"/>
          <w:sz w:val="28"/>
          <w:szCs w:val="24"/>
        </w:rPr>
        <w:t>отток</w:t>
      </w:r>
      <w:r w:rsidR="0065141D" w:rsidRPr="009A6E90">
        <w:rPr>
          <w:rFonts w:ascii="Times New Roman" w:hAnsi="Times New Roman"/>
          <w:sz w:val="28"/>
          <w:szCs w:val="24"/>
        </w:rPr>
        <w:t>е</w:t>
      </w:r>
      <w:r w:rsidR="00A77F94" w:rsidRPr="009A6E90">
        <w:rPr>
          <w:rFonts w:ascii="Times New Roman" w:hAnsi="Times New Roman"/>
          <w:sz w:val="28"/>
          <w:szCs w:val="24"/>
        </w:rPr>
        <w:t xml:space="preserve"> денежных средств.</w:t>
      </w:r>
      <w:r w:rsidR="0065141D" w:rsidRPr="009A6E90">
        <w:rPr>
          <w:rFonts w:ascii="Times New Roman" w:hAnsi="Times New Roman"/>
          <w:sz w:val="28"/>
          <w:szCs w:val="24"/>
        </w:rPr>
        <w:t xml:space="preserve"> Отчисления в амортизационный фонд не вычитаются из денежного потока, так как </w:t>
      </w:r>
      <w:r w:rsidR="009D3985" w:rsidRPr="009A6E90">
        <w:rPr>
          <w:rFonts w:ascii="Times New Roman" w:hAnsi="Times New Roman"/>
          <w:sz w:val="28"/>
          <w:szCs w:val="24"/>
        </w:rPr>
        <w:t>в оттоке учтены сами капитальные затраты.</w:t>
      </w:r>
    </w:p>
    <w:p w:rsidR="00422716" w:rsidRDefault="00422716" w:rsidP="00800B79">
      <w:pPr>
        <w:spacing w:after="120" w:line="360" w:lineRule="auto"/>
        <w:ind w:firstLine="708"/>
        <w:jc w:val="both"/>
        <w:rPr>
          <w:rFonts w:ascii="Times New Roman" w:hAnsi="Times New Roman"/>
          <w:sz w:val="28"/>
          <w:szCs w:val="24"/>
        </w:rPr>
      </w:pPr>
      <w:r>
        <w:rPr>
          <w:rFonts w:ascii="Times New Roman" w:hAnsi="Times New Roman"/>
          <w:sz w:val="28"/>
          <w:szCs w:val="24"/>
        </w:rPr>
        <w:t xml:space="preserve">Также </w:t>
      </w:r>
      <w:r w:rsidR="00E65873">
        <w:rPr>
          <w:rFonts w:ascii="Times New Roman" w:hAnsi="Times New Roman"/>
          <w:sz w:val="28"/>
          <w:szCs w:val="24"/>
        </w:rPr>
        <w:t>показателями</w:t>
      </w:r>
      <w:r>
        <w:rPr>
          <w:rFonts w:ascii="Times New Roman" w:hAnsi="Times New Roman"/>
          <w:sz w:val="28"/>
          <w:szCs w:val="24"/>
        </w:rPr>
        <w:t xml:space="preserve"> экономической эффективности проекта являются </w:t>
      </w:r>
      <w:r w:rsidR="00E65873">
        <w:rPr>
          <w:rFonts w:ascii="Times New Roman" w:hAnsi="Times New Roman"/>
          <w:sz w:val="28"/>
          <w:szCs w:val="24"/>
        </w:rPr>
        <w:t>внутренняя норма доходности</w:t>
      </w:r>
      <w:r w:rsidR="003A2F74">
        <w:rPr>
          <w:rFonts w:ascii="Times New Roman" w:hAnsi="Times New Roman"/>
          <w:sz w:val="28"/>
          <w:szCs w:val="24"/>
        </w:rPr>
        <w:t xml:space="preserve"> (</w:t>
      </w:r>
      <w:r w:rsidR="003A2F74">
        <w:rPr>
          <w:rFonts w:ascii="Times New Roman" w:hAnsi="Times New Roman"/>
          <w:sz w:val="28"/>
          <w:szCs w:val="24"/>
          <w:lang w:val="en-US"/>
        </w:rPr>
        <w:t>IRR</w:t>
      </w:r>
      <w:r w:rsidR="003A2F74">
        <w:rPr>
          <w:rFonts w:ascii="Times New Roman" w:hAnsi="Times New Roman"/>
          <w:sz w:val="28"/>
          <w:szCs w:val="24"/>
        </w:rPr>
        <w:t>)</w:t>
      </w:r>
      <w:r w:rsidR="00E65873">
        <w:rPr>
          <w:rFonts w:ascii="Times New Roman" w:hAnsi="Times New Roman"/>
          <w:sz w:val="28"/>
          <w:szCs w:val="24"/>
        </w:rPr>
        <w:t xml:space="preserve">, срок окупаемости, индекс доходности затрат </w:t>
      </w:r>
      <w:r w:rsidR="003A2F74">
        <w:rPr>
          <w:rFonts w:ascii="Times New Roman" w:hAnsi="Times New Roman"/>
          <w:sz w:val="28"/>
          <w:szCs w:val="24"/>
        </w:rPr>
        <w:t xml:space="preserve">(ИД) </w:t>
      </w:r>
      <w:r w:rsidR="00E65873">
        <w:rPr>
          <w:rFonts w:ascii="Times New Roman" w:hAnsi="Times New Roman"/>
          <w:sz w:val="28"/>
          <w:szCs w:val="24"/>
        </w:rPr>
        <w:t>и инвестиций</w:t>
      </w:r>
      <w:r w:rsidR="003A2F74">
        <w:rPr>
          <w:rFonts w:ascii="Times New Roman" w:hAnsi="Times New Roman"/>
          <w:sz w:val="28"/>
          <w:szCs w:val="24"/>
        </w:rPr>
        <w:t xml:space="preserve"> </w:t>
      </w:r>
      <w:r w:rsidR="003A2F74" w:rsidRPr="003A2F74">
        <w:rPr>
          <w:rFonts w:ascii="Times New Roman" w:hAnsi="Times New Roman"/>
          <w:sz w:val="28"/>
          <w:szCs w:val="24"/>
        </w:rPr>
        <w:t>(</w:t>
      </w:r>
      <w:r w:rsidR="003A2F74">
        <w:rPr>
          <w:rFonts w:ascii="Times New Roman" w:hAnsi="Times New Roman"/>
          <w:sz w:val="28"/>
          <w:szCs w:val="24"/>
          <w:lang w:val="en-US"/>
        </w:rPr>
        <w:t>PI</w:t>
      </w:r>
      <w:r w:rsidR="003A2F74">
        <w:rPr>
          <w:rFonts w:ascii="Times New Roman" w:hAnsi="Times New Roman"/>
          <w:sz w:val="28"/>
          <w:szCs w:val="24"/>
        </w:rPr>
        <w:t>)</w:t>
      </w:r>
      <w:r w:rsidR="00E65873">
        <w:rPr>
          <w:rFonts w:ascii="Times New Roman" w:hAnsi="Times New Roman"/>
          <w:sz w:val="28"/>
          <w:szCs w:val="24"/>
        </w:rPr>
        <w:t>.</w:t>
      </w:r>
    </w:p>
    <w:p w:rsidR="00E65873" w:rsidRDefault="003A2F74" w:rsidP="00800B79">
      <w:pPr>
        <w:spacing w:after="120" w:line="360" w:lineRule="auto"/>
        <w:ind w:firstLine="708"/>
        <w:jc w:val="both"/>
        <w:rPr>
          <w:rFonts w:ascii="Times New Roman" w:hAnsi="Times New Roman"/>
          <w:color w:val="000000" w:themeColor="text1"/>
          <w:sz w:val="28"/>
          <w:szCs w:val="28"/>
        </w:rPr>
      </w:pPr>
      <w:r>
        <w:rPr>
          <w:rFonts w:ascii="Times New Roman" w:hAnsi="Times New Roman"/>
          <w:sz w:val="28"/>
          <w:szCs w:val="24"/>
          <w:lang w:val="en-US"/>
        </w:rPr>
        <w:t>IRR</w:t>
      </w:r>
      <w:r w:rsidR="0012692B">
        <w:rPr>
          <w:rFonts w:ascii="Times New Roman" w:hAnsi="Times New Roman"/>
          <w:sz w:val="28"/>
          <w:szCs w:val="24"/>
        </w:rPr>
        <w:t xml:space="preserve"> – это процентная ставка, при</w:t>
      </w:r>
      <w:r>
        <w:rPr>
          <w:rFonts w:ascii="Times New Roman" w:hAnsi="Times New Roman"/>
          <w:sz w:val="28"/>
          <w:szCs w:val="24"/>
        </w:rPr>
        <w:t xml:space="preserve"> которой </w:t>
      </w:r>
      <w:r w:rsidRPr="00E44B33">
        <w:rPr>
          <w:rFonts w:ascii="Times New Roman" w:hAnsi="Times New Roman"/>
          <w:color w:val="000000" w:themeColor="text1"/>
          <w:sz w:val="28"/>
          <w:szCs w:val="28"/>
          <w:lang w:val="en-US"/>
        </w:rPr>
        <w:t>NPV</w:t>
      </w:r>
      <w:r>
        <w:rPr>
          <w:rFonts w:ascii="Times New Roman" w:hAnsi="Times New Roman"/>
          <w:color w:val="000000" w:themeColor="text1"/>
          <w:sz w:val="28"/>
          <w:szCs w:val="28"/>
        </w:rPr>
        <w:t>=0.</w:t>
      </w:r>
    </w:p>
    <w:p w:rsidR="003A2F74" w:rsidRPr="006964BB" w:rsidRDefault="003A2F74" w:rsidP="00800B79">
      <w:pPr>
        <w:spacing w:after="120" w:line="360" w:lineRule="auto"/>
        <w:ind w:firstLine="708"/>
        <w:jc w:val="both"/>
        <w:rPr>
          <w:rFonts w:ascii="Times New Roman" w:hAnsi="Times New Roman"/>
          <w:sz w:val="28"/>
          <w:szCs w:val="24"/>
        </w:rPr>
      </w:pPr>
      <w:r>
        <w:rPr>
          <w:rFonts w:ascii="Times New Roman" w:hAnsi="Times New Roman"/>
          <w:color w:val="000000" w:themeColor="text1"/>
          <w:sz w:val="28"/>
          <w:szCs w:val="28"/>
        </w:rPr>
        <w:t xml:space="preserve">Срок окупаемости – это </w:t>
      </w:r>
      <w:r w:rsidR="006964BB">
        <w:rPr>
          <w:rFonts w:ascii="Times New Roman" w:hAnsi="Times New Roman"/>
          <w:color w:val="000000" w:themeColor="text1"/>
          <w:sz w:val="28"/>
          <w:szCs w:val="28"/>
        </w:rPr>
        <w:t xml:space="preserve">период времени, по истечении которого </w:t>
      </w:r>
      <w:r w:rsidR="006964BB">
        <w:rPr>
          <w:rFonts w:ascii="Times New Roman" w:hAnsi="Times New Roman"/>
          <w:color w:val="000000" w:themeColor="text1"/>
          <w:sz w:val="28"/>
          <w:szCs w:val="28"/>
          <w:lang w:val="en-US"/>
        </w:rPr>
        <w:t>NPV</w:t>
      </w:r>
      <w:r w:rsidR="006964BB">
        <w:rPr>
          <w:rFonts w:ascii="Times New Roman" w:hAnsi="Times New Roman"/>
          <w:color w:val="000000" w:themeColor="text1"/>
          <w:sz w:val="28"/>
          <w:szCs w:val="28"/>
        </w:rPr>
        <w:t xml:space="preserve"> принимает только положительное значение.</w:t>
      </w:r>
    </w:p>
    <w:p w:rsidR="00E44B33" w:rsidRPr="00134A26" w:rsidRDefault="00E44B33" w:rsidP="00800B79">
      <w:pPr>
        <w:spacing w:after="120" w:line="360" w:lineRule="auto"/>
        <w:ind w:firstLine="708"/>
        <w:jc w:val="both"/>
        <w:rPr>
          <w:rFonts w:ascii="Times New Roman" w:hAnsi="Times New Roman"/>
          <w:sz w:val="28"/>
          <w:szCs w:val="24"/>
        </w:rPr>
      </w:pPr>
      <w:r w:rsidRPr="00134A26">
        <w:rPr>
          <w:rFonts w:ascii="Times New Roman" w:hAnsi="Times New Roman"/>
          <w:sz w:val="28"/>
          <w:szCs w:val="24"/>
        </w:rPr>
        <w:t xml:space="preserve">Для расчета индекса доходности </w:t>
      </w:r>
      <w:r w:rsidR="00561636" w:rsidRPr="00134A26">
        <w:rPr>
          <w:rFonts w:ascii="Times New Roman" w:hAnsi="Times New Roman"/>
          <w:sz w:val="28"/>
          <w:szCs w:val="24"/>
        </w:rPr>
        <w:t>затрат</w:t>
      </w:r>
      <w:r w:rsidR="00561636">
        <w:rPr>
          <w:rFonts w:ascii="Times New Roman" w:hAnsi="Times New Roman"/>
          <w:sz w:val="28"/>
          <w:szCs w:val="24"/>
        </w:rPr>
        <w:t xml:space="preserve"> (ИД) и</w:t>
      </w:r>
      <w:r w:rsidR="00561636" w:rsidRPr="00134A26">
        <w:rPr>
          <w:rFonts w:ascii="Times New Roman" w:hAnsi="Times New Roman"/>
          <w:sz w:val="28"/>
          <w:szCs w:val="24"/>
        </w:rPr>
        <w:t xml:space="preserve"> </w:t>
      </w:r>
      <w:r w:rsidRPr="00134A26">
        <w:rPr>
          <w:rFonts w:ascii="Times New Roman" w:hAnsi="Times New Roman"/>
          <w:sz w:val="28"/>
          <w:szCs w:val="24"/>
        </w:rPr>
        <w:t xml:space="preserve">инвестиций </w:t>
      </w:r>
      <w:r w:rsidR="006E0A2F" w:rsidRPr="003A2F74">
        <w:rPr>
          <w:rFonts w:ascii="Times New Roman" w:hAnsi="Times New Roman"/>
          <w:sz w:val="28"/>
          <w:szCs w:val="24"/>
        </w:rPr>
        <w:t>(</w:t>
      </w:r>
      <w:r w:rsidR="006E0A2F">
        <w:rPr>
          <w:rFonts w:ascii="Times New Roman" w:hAnsi="Times New Roman"/>
          <w:sz w:val="28"/>
          <w:szCs w:val="24"/>
          <w:lang w:val="en-US"/>
        </w:rPr>
        <w:t>PI</w:t>
      </w:r>
      <w:r w:rsidR="006E0A2F">
        <w:rPr>
          <w:rFonts w:ascii="Times New Roman" w:hAnsi="Times New Roman"/>
          <w:sz w:val="28"/>
          <w:szCs w:val="24"/>
        </w:rPr>
        <w:t xml:space="preserve">) </w:t>
      </w:r>
      <w:r w:rsidR="00C43EE6">
        <w:rPr>
          <w:rFonts w:ascii="Times New Roman" w:hAnsi="Times New Roman"/>
          <w:sz w:val="28"/>
          <w:szCs w:val="24"/>
        </w:rPr>
        <w:t xml:space="preserve">компании были </w:t>
      </w:r>
      <w:r w:rsidRPr="00134A26">
        <w:rPr>
          <w:rFonts w:ascii="Times New Roman" w:hAnsi="Times New Roman"/>
          <w:sz w:val="28"/>
          <w:szCs w:val="24"/>
        </w:rPr>
        <w:t xml:space="preserve">взяты формулы, </w:t>
      </w:r>
      <w:r w:rsidR="006E0A2F">
        <w:rPr>
          <w:rFonts w:ascii="Times New Roman" w:hAnsi="Times New Roman"/>
          <w:sz w:val="28"/>
          <w:szCs w:val="24"/>
        </w:rPr>
        <w:t xml:space="preserve">используемые компанией </w:t>
      </w:r>
      <w:r w:rsidR="001A4F83">
        <w:rPr>
          <w:rFonts w:ascii="Times New Roman" w:hAnsi="Times New Roman"/>
          <w:sz w:val="28"/>
          <w:szCs w:val="24"/>
        </w:rPr>
        <w:t>«</w:t>
      </w:r>
      <w:r w:rsidR="001C1774">
        <w:rPr>
          <w:rFonts w:ascii="Times New Roman" w:hAnsi="Times New Roman"/>
          <w:sz w:val="28"/>
          <w:szCs w:val="28"/>
          <w:shd w:val="clear" w:color="auto" w:fill="FFFFFF"/>
        </w:rPr>
        <w:t>ЛУКОЙЛ</w:t>
      </w:r>
      <w:r w:rsidR="001A4F83">
        <w:rPr>
          <w:rFonts w:ascii="Times New Roman" w:hAnsi="Times New Roman"/>
          <w:sz w:val="28"/>
          <w:szCs w:val="24"/>
        </w:rPr>
        <w:t>»</w:t>
      </w:r>
      <w:r w:rsidR="006E0A2F">
        <w:rPr>
          <w:rFonts w:ascii="Times New Roman" w:hAnsi="Times New Roman"/>
          <w:sz w:val="28"/>
          <w:szCs w:val="24"/>
        </w:rPr>
        <w:t>:</w:t>
      </w:r>
    </w:p>
    <w:p w:rsidR="00E44B33" w:rsidRPr="00134A26" w:rsidRDefault="00E85D49" w:rsidP="007E0EF7">
      <w:pPr>
        <w:spacing w:after="120" w:line="360" w:lineRule="auto"/>
        <w:ind w:firstLine="708"/>
        <w:jc w:val="center"/>
        <w:rPr>
          <w:rFonts w:ascii="Times New Roman" w:hAnsi="Times New Roman"/>
          <w:sz w:val="28"/>
          <w:szCs w:val="28"/>
        </w:rPr>
      </w:pPr>
      <w:r w:rsidRPr="002010DC">
        <w:rPr>
          <w:rFonts w:ascii="Times New Roman" w:hAnsi="Times New Roman"/>
          <w:position w:val="-42"/>
          <w:sz w:val="28"/>
          <w:szCs w:val="28"/>
        </w:rPr>
        <w:object w:dxaOrig="4099" w:dyaOrig="960">
          <v:shape id="_x0000_i1033" type="#_x0000_t75" style="width:265.6pt;height:62.5pt" o:ole="">
            <v:imagedata r:id="rId36" o:title=""/>
          </v:shape>
          <o:OLEObject Type="Embed" ProgID="Equation.DSMT4" ShapeID="_x0000_i1033" DrawAspect="Content" ObjectID="_1461998455" r:id="rId37"/>
        </w:object>
      </w:r>
      <w:r w:rsidR="00E44B33" w:rsidRPr="00134A26">
        <w:rPr>
          <w:rFonts w:ascii="Times New Roman" w:hAnsi="Times New Roman"/>
          <w:sz w:val="28"/>
          <w:szCs w:val="28"/>
        </w:rPr>
        <w:t xml:space="preserve"> </w:t>
      </w:r>
      <w:r w:rsidR="005C5CCB">
        <w:rPr>
          <w:rFonts w:ascii="Times New Roman" w:hAnsi="Times New Roman"/>
          <w:sz w:val="28"/>
          <w:szCs w:val="28"/>
        </w:rPr>
        <w:t xml:space="preserve"> ,</w:t>
      </w:r>
      <w:r w:rsidR="006E0A2F">
        <w:rPr>
          <w:rFonts w:ascii="Times New Roman" w:hAnsi="Times New Roman"/>
          <w:sz w:val="28"/>
          <w:szCs w:val="28"/>
        </w:rPr>
        <w:t xml:space="preserve">    </w:t>
      </w:r>
      <w:r w:rsidR="006E0A2F" w:rsidRPr="006E0A2F">
        <w:rPr>
          <w:rFonts w:ascii="Times New Roman" w:hAnsi="Times New Roman"/>
          <w:i/>
          <w:position w:val="-60"/>
          <w:sz w:val="24"/>
          <w:szCs w:val="28"/>
        </w:rPr>
        <w:t xml:space="preserve"> </w:t>
      </w:r>
      <w:r w:rsidR="006E0A2F" w:rsidRPr="00134A26">
        <w:rPr>
          <w:rFonts w:ascii="Times New Roman" w:hAnsi="Times New Roman"/>
          <w:i/>
          <w:position w:val="-60"/>
          <w:sz w:val="24"/>
          <w:szCs w:val="28"/>
        </w:rPr>
        <w:object w:dxaOrig="2060" w:dyaOrig="980">
          <v:shape id="_x0000_i1034" type="#_x0000_t75" style="width:118.85pt;height:56.4pt" o:ole="">
            <v:imagedata r:id="rId38" o:title=""/>
          </v:shape>
          <o:OLEObject Type="Embed" ProgID="Equation.DSMT4" ShapeID="_x0000_i1034" DrawAspect="Content" ObjectID="_1461998456" r:id="rId39"/>
        </w:object>
      </w:r>
    </w:p>
    <w:p w:rsidR="006E0A2F" w:rsidRDefault="00E44B33" w:rsidP="007E0EF7">
      <w:pPr>
        <w:spacing w:after="120" w:line="360" w:lineRule="auto"/>
        <w:jc w:val="both"/>
        <w:rPr>
          <w:rFonts w:ascii="Times New Roman" w:hAnsi="Times New Roman"/>
          <w:i/>
          <w:sz w:val="24"/>
          <w:szCs w:val="28"/>
        </w:rPr>
      </w:pPr>
      <w:r w:rsidRPr="00134A26">
        <w:rPr>
          <w:rFonts w:ascii="Times New Roman" w:hAnsi="Times New Roman"/>
          <w:i/>
          <w:sz w:val="24"/>
          <w:szCs w:val="28"/>
        </w:rPr>
        <w:t xml:space="preserve">где </w:t>
      </w:r>
      <w:r w:rsidR="00581B09" w:rsidRPr="00134A26">
        <w:rPr>
          <w:rFonts w:ascii="Times New Roman" w:hAnsi="Times New Roman"/>
          <w:i/>
          <w:sz w:val="24"/>
          <w:szCs w:val="28"/>
          <w:lang w:val="en-US"/>
        </w:rPr>
        <w:t>TR</w:t>
      </w:r>
      <w:r w:rsidR="00581B09" w:rsidRPr="00134A26">
        <w:rPr>
          <w:rFonts w:ascii="Times New Roman" w:hAnsi="Times New Roman"/>
          <w:i/>
          <w:sz w:val="24"/>
          <w:szCs w:val="28"/>
          <w:vertAlign w:val="subscript"/>
          <w:lang w:val="en-US"/>
        </w:rPr>
        <w:t>t</w:t>
      </w:r>
      <w:r w:rsidR="00581B09" w:rsidRPr="00134A26">
        <w:rPr>
          <w:rFonts w:ascii="Times New Roman" w:hAnsi="Times New Roman"/>
          <w:i/>
          <w:sz w:val="24"/>
          <w:szCs w:val="28"/>
        </w:rPr>
        <w:t xml:space="preserve"> – </w:t>
      </w:r>
      <w:r w:rsidR="00581B09">
        <w:rPr>
          <w:rFonts w:ascii="Times New Roman" w:hAnsi="Times New Roman"/>
          <w:i/>
          <w:sz w:val="24"/>
          <w:szCs w:val="28"/>
        </w:rPr>
        <w:t xml:space="preserve">общая </w:t>
      </w:r>
      <w:r w:rsidR="00581B09" w:rsidRPr="00134A26">
        <w:rPr>
          <w:rFonts w:ascii="Times New Roman" w:hAnsi="Times New Roman"/>
          <w:i/>
          <w:sz w:val="24"/>
          <w:szCs w:val="28"/>
        </w:rPr>
        <w:t>выручка от реализации нефти</w:t>
      </w:r>
      <w:r w:rsidRPr="00134A26">
        <w:rPr>
          <w:rFonts w:ascii="Times New Roman" w:hAnsi="Times New Roman"/>
          <w:i/>
          <w:sz w:val="24"/>
          <w:szCs w:val="28"/>
        </w:rPr>
        <w:t xml:space="preserve">, </w:t>
      </w:r>
      <w:r w:rsidR="006964BB" w:rsidRPr="00134A26">
        <w:rPr>
          <w:rFonts w:ascii="Times New Roman" w:hAnsi="Times New Roman"/>
          <w:i/>
          <w:sz w:val="24"/>
          <w:szCs w:val="28"/>
          <w:lang w:val="en-US"/>
        </w:rPr>
        <w:t>CAPEX</w:t>
      </w:r>
      <w:r w:rsidR="006964BB" w:rsidRPr="00134A26">
        <w:rPr>
          <w:rFonts w:ascii="Times New Roman" w:hAnsi="Times New Roman"/>
          <w:i/>
          <w:sz w:val="24"/>
          <w:szCs w:val="28"/>
          <w:vertAlign w:val="subscript"/>
          <w:lang w:val="en-US"/>
        </w:rPr>
        <w:t>t</w:t>
      </w:r>
      <w:r w:rsidR="006964BB" w:rsidRPr="00134A26">
        <w:rPr>
          <w:rFonts w:ascii="Times New Roman" w:hAnsi="Times New Roman"/>
          <w:i/>
          <w:sz w:val="24"/>
          <w:szCs w:val="28"/>
        </w:rPr>
        <w:t xml:space="preserve"> – капитальные затраты, </w:t>
      </w:r>
      <w:r w:rsidR="006964BB" w:rsidRPr="00134A26">
        <w:rPr>
          <w:rFonts w:ascii="Times New Roman" w:hAnsi="Times New Roman"/>
          <w:i/>
          <w:sz w:val="24"/>
          <w:szCs w:val="28"/>
          <w:lang w:val="en-US"/>
        </w:rPr>
        <w:t>OPEX</w:t>
      </w:r>
      <w:r w:rsidR="006964BB" w:rsidRPr="00134A26">
        <w:rPr>
          <w:rFonts w:ascii="Times New Roman" w:hAnsi="Times New Roman"/>
          <w:i/>
          <w:sz w:val="24"/>
          <w:szCs w:val="28"/>
          <w:vertAlign w:val="subscript"/>
          <w:lang w:val="en-US"/>
        </w:rPr>
        <w:t>t</w:t>
      </w:r>
      <w:r w:rsidR="006964BB" w:rsidRPr="00134A26">
        <w:rPr>
          <w:rFonts w:ascii="Times New Roman" w:hAnsi="Times New Roman"/>
          <w:i/>
          <w:sz w:val="24"/>
          <w:szCs w:val="28"/>
        </w:rPr>
        <w:t xml:space="preserve"> – операционные затраты, </w:t>
      </w:r>
      <w:r w:rsidR="00581B09" w:rsidRPr="00134A26">
        <w:rPr>
          <w:rFonts w:ascii="Times New Roman" w:hAnsi="Times New Roman"/>
          <w:i/>
          <w:sz w:val="24"/>
          <w:szCs w:val="28"/>
          <w:lang w:val="en-US"/>
        </w:rPr>
        <w:t>TAX</w:t>
      </w:r>
      <w:r w:rsidR="00581B09" w:rsidRPr="00134A26">
        <w:rPr>
          <w:rFonts w:ascii="Times New Roman" w:hAnsi="Times New Roman"/>
          <w:i/>
          <w:sz w:val="24"/>
          <w:szCs w:val="28"/>
          <w:vertAlign w:val="subscript"/>
          <w:lang w:val="en-US"/>
        </w:rPr>
        <w:t>t</w:t>
      </w:r>
      <w:r w:rsidR="00581B09">
        <w:rPr>
          <w:rFonts w:ascii="Times New Roman" w:hAnsi="Times New Roman"/>
          <w:i/>
          <w:sz w:val="24"/>
          <w:szCs w:val="28"/>
        </w:rPr>
        <w:t xml:space="preserve"> – налоговые расходы по проекту, </w:t>
      </w:r>
      <w:r w:rsidR="006964BB" w:rsidRPr="00134A26">
        <w:rPr>
          <w:rFonts w:ascii="Times New Roman" w:hAnsi="Times New Roman"/>
          <w:i/>
          <w:sz w:val="24"/>
          <w:szCs w:val="28"/>
          <w:lang w:val="en-US"/>
        </w:rPr>
        <w:t>TRANSP</w:t>
      </w:r>
      <w:r w:rsidR="006964BB" w:rsidRPr="00134A26">
        <w:rPr>
          <w:rFonts w:ascii="Times New Roman" w:hAnsi="Times New Roman"/>
          <w:i/>
          <w:sz w:val="24"/>
          <w:szCs w:val="28"/>
          <w:vertAlign w:val="subscript"/>
          <w:lang w:val="en-US"/>
        </w:rPr>
        <w:t>t</w:t>
      </w:r>
      <w:r w:rsidR="006964BB" w:rsidRPr="00134A26">
        <w:rPr>
          <w:rFonts w:ascii="Times New Roman" w:hAnsi="Times New Roman"/>
          <w:i/>
          <w:sz w:val="24"/>
          <w:szCs w:val="28"/>
        </w:rPr>
        <w:t xml:space="preserve"> – транспортные расходы, связанные с экспортом нефти, </w:t>
      </w:r>
      <w:r w:rsidR="006964BB" w:rsidRPr="00134A26">
        <w:rPr>
          <w:rFonts w:ascii="Times New Roman" w:hAnsi="Times New Roman"/>
          <w:i/>
          <w:sz w:val="24"/>
          <w:szCs w:val="28"/>
          <w:lang w:val="en-US"/>
        </w:rPr>
        <w:t>RESERV</w:t>
      </w:r>
      <w:r w:rsidR="006964BB" w:rsidRPr="00134A26">
        <w:rPr>
          <w:rFonts w:ascii="Times New Roman" w:hAnsi="Times New Roman"/>
          <w:i/>
          <w:sz w:val="24"/>
          <w:szCs w:val="28"/>
          <w:vertAlign w:val="subscript"/>
          <w:lang w:val="en-US"/>
        </w:rPr>
        <w:t>t</w:t>
      </w:r>
      <w:r w:rsidR="00581B09">
        <w:rPr>
          <w:rFonts w:ascii="Times New Roman" w:hAnsi="Times New Roman"/>
          <w:i/>
          <w:sz w:val="24"/>
          <w:szCs w:val="28"/>
        </w:rPr>
        <w:t>(</w:t>
      </w:r>
      <w:r w:rsidR="00581B09">
        <w:rPr>
          <w:rFonts w:ascii="Times New Roman" w:hAnsi="Times New Roman"/>
          <w:i/>
          <w:sz w:val="24"/>
          <w:szCs w:val="28"/>
          <w:lang w:val="en-US"/>
        </w:rPr>
        <w:t>LIQUID</w:t>
      </w:r>
      <w:r w:rsidR="00581B09" w:rsidRPr="00581B09">
        <w:rPr>
          <w:rFonts w:ascii="Times New Roman" w:hAnsi="Times New Roman"/>
          <w:i/>
          <w:sz w:val="24"/>
          <w:szCs w:val="28"/>
          <w:vertAlign w:val="subscript"/>
          <w:lang w:val="en-US"/>
        </w:rPr>
        <w:t>t</w:t>
      </w:r>
      <w:r w:rsidR="00581B09" w:rsidRPr="00581B09">
        <w:rPr>
          <w:rFonts w:ascii="Times New Roman" w:hAnsi="Times New Roman"/>
          <w:i/>
          <w:sz w:val="24"/>
          <w:szCs w:val="28"/>
        </w:rPr>
        <w:t>)</w:t>
      </w:r>
      <w:r w:rsidR="006964BB" w:rsidRPr="00134A26">
        <w:rPr>
          <w:rFonts w:ascii="Times New Roman" w:hAnsi="Times New Roman"/>
          <w:i/>
          <w:sz w:val="24"/>
          <w:szCs w:val="28"/>
        </w:rPr>
        <w:t xml:space="preserve"> – отчисления в резерв предстоящих расходов</w:t>
      </w:r>
      <w:r w:rsidR="00581B09" w:rsidRPr="00581B09">
        <w:rPr>
          <w:rFonts w:ascii="Times New Roman" w:hAnsi="Times New Roman"/>
          <w:i/>
          <w:sz w:val="24"/>
          <w:szCs w:val="28"/>
        </w:rPr>
        <w:t>/</w:t>
      </w:r>
      <w:r w:rsidR="00581B09">
        <w:rPr>
          <w:rFonts w:ascii="Times New Roman" w:hAnsi="Times New Roman"/>
          <w:i/>
          <w:sz w:val="24"/>
          <w:szCs w:val="28"/>
        </w:rPr>
        <w:t>в ликвидационный фонд</w:t>
      </w:r>
      <w:r w:rsidR="006964BB" w:rsidRPr="00134A26">
        <w:rPr>
          <w:rFonts w:ascii="Times New Roman" w:hAnsi="Times New Roman"/>
          <w:i/>
          <w:sz w:val="24"/>
          <w:szCs w:val="28"/>
        </w:rPr>
        <w:t xml:space="preserve"> </w:t>
      </w:r>
      <w:r w:rsidR="006964BB" w:rsidRPr="00134A26">
        <w:rPr>
          <w:rFonts w:ascii="Times New Roman" w:hAnsi="Times New Roman"/>
          <w:i/>
          <w:sz w:val="24"/>
          <w:szCs w:val="24"/>
        </w:rPr>
        <w:t xml:space="preserve">в году </w:t>
      </w:r>
      <w:r w:rsidR="006964BB" w:rsidRPr="00134A26">
        <w:rPr>
          <w:rFonts w:ascii="Times New Roman" w:hAnsi="Times New Roman"/>
          <w:i/>
          <w:sz w:val="24"/>
          <w:szCs w:val="24"/>
          <w:lang w:val="en-US"/>
        </w:rPr>
        <w:t>t</w:t>
      </w:r>
      <w:r w:rsidR="00561636">
        <w:rPr>
          <w:rFonts w:ascii="Times New Roman" w:hAnsi="Times New Roman"/>
          <w:i/>
          <w:sz w:val="24"/>
          <w:szCs w:val="24"/>
        </w:rPr>
        <w:t xml:space="preserve">, </w:t>
      </w:r>
      <w:r w:rsidR="00561636" w:rsidRPr="00134A26">
        <w:rPr>
          <w:rFonts w:ascii="Times New Roman" w:hAnsi="Times New Roman"/>
          <w:i/>
          <w:sz w:val="24"/>
          <w:szCs w:val="24"/>
          <w:lang w:val="en-US"/>
        </w:rPr>
        <w:t>i</w:t>
      </w:r>
      <w:r w:rsidR="00561636">
        <w:rPr>
          <w:rFonts w:ascii="Times New Roman" w:hAnsi="Times New Roman"/>
          <w:i/>
          <w:sz w:val="24"/>
          <w:szCs w:val="24"/>
        </w:rPr>
        <w:t xml:space="preserve"> – ставка дисконтирования.</w:t>
      </w:r>
    </w:p>
    <w:p w:rsidR="00E02645" w:rsidRDefault="006E0A2F" w:rsidP="007E0EF7">
      <w:pPr>
        <w:spacing w:after="120" w:line="360" w:lineRule="auto"/>
        <w:jc w:val="both"/>
        <w:rPr>
          <w:rFonts w:ascii="Times New Roman" w:hAnsi="Times New Roman"/>
          <w:sz w:val="24"/>
          <w:szCs w:val="28"/>
        </w:rPr>
      </w:pPr>
      <w:r>
        <w:rPr>
          <w:rFonts w:ascii="Times New Roman" w:hAnsi="Times New Roman"/>
          <w:i/>
          <w:sz w:val="24"/>
          <w:szCs w:val="28"/>
        </w:rPr>
        <w:tab/>
      </w:r>
      <w:r w:rsidR="008D789C" w:rsidRPr="00877B80">
        <w:rPr>
          <w:rFonts w:ascii="Times New Roman" w:hAnsi="Times New Roman"/>
          <w:sz w:val="28"/>
          <w:szCs w:val="28"/>
        </w:rPr>
        <w:t xml:space="preserve">В качестве доходов государства будут рассмотрены налоговые выплаты компаний (Россия, Норвегия) и </w:t>
      </w:r>
      <w:r w:rsidR="003835A2" w:rsidRPr="00877B80">
        <w:rPr>
          <w:rFonts w:ascii="Times New Roman" w:hAnsi="Times New Roman"/>
          <w:sz w:val="28"/>
          <w:szCs w:val="28"/>
        </w:rPr>
        <w:t xml:space="preserve">чистый </w:t>
      </w:r>
      <w:r w:rsidR="008D789C" w:rsidRPr="00877B80">
        <w:rPr>
          <w:rFonts w:ascii="Times New Roman" w:hAnsi="Times New Roman"/>
          <w:sz w:val="28"/>
          <w:szCs w:val="28"/>
        </w:rPr>
        <w:t>доход от участия в качестве инвестора (Норвегия</w:t>
      </w:r>
      <w:r w:rsidR="00713760" w:rsidRPr="00877B80">
        <w:rPr>
          <w:rFonts w:ascii="Times New Roman" w:hAnsi="Times New Roman"/>
          <w:sz w:val="28"/>
          <w:szCs w:val="28"/>
        </w:rPr>
        <w:t xml:space="preserve"> при </w:t>
      </w:r>
      <w:r w:rsidR="00713760" w:rsidRPr="00877B80">
        <w:rPr>
          <w:rFonts w:ascii="Times New Roman" w:hAnsi="Times New Roman"/>
          <w:sz w:val="28"/>
          <w:szCs w:val="28"/>
          <w:lang w:val="en-US"/>
        </w:rPr>
        <w:t>SDFI</w:t>
      </w:r>
      <w:r w:rsidR="00713760" w:rsidRPr="00877B80">
        <w:rPr>
          <w:rFonts w:ascii="Times New Roman" w:hAnsi="Times New Roman"/>
          <w:sz w:val="28"/>
          <w:szCs w:val="28"/>
        </w:rPr>
        <w:t>=30%</w:t>
      </w:r>
      <w:r w:rsidR="008D789C" w:rsidRPr="00877B80">
        <w:rPr>
          <w:rFonts w:ascii="Times New Roman" w:hAnsi="Times New Roman"/>
          <w:sz w:val="28"/>
          <w:szCs w:val="28"/>
        </w:rPr>
        <w:t xml:space="preserve">). </w:t>
      </w:r>
    </w:p>
    <w:p w:rsidR="00422716" w:rsidRPr="00E02645" w:rsidRDefault="00422716" w:rsidP="007E0EF7">
      <w:pPr>
        <w:spacing w:after="120" w:line="360" w:lineRule="auto"/>
        <w:jc w:val="both"/>
        <w:rPr>
          <w:rFonts w:ascii="Times New Roman" w:hAnsi="Times New Roman"/>
          <w:sz w:val="24"/>
          <w:szCs w:val="28"/>
        </w:rPr>
      </w:pPr>
      <w:r w:rsidRPr="0032144A">
        <w:rPr>
          <w:rFonts w:ascii="Times New Roman" w:hAnsi="Times New Roman"/>
          <w:b/>
          <w:sz w:val="28"/>
          <w:szCs w:val="24"/>
        </w:rPr>
        <w:t>В условиях налоговой системы России</w:t>
      </w:r>
      <w:r>
        <w:rPr>
          <w:rFonts w:ascii="Times New Roman" w:hAnsi="Times New Roman"/>
          <w:sz w:val="28"/>
          <w:szCs w:val="24"/>
        </w:rPr>
        <w:t>:</w:t>
      </w:r>
    </w:p>
    <w:p w:rsidR="00422716" w:rsidRDefault="00422716" w:rsidP="00800B79">
      <w:pPr>
        <w:spacing w:after="120" w:line="360" w:lineRule="auto"/>
        <w:ind w:firstLine="708"/>
        <w:jc w:val="both"/>
        <w:rPr>
          <w:rFonts w:ascii="Times New Roman" w:hAnsi="Times New Roman"/>
          <w:sz w:val="28"/>
          <w:szCs w:val="24"/>
        </w:rPr>
      </w:pPr>
      <w:r>
        <w:rPr>
          <w:rFonts w:ascii="Times New Roman" w:hAnsi="Times New Roman"/>
          <w:sz w:val="28"/>
          <w:szCs w:val="24"/>
        </w:rPr>
        <w:t>Государство имеет приток денежных средств</w:t>
      </w:r>
      <w:r w:rsidR="00877B80">
        <w:rPr>
          <w:rFonts w:ascii="Times New Roman" w:hAnsi="Times New Roman"/>
          <w:sz w:val="28"/>
          <w:szCs w:val="24"/>
        </w:rPr>
        <w:t xml:space="preserve"> от уплаты </w:t>
      </w:r>
      <w:proofErr w:type="gramStart"/>
      <w:r w:rsidR="00877B80">
        <w:rPr>
          <w:rFonts w:ascii="Times New Roman" w:hAnsi="Times New Roman"/>
          <w:sz w:val="28"/>
          <w:szCs w:val="24"/>
        </w:rPr>
        <w:t>налогов</w:t>
      </w:r>
      <w:proofErr w:type="gramEnd"/>
      <w:r w:rsidR="00877B80">
        <w:rPr>
          <w:rFonts w:ascii="Times New Roman" w:hAnsi="Times New Roman"/>
          <w:sz w:val="28"/>
          <w:szCs w:val="24"/>
        </w:rPr>
        <w:t xml:space="preserve"> добывающей компанией:</w:t>
      </w:r>
    </w:p>
    <w:p w:rsidR="005C5CCB" w:rsidRPr="004D4124" w:rsidRDefault="00422716" w:rsidP="007E0EF7">
      <w:pPr>
        <w:spacing w:after="120" w:line="360" w:lineRule="auto"/>
        <w:rPr>
          <w:rFonts w:ascii="Times New Roman" w:hAnsi="Times New Roman"/>
          <w:i/>
          <w:position w:val="-14"/>
          <w:sz w:val="28"/>
          <w:szCs w:val="24"/>
        </w:rPr>
      </w:pPr>
      <w:r w:rsidRPr="00134A26">
        <w:rPr>
          <w:rFonts w:ascii="Times New Roman" w:hAnsi="Times New Roman"/>
          <w:i/>
          <w:position w:val="-14"/>
          <w:sz w:val="28"/>
          <w:szCs w:val="24"/>
          <w:lang w:val="en-US"/>
        </w:rPr>
        <w:object w:dxaOrig="3940" w:dyaOrig="380">
          <v:shape id="_x0000_i1035" type="#_x0000_t75" style="width:237.75pt;height:23.1pt" o:ole="">
            <v:imagedata r:id="rId40" o:title=""/>
          </v:shape>
          <o:OLEObject Type="Embed" ProgID="Equation.DSMT4" ShapeID="_x0000_i1035" DrawAspect="Content" ObjectID="_1461998457" r:id="rId41"/>
        </w:object>
      </w:r>
      <w:r w:rsidR="004D4124">
        <w:rPr>
          <w:rFonts w:ascii="Times New Roman" w:hAnsi="Times New Roman"/>
          <w:i/>
          <w:position w:val="-14"/>
          <w:sz w:val="28"/>
          <w:szCs w:val="24"/>
        </w:rPr>
        <w:t>.</w:t>
      </w:r>
    </w:p>
    <w:p w:rsidR="00422716" w:rsidRPr="009F3D19" w:rsidRDefault="00422716" w:rsidP="007E0EF7">
      <w:pPr>
        <w:spacing w:after="120" w:line="360" w:lineRule="auto"/>
        <w:jc w:val="both"/>
        <w:rPr>
          <w:rFonts w:ascii="Times New Roman" w:hAnsi="Times New Roman"/>
          <w:sz w:val="28"/>
          <w:szCs w:val="24"/>
        </w:rPr>
      </w:pPr>
      <w:r w:rsidRPr="0032144A">
        <w:rPr>
          <w:rFonts w:ascii="Times New Roman" w:hAnsi="Times New Roman"/>
          <w:b/>
          <w:sz w:val="28"/>
          <w:szCs w:val="24"/>
        </w:rPr>
        <w:t xml:space="preserve">В условиях налоговой системы </w:t>
      </w:r>
      <w:r>
        <w:rPr>
          <w:rFonts w:ascii="Times New Roman" w:hAnsi="Times New Roman"/>
          <w:b/>
          <w:sz w:val="28"/>
          <w:szCs w:val="24"/>
        </w:rPr>
        <w:t>Норвегии</w:t>
      </w:r>
      <w:r>
        <w:rPr>
          <w:rFonts w:ascii="Times New Roman" w:hAnsi="Times New Roman"/>
          <w:sz w:val="28"/>
          <w:szCs w:val="24"/>
        </w:rPr>
        <w:t>:</w:t>
      </w:r>
    </w:p>
    <w:p w:rsidR="00422716" w:rsidRPr="00134A26" w:rsidRDefault="00422716" w:rsidP="007E0EF7">
      <w:pPr>
        <w:spacing w:after="120" w:line="360" w:lineRule="auto"/>
        <w:ind w:firstLine="709"/>
        <w:jc w:val="both"/>
        <w:rPr>
          <w:rFonts w:ascii="Times New Roman" w:hAnsi="Times New Roman"/>
          <w:sz w:val="28"/>
          <w:szCs w:val="28"/>
        </w:rPr>
      </w:pPr>
      <w:r>
        <w:rPr>
          <w:rFonts w:ascii="Times New Roman" w:hAnsi="Times New Roman"/>
          <w:sz w:val="28"/>
          <w:szCs w:val="28"/>
        </w:rPr>
        <w:t>Все налоги и сборы, уплачиваемые компанией, являются доходом государства. Кроме того, государство имеет приток и отток денежных сре</w:t>
      </w:r>
      <w:proofErr w:type="gramStart"/>
      <w:r>
        <w:rPr>
          <w:rFonts w:ascii="Times New Roman" w:hAnsi="Times New Roman"/>
          <w:sz w:val="28"/>
          <w:szCs w:val="28"/>
        </w:rPr>
        <w:t>дств</w:t>
      </w:r>
      <w:r w:rsidR="00872658">
        <w:rPr>
          <w:rFonts w:ascii="Times New Roman" w:hAnsi="Times New Roman"/>
          <w:sz w:val="28"/>
          <w:szCs w:val="28"/>
        </w:rPr>
        <w:t xml:space="preserve"> в св</w:t>
      </w:r>
      <w:proofErr w:type="gramEnd"/>
      <w:r w:rsidR="00872658">
        <w:rPr>
          <w:rFonts w:ascii="Times New Roman" w:hAnsi="Times New Roman"/>
          <w:sz w:val="28"/>
          <w:szCs w:val="28"/>
        </w:rPr>
        <w:t>язи</w:t>
      </w:r>
      <w:r>
        <w:rPr>
          <w:rFonts w:ascii="Times New Roman" w:hAnsi="Times New Roman"/>
          <w:sz w:val="28"/>
          <w:szCs w:val="28"/>
        </w:rPr>
        <w:t xml:space="preserve"> с его прямым участием в проекте в качестве инвестора (пропорционально доле </w:t>
      </w:r>
      <w:r>
        <w:rPr>
          <w:rFonts w:ascii="Times New Roman" w:hAnsi="Times New Roman"/>
          <w:sz w:val="28"/>
          <w:szCs w:val="28"/>
          <w:lang w:val="en-US"/>
        </w:rPr>
        <w:t>SDFI</w:t>
      </w:r>
      <w:r w:rsidR="00D717F0">
        <w:rPr>
          <w:rFonts w:ascii="Times New Roman" w:hAnsi="Times New Roman"/>
          <w:sz w:val="28"/>
          <w:szCs w:val="28"/>
        </w:rPr>
        <w:t>).</w:t>
      </w:r>
      <w:r>
        <w:rPr>
          <w:rFonts w:ascii="Times New Roman" w:hAnsi="Times New Roman"/>
          <w:sz w:val="28"/>
          <w:szCs w:val="28"/>
        </w:rPr>
        <w:t xml:space="preserve"> </w:t>
      </w:r>
      <w:r w:rsidR="00872658">
        <w:rPr>
          <w:rFonts w:ascii="Times New Roman" w:hAnsi="Times New Roman"/>
          <w:sz w:val="28"/>
          <w:szCs w:val="28"/>
        </w:rPr>
        <w:t>Е</w:t>
      </w:r>
      <w:r>
        <w:rPr>
          <w:rFonts w:ascii="Times New Roman" w:hAnsi="Times New Roman"/>
          <w:sz w:val="28"/>
          <w:szCs w:val="28"/>
        </w:rPr>
        <w:t>го денежный поток складывается из следующих элементов:</w:t>
      </w:r>
    </w:p>
    <w:p w:rsidR="00422716" w:rsidRDefault="00422716" w:rsidP="007E0EF7">
      <w:pPr>
        <w:spacing w:after="120" w:line="360" w:lineRule="auto"/>
        <w:jc w:val="both"/>
        <w:rPr>
          <w:rFonts w:ascii="Times New Roman" w:hAnsi="Times New Roman"/>
          <w:i/>
          <w:position w:val="-12"/>
          <w:sz w:val="28"/>
          <w:szCs w:val="24"/>
        </w:rPr>
      </w:pPr>
      <w:r w:rsidRPr="00134A26">
        <w:rPr>
          <w:rFonts w:ascii="Times New Roman" w:hAnsi="Times New Roman"/>
          <w:i/>
          <w:position w:val="-20"/>
          <w:sz w:val="28"/>
          <w:szCs w:val="24"/>
          <w:lang w:val="en-US"/>
        </w:rPr>
        <w:object w:dxaOrig="7220" w:dyaOrig="440">
          <v:shape id="_x0000_i1036" type="#_x0000_t75" style="width:421.15pt;height:24.45pt" o:ole="">
            <v:imagedata r:id="rId42" o:title=""/>
          </v:shape>
          <o:OLEObject Type="Embed" ProgID="Equation.DSMT4" ShapeID="_x0000_i1036" DrawAspect="Content" ObjectID="_1461998458" r:id="rId43"/>
        </w:object>
      </w:r>
      <w:r>
        <w:rPr>
          <w:rFonts w:ascii="Times New Roman" w:hAnsi="Times New Roman"/>
          <w:i/>
          <w:position w:val="-20"/>
          <w:sz w:val="28"/>
          <w:szCs w:val="24"/>
        </w:rPr>
        <w:t>,</w:t>
      </w:r>
      <w:r w:rsidRPr="00134A26">
        <w:rPr>
          <w:rFonts w:ascii="Times New Roman" w:hAnsi="Times New Roman"/>
          <w:i/>
          <w:position w:val="-12"/>
          <w:sz w:val="28"/>
          <w:szCs w:val="24"/>
          <w:lang w:val="en-US"/>
        </w:rPr>
        <w:object w:dxaOrig="5400" w:dyaOrig="360">
          <v:shape id="_x0000_i1037" type="#_x0000_t75" style="width:290.05pt;height:19.7pt" o:ole="">
            <v:imagedata r:id="rId44" o:title=""/>
          </v:shape>
          <o:OLEObject Type="Embed" ProgID="Equation.DSMT4" ShapeID="_x0000_i1037" DrawAspect="Content" ObjectID="_1461998459" r:id="rId45"/>
        </w:object>
      </w:r>
      <w:r>
        <w:rPr>
          <w:rFonts w:ascii="Times New Roman" w:hAnsi="Times New Roman"/>
          <w:i/>
          <w:position w:val="-12"/>
          <w:sz w:val="28"/>
          <w:szCs w:val="24"/>
        </w:rPr>
        <w:t>.</w:t>
      </w:r>
    </w:p>
    <w:p w:rsidR="00872658" w:rsidRPr="00CE19B1" w:rsidRDefault="00872658" w:rsidP="007E0EF7">
      <w:pPr>
        <w:spacing w:after="120" w:line="360" w:lineRule="auto"/>
        <w:ind w:firstLine="708"/>
        <w:jc w:val="both"/>
        <w:rPr>
          <w:rFonts w:ascii="Times New Roman" w:hAnsi="Times New Roman"/>
          <w:sz w:val="28"/>
          <w:szCs w:val="28"/>
        </w:rPr>
      </w:pPr>
      <w:r>
        <w:rPr>
          <w:rFonts w:ascii="Times New Roman" w:hAnsi="Times New Roman"/>
          <w:position w:val="-12"/>
          <w:sz w:val="28"/>
          <w:szCs w:val="24"/>
        </w:rPr>
        <w:t>Чистый доход государства равен разности</w:t>
      </w:r>
      <w:r w:rsidR="00365338">
        <w:rPr>
          <w:rFonts w:ascii="Times New Roman" w:hAnsi="Times New Roman"/>
          <w:position w:val="-12"/>
          <w:sz w:val="28"/>
          <w:szCs w:val="24"/>
        </w:rPr>
        <w:t xml:space="preserve"> </w:t>
      </w:r>
      <w:r w:rsidR="00365338" w:rsidRPr="00365338">
        <w:rPr>
          <w:rFonts w:ascii="Times New Roman" w:hAnsi="Times New Roman"/>
          <w:position w:val="-12"/>
          <w:sz w:val="28"/>
          <w:szCs w:val="24"/>
        </w:rPr>
        <w:t>INFLOW</w:t>
      </w:r>
      <w:r w:rsidR="00365338" w:rsidRPr="00365338">
        <w:rPr>
          <w:rFonts w:ascii="Times New Roman" w:hAnsi="Times New Roman"/>
          <w:position w:val="-12"/>
          <w:sz w:val="28"/>
          <w:szCs w:val="24"/>
          <w:vertAlign w:val="subscript"/>
        </w:rPr>
        <w:t>t</w:t>
      </w:r>
      <w:r w:rsidR="00365338" w:rsidRPr="00365338">
        <w:rPr>
          <w:rFonts w:ascii="Times New Roman" w:hAnsi="Times New Roman"/>
          <w:position w:val="-12"/>
          <w:sz w:val="28"/>
          <w:szCs w:val="24"/>
        </w:rPr>
        <w:t xml:space="preserve"> </w:t>
      </w:r>
      <w:r w:rsidR="00365338">
        <w:rPr>
          <w:rFonts w:ascii="Times New Roman" w:hAnsi="Times New Roman"/>
          <w:position w:val="-12"/>
          <w:sz w:val="28"/>
          <w:szCs w:val="24"/>
        </w:rPr>
        <w:t>и</w:t>
      </w:r>
      <w:r w:rsidR="00365338" w:rsidRPr="00365338">
        <w:rPr>
          <w:rFonts w:ascii="Times New Roman" w:hAnsi="Times New Roman"/>
          <w:position w:val="-12"/>
          <w:sz w:val="28"/>
          <w:szCs w:val="24"/>
        </w:rPr>
        <w:t xml:space="preserve"> OUTFLOW</w:t>
      </w:r>
      <w:r w:rsidR="00365338" w:rsidRPr="00365338">
        <w:rPr>
          <w:rFonts w:ascii="Times New Roman" w:hAnsi="Times New Roman"/>
          <w:position w:val="-12"/>
          <w:sz w:val="28"/>
          <w:szCs w:val="24"/>
          <w:vertAlign w:val="subscript"/>
        </w:rPr>
        <w:t>t</w:t>
      </w:r>
      <w:r w:rsidR="00CE19B1">
        <w:rPr>
          <w:rFonts w:ascii="Times New Roman" w:hAnsi="Times New Roman"/>
          <w:position w:val="-12"/>
          <w:sz w:val="28"/>
          <w:szCs w:val="24"/>
        </w:rPr>
        <w:t xml:space="preserve"> (Приложение </w:t>
      </w:r>
      <w:r w:rsidR="00D52EDD">
        <w:rPr>
          <w:rFonts w:ascii="Times New Roman" w:hAnsi="Times New Roman"/>
          <w:position w:val="-12"/>
          <w:sz w:val="28"/>
          <w:szCs w:val="24"/>
        </w:rPr>
        <w:t>5</w:t>
      </w:r>
      <w:r w:rsidR="00CE19B1">
        <w:rPr>
          <w:rFonts w:ascii="Times New Roman" w:hAnsi="Times New Roman"/>
          <w:position w:val="-12"/>
          <w:sz w:val="28"/>
          <w:szCs w:val="24"/>
        </w:rPr>
        <w:t>).</w:t>
      </w:r>
    </w:p>
    <w:p w:rsidR="00422716" w:rsidRDefault="00422716" w:rsidP="007E0EF7">
      <w:pPr>
        <w:spacing w:after="120" w:line="360" w:lineRule="auto"/>
        <w:rPr>
          <w:rFonts w:ascii="Times New Roman" w:eastAsiaTheme="majorEastAsia" w:hAnsi="Times New Roman"/>
          <w:b/>
          <w:bCs/>
          <w:color w:val="000000" w:themeColor="text1"/>
          <w:sz w:val="28"/>
          <w:szCs w:val="28"/>
        </w:rPr>
      </w:pPr>
      <w:r>
        <w:rPr>
          <w:rFonts w:ascii="Times New Roman" w:hAnsi="Times New Roman"/>
          <w:color w:val="000000" w:themeColor="text1"/>
          <w:sz w:val="28"/>
          <w:szCs w:val="28"/>
        </w:rPr>
        <w:br w:type="page"/>
      </w:r>
    </w:p>
    <w:p w:rsidR="00C519A0" w:rsidRPr="00747BD6" w:rsidRDefault="004C3F20" w:rsidP="00F94034">
      <w:pPr>
        <w:pStyle w:val="2"/>
        <w:spacing w:before="0" w:line="360" w:lineRule="auto"/>
        <w:ind w:firstLine="349"/>
        <w:rPr>
          <w:rFonts w:ascii="Times New Roman" w:hAnsi="Times New Roman" w:cs="Times New Roman"/>
          <w:color w:val="000000" w:themeColor="text1"/>
          <w:sz w:val="28"/>
          <w:szCs w:val="28"/>
        </w:rPr>
      </w:pPr>
      <w:bookmarkStart w:id="9" w:name="_Toc388085925"/>
      <w:r w:rsidRPr="00747BD6">
        <w:rPr>
          <w:rFonts w:ascii="Times New Roman" w:hAnsi="Times New Roman" w:cs="Times New Roman"/>
          <w:color w:val="000000" w:themeColor="text1"/>
          <w:sz w:val="28"/>
          <w:szCs w:val="28"/>
        </w:rPr>
        <w:t xml:space="preserve">2.3. </w:t>
      </w:r>
      <w:r w:rsidR="00C519A0" w:rsidRPr="00747BD6">
        <w:rPr>
          <w:rFonts w:ascii="Times New Roman" w:hAnsi="Times New Roman" w:cs="Times New Roman"/>
          <w:color w:val="000000" w:themeColor="text1"/>
          <w:sz w:val="28"/>
          <w:szCs w:val="28"/>
        </w:rPr>
        <w:t>Экономическая эффективность проекта в условиях налоговой системы России</w:t>
      </w:r>
      <w:bookmarkEnd w:id="9"/>
    </w:p>
    <w:p w:rsidR="00347EFF" w:rsidRPr="00747BD6" w:rsidRDefault="00347EFF" w:rsidP="00747BD6">
      <w:pPr>
        <w:spacing w:after="0" w:line="360" w:lineRule="auto"/>
        <w:rPr>
          <w:rFonts w:ascii="Times New Roman" w:hAnsi="Times New Roman"/>
          <w:sz w:val="28"/>
        </w:rPr>
      </w:pPr>
    </w:p>
    <w:p w:rsidR="00E02645" w:rsidRPr="00747BD6" w:rsidRDefault="00E02645" w:rsidP="00747BD6">
      <w:pPr>
        <w:spacing w:after="0" w:line="360" w:lineRule="auto"/>
        <w:rPr>
          <w:rFonts w:ascii="Times New Roman" w:hAnsi="Times New Roman"/>
          <w:sz w:val="28"/>
        </w:rPr>
      </w:pPr>
    </w:p>
    <w:p w:rsidR="00E02645" w:rsidRPr="00747BD6" w:rsidRDefault="00E02645" w:rsidP="00747BD6">
      <w:pPr>
        <w:spacing w:after="0" w:line="360" w:lineRule="auto"/>
        <w:rPr>
          <w:rFonts w:ascii="Times New Roman" w:hAnsi="Times New Roman"/>
          <w:sz w:val="28"/>
        </w:rPr>
      </w:pPr>
    </w:p>
    <w:p w:rsidR="00D54631" w:rsidRPr="00347EFF" w:rsidRDefault="00347EFF" w:rsidP="008D0FBB">
      <w:pPr>
        <w:spacing w:after="120" w:line="360" w:lineRule="auto"/>
        <w:ind w:firstLine="708"/>
        <w:jc w:val="both"/>
        <w:rPr>
          <w:rFonts w:ascii="Times New Roman" w:hAnsi="Times New Roman"/>
          <w:sz w:val="28"/>
          <w:szCs w:val="28"/>
        </w:rPr>
      </w:pPr>
      <w:r w:rsidRPr="00347EFF">
        <w:rPr>
          <w:rFonts w:ascii="Times New Roman" w:hAnsi="Times New Roman"/>
          <w:sz w:val="28"/>
          <w:szCs w:val="28"/>
        </w:rPr>
        <w:t xml:space="preserve">В России </w:t>
      </w:r>
      <w:r w:rsidR="00D54631" w:rsidRPr="00347EFF">
        <w:rPr>
          <w:rFonts w:ascii="Times New Roman" w:hAnsi="Times New Roman"/>
          <w:sz w:val="28"/>
          <w:szCs w:val="28"/>
        </w:rPr>
        <w:t>государственно</w:t>
      </w:r>
      <w:r>
        <w:rPr>
          <w:rFonts w:ascii="Times New Roman" w:hAnsi="Times New Roman"/>
          <w:sz w:val="28"/>
          <w:szCs w:val="28"/>
        </w:rPr>
        <w:t>е</w:t>
      </w:r>
      <w:r w:rsidR="00D54631" w:rsidRPr="00347EFF">
        <w:rPr>
          <w:rFonts w:ascii="Times New Roman" w:hAnsi="Times New Roman"/>
          <w:sz w:val="28"/>
          <w:szCs w:val="28"/>
        </w:rPr>
        <w:t xml:space="preserve"> регулировани</w:t>
      </w:r>
      <w:r>
        <w:rPr>
          <w:rFonts w:ascii="Times New Roman" w:hAnsi="Times New Roman"/>
          <w:sz w:val="28"/>
          <w:szCs w:val="28"/>
        </w:rPr>
        <w:t xml:space="preserve">е приводит к существованию следующих </w:t>
      </w:r>
      <w:r w:rsidR="00925840">
        <w:rPr>
          <w:rFonts w:ascii="Times New Roman" w:hAnsi="Times New Roman"/>
          <w:sz w:val="28"/>
          <w:szCs w:val="28"/>
        </w:rPr>
        <w:t>налоговых</w:t>
      </w:r>
      <w:r>
        <w:rPr>
          <w:rFonts w:ascii="Times New Roman" w:hAnsi="Times New Roman"/>
          <w:sz w:val="28"/>
          <w:szCs w:val="28"/>
        </w:rPr>
        <w:t xml:space="preserve"> условий</w:t>
      </w:r>
      <w:r w:rsidR="00D729E9">
        <w:rPr>
          <w:rFonts w:ascii="Times New Roman" w:hAnsi="Times New Roman"/>
          <w:sz w:val="28"/>
          <w:szCs w:val="28"/>
        </w:rPr>
        <w:t>, в рамках которых будет реализов</w:t>
      </w:r>
      <w:r w:rsidR="00925840">
        <w:rPr>
          <w:rFonts w:ascii="Times New Roman" w:hAnsi="Times New Roman"/>
          <w:sz w:val="28"/>
          <w:szCs w:val="28"/>
        </w:rPr>
        <w:t xml:space="preserve">ываться </w:t>
      </w:r>
      <w:r w:rsidR="00D729E9">
        <w:rPr>
          <w:rFonts w:ascii="Times New Roman" w:hAnsi="Times New Roman"/>
          <w:sz w:val="28"/>
          <w:szCs w:val="28"/>
        </w:rPr>
        <w:t>проект</w:t>
      </w:r>
      <w:r w:rsidR="009E00D1">
        <w:rPr>
          <w:rFonts w:ascii="Times New Roman" w:hAnsi="Times New Roman"/>
          <w:sz w:val="28"/>
          <w:szCs w:val="28"/>
        </w:rPr>
        <w:t>.</w:t>
      </w:r>
    </w:p>
    <w:p w:rsidR="00063CA6" w:rsidRPr="00134A26" w:rsidRDefault="00063CA6" w:rsidP="00A3100D">
      <w:pPr>
        <w:pStyle w:val="a9"/>
        <w:numPr>
          <w:ilvl w:val="0"/>
          <w:numId w:val="10"/>
        </w:numPr>
        <w:spacing w:after="120" w:line="360" w:lineRule="auto"/>
        <w:ind w:left="709"/>
        <w:jc w:val="both"/>
        <w:rPr>
          <w:rFonts w:ascii="Times New Roman" w:hAnsi="Times New Roman"/>
          <w:sz w:val="24"/>
          <w:szCs w:val="28"/>
        </w:rPr>
      </w:pPr>
      <w:r w:rsidRPr="00134A26">
        <w:rPr>
          <w:rFonts w:ascii="Times New Roman" w:hAnsi="Times New Roman"/>
          <w:sz w:val="28"/>
          <w:szCs w:val="28"/>
        </w:rPr>
        <w:t xml:space="preserve">НДС. Выплачивается при продаже нефти на внутренний рынок. Ставка </w:t>
      </w:r>
      <w:r w:rsidR="00C519A0" w:rsidRPr="00134A26">
        <w:rPr>
          <w:rFonts w:ascii="Times New Roman" w:hAnsi="Times New Roman"/>
          <w:sz w:val="28"/>
          <w:szCs w:val="28"/>
        </w:rPr>
        <w:t>равна 18%.</w:t>
      </w:r>
    </w:p>
    <w:p w:rsidR="00063CA6" w:rsidRPr="00134A26" w:rsidRDefault="00063CA6" w:rsidP="00A3100D">
      <w:pPr>
        <w:pStyle w:val="a9"/>
        <w:numPr>
          <w:ilvl w:val="0"/>
          <w:numId w:val="10"/>
        </w:numPr>
        <w:spacing w:after="120" w:line="360" w:lineRule="auto"/>
        <w:ind w:left="709"/>
        <w:jc w:val="both"/>
        <w:rPr>
          <w:rFonts w:ascii="Times New Roman" w:hAnsi="Times New Roman"/>
          <w:sz w:val="24"/>
          <w:szCs w:val="28"/>
        </w:rPr>
      </w:pPr>
      <w:r w:rsidRPr="00134A26">
        <w:rPr>
          <w:rFonts w:ascii="Times New Roman" w:hAnsi="Times New Roman"/>
          <w:sz w:val="28"/>
          <w:szCs w:val="28"/>
        </w:rPr>
        <w:t>НДПИ. Согласно новым законодательным изменениям, налоговые каникулы для нового морского месторождения не предоставляются</w:t>
      </w:r>
      <w:r w:rsidR="00523467" w:rsidRPr="00134A26">
        <w:rPr>
          <w:rFonts w:ascii="Times New Roman" w:hAnsi="Times New Roman"/>
          <w:sz w:val="28"/>
          <w:szCs w:val="28"/>
        </w:rPr>
        <w:t xml:space="preserve">. В течение 10 лет </w:t>
      </w:r>
      <w:r w:rsidR="005D0F4C" w:rsidRPr="00134A26">
        <w:rPr>
          <w:rFonts w:ascii="Times New Roman" w:hAnsi="Times New Roman"/>
          <w:sz w:val="28"/>
          <w:szCs w:val="28"/>
        </w:rPr>
        <w:t xml:space="preserve">с момента начала промышленной добычи ставка равна 10% от </w:t>
      </w:r>
      <w:r w:rsidRPr="00134A26">
        <w:rPr>
          <w:rFonts w:ascii="Times New Roman" w:hAnsi="Times New Roman"/>
          <w:sz w:val="28"/>
          <w:szCs w:val="28"/>
        </w:rPr>
        <w:t>стоимост</w:t>
      </w:r>
      <w:r w:rsidR="005D0F4C" w:rsidRPr="00134A26">
        <w:rPr>
          <w:rFonts w:ascii="Times New Roman" w:hAnsi="Times New Roman"/>
          <w:sz w:val="28"/>
          <w:szCs w:val="28"/>
        </w:rPr>
        <w:t>и</w:t>
      </w:r>
      <w:r w:rsidRPr="00134A26">
        <w:rPr>
          <w:rFonts w:ascii="Times New Roman" w:hAnsi="Times New Roman"/>
          <w:sz w:val="28"/>
          <w:szCs w:val="28"/>
        </w:rPr>
        <w:t xml:space="preserve"> добытой нефти в мировых ценах</w:t>
      </w:r>
      <w:r w:rsidR="005D0F4C" w:rsidRPr="00134A26">
        <w:rPr>
          <w:rFonts w:ascii="Times New Roman" w:hAnsi="Times New Roman"/>
          <w:sz w:val="28"/>
          <w:szCs w:val="28"/>
        </w:rPr>
        <w:t xml:space="preserve">, после </w:t>
      </w:r>
      <w:r w:rsidR="002D4296" w:rsidRPr="00134A26">
        <w:rPr>
          <w:rFonts w:ascii="Times New Roman" w:hAnsi="Times New Roman"/>
          <w:sz w:val="28"/>
          <w:szCs w:val="28"/>
        </w:rPr>
        <w:t xml:space="preserve">(с 2031 года) </w:t>
      </w:r>
      <w:r w:rsidR="00F84444">
        <w:rPr>
          <w:rFonts w:ascii="Times New Roman" w:hAnsi="Times New Roman"/>
          <w:sz w:val="28"/>
          <w:szCs w:val="28"/>
        </w:rPr>
        <w:t xml:space="preserve">- </w:t>
      </w:r>
      <w:r w:rsidR="005D0F4C" w:rsidRPr="00134A26">
        <w:rPr>
          <w:rFonts w:ascii="Times New Roman" w:hAnsi="Times New Roman"/>
          <w:sz w:val="28"/>
          <w:szCs w:val="28"/>
        </w:rPr>
        <w:t>НДПИ</w:t>
      </w:r>
      <w:r w:rsidR="00C62D94" w:rsidRPr="00134A26">
        <w:rPr>
          <w:rFonts w:ascii="Times New Roman" w:hAnsi="Times New Roman"/>
          <w:sz w:val="28"/>
          <w:szCs w:val="28"/>
        </w:rPr>
        <w:t xml:space="preserve"> взимается стандартным способом и равен</w:t>
      </w:r>
      <w:r w:rsidR="005D0F4C" w:rsidRPr="00134A26">
        <w:rPr>
          <w:rFonts w:ascii="Times New Roman" w:hAnsi="Times New Roman"/>
          <w:sz w:val="28"/>
          <w:szCs w:val="28"/>
        </w:rPr>
        <w:t xml:space="preserve"> 559*К</w:t>
      </w:r>
      <w:r w:rsidR="005D0F4C" w:rsidRPr="00134A26">
        <w:rPr>
          <w:rFonts w:ascii="Times New Roman" w:hAnsi="Times New Roman"/>
          <w:sz w:val="28"/>
          <w:szCs w:val="28"/>
          <w:vertAlign w:val="subscript"/>
        </w:rPr>
        <w:t>ц</w:t>
      </w:r>
      <w:proofErr w:type="gramStart"/>
      <w:r w:rsidR="005D0F4C" w:rsidRPr="00134A26">
        <w:rPr>
          <w:rFonts w:ascii="Times New Roman" w:hAnsi="Times New Roman"/>
          <w:sz w:val="28"/>
          <w:szCs w:val="28"/>
        </w:rPr>
        <w:t>*К</w:t>
      </w:r>
      <w:proofErr w:type="gramEnd"/>
      <w:r w:rsidR="005D0F4C" w:rsidRPr="00134A26">
        <w:rPr>
          <w:rFonts w:ascii="Times New Roman" w:hAnsi="Times New Roman"/>
          <w:sz w:val="28"/>
          <w:szCs w:val="28"/>
          <w:vertAlign w:val="subscript"/>
        </w:rPr>
        <w:t>в</w:t>
      </w:r>
      <w:r w:rsidR="005D0F4C" w:rsidRPr="00134A26">
        <w:rPr>
          <w:rFonts w:ascii="Times New Roman" w:hAnsi="Times New Roman"/>
          <w:sz w:val="28"/>
          <w:szCs w:val="28"/>
        </w:rPr>
        <w:t>, где К</w:t>
      </w:r>
      <w:r w:rsidR="005D0F4C" w:rsidRPr="00134A26">
        <w:rPr>
          <w:rFonts w:ascii="Times New Roman" w:hAnsi="Times New Roman"/>
          <w:sz w:val="28"/>
          <w:szCs w:val="28"/>
          <w:vertAlign w:val="subscript"/>
        </w:rPr>
        <w:t>ц</w:t>
      </w:r>
      <w:r w:rsidR="005D0F4C" w:rsidRPr="00134A26">
        <w:rPr>
          <w:rFonts w:ascii="Times New Roman" w:hAnsi="Times New Roman"/>
          <w:sz w:val="28"/>
          <w:szCs w:val="28"/>
        </w:rPr>
        <w:t xml:space="preserve"> </w:t>
      </w:r>
      <w:r w:rsidR="002D4296" w:rsidRPr="00134A26">
        <w:rPr>
          <w:rFonts w:ascii="Times New Roman" w:hAnsi="Times New Roman"/>
          <w:sz w:val="28"/>
          <w:szCs w:val="28"/>
        </w:rPr>
        <w:t>–</w:t>
      </w:r>
      <w:r w:rsidR="005D0F4C" w:rsidRPr="00134A26">
        <w:rPr>
          <w:rFonts w:ascii="Times New Roman" w:hAnsi="Times New Roman"/>
          <w:sz w:val="28"/>
          <w:szCs w:val="28"/>
        </w:rPr>
        <w:t xml:space="preserve"> </w:t>
      </w:r>
      <w:r w:rsidR="002D4296" w:rsidRPr="00134A26">
        <w:rPr>
          <w:rFonts w:ascii="Times New Roman" w:hAnsi="Times New Roman"/>
          <w:sz w:val="28"/>
          <w:szCs w:val="28"/>
        </w:rPr>
        <w:t>коэффициент цен на нефть, К</w:t>
      </w:r>
      <w:r w:rsidR="002D4296" w:rsidRPr="00134A26">
        <w:rPr>
          <w:rFonts w:ascii="Times New Roman" w:hAnsi="Times New Roman"/>
          <w:sz w:val="28"/>
          <w:szCs w:val="28"/>
          <w:vertAlign w:val="subscript"/>
        </w:rPr>
        <w:t xml:space="preserve">в </w:t>
      </w:r>
      <w:r w:rsidR="002D4296" w:rsidRPr="00134A26">
        <w:rPr>
          <w:rFonts w:ascii="Times New Roman" w:hAnsi="Times New Roman"/>
          <w:sz w:val="28"/>
          <w:szCs w:val="28"/>
        </w:rPr>
        <w:t>– коэффициент выработанности</w:t>
      </w:r>
      <w:r w:rsidR="00C62D94" w:rsidRPr="00134A26">
        <w:rPr>
          <w:rFonts w:ascii="Times New Roman" w:hAnsi="Times New Roman"/>
          <w:sz w:val="28"/>
          <w:szCs w:val="28"/>
        </w:rPr>
        <w:t xml:space="preserve"> месторождения</w:t>
      </w:r>
      <w:r w:rsidR="00347EFF">
        <w:rPr>
          <w:rFonts w:ascii="Times New Roman" w:hAnsi="Times New Roman"/>
          <w:sz w:val="28"/>
          <w:szCs w:val="28"/>
        </w:rPr>
        <w:t xml:space="preserve"> (559 руб. – ставка НДПИ с 2016 года)</w:t>
      </w:r>
      <w:r w:rsidR="002D4296" w:rsidRPr="00134A26">
        <w:rPr>
          <w:rFonts w:ascii="Times New Roman" w:hAnsi="Times New Roman"/>
          <w:sz w:val="28"/>
          <w:szCs w:val="28"/>
        </w:rPr>
        <w:t>.</w:t>
      </w:r>
    </w:p>
    <w:p w:rsidR="002D4296" w:rsidRPr="00134A26" w:rsidRDefault="002D4296" w:rsidP="00A3100D">
      <w:pPr>
        <w:pStyle w:val="a9"/>
        <w:numPr>
          <w:ilvl w:val="0"/>
          <w:numId w:val="10"/>
        </w:numPr>
        <w:spacing w:after="120" w:line="360" w:lineRule="auto"/>
        <w:ind w:left="709"/>
        <w:jc w:val="both"/>
        <w:rPr>
          <w:rFonts w:ascii="Times New Roman" w:hAnsi="Times New Roman"/>
          <w:sz w:val="28"/>
          <w:szCs w:val="28"/>
        </w:rPr>
      </w:pPr>
      <w:r w:rsidRPr="00134A26">
        <w:rPr>
          <w:rFonts w:ascii="Times New Roman" w:hAnsi="Times New Roman"/>
          <w:sz w:val="28"/>
          <w:szCs w:val="28"/>
        </w:rPr>
        <w:t>Налог на имущество. Не выплачивается.</w:t>
      </w:r>
    </w:p>
    <w:p w:rsidR="00063CA6" w:rsidRPr="00134A26" w:rsidRDefault="00523467" w:rsidP="00A3100D">
      <w:pPr>
        <w:pStyle w:val="a9"/>
        <w:numPr>
          <w:ilvl w:val="0"/>
          <w:numId w:val="10"/>
        </w:numPr>
        <w:spacing w:after="120" w:line="360" w:lineRule="auto"/>
        <w:ind w:left="709"/>
        <w:jc w:val="both"/>
        <w:rPr>
          <w:rFonts w:ascii="Times New Roman" w:hAnsi="Times New Roman"/>
          <w:sz w:val="24"/>
          <w:szCs w:val="28"/>
        </w:rPr>
      </w:pPr>
      <w:r w:rsidRPr="00134A26">
        <w:rPr>
          <w:rFonts w:ascii="Times New Roman" w:hAnsi="Times New Roman"/>
          <w:sz w:val="28"/>
          <w:szCs w:val="28"/>
        </w:rPr>
        <w:t>Экспортная пошлина</w:t>
      </w:r>
      <w:r w:rsidR="002D4296" w:rsidRPr="00134A26">
        <w:rPr>
          <w:rFonts w:ascii="Times New Roman" w:hAnsi="Times New Roman"/>
          <w:sz w:val="28"/>
          <w:szCs w:val="28"/>
        </w:rPr>
        <w:t>. Не выплачивается до 20</w:t>
      </w:r>
      <w:r w:rsidR="00220D0E">
        <w:rPr>
          <w:rFonts w:ascii="Times New Roman" w:hAnsi="Times New Roman"/>
          <w:sz w:val="28"/>
          <w:szCs w:val="28"/>
        </w:rPr>
        <w:t>42</w:t>
      </w:r>
      <w:r w:rsidR="002D4296" w:rsidRPr="00134A26">
        <w:rPr>
          <w:rFonts w:ascii="Times New Roman" w:hAnsi="Times New Roman"/>
          <w:sz w:val="28"/>
          <w:szCs w:val="28"/>
        </w:rPr>
        <w:t xml:space="preserve"> года.</w:t>
      </w:r>
      <w:r w:rsidR="00824EC2" w:rsidRPr="00134A26">
        <w:rPr>
          <w:rFonts w:ascii="Times New Roman" w:hAnsi="Times New Roman"/>
          <w:sz w:val="28"/>
          <w:szCs w:val="28"/>
        </w:rPr>
        <w:t xml:space="preserve"> Затем по стандартной схеме: 29,2+0,6*(</w:t>
      </w:r>
      <w:r w:rsidR="00824EC2" w:rsidRPr="00134A26">
        <w:rPr>
          <w:rFonts w:ascii="Times New Roman" w:hAnsi="Times New Roman"/>
          <w:sz w:val="28"/>
          <w:szCs w:val="28"/>
          <w:lang w:val="en-US"/>
        </w:rPr>
        <w:t>P</w:t>
      </w:r>
      <w:r w:rsidR="00824EC2" w:rsidRPr="00134A26">
        <w:rPr>
          <w:rFonts w:ascii="Times New Roman" w:hAnsi="Times New Roman"/>
          <w:sz w:val="28"/>
          <w:szCs w:val="28"/>
        </w:rPr>
        <w:t>-182,5)</w:t>
      </w:r>
      <w:r w:rsidR="002469BF">
        <w:rPr>
          <w:rFonts w:ascii="Times New Roman" w:hAnsi="Times New Roman"/>
          <w:sz w:val="28"/>
          <w:szCs w:val="28"/>
        </w:rPr>
        <w:t xml:space="preserve"> долл.</w:t>
      </w:r>
      <w:r w:rsidR="002469BF" w:rsidRPr="002469BF">
        <w:rPr>
          <w:rFonts w:ascii="Times New Roman" w:hAnsi="Times New Roman"/>
          <w:sz w:val="28"/>
          <w:szCs w:val="28"/>
        </w:rPr>
        <w:t>/</w:t>
      </w:r>
      <w:r w:rsidR="002469BF">
        <w:rPr>
          <w:rFonts w:ascii="Times New Roman" w:hAnsi="Times New Roman"/>
          <w:sz w:val="28"/>
          <w:szCs w:val="28"/>
        </w:rPr>
        <w:t>т</w:t>
      </w:r>
      <w:r w:rsidR="00824EC2" w:rsidRPr="00134A26">
        <w:rPr>
          <w:rFonts w:ascii="Times New Roman" w:hAnsi="Times New Roman"/>
          <w:sz w:val="28"/>
          <w:szCs w:val="28"/>
        </w:rPr>
        <w:t xml:space="preserve">, где </w:t>
      </w:r>
      <w:r w:rsidR="00824EC2" w:rsidRPr="00134A26">
        <w:rPr>
          <w:rFonts w:ascii="Times New Roman" w:hAnsi="Times New Roman"/>
          <w:sz w:val="28"/>
          <w:szCs w:val="28"/>
          <w:lang w:val="en-US"/>
        </w:rPr>
        <w:t>P</w:t>
      </w:r>
      <w:r w:rsidR="00824EC2" w:rsidRPr="00134A26">
        <w:rPr>
          <w:rFonts w:ascii="Times New Roman" w:hAnsi="Times New Roman"/>
          <w:sz w:val="28"/>
          <w:szCs w:val="28"/>
        </w:rPr>
        <w:t xml:space="preserve"> – цена нефти на внешнем рынке (при условии, что цена больше 25 долл./барр.).</w:t>
      </w:r>
    </w:p>
    <w:p w:rsidR="00925840" w:rsidRPr="00006C42" w:rsidRDefault="00925840" w:rsidP="00A3100D">
      <w:pPr>
        <w:pStyle w:val="a9"/>
        <w:numPr>
          <w:ilvl w:val="0"/>
          <w:numId w:val="10"/>
        </w:numPr>
        <w:spacing w:after="120" w:line="360" w:lineRule="auto"/>
        <w:ind w:left="709"/>
        <w:jc w:val="both"/>
        <w:rPr>
          <w:rFonts w:ascii="Times New Roman" w:hAnsi="Times New Roman"/>
          <w:sz w:val="24"/>
          <w:szCs w:val="28"/>
        </w:rPr>
      </w:pPr>
      <w:r w:rsidRPr="00134A26">
        <w:rPr>
          <w:rFonts w:ascii="Times New Roman" w:hAnsi="Times New Roman"/>
          <w:sz w:val="28"/>
          <w:szCs w:val="28"/>
        </w:rPr>
        <w:t xml:space="preserve">Налог на прибыль. Ставка равна 20%. </w:t>
      </w:r>
    </w:p>
    <w:p w:rsidR="005D7A13" w:rsidRPr="00925840" w:rsidRDefault="005D7A13" w:rsidP="008D0FBB">
      <w:pPr>
        <w:spacing w:after="120" w:line="360" w:lineRule="auto"/>
        <w:ind w:firstLine="708"/>
        <w:jc w:val="both"/>
        <w:rPr>
          <w:rFonts w:ascii="Times New Roman" w:hAnsi="Times New Roman"/>
          <w:sz w:val="24"/>
          <w:szCs w:val="28"/>
        </w:rPr>
      </w:pPr>
      <w:r w:rsidRPr="00925840">
        <w:rPr>
          <w:rFonts w:ascii="Times New Roman" w:hAnsi="Times New Roman"/>
          <w:sz w:val="28"/>
          <w:szCs w:val="28"/>
        </w:rPr>
        <w:t>Отчисления в резерв предстоящих расходов на завершение добывающей деятельности</w:t>
      </w:r>
      <w:r w:rsidR="00925840">
        <w:rPr>
          <w:rFonts w:ascii="Times New Roman" w:hAnsi="Times New Roman"/>
          <w:sz w:val="28"/>
          <w:szCs w:val="28"/>
        </w:rPr>
        <w:t xml:space="preserve"> н</w:t>
      </w:r>
      <w:r w:rsidRPr="00925840">
        <w:rPr>
          <w:rFonts w:ascii="Times New Roman" w:hAnsi="Times New Roman"/>
          <w:sz w:val="28"/>
          <w:szCs w:val="28"/>
        </w:rPr>
        <w:t xml:space="preserve">ачинаются после достижения 70% выработанности месторождения и не </w:t>
      </w:r>
      <w:r w:rsidR="00925840">
        <w:rPr>
          <w:rFonts w:ascii="Times New Roman" w:hAnsi="Times New Roman"/>
          <w:sz w:val="28"/>
          <w:szCs w:val="28"/>
        </w:rPr>
        <w:t>могут</w:t>
      </w:r>
      <w:r w:rsidRPr="00925840">
        <w:rPr>
          <w:rFonts w:ascii="Times New Roman" w:hAnsi="Times New Roman"/>
          <w:sz w:val="28"/>
          <w:szCs w:val="28"/>
        </w:rPr>
        <w:t xml:space="preserve"> превышать 1% годового дохода. По предположению</w:t>
      </w:r>
      <w:r w:rsidR="00CE5692" w:rsidRPr="00925840">
        <w:rPr>
          <w:rFonts w:ascii="Times New Roman" w:hAnsi="Times New Roman"/>
          <w:sz w:val="28"/>
          <w:szCs w:val="28"/>
        </w:rPr>
        <w:t>, принятому</w:t>
      </w:r>
      <w:r w:rsidRPr="00925840">
        <w:rPr>
          <w:rFonts w:ascii="Times New Roman" w:hAnsi="Times New Roman"/>
          <w:sz w:val="28"/>
          <w:szCs w:val="28"/>
        </w:rPr>
        <w:t xml:space="preserve"> в модели</w:t>
      </w:r>
      <w:r w:rsidR="00CE5692" w:rsidRPr="00925840">
        <w:rPr>
          <w:rFonts w:ascii="Times New Roman" w:hAnsi="Times New Roman"/>
          <w:sz w:val="28"/>
          <w:szCs w:val="28"/>
        </w:rPr>
        <w:t>, ежегодные расходы на такой резерв составляют 10% капитальных затрат.</w:t>
      </w:r>
    </w:p>
    <w:p w:rsidR="00006C42" w:rsidRPr="00006C42" w:rsidRDefault="00006C42" w:rsidP="008D0FBB">
      <w:pPr>
        <w:spacing w:after="120" w:line="360" w:lineRule="auto"/>
        <w:ind w:firstLine="708"/>
        <w:jc w:val="both"/>
        <w:rPr>
          <w:rFonts w:ascii="Times New Roman" w:hAnsi="Times New Roman"/>
          <w:sz w:val="24"/>
          <w:szCs w:val="28"/>
        </w:rPr>
      </w:pPr>
      <w:r w:rsidRPr="00006C42">
        <w:rPr>
          <w:rFonts w:ascii="Times New Roman" w:hAnsi="Times New Roman"/>
          <w:sz w:val="28"/>
          <w:szCs w:val="28"/>
        </w:rPr>
        <w:t>В табл. 4 отражены</w:t>
      </w:r>
      <w:r w:rsidR="00296EB9">
        <w:rPr>
          <w:rFonts w:ascii="Times New Roman" w:hAnsi="Times New Roman"/>
          <w:sz w:val="28"/>
          <w:szCs w:val="28"/>
        </w:rPr>
        <w:t xml:space="preserve"> российские </w:t>
      </w:r>
      <w:r w:rsidRPr="00006C42">
        <w:rPr>
          <w:rFonts w:ascii="Times New Roman" w:hAnsi="Times New Roman"/>
          <w:sz w:val="28"/>
          <w:szCs w:val="28"/>
        </w:rPr>
        <w:t>налоги и платежи, выплачив</w:t>
      </w:r>
      <w:r>
        <w:rPr>
          <w:rFonts w:ascii="Times New Roman" w:hAnsi="Times New Roman"/>
          <w:sz w:val="28"/>
          <w:szCs w:val="28"/>
        </w:rPr>
        <w:t>аем</w:t>
      </w:r>
      <w:r w:rsidRPr="00006C42">
        <w:rPr>
          <w:rFonts w:ascii="Times New Roman" w:hAnsi="Times New Roman"/>
          <w:sz w:val="28"/>
          <w:szCs w:val="28"/>
        </w:rPr>
        <w:t xml:space="preserve">ые </w:t>
      </w:r>
      <w:proofErr w:type="spellStart"/>
      <w:r w:rsidRPr="00006C42">
        <w:rPr>
          <w:rFonts w:ascii="Times New Roman" w:hAnsi="Times New Roman"/>
          <w:sz w:val="28"/>
          <w:szCs w:val="28"/>
        </w:rPr>
        <w:t>недропользователем</w:t>
      </w:r>
      <w:proofErr w:type="spellEnd"/>
      <w:r w:rsidRPr="00006C42">
        <w:rPr>
          <w:rFonts w:ascii="Times New Roman" w:hAnsi="Times New Roman"/>
          <w:sz w:val="28"/>
          <w:szCs w:val="28"/>
        </w:rPr>
        <w:t xml:space="preserve"> при разработке месторождений на </w:t>
      </w:r>
      <w:r w:rsidR="005E0387">
        <w:rPr>
          <w:rFonts w:ascii="Times New Roman" w:hAnsi="Times New Roman"/>
          <w:sz w:val="28"/>
          <w:szCs w:val="28"/>
        </w:rPr>
        <w:t xml:space="preserve">континентальном </w:t>
      </w:r>
      <w:r w:rsidRPr="00006C42">
        <w:rPr>
          <w:rFonts w:ascii="Times New Roman" w:hAnsi="Times New Roman"/>
          <w:sz w:val="28"/>
          <w:szCs w:val="28"/>
        </w:rPr>
        <w:t>шельфе Арктики.</w:t>
      </w:r>
    </w:p>
    <w:p w:rsidR="00321373" w:rsidRDefault="00321373" w:rsidP="00A3100D">
      <w:pPr>
        <w:spacing w:after="120" w:line="360" w:lineRule="auto"/>
        <w:jc w:val="center"/>
        <w:rPr>
          <w:rFonts w:ascii="Times New Roman" w:hAnsi="Times New Roman"/>
          <w:sz w:val="24"/>
          <w:szCs w:val="28"/>
        </w:rPr>
      </w:pPr>
    </w:p>
    <w:p w:rsidR="00DC57AE" w:rsidRPr="00A3100D" w:rsidRDefault="00DC57AE" w:rsidP="00A3100D">
      <w:pPr>
        <w:spacing w:after="120" w:line="360" w:lineRule="auto"/>
        <w:jc w:val="center"/>
        <w:rPr>
          <w:rFonts w:ascii="Times New Roman" w:hAnsi="Times New Roman"/>
          <w:sz w:val="24"/>
          <w:szCs w:val="28"/>
        </w:rPr>
      </w:pPr>
      <w:r w:rsidRPr="00A3100D">
        <w:rPr>
          <w:rFonts w:ascii="Times New Roman" w:hAnsi="Times New Roman"/>
          <w:sz w:val="24"/>
          <w:szCs w:val="28"/>
        </w:rPr>
        <w:t>Таблица 4. Налоги и платежи в России</w:t>
      </w:r>
    </w:p>
    <w:tbl>
      <w:tblPr>
        <w:tblW w:w="7781" w:type="dxa"/>
        <w:jc w:val="center"/>
        <w:tblInd w:w="-780" w:type="dxa"/>
        <w:tblLook w:val="04A0" w:firstRow="1" w:lastRow="0" w:firstColumn="1" w:lastColumn="0" w:noHBand="0" w:noVBand="1"/>
      </w:tblPr>
      <w:tblGrid>
        <w:gridCol w:w="5151"/>
        <w:gridCol w:w="1524"/>
        <w:gridCol w:w="1106"/>
      </w:tblGrid>
      <w:tr w:rsidR="00DC57AE" w:rsidRPr="00134A26" w:rsidTr="002E4F66">
        <w:trPr>
          <w:trHeight w:val="315"/>
          <w:jc w:val="center"/>
        </w:trPr>
        <w:tc>
          <w:tcPr>
            <w:tcW w:w="51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DC57AE" w:rsidRPr="00134A26" w:rsidRDefault="00DC57AE" w:rsidP="00747BD6">
            <w:pPr>
              <w:spacing w:after="120"/>
              <w:jc w:val="center"/>
              <w:rPr>
                <w:rFonts w:ascii="Times New Roman" w:eastAsia="Times New Roman" w:hAnsi="Times New Roman"/>
                <w:b/>
                <w:color w:val="000000"/>
                <w:sz w:val="24"/>
                <w:szCs w:val="24"/>
                <w:lang w:eastAsia="ru-RU"/>
              </w:rPr>
            </w:pPr>
            <w:r w:rsidRPr="00134A26">
              <w:rPr>
                <w:rFonts w:ascii="Times New Roman" w:eastAsia="Times New Roman" w:hAnsi="Times New Roman"/>
                <w:b/>
                <w:color w:val="000000"/>
                <w:sz w:val="24"/>
                <w:szCs w:val="24"/>
                <w:lang w:eastAsia="ru-RU"/>
              </w:rPr>
              <w:t>Налоги и платежи</w:t>
            </w:r>
          </w:p>
        </w:tc>
        <w:tc>
          <w:tcPr>
            <w:tcW w:w="1524" w:type="dxa"/>
            <w:tcBorders>
              <w:top w:val="single" w:sz="4" w:space="0" w:color="auto"/>
              <w:left w:val="nil"/>
              <w:bottom w:val="single" w:sz="4" w:space="0" w:color="auto"/>
              <w:right w:val="single" w:sz="4" w:space="0" w:color="auto"/>
            </w:tcBorders>
            <w:shd w:val="clear" w:color="auto" w:fill="auto"/>
            <w:noWrap/>
            <w:vAlign w:val="bottom"/>
          </w:tcPr>
          <w:p w:rsidR="00DC57AE" w:rsidRPr="00134A26" w:rsidRDefault="00DC57AE" w:rsidP="00747BD6">
            <w:pPr>
              <w:spacing w:after="120"/>
              <w:jc w:val="center"/>
              <w:rPr>
                <w:rFonts w:ascii="Times New Roman" w:eastAsia="Times New Roman" w:hAnsi="Times New Roman"/>
                <w:b/>
                <w:color w:val="000000"/>
                <w:sz w:val="24"/>
                <w:szCs w:val="24"/>
                <w:lang w:eastAsia="ru-RU"/>
              </w:rPr>
            </w:pPr>
            <w:r w:rsidRPr="00134A26">
              <w:rPr>
                <w:rFonts w:ascii="Times New Roman" w:eastAsia="Times New Roman" w:hAnsi="Times New Roman"/>
                <w:b/>
                <w:color w:val="000000"/>
                <w:sz w:val="24"/>
                <w:szCs w:val="24"/>
                <w:lang w:eastAsia="ru-RU"/>
              </w:rPr>
              <w:t>Ед. измер.</w:t>
            </w:r>
          </w:p>
        </w:tc>
        <w:tc>
          <w:tcPr>
            <w:tcW w:w="1106" w:type="dxa"/>
            <w:tcBorders>
              <w:top w:val="single" w:sz="4" w:space="0" w:color="auto"/>
              <w:left w:val="nil"/>
              <w:bottom w:val="single" w:sz="4" w:space="0" w:color="auto"/>
              <w:right w:val="single" w:sz="8" w:space="0" w:color="auto"/>
            </w:tcBorders>
            <w:shd w:val="clear" w:color="auto" w:fill="auto"/>
            <w:noWrap/>
            <w:vAlign w:val="bottom"/>
          </w:tcPr>
          <w:p w:rsidR="00DC57AE" w:rsidRPr="00134A26" w:rsidRDefault="00DC57AE" w:rsidP="00747BD6">
            <w:pPr>
              <w:spacing w:after="120"/>
              <w:jc w:val="center"/>
              <w:rPr>
                <w:rFonts w:ascii="Times New Roman" w:eastAsia="Times New Roman" w:hAnsi="Times New Roman"/>
                <w:b/>
                <w:color w:val="000000"/>
                <w:sz w:val="24"/>
                <w:szCs w:val="24"/>
                <w:lang w:eastAsia="ru-RU"/>
              </w:rPr>
            </w:pPr>
            <w:r w:rsidRPr="00134A26">
              <w:rPr>
                <w:rFonts w:ascii="Times New Roman" w:eastAsia="Times New Roman" w:hAnsi="Times New Roman"/>
                <w:b/>
                <w:color w:val="000000"/>
                <w:sz w:val="24"/>
                <w:szCs w:val="24"/>
                <w:lang w:eastAsia="ru-RU"/>
              </w:rPr>
              <w:t>Ставка</w:t>
            </w:r>
          </w:p>
        </w:tc>
      </w:tr>
      <w:tr w:rsidR="00DC57AE" w:rsidRPr="00134A26" w:rsidTr="00747BD6">
        <w:trPr>
          <w:trHeight w:val="315"/>
          <w:jc w:val="center"/>
        </w:trPr>
        <w:tc>
          <w:tcPr>
            <w:tcW w:w="51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C57AE" w:rsidRPr="00134A26" w:rsidRDefault="00DC57AE" w:rsidP="00747BD6">
            <w:pPr>
              <w:spacing w:after="120"/>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 xml:space="preserve">   НДС</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DC57AE" w:rsidRPr="00134A26" w:rsidRDefault="00DC57AE" w:rsidP="00747BD6">
            <w:pPr>
              <w:spacing w:after="120"/>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w:t>
            </w:r>
          </w:p>
        </w:tc>
        <w:tc>
          <w:tcPr>
            <w:tcW w:w="1106" w:type="dxa"/>
            <w:tcBorders>
              <w:top w:val="single" w:sz="4" w:space="0" w:color="auto"/>
              <w:left w:val="nil"/>
              <w:bottom w:val="single" w:sz="4" w:space="0" w:color="auto"/>
              <w:right w:val="single" w:sz="8" w:space="0" w:color="auto"/>
            </w:tcBorders>
            <w:shd w:val="clear" w:color="auto" w:fill="auto"/>
            <w:noWrap/>
            <w:vAlign w:val="bottom"/>
            <w:hideMark/>
          </w:tcPr>
          <w:p w:rsidR="00DC57AE" w:rsidRPr="00134A26" w:rsidRDefault="00DC57AE" w:rsidP="00747BD6">
            <w:pPr>
              <w:spacing w:after="120"/>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18</w:t>
            </w:r>
          </w:p>
        </w:tc>
      </w:tr>
      <w:tr w:rsidR="00DC57AE" w:rsidRPr="00134A26" w:rsidTr="00747BD6">
        <w:trPr>
          <w:trHeight w:val="315"/>
          <w:jc w:val="center"/>
        </w:trPr>
        <w:tc>
          <w:tcPr>
            <w:tcW w:w="5151" w:type="dxa"/>
            <w:tcBorders>
              <w:top w:val="nil"/>
              <w:left w:val="single" w:sz="8" w:space="0" w:color="auto"/>
              <w:bottom w:val="single" w:sz="4" w:space="0" w:color="auto"/>
              <w:right w:val="single" w:sz="4" w:space="0" w:color="auto"/>
            </w:tcBorders>
            <w:shd w:val="clear" w:color="auto" w:fill="auto"/>
            <w:noWrap/>
            <w:vAlign w:val="center"/>
            <w:hideMark/>
          </w:tcPr>
          <w:p w:rsidR="00DC57AE" w:rsidRPr="00134A26" w:rsidRDefault="00DC57AE" w:rsidP="00747BD6">
            <w:pPr>
              <w:spacing w:after="120"/>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 xml:space="preserve">   НДПИ </w:t>
            </w:r>
            <w:r w:rsidR="002E4F66" w:rsidRPr="00134A26">
              <w:rPr>
                <w:rFonts w:ascii="Times New Roman" w:eastAsia="Times New Roman" w:hAnsi="Times New Roman"/>
                <w:color w:val="000000"/>
                <w:sz w:val="24"/>
                <w:szCs w:val="24"/>
                <w:lang w:eastAsia="ru-RU"/>
              </w:rPr>
              <w:t>(10 лет)</w:t>
            </w:r>
          </w:p>
        </w:tc>
        <w:tc>
          <w:tcPr>
            <w:tcW w:w="1524" w:type="dxa"/>
            <w:tcBorders>
              <w:top w:val="nil"/>
              <w:left w:val="nil"/>
              <w:bottom w:val="single" w:sz="4" w:space="0" w:color="auto"/>
              <w:right w:val="single" w:sz="4" w:space="0" w:color="auto"/>
            </w:tcBorders>
            <w:shd w:val="clear" w:color="auto" w:fill="auto"/>
            <w:noWrap/>
            <w:vAlign w:val="bottom"/>
            <w:hideMark/>
          </w:tcPr>
          <w:p w:rsidR="00DC57AE" w:rsidRPr="00134A26" w:rsidRDefault="00DC57AE" w:rsidP="00747BD6">
            <w:pPr>
              <w:spacing w:after="120"/>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w:t>
            </w:r>
          </w:p>
        </w:tc>
        <w:tc>
          <w:tcPr>
            <w:tcW w:w="1106" w:type="dxa"/>
            <w:tcBorders>
              <w:top w:val="nil"/>
              <w:left w:val="nil"/>
              <w:bottom w:val="single" w:sz="4" w:space="0" w:color="auto"/>
              <w:right w:val="single" w:sz="8" w:space="0" w:color="auto"/>
            </w:tcBorders>
            <w:shd w:val="clear" w:color="auto" w:fill="auto"/>
            <w:noWrap/>
            <w:vAlign w:val="bottom"/>
            <w:hideMark/>
          </w:tcPr>
          <w:p w:rsidR="00DC57AE" w:rsidRPr="00134A26" w:rsidRDefault="00DC57AE" w:rsidP="00747BD6">
            <w:pPr>
              <w:spacing w:after="120"/>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10</w:t>
            </w:r>
          </w:p>
        </w:tc>
      </w:tr>
      <w:tr w:rsidR="00DC57AE" w:rsidRPr="00134A26" w:rsidTr="00747BD6">
        <w:trPr>
          <w:trHeight w:val="315"/>
          <w:jc w:val="center"/>
        </w:trPr>
        <w:tc>
          <w:tcPr>
            <w:tcW w:w="5151" w:type="dxa"/>
            <w:tcBorders>
              <w:top w:val="nil"/>
              <w:left w:val="single" w:sz="8" w:space="0" w:color="auto"/>
              <w:bottom w:val="single" w:sz="4" w:space="0" w:color="auto"/>
              <w:right w:val="single" w:sz="4" w:space="0" w:color="auto"/>
            </w:tcBorders>
            <w:shd w:val="clear" w:color="auto" w:fill="auto"/>
            <w:noWrap/>
            <w:vAlign w:val="center"/>
            <w:hideMark/>
          </w:tcPr>
          <w:p w:rsidR="00DC57AE" w:rsidRPr="00134A26" w:rsidRDefault="00DC57AE" w:rsidP="00747BD6">
            <w:pPr>
              <w:spacing w:after="120"/>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 xml:space="preserve">   Налог на имущество </w:t>
            </w:r>
          </w:p>
        </w:tc>
        <w:tc>
          <w:tcPr>
            <w:tcW w:w="1524" w:type="dxa"/>
            <w:tcBorders>
              <w:top w:val="nil"/>
              <w:left w:val="nil"/>
              <w:bottom w:val="single" w:sz="4" w:space="0" w:color="auto"/>
              <w:right w:val="single" w:sz="4" w:space="0" w:color="auto"/>
            </w:tcBorders>
            <w:shd w:val="clear" w:color="auto" w:fill="auto"/>
            <w:noWrap/>
            <w:vAlign w:val="bottom"/>
            <w:hideMark/>
          </w:tcPr>
          <w:p w:rsidR="00DC57AE" w:rsidRPr="00134A26" w:rsidRDefault="00DC57AE" w:rsidP="00747BD6">
            <w:pPr>
              <w:spacing w:after="120"/>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w:t>
            </w:r>
          </w:p>
        </w:tc>
        <w:tc>
          <w:tcPr>
            <w:tcW w:w="1106" w:type="dxa"/>
            <w:tcBorders>
              <w:top w:val="nil"/>
              <w:left w:val="nil"/>
              <w:bottom w:val="single" w:sz="4" w:space="0" w:color="auto"/>
              <w:right w:val="single" w:sz="8" w:space="0" w:color="auto"/>
            </w:tcBorders>
            <w:shd w:val="clear" w:color="auto" w:fill="auto"/>
            <w:noWrap/>
            <w:vAlign w:val="bottom"/>
            <w:hideMark/>
          </w:tcPr>
          <w:p w:rsidR="00DC57AE" w:rsidRPr="00134A26" w:rsidRDefault="00DC57AE" w:rsidP="00747BD6">
            <w:pPr>
              <w:spacing w:after="120"/>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0</w:t>
            </w:r>
          </w:p>
        </w:tc>
      </w:tr>
      <w:tr w:rsidR="00DC57AE" w:rsidRPr="00134A26" w:rsidTr="00747BD6">
        <w:trPr>
          <w:trHeight w:val="315"/>
          <w:jc w:val="center"/>
        </w:trPr>
        <w:tc>
          <w:tcPr>
            <w:tcW w:w="5151" w:type="dxa"/>
            <w:tcBorders>
              <w:top w:val="nil"/>
              <w:left w:val="single" w:sz="8" w:space="0" w:color="auto"/>
              <w:bottom w:val="single" w:sz="4" w:space="0" w:color="auto"/>
              <w:right w:val="single" w:sz="4" w:space="0" w:color="auto"/>
            </w:tcBorders>
            <w:shd w:val="clear" w:color="auto" w:fill="auto"/>
            <w:noWrap/>
            <w:vAlign w:val="center"/>
          </w:tcPr>
          <w:p w:rsidR="00DC57AE" w:rsidRPr="00134A26" w:rsidRDefault="00DC57AE" w:rsidP="00747BD6">
            <w:pPr>
              <w:spacing w:after="120"/>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 xml:space="preserve">   Налог на прибыль </w:t>
            </w:r>
          </w:p>
        </w:tc>
        <w:tc>
          <w:tcPr>
            <w:tcW w:w="1524" w:type="dxa"/>
            <w:tcBorders>
              <w:top w:val="nil"/>
              <w:left w:val="nil"/>
              <w:bottom w:val="single" w:sz="4" w:space="0" w:color="auto"/>
              <w:right w:val="single" w:sz="4" w:space="0" w:color="auto"/>
            </w:tcBorders>
            <w:shd w:val="clear" w:color="auto" w:fill="auto"/>
            <w:noWrap/>
            <w:vAlign w:val="bottom"/>
          </w:tcPr>
          <w:p w:rsidR="00DC57AE" w:rsidRPr="00134A26" w:rsidRDefault="00DC57AE" w:rsidP="00747BD6">
            <w:pPr>
              <w:spacing w:after="120"/>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w:t>
            </w:r>
          </w:p>
        </w:tc>
        <w:tc>
          <w:tcPr>
            <w:tcW w:w="1106" w:type="dxa"/>
            <w:tcBorders>
              <w:top w:val="nil"/>
              <w:left w:val="nil"/>
              <w:bottom w:val="single" w:sz="4" w:space="0" w:color="auto"/>
              <w:right w:val="single" w:sz="8" w:space="0" w:color="auto"/>
            </w:tcBorders>
            <w:shd w:val="clear" w:color="auto" w:fill="auto"/>
            <w:noWrap/>
            <w:vAlign w:val="bottom"/>
          </w:tcPr>
          <w:p w:rsidR="00DC57AE" w:rsidRPr="00134A26" w:rsidRDefault="00DC57AE" w:rsidP="00747BD6">
            <w:pPr>
              <w:spacing w:after="120"/>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20</w:t>
            </w:r>
          </w:p>
        </w:tc>
      </w:tr>
      <w:tr w:rsidR="00DC57AE" w:rsidRPr="00134A26" w:rsidTr="00747BD6">
        <w:trPr>
          <w:trHeight w:val="315"/>
          <w:jc w:val="center"/>
        </w:trPr>
        <w:tc>
          <w:tcPr>
            <w:tcW w:w="5151" w:type="dxa"/>
            <w:tcBorders>
              <w:top w:val="nil"/>
              <w:left w:val="single" w:sz="8" w:space="0" w:color="auto"/>
              <w:bottom w:val="single" w:sz="4" w:space="0" w:color="auto"/>
              <w:right w:val="single" w:sz="4" w:space="0" w:color="auto"/>
            </w:tcBorders>
            <w:shd w:val="clear" w:color="auto" w:fill="auto"/>
            <w:noWrap/>
            <w:vAlign w:val="center"/>
            <w:hideMark/>
          </w:tcPr>
          <w:p w:rsidR="00DC57AE" w:rsidRPr="00134A26" w:rsidRDefault="00DC57AE" w:rsidP="00747BD6">
            <w:pPr>
              <w:spacing w:after="120"/>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 xml:space="preserve">   Вывозная таможенная пошлина</w:t>
            </w:r>
            <w:r w:rsidR="00890821">
              <w:rPr>
                <w:rFonts w:ascii="Times New Roman" w:eastAsia="Times New Roman" w:hAnsi="Times New Roman"/>
                <w:color w:val="000000"/>
                <w:sz w:val="24"/>
                <w:szCs w:val="24"/>
                <w:lang w:eastAsia="ru-RU"/>
              </w:rPr>
              <w:t xml:space="preserve"> (до 2042</w:t>
            </w:r>
            <w:r w:rsidR="002E4F66" w:rsidRPr="00134A26">
              <w:rPr>
                <w:rFonts w:ascii="Times New Roman" w:eastAsia="Times New Roman" w:hAnsi="Times New Roman"/>
                <w:color w:val="000000"/>
                <w:sz w:val="24"/>
                <w:szCs w:val="24"/>
                <w:lang w:eastAsia="ru-RU"/>
              </w:rPr>
              <w:t xml:space="preserve"> г.)</w:t>
            </w:r>
          </w:p>
        </w:tc>
        <w:tc>
          <w:tcPr>
            <w:tcW w:w="1524" w:type="dxa"/>
            <w:tcBorders>
              <w:top w:val="nil"/>
              <w:left w:val="nil"/>
              <w:bottom w:val="single" w:sz="4" w:space="0" w:color="auto"/>
              <w:right w:val="single" w:sz="4" w:space="0" w:color="auto"/>
            </w:tcBorders>
            <w:shd w:val="clear" w:color="auto" w:fill="auto"/>
            <w:noWrap/>
            <w:vAlign w:val="bottom"/>
            <w:hideMark/>
          </w:tcPr>
          <w:p w:rsidR="00DC57AE" w:rsidRPr="00134A26" w:rsidRDefault="00DC57AE" w:rsidP="00747BD6">
            <w:pPr>
              <w:spacing w:after="120"/>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w:t>
            </w:r>
          </w:p>
        </w:tc>
        <w:tc>
          <w:tcPr>
            <w:tcW w:w="1106" w:type="dxa"/>
            <w:tcBorders>
              <w:top w:val="nil"/>
              <w:left w:val="nil"/>
              <w:bottom w:val="single" w:sz="4" w:space="0" w:color="auto"/>
              <w:right w:val="single" w:sz="8" w:space="0" w:color="auto"/>
            </w:tcBorders>
            <w:shd w:val="clear" w:color="auto" w:fill="auto"/>
            <w:noWrap/>
            <w:vAlign w:val="bottom"/>
            <w:hideMark/>
          </w:tcPr>
          <w:p w:rsidR="00DC57AE" w:rsidRPr="00134A26" w:rsidRDefault="00DC57AE" w:rsidP="00747BD6">
            <w:pPr>
              <w:spacing w:after="120"/>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0</w:t>
            </w:r>
          </w:p>
        </w:tc>
      </w:tr>
    </w:tbl>
    <w:p w:rsidR="00DC57AE" w:rsidRPr="005E0387" w:rsidRDefault="00DC57AE" w:rsidP="007E0EF7">
      <w:pPr>
        <w:pStyle w:val="a9"/>
        <w:spacing w:after="120" w:line="360" w:lineRule="auto"/>
        <w:ind w:left="709"/>
        <w:jc w:val="center"/>
        <w:rPr>
          <w:rFonts w:ascii="Times New Roman" w:hAnsi="Times New Roman"/>
          <w:sz w:val="28"/>
          <w:szCs w:val="28"/>
        </w:rPr>
      </w:pPr>
    </w:p>
    <w:p w:rsidR="00111542" w:rsidRDefault="00894D6B"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Расчет чистого дисконтированного дохода </w:t>
      </w:r>
      <w:r w:rsidR="00C773C1">
        <w:rPr>
          <w:rFonts w:ascii="Times New Roman" w:hAnsi="Times New Roman"/>
          <w:sz w:val="28"/>
          <w:szCs w:val="28"/>
        </w:rPr>
        <w:t>(</w:t>
      </w:r>
      <w:r>
        <w:rPr>
          <w:rFonts w:ascii="Times New Roman" w:hAnsi="Times New Roman"/>
          <w:sz w:val="28"/>
          <w:szCs w:val="28"/>
          <w:lang w:val="en-US"/>
        </w:rPr>
        <w:t>NPV</w:t>
      </w:r>
      <w:r w:rsidR="00C773C1">
        <w:rPr>
          <w:rFonts w:ascii="Times New Roman" w:hAnsi="Times New Roman"/>
          <w:sz w:val="28"/>
          <w:szCs w:val="28"/>
        </w:rPr>
        <w:t>) компании</w:t>
      </w:r>
      <w:r>
        <w:rPr>
          <w:rFonts w:ascii="Times New Roman" w:hAnsi="Times New Roman"/>
          <w:sz w:val="28"/>
          <w:szCs w:val="28"/>
        </w:rPr>
        <w:t xml:space="preserve"> представлен в Приложении 2. </w:t>
      </w:r>
      <w:r w:rsidR="0050559C">
        <w:rPr>
          <w:rFonts w:ascii="Times New Roman" w:hAnsi="Times New Roman"/>
          <w:sz w:val="28"/>
          <w:szCs w:val="28"/>
        </w:rPr>
        <w:t>На</w:t>
      </w:r>
      <w:r w:rsidR="003850C3">
        <w:rPr>
          <w:rFonts w:ascii="Times New Roman" w:hAnsi="Times New Roman"/>
          <w:sz w:val="28"/>
          <w:szCs w:val="28"/>
        </w:rPr>
        <w:t xml:space="preserve"> рис. 6 видно, что проект характеризуется достаточно длительными сроками окупаемости</w:t>
      </w:r>
      <w:r w:rsidR="00EE1278">
        <w:rPr>
          <w:rFonts w:ascii="Times New Roman" w:hAnsi="Times New Roman"/>
          <w:sz w:val="28"/>
          <w:szCs w:val="28"/>
        </w:rPr>
        <w:t xml:space="preserve">, </w:t>
      </w:r>
      <w:r w:rsidR="003850C3">
        <w:rPr>
          <w:rFonts w:ascii="Times New Roman" w:hAnsi="Times New Roman"/>
          <w:sz w:val="28"/>
          <w:szCs w:val="28"/>
        </w:rPr>
        <w:t>что не удивительно в условиях арктического шельфа</w:t>
      </w:r>
      <w:r w:rsidR="00C2533D">
        <w:rPr>
          <w:rFonts w:ascii="Times New Roman" w:hAnsi="Times New Roman"/>
          <w:sz w:val="28"/>
          <w:szCs w:val="28"/>
        </w:rPr>
        <w:t xml:space="preserve"> (на графике денежные потоки приведены в млн. долларов для </w:t>
      </w:r>
      <w:r w:rsidR="00C63433">
        <w:rPr>
          <w:rFonts w:ascii="Times New Roman" w:hAnsi="Times New Roman"/>
          <w:sz w:val="28"/>
          <w:szCs w:val="28"/>
        </w:rPr>
        <w:t>идентичного</w:t>
      </w:r>
      <w:r w:rsidR="00C2533D">
        <w:rPr>
          <w:rFonts w:ascii="Times New Roman" w:hAnsi="Times New Roman"/>
          <w:sz w:val="28"/>
          <w:szCs w:val="28"/>
        </w:rPr>
        <w:t xml:space="preserve"> сравнения с потоками, получаемых в налоговых условиях Норвегии)</w:t>
      </w:r>
      <w:r w:rsidR="003850C3">
        <w:rPr>
          <w:rFonts w:ascii="Times New Roman" w:hAnsi="Times New Roman"/>
          <w:sz w:val="28"/>
          <w:szCs w:val="28"/>
        </w:rPr>
        <w:t xml:space="preserve">. </w:t>
      </w:r>
    </w:p>
    <w:p w:rsidR="00A3100D" w:rsidRDefault="00A3100D" w:rsidP="007E0EF7">
      <w:pPr>
        <w:spacing w:after="120" w:line="360" w:lineRule="auto"/>
        <w:ind w:firstLine="709"/>
        <w:jc w:val="both"/>
        <w:rPr>
          <w:rFonts w:ascii="Times New Roman" w:hAnsi="Times New Roman"/>
          <w:sz w:val="28"/>
          <w:szCs w:val="28"/>
        </w:rPr>
      </w:pPr>
    </w:p>
    <w:p w:rsidR="00111542" w:rsidRDefault="006B7073" w:rsidP="007E0EF7">
      <w:pPr>
        <w:spacing w:after="120" w:line="360" w:lineRule="auto"/>
        <w:jc w:val="center"/>
        <w:rPr>
          <w:rFonts w:ascii="Times New Roman" w:hAnsi="Times New Roman"/>
          <w:sz w:val="28"/>
          <w:szCs w:val="28"/>
        </w:rPr>
      </w:pPr>
      <w:r>
        <w:rPr>
          <w:noProof/>
          <w:lang w:eastAsia="ru-RU"/>
        </w:rPr>
        <w:drawing>
          <wp:inline distT="0" distB="0" distL="0" distR="0" wp14:anchorId="393A4E83" wp14:editId="0CE2C106">
            <wp:extent cx="5884333" cy="3661832"/>
            <wp:effectExtent l="0" t="0" r="25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11542" w:rsidRPr="00BD4960" w:rsidRDefault="00111542" w:rsidP="007E0EF7">
      <w:pPr>
        <w:spacing w:after="120" w:line="360" w:lineRule="auto"/>
        <w:jc w:val="center"/>
        <w:rPr>
          <w:rFonts w:ascii="Times New Roman" w:hAnsi="Times New Roman"/>
          <w:sz w:val="24"/>
          <w:szCs w:val="28"/>
        </w:rPr>
      </w:pPr>
      <w:r w:rsidRPr="00BD4960">
        <w:rPr>
          <w:rFonts w:ascii="Times New Roman" w:hAnsi="Times New Roman"/>
          <w:sz w:val="24"/>
          <w:szCs w:val="28"/>
        </w:rPr>
        <w:t>Рис</w:t>
      </w:r>
      <w:r w:rsidR="00785E75">
        <w:rPr>
          <w:rFonts w:ascii="Times New Roman" w:hAnsi="Times New Roman"/>
          <w:sz w:val="24"/>
          <w:szCs w:val="28"/>
        </w:rPr>
        <w:t>унок</w:t>
      </w:r>
      <w:r w:rsidRPr="00BD4960">
        <w:rPr>
          <w:rFonts w:ascii="Times New Roman" w:hAnsi="Times New Roman"/>
          <w:sz w:val="24"/>
          <w:szCs w:val="28"/>
        </w:rPr>
        <w:t xml:space="preserve"> 6. Накопленные денежные потоки </w:t>
      </w:r>
      <w:r w:rsidR="004374D6">
        <w:rPr>
          <w:rFonts w:ascii="Times New Roman" w:hAnsi="Times New Roman"/>
          <w:sz w:val="24"/>
          <w:szCs w:val="28"/>
        </w:rPr>
        <w:t xml:space="preserve">компании </w:t>
      </w:r>
      <w:r w:rsidR="005D7D6A" w:rsidRPr="00BD4960">
        <w:rPr>
          <w:rFonts w:ascii="Times New Roman" w:hAnsi="Times New Roman"/>
          <w:sz w:val="24"/>
          <w:szCs w:val="28"/>
        </w:rPr>
        <w:t>(</w:t>
      </w:r>
      <w:r w:rsidRPr="00BD4960">
        <w:rPr>
          <w:rFonts w:ascii="Times New Roman" w:hAnsi="Times New Roman"/>
          <w:sz w:val="24"/>
          <w:szCs w:val="28"/>
        </w:rPr>
        <w:t>номинальный, с дисконтом 10% и 15%</w:t>
      </w:r>
      <w:r w:rsidR="005D7D6A" w:rsidRPr="00BD4960">
        <w:rPr>
          <w:rFonts w:ascii="Times New Roman" w:hAnsi="Times New Roman"/>
          <w:sz w:val="24"/>
          <w:szCs w:val="28"/>
        </w:rPr>
        <w:t>) в условиях налоговой системы России</w:t>
      </w:r>
      <w:r w:rsidRPr="00BD4960">
        <w:rPr>
          <w:rFonts w:ascii="Times New Roman" w:hAnsi="Times New Roman"/>
          <w:sz w:val="24"/>
          <w:szCs w:val="28"/>
        </w:rPr>
        <w:t>.</w:t>
      </w:r>
    </w:p>
    <w:p w:rsidR="00210BA4" w:rsidRPr="00747BD6" w:rsidRDefault="00894D6B" w:rsidP="00EE267C">
      <w:pPr>
        <w:spacing w:after="240" w:line="360" w:lineRule="auto"/>
        <w:ind w:firstLine="709"/>
        <w:jc w:val="both"/>
        <w:rPr>
          <w:rFonts w:ascii="Times New Roman" w:hAnsi="Times New Roman"/>
          <w:sz w:val="28"/>
          <w:szCs w:val="28"/>
        </w:rPr>
      </w:pPr>
      <w:r>
        <w:rPr>
          <w:rFonts w:ascii="Times New Roman" w:hAnsi="Times New Roman"/>
          <w:sz w:val="28"/>
          <w:szCs w:val="28"/>
        </w:rPr>
        <w:t>В</w:t>
      </w:r>
      <w:r w:rsidRPr="00D729E9">
        <w:rPr>
          <w:rFonts w:ascii="Times New Roman" w:hAnsi="Times New Roman"/>
          <w:sz w:val="28"/>
          <w:szCs w:val="28"/>
        </w:rPr>
        <w:t xml:space="preserve"> результате реализации нефтяного проекта</w:t>
      </w:r>
      <w:r>
        <w:rPr>
          <w:rFonts w:ascii="Times New Roman" w:hAnsi="Times New Roman"/>
          <w:sz w:val="28"/>
          <w:szCs w:val="28"/>
        </w:rPr>
        <w:t xml:space="preserve"> </w:t>
      </w:r>
      <w:r w:rsidR="00BA5ECC">
        <w:rPr>
          <w:rFonts w:ascii="Times New Roman" w:hAnsi="Times New Roman"/>
          <w:sz w:val="28"/>
          <w:szCs w:val="28"/>
        </w:rPr>
        <w:t>достигаются</w:t>
      </w:r>
      <w:r>
        <w:rPr>
          <w:rFonts w:ascii="Times New Roman" w:hAnsi="Times New Roman"/>
          <w:sz w:val="28"/>
          <w:szCs w:val="28"/>
        </w:rPr>
        <w:t xml:space="preserve"> следующие п</w:t>
      </w:r>
      <w:r w:rsidR="00D729E9" w:rsidRPr="00D729E9">
        <w:rPr>
          <w:rFonts w:ascii="Times New Roman" w:hAnsi="Times New Roman"/>
          <w:sz w:val="28"/>
          <w:szCs w:val="28"/>
        </w:rPr>
        <w:t>оказат</w:t>
      </w:r>
      <w:r w:rsidR="00D729E9">
        <w:rPr>
          <w:rFonts w:ascii="Times New Roman" w:hAnsi="Times New Roman"/>
          <w:sz w:val="28"/>
          <w:szCs w:val="28"/>
        </w:rPr>
        <w:t xml:space="preserve">ели экономической </w:t>
      </w:r>
      <w:r>
        <w:rPr>
          <w:rFonts w:ascii="Times New Roman" w:hAnsi="Times New Roman"/>
          <w:sz w:val="28"/>
          <w:szCs w:val="28"/>
        </w:rPr>
        <w:t>эффективности (</w:t>
      </w:r>
      <w:r w:rsidR="00D729E9">
        <w:rPr>
          <w:rFonts w:ascii="Times New Roman" w:hAnsi="Times New Roman"/>
          <w:sz w:val="28"/>
          <w:szCs w:val="28"/>
        </w:rPr>
        <w:t>табл. 5</w:t>
      </w:r>
      <w:r>
        <w:rPr>
          <w:rFonts w:ascii="Times New Roman" w:hAnsi="Times New Roman"/>
          <w:sz w:val="28"/>
          <w:szCs w:val="28"/>
        </w:rPr>
        <w:t>)</w:t>
      </w:r>
      <w:r w:rsidR="00D729E9">
        <w:rPr>
          <w:rFonts w:ascii="Times New Roman" w:hAnsi="Times New Roman"/>
          <w:sz w:val="28"/>
          <w:szCs w:val="28"/>
        </w:rPr>
        <w:t>.</w:t>
      </w:r>
    </w:p>
    <w:p w:rsidR="00747BD6" w:rsidRDefault="00D729E9" w:rsidP="00134044">
      <w:pPr>
        <w:spacing w:after="0" w:line="360" w:lineRule="auto"/>
        <w:ind w:firstLine="708"/>
        <w:jc w:val="center"/>
        <w:rPr>
          <w:rFonts w:ascii="Times New Roman" w:hAnsi="Times New Roman"/>
          <w:sz w:val="24"/>
          <w:szCs w:val="28"/>
        </w:rPr>
      </w:pPr>
      <w:r w:rsidRPr="00C27663">
        <w:rPr>
          <w:rFonts w:ascii="Times New Roman" w:hAnsi="Times New Roman"/>
          <w:sz w:val="24"/>
          <w:szCs w:val="28"/>
        </w:rPr>
        <w:t>Таблица 5. Показатели экономической эффективности проекта</w:t>
      </w:r>
    </w:p>
    <w:p w:rsidR="00D729E9" w:rsidRPr="00C27663" w:rsidRDefault="005D7D6A" w:rsidP="00134044">
      <w:pPr>
        <w:spacing w:after="0" w:line="360" w:lineRule="auto"/>
        <w:ind w:firstLine="708"/>
        <w:jc w:val="center"/>
        <w:rPr>
          <w:rFonts w:ascii="Times New Roman" w:hAnsi="Times New Roman"/>
          <w:sz w:val="24"/>
          <w:szCs w:val="28"/>
        </w:rPr>
      </w:pPr>
      <w:r w:rsidRPr="00C27663">
        <w:rPr>
          <w:rFonts w:ascii="Times New Roman" w:hAnsi="Times New Roman"/>
          <w:sz w:val="24"/>
          <w:szCs w:val="28"/>
        </w:rPr>
        <w:t xml:space="preserve"> в условиях налоговой системы России</w:t>
      </w:r>
      <w:r w:rsidR="00D729E9" w:rsidRPr="00C27663">
        <w:rPr>
          <w:rFonts w:ascii="Times New Roman" w:hAnsi="Times New Roman"/>
          <w:sz w:val="24"/>
          <w:szCs w:val="28"/>
        </w:rPr>
        <w:t>.</w:t>
      </w:r>
    </w:p>
    <w:tbl>
      <w:tblPr>
        <w:tblW w:w="8799" w:type="dxa"/>
        <w:jc w:val="center"/>
        <w:tblInd w:w="98" w:type="dxa"/>
        <w:tblLook w:val="04A0" w:firstRow="1" w:lastRow="0" w:firstColumn="1" w:lastColumn="0" w:noHBand="0" w:noVBand="1"/>
      </w:tblPr>
      <w:tblGrid>
        <w:gridCol w:w="5539"/>
        <w:gridCol w:w="1559"/>
        <w:gridCol w:w="1701"/>
      </w:tblGrid>
      <w:tr w:rsidR="00E608C8" w:rsidRPr="00AF0910" w:rsidTr="005E17A1">
        <w:trPr>
          <w:trHeight w:val="330"/>
          <w:jc w:val="center"/>
        </w:trPr>
        <w:tc>
          <w:tcPr>
            <w:tcW w:w="5539" w:type="dxa"/>
            <w:tcBorders>
              <w:top w:val="single" w:sz="12" w:space="0" w:color="auto"/>
              <w:left w:val="single" w:sz="12" w:space="0" w:color="auto"/>
              <w:bottom w:val="single" w:sz="12" w:space="0" w:color="auto"/>
              <w:right w:val="single" w:sz="4" w:space="0" w:color="auto"/>
            </w:tcBorders>
            <w:shd w:val="clear" w:color="000000" w:fill="D9D9D9"/>
            <w:noWrap/>
            <w:vAlign w:val="center"/>
            <w:hideMark/>
          </w:tcPr>
          <w:p w:rsidR="00E608C8" w:rsidRPr="00AF0910" w:rsidRDefault="00E608C8" w:rsidP="00134044">
            <w:pPr>
              <w:spacing w:after="120" w:line="240" w:lineRule="auto"/>
              <w:jc w:val="center"/>
              <w:rPr>
                <w:rFonts w:ascii="Times New Roman" w:eastAsia="Times New Roman" w:hAnsi="Times New Roman"/>
                <w:b/>
                <w:bCs/>
                <w:color w:val="000000"/>
                <w:sz w:val="24"/>
                <w:szCs w:val="24"/>
                <w:lang w:eastAsia="ru-RU"/>
              </w:rPr>
            </w:pPr>
            <w:r w:rsidRPr="00AF0910">
              <w:rPr>
                <w:rFonts w:ascii="Times New Roman" w:eastAsia="Times New Roman" w:hAnsi="Times New Roman"/>
                <w:b/>
                <w:bCs/>
                <w:color w:val="000000"/>
                <w:sz w:val="24"/>
                <w:szCs w:val="24"/>
                <w:lang w:eastAsia="ru-RU"/>
              </w:rPr>
              <w:t>Показатели</w:t>
            </w:r>
          </w:p>
        </w:tc>
        <w:tc>
          <w:tcPr>
            <w:tcW w:w="1559" w:type="dxa"/>
            <w:tcBorders>
              <w:top w:val="single" w:sz="12" w:space="0" w:color="auto"/>
              <w:left w:val="nil"/>
              <w:bottom w:val="single" w:sz="12" w:space="0" w:color="auto"/>
              <w:right w:val="single" w:sz="4" w:space="0" w:color="auto"/>
            </w:tcBorders>
            <w:shd w:val="clear" w:color="000000" w:fill="D9D9D9"/>
            <w:vAlign w:val="center"/>
            <w:hideMark/>
          </w:tcPr>
          <w:p w:rsidR="00E608C8" w:rsidRPr="00AF0910" w:rsidRDefault="00E608C8" w:rsidP="00134044">
            <w:pPr>
              <w:spacing w:after="120" w:line="240" w:lineRule="auto"/>
              <w:jc w:val="center"/>
              <w:rPr>
                <w:rFonts w:ascii="Times New Roman" w:eastAsia="Times New Roman" w:hAnsi="Times New Roman"/>
                <w:b/>
                <w:bCs/>
                <w:color w:val="000000"/>
                <w:sz w:val="24"/>
                <w:szCs w:val="24"/>
                <w:lang w:eastAsia="ru-RU"/>
              </w:rPr>
            </w:pPr>
            <w:r w:rsidRPr="00AF0910">
              <w:rPr>
                <w:rFonts w:ascii="Times New Roman" w:eastAsia="Times New Roman" w:hAnsi="Times New Roman"/>
                <w:b/>
                <w:bCs/>
                <w:color w:val="000000"/>
                <w:sz w:val="24"/>
                <w:szCs w:val="24"/>
                <w:lang w:eastAsia="ru-RU"/>
              </w:rPr>
              <w:t>Ед.</w:t>
            </w:r>
            <w:r>
              <w:rPr>
                <w:rFonts w:ascii="Times New Roman" w:eastAsia="Times New Roman" w:hAnsi="Times New Roman"/>
                <w:b/>
                <w:bCs/>
                <w:color w:val="000000"/>
                <w:sz w:val="24"/>
                <w:szCs w:val="24"/>
                <w:lang w:eastAsia="ru-RU"/>
              </w:rPr>
              <w:t xml:space="preserve"> </w:t>
            </w:r>
            <w:r w:rsidRPr="00AF0910">
              <w:rPr>
                <w:rFonts w:ascii="Times New Roman" w:eastAsia="Times New Roman" w:hAnsi="Times New Roman"/>
                <w:b/>
                <w:bCs/>
                <w:color w:val="000000"/>
                <w:sz w:val="24"/>
                <w:szCs w:val="24"/>
                <w:lang w:eastAsia="ru-RU"/>
              </w:rPr>
              <w:t>изм</w:t>
            </w:r>
            <w:r>
              <w:rPr>
                <w:rFonts w:ascii="Times New Roman" w:eastAsia="Times New Roman" w:hAnsi="Times New Roman"/>
                <w:b/>
                <w:bCs/>
                <w:color w:val="000000"/>
                <w:sz w:val="24"/>
                <w:szCs w:val="24"/>
                <w:lang w:eastAsia="ru-RU"/>
              </w:rPr>
              <w:t>ер</w:t>
            </w:r>
            <w:r w:rsidRPr="00AF0910">
              <w:rPr>
                <w:rFonts w:ascii="Times New Roman" w:eastAsia="Times New Roman" w:hAnsi="Times New Roman"/>
                <w:b/>
                <w:bCs/>
                <w:color w:val="000000"/>
                <w:sz w:val="24"/>
                <w:szCs w:val="24"/>
                <w:lang w:eastAsia="ru-RU"/>
              </w:rPr>
              <w:t>.</w:t>
            </w:r>
          </w:p>
        </w:tc>
        <w:tc>
          <w:tcPr>
            <w:tcW w:w="1701" w:type="dxa"/>
            <w:tcBorders>
              <w:top w:val="single" w:sz="12" w:space="0" w:color="auto"/>
              <w:left w:val="nil"/>
              <w:bottom w:val="single" w:sz="12" w:space="0" w:color="auto"/>
              <w:right w:val="single" w:sz="12" w:space="0" w:color="auto"/>
            </w:tcBorders>
            <w:shd w:val="clear" w:color="000000" w:fill="D9D9D9"/>
            <w:vAlign w:val="center"/>
            <w:hideMark/>
          </w:tcPr>
          <w:p w:rsidR="00E608C8" w:rsidRPr="00AF0910" w:rsidRDefault="00E608C8" w:rsidP="00134044">
            <w:pPr>
              <w:spacing w:after="120" w:line="240" w:lineRule="auto"/>
              <w:jc w:val="center"/>
              <w:rPr>
                <w:rFonts w:ascii="Times New Roman" w:eastAsia="Times New Roman" w:hAnsi="Times New Roman"/>
                <w:b/>
                <w:bCs/>
                <w:color w:val="000000"/>
                <w:sz w:val="24"/>
                <w:szCs w:val="24"/>
                <w:lang w:eastAsia="ru-RU"/>
              </w:rPr>
            </w:pPr>
            <w:r w:rsidRPr="00AF0910">
              <w:rPr>
                <w:rFonts w:ascii="Times New Roman" w:eastAsia="Times New Roman" w:hAnsi="Times New Roman"/>
                <w:b/>
                <w:bCs/>
                <w:color w:val="000000"/>
                <w:sz w:val="24"/>
                <w:szCs w:val="24"/>
                <w:lang w:eastAsia="ru-RU"/>
              </w:rPr>
              <w:t>Значение</w:t>
            </w:r>
          </w:p>
        </w:tc>
      </w:tr>
      <w:tr w:rsidR="005A06A5" w:rsidRPr="00AF0910" w:rsidTr="005E17A1">
        <w:trPr>
          <w:trHeight w:val="315"/>
          <w:jc w:val="center"/>
        </w:trPr>
        <w:tc>
          <w:tcPr>
            <w:tcW w:w="553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A06A5" w:rsidRPr="00CF2D19" w:rsidRDefault="00CF2D19" w:rsidP="00134044">
            <w:pPr>
              <w:spacing w:after="12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NV (</w:t>
            </w:r>
            <w:r>
              <w:rPr>
                <w:rFonts w:ascii="Times New Roman" w:eastAsia="Times New Roman" w:hAnsi="Times New Roman"/>
                <w:color w:val="000000"/>
                <w:sz w:val="24"/>
                <w:szCs w:val="24"/>
                <w:lang w:eastAsia="ru-RU"/>
              </w:rPr>
              <w:t>чистый денежный поток)</w:t>
            </w:r>
          </w:p>
        </w:tc>
        <w:tc>
          <w:tcPr>
            <w:tcW w:w="1559" w:type="dxa"/>
            <w:tcBorders>
              <w:top w:val="single" w:sz="12" w:space="0" w:color="auto"/>
              <w:left w:val="nil"/>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млн.</w:t>
            </w:r>
            <w:r>
              <w:rPr>
                <w:rFonts w:ascii="Times New Roman" w:eastAsia="Times New Roman" w:hAnsi="Times New Roman"/>
                <w:color w:val="000000"/>
                <w:sz w:val="24"/>
                <w:szCs w:val="24"/>
                <w:lang w:eastAsia="ru-RU"/>
              </w:rPr>
              <w:t xml:space="preserve"> </w:t>
            </w:r>
            <w:r w:rsidRPr="00AF0910">
              <w:rPr>
                <w:rFonts w:ascii="Times New Roman" w:eastAsia="Times New Roman" w:hAnsi="Times New Roman"/>
                <w:color w:val="000000"/>
                <w:sz w:val="24"/>
                <w:szCs w:val="24"/>
                <w:lang w:eastAsia="ru-RU"/>
              </w:rPr>
              <w:t>руб.</w:t>
            </w:r>
          </w:p>
        </w:tc>
        <w:tc>
          <w:tcPr>
            <w:tcW w:w="1701" w:type="dxa"/>
            <w:tcBorders>
              <w:top w:val="single" w:sz="12" w:space="0" w:color="auto"/>
              <w:left w:val="nil"/>
              <w:bottom w:val="single" w:sz="4" w:space="0" w:color="auto"/>
              <w:right w:val="single" w:sz="12" w:space="0" w:color="auto"/>
            </w:tcBorders>
            <w:shd w:val="clear" w:color="auto" w:fill="auto"/>
            <w:vAlign w:val="center"/>
            <w:hideMark/>
          </w:tcPr>
          <w:p w:rsidR="005A06A5" w:rsidRPr="00AF0910" w:rsidRDefault="006B7073" w:rsidP="006B7073">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717</w:t>
            </w:r>
            <w:r w:rsidR="00665D78">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762</w:t>
            </w:r>
            <w:r w:rsidR="00665D7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w:t>
            </w:r>
          </w:p>
        </w:tc>
      </w:tr>
      <w:tr w:rsidR="005A06A5" w:rsidRPr="00AF0910" w:rsidTr="005E17A1">
        <w:trPr>
          <w:trHeight w:val="315"/>
          <w:jc w:val="center"/>
        </w:trPr>
        <w:tc>
          <w:tcPr>
            <w:tcW w:w="5539" w:type="dxa"/>
            <w:tcBorders>
              <w:top w:val="nil"/>
              <w:left w:val="single" w:sz="12" w:space="0" w:color="auto"/>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IRR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w:t>
            </w:r>
          </w:p>
        </w:tc>
        <w:tc>
          <w:tcPr>
            <w:tcW w:w="1701" w:type="dxa"/>
            <w:tcBorders>
              <w:top w:val="nil"/>
              <w:left w:val="nil"/>
              <w:bottom w:val="single" w:sz="4" w:space="0" w:color="auto"/>
              <w:right w:val="single" w:sz="12" w:space="0" w:color="auto"/>
            </w:tcBorders>
            <w:shd w:val="clear" w:color="auto" w:fill="auto"/>
            <w:vAlign w:val="center"/>
            <w:hideMark/>
          </w:tcPr>
          <w:p w:rsidR="005A06A5" w:rsidRPr="00AF0910" w:rsidRDefault="005A06A5" w:rsidP="006B7073">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24,</w:t>
            </w:r>
            <w:r w:rsidR="006B7073">
              <w:rPr>
                <w:rFonts w:ascii="Times New Roman" w:eastAsia="Times New Roman" w:hAnsi="Times New Roman"/>
                <w:color w:val="000000"/>
                <w:sz w:val="24"/>
                <w:szCs w:val="24"/>
                <w:lang w:eastAsia="ru-RU"/>
              </w:rPr>
              <w:t>8</w:t>
            </w:r>
          </w:p>
        </w:tc>
      </w:tr>
      <w:tr w:rsidR="005A06A5" w:rsidRPr="00AF0910" w:rsidTr="007A5894">
        <w:trPr>
          <w:trHeight w:val="330"/>
          <w:jc w:val="center"/>
        </w:trPr>
        <w:tc>
          <w:tcPr>
            <w:tcW w:w="5539" w:type="dxa"/>
            <w:tcBorders>
              <w:top w:val="nil"/>
              <w:left w:val="single" w:sz="12" w:space="0" w:color="auto"/>
              <w:bottom w:val="single" w:sz="8" w:space="0" w:color="auto"/>
              <w:right w:val="single" w:sz="4" w:space="0" w:color="auto"/>
            </w:tcBorders>
            <w:shd w:val="clear" w:color="auto" w:fill="auto"/>
            <w:noWrap/>
            <w:vAlign w:val="center"/>
            <w:hideMark/>
          </w:tcPr>
          <w:p w:rsidR="005A06A5" w:rsidRPr="00AF0910" w:rsidRDefault="005A06A5" w:rsidP="00134044">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Срок окупаемости</w:t>
            </w:r>
          </w:p>
        </w:tc>
        <w:tc>
          <w:tcPr>
            <w:tcW w:w="1559" w:type="dxa"/>
            <w:tcBorders>
              <w:top w:val="nil"/>
              <w:left w:val="nil"/>
              <w:bottom w:val="single" w:sz="8"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лет</w:t>
            </w:r>
          </w:p>
        </w:tc>
        <w:tc>
          <w:tcPr>
            <w:tcW w:w="1701" w:type="dxa"/>
            <w:tcBorders>
              <w:top w:val="nil"/>
              <w:left w:val="nil"/>
              <w:bottom w:val="single" w:sz="8" w:space="0" w:color="auto"/>
              <w:right w:val="single" w:sz="12" w:space="0" w:color="auto"/>
            </w:tcBorders>
            <w:shd w:val="clear" w:color="auto" w:fill="auto"/>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5A06A5" w:rsidRPr="00AF0910" w:rsidTr="007A5894">
        <w:trPr>
          <w:trHeight w:val="315"/>
          <w:jc w:val="center"/>
        </w:trPr>
        <w:tc>
          <w:tcPr>
            <w:tcW w:w="5539" w:type="dxa"/>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5A06A5" w:rsidRPr="00AF0910" w:rsidRDefault="00CF2D19" w:rsidP="00134044">
            <w:pPr>
              <w:spacing w:after="12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NPV</w:t>
            </w:r>
            <w:r w:rsidR="005A06A5" w:rsidRPr="00AF0910">
              <w:rPr>
                <w:rFonts w:ascii="Times New Roman" w:eastAsia="Times New Roman" w:hAnsi="Times New Roman"/>
                <w:color w:val="000000"/>
                <w:sz w:val="24"/>
                <w:szCs w:val="24"/>
                <w:lang w:eastAsia="ru-RU"/>
              </w:rPr>
              <w:t xml:space="preserve"> (дисконт 10%)</w:t>
            </w:r>
          </w:p>
        </w:tc>
        <w:tc>
          <w:tcPr>
            <w:tcW w:w="1559" w:type="dxa"/>
            <w:tcBorders>
              <w:top w:val="single" w:sz="12" w:space="0" w:color="auto"/>
              <w:left w:val="nil"/>
              <w:bottom w:val="single" w:sz="2"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млн.</w:t>
            </w:r>
            <w:r>
              <w:rPr>
                <w:rFonts w:ascii="Times New Roman" w:eastAsia="Times New Roman" w:hAnsi="Times New Roman"/>
                <w:color w:val="000000"/>
                <w:sz w:val="24"/>
                <w:szCs w:val="24"/>
                <w:lang w:eastAsia="ru-RU"/>
              </w:rPr>
              <w:t xml:space="preserve"> </w:t>
            </w:r>
            <w:r w:rsidRPr="00AF0910">
              <w:rPr>
                <w:rFonts w:ascii="Times New Roman" w:eastAsia="Times New Roman" w:hAnsi="Times New Roman"/>
                <w:color w:val="000000"/>
                <w:sz w:val="24"/>
                <w:szCs w:val="24"/>
                <w:lang w:eastAsia="ru-RU"/>
              </w:rPr>
              <w:t>руб.</w:t>
            </w:r>
          </w:p>
        </w:tc>
        <w:tc>
          <w:tcPr>
            <w:tcW w:w="1701" w:type="dxa"/>
            <w:tcBorders>
              <w:top w:val="single" w:sz="12" w:space="0" w:color="auto"/>
              <w:left w:val="nil"/>
              <w:bottom w:val="single" w:sz="2" w:space="0" w:color="auto"/>
              <w:right w:val="single" w:sz="12" w:space="0" w:color="auto"/>
            </w:tcBorders>
            <w:shd w:val="clear" w:color="auto" w:fill="auto"/>
            <w:vAlign w:val="center"/>
            <w:hideMark/>
          </w:tcPr>
          <w:p w:rsidR="005A06A5" w:rsidRPr="00AF0910" w:rsidRDefault="005A06A5" w:rsidP="006B7073">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14</w:t>
            </w:r>
            <w:r w:rsidR="006B7073">
              <w:rPr>
                <w:rFonts w:ascii="Times New Roman" w:eastAsia="Times New Roman" w:hAnsi="Times New Roman"/>
                <w:color w:val="000000"/>
                <w:sz w:val="24"/>
                <w:szCs w:val="24"/>
                <w:lang w:eastAsia="ru-RU"/>
              </w:rPr>
              <w:t>8</w:t>
            </w:r>
            <w:r w:rsidRPr="00AF0910">
              <w:rPr>
                <w:rFonts w:ascii="Times New Roman" w:eastAsia="Times New Roman" w:hAnsi="Times New Roman"/>
                <w:color w:val="000000"/>
                <w:sz w:val="24"/>
                <w:szCs w:val="24"/>
                <w:lang w:eastAsia="ru-RU"/>
              </w:rPr>
              <w:t xml:space="preserve"> </w:t>
            </w:r>
            <w:r w:rsidR="006B7073">
              <w:rPr>
                <w:rFonts w:ascii="Times New Roman" w:eastAsia="Times New Roman" w:hAnsi="Times New Roman"/>
                <w:color w:val="000000"/>
                <w:sz w:val="24"/>
                <w:szCs w:val="24"/>
                <w:lang w:eastAsia="ru-RU"/>
              </w:rPr>
              <w:t>971</w:t>
            </w:r>
            <w:r w:rsidRPr="00AF0910">
              <w:rPr>
                <w:rFonts w:ascii="Times New Roman" w:eastAsia="Times New Roman" w:hAnsi="Times New Roman"/>
                <w:color w:val="000000"/>
                <w:sz w:val="24"/>
                <w:szCs w:val="24"/>
                <w:lang w:eastAsia="ru-RU"/>
              </w:rPr>
              <w:t>,</w:t>
            </w:r>
            <w:r w:rsidR="006B7073">
              <w:rPr>
                <w:rFonts w:ascii="Times New Roman" w:eastAsia="Times New Roman" w:hAnsi="Times New Roman"/>
                <w:color w:val="000000"/>
                <w:sz w:val="24"/>
                <w:szCs w:val="24"/>
                <w:lang w:eastAsia="ru-RU"/>
              </w:rPr>
              <w:t>2</w:t>
            </w:r>
          </w:p>
        </w:tc>
      </w:tr>
      <w:tr w:rsidR="005A06A5" w:rsidRPr="00AF0910" w:rsidTr="005E17A1">
        <w:trPr>
          <w:trHeight w:val="315"/>
          <w:jc w:val="center"/>
        </w:trPr>
        <w:tc>
          <w:tcPr>
            <w:tcW w:w="5539"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Срок окупаемости (дисконт 10%)</w:t>
            </w:r>
          </w:p>
        </w:tc>
        <w:tc>
          <w:tcPr>
            <w:tcW w:w="1559" w:type="dxa"/>
            <w:tcBorders>
              <w:top w:val="single" w:sz="2" w:space="0" w:color="auto"/>
              <w:left w:val="nil"/>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лет</w:t>
            </w:r>
          </w:p>
        </w:tc>
        <w:tc>
          <w:tcPr>
            <w:tcW w:w="1701" w:type="dxa"/>
            <w:tcBorders>
              <w:top w:val="single" w:sz="2" w:space="0" w:color="auto"/>
              <w:left w:val="nil"/>
              <w:bottom w:val="single" w:sz="4" w:space="0" w:color="auto"/>
              <w:right w:val="single" w:sz="12"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r>
      <w:tr w:rsidR="005A06A5" w:rsidRPr="00AF0910" w:rsidTr="005E17A1">
        <w:trPr>
          <w:trHeight w:val="315"/>
          <w:jc w:val="center"/>
        </w:trPr>
        <w:tc>
          <w:tcPr>
            <w:tcW w:w="5539" w:type="dxa"/>
            <w:tcBorders>
              <w:top w:val="nil"/>
              <w:left w:val="single" w:sz="12" w:space="0" w:color="auto"/>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затрат (дисконт 10%)</w:t>
            </w:r>
          </w:p>
        </w:tc>
        <w:tc>
          <w:tcPr>
            <w:tcW w:w="1559" w:type="dxa"/>
            <w:tcBorders>
              <w:top w:val="nil"/>
              <w:left w:val="nil"/>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ед.</w:t>
            </w:r>
          </w:p>
        </w:tc>
        <w:tc>
          <w:tcPr>
            <w:tcW w:w="1701" w:type="dxa"/>
            <w:tcBorders>
              <w:top w:val="nil"/>
              <w:left w:val="nil"/>
              <w:bottom w:val="single" w:sz="4" w:space="0" w:color="auto"/>
              <w:right w:val="single" w:sz="12"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1,4</w:t>
            </w:r>
          </w:p>
        </w:tc>
      </w:tr>
      <w:tr w:rsidR="005A06A5" w:rsidRPr="00AF0910" w:rsidTr="005E17A1">
        <w:trPr>
          <w:trHeight w:val="330"/>
          <w:jc w:val="center"/>
        </w:trPr>
        <w:tc>
          <w:tcPr>
            <w:tcW w:w="5539" w:type="dxa"/>
            <w:tcBorders>
              <w:top w:val="nil"/>
              <w:left w:val="single" w:sz="12" w:space="0" w:color="auto"/>
              <w:bottom w:val="single" w:sz="12" w:space="0" w:color="auto"/>
              <w:right w:val="single" w:sz="4" w:space="0" w:color="auto"/>
            </w:tcBorders>
            <w:shd w:val="clear" w:color="auto" w:fill="auto"/>
            <w:noWrap/>
            <w:vAlign w:val="center"/>
            <w:hideMark/>
          </w:tcPr>
          <w:p w:rsidR="005A06A5" w:rsidRPr="00AF0910" w:rsidRDefault="005A06A5" w:rsidP="00134044">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инвестиций (дисконт 10%)</w:t>
            </w:r>
          </w:p>
        </w:tc>
        <w:tc>
          <w:tcPr>
            <w:tcW w:w="1559" w:type="dxa"/>
            <w:tcBorders>
              <w:top w:val="nil"/>
              <w:left w:val="nil"/>
              <w:bottom w:val="single" w:sz="12"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ед.</w:t>
            </w:r>
          </w:p>
        </w:tc>
        <w:tc>
          <w:tcPr>
            <w:tcW w:w="1701" w:type="dxa"/>
            <w:tcBorders>
              <w:top w:val="nil"/>
              <w:left w:val="nil"/>
              <w:bottom w:val="single" w:sz="12" w:space="0" w:color="auto"/>
              <w:right w:val="single" w:sz="12"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2,2</w:t>
            </w:r>
          </w:p>
        </w:tc>
      </w:tr>
      <w:tr w:rsidR="005A06A5" w:rsidRPr="00AF0910" w:rsidTr="007A5894">
        <w:trPr>
          <w:trHeight w:val="315"/>
          <w:jc w:val="center"/>
        </w:trPr>
        <w:tc>
          <w:tcPr>
            <w:tcW w:w="553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A06A5" w:rsidRPr="00AF0910" w:rsidRDefault="00CF2D19" w:rsidP="00134044">
            <w:pPr>
              <w:spacing w:after="12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NPV</w:t>
            </w:r>
            <w:r w:rsidR="005A06A5" w:rsidRPr="00AF0910">
              <w:rPr>
                <w:rFonts w:ascii="Times New Roman" w:eastAsia="Times New Roman" w:hAnsi="Times New Roman"/>
                <w:color w:val="000000"/>
                <w:sz w:val="24"/>
                <w:szCs w:val="24"/>
                <w:lang w:eastAsia="ru-RU"/>
              </w:rPr>
              <w:t xml:space="preserve"> (дисконт 15%)</w:t>
            </w:r>
          </w:p>
        </w:tc>
        <w:tc>
          <w:tcPr>
            <w:tcW w:w="1559" w:type="dxa"/>
            <w:tcBorders>
              <w:top w:val="single" w:sz="12" w:space="0" w:color="auto"/>
              <w:left w:val="nil"/>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млн.</w:t>
            </w:r>
            <w:r>
              <w:rPr>
                <w:rFonts w:ascii="Times New Roman" w:eastAsia="Times New Roman" w:hAnsi="Times New Roman"/>
                <w:color w:val="000000"/>
                <w:sz w:val="24"/>
                <w:szCs w:val="24"/>
                <w:lang w:eastAsia="ru-RU"/>
              </w:rPr>
              <w:t xml:space="preserve"> </w:t>
            </w:r>
            <w:r w:rsidRPr="00AF0910">
              <w:rPr>
                <w:rFonts w:ascii="Times New Roman" w:eastAsia="Times New Roman" w:hAnsi="Times New Roman"/>
                <w:color w:val="000000"/>
                <w:sz w:val="24"/>
                <w:szCs w:val="24"/>
                <w:lang w:eastAsia="ru-RU"/>
              </w:rPr>
              <w:t>руб.</w:t>
            </w:r>
          </w:p>
        </w:tc>
        <w:tc>
          <w:tcPr>
            <w:tcW w:w="1701" w:type="dxa"/>
            <w:tcBorders>
              <w:top w:val="single" w:sz="12" w:space="0" w:color="auto"/>
              <w:left w:val="nil"/>
              <w:bottom w:val="single" w:sz="4" w:space="0" w:color="auto"/>
              <w:right w:val="single" w:sz="12" w:space="0" w:color="auto"/>
            </w:tcBorders>
            <w:shd w:val="clear" w:color="auto" w:fill="auto"/>
            <w:noWrap/>
            <w:vAlign w:val="bottom"/>
            <w:hideMark/>
          </w:tcPr>
          <w:p w:rsidR="005A06A5" w:rsidRPr="00AF0910" w:rsidRDefault="005A06A5" w:rsidP="0063402E">
            <w:pPr>
              <w:spacing w:after="120" w:line="240" w:lineRule="auto"/>
              <w:jc w:val="center"/>
              <w:rPr>
                <w:rFonts w:ascii="Times New Roman" w:eastAsia="Times New Roman" w:hAnsi="Times New Roman"/>
                <w:sz w:val="24"/>
                <w:szCs w:val="24"/>
                <w:lang w:eastAsia="ru-RU"/>
              </w:rPr>
            </w:pPr>
            <w:r w:rsidRPr="00AF0910">
              <w:rPr>
                <w:rFonts w:ascii="Times New Roman" w:eastAsia="Times New Roman" w:hAnsi="Times New Roman"/>
                <w:sz w:val="24"/>
                <w:szCs w:val="24"/>
                <w:lang w:eastAsia="ru-RU"/>
              </w:rPr>
              <w:t>6</w:t>
            </w:r>
            <w:r w:rsidR="0063402E">
              <w:rPr>
                <w:rFonts w:ascii="Times New Roman" w:eastAsia="Times New Roman" w:hAnsi="Times New Roman"/>
                <w:sz w:val="24"/>
                <w:szCs w:val="24"/>
                <w:lang w:eastAsia="ru-RU"/>
              </w:rPr>
              <w:t>4</w:t>
            </w:r>
            <w:r w:rsidRPr="00AF0910">
              <w:rPr>
                <w:rFonts w:ascii="Times New Roman" w:eastAsia="Times New Roman" w:hAnsi="Times New Roman"/>
                <w:sz w:val="24"/>
                <w:szCs w:val="24"/>
                <w:lang w:eastAsia="ru-RU"/>
              </w:rPr>
              <w:t xml:space="preserve"> </w:t>
            </w:r>
            <w:r w:rsidR="0063402E">
              <w:rPr>
                <w:rFonts w:ascii="Times New Roman" w:eastAsia="Times New Roman" w:hAnsi="Times New Roman"/>
                <w:sz w:val="24"/>
                <w:szCs w:val="24"/>
                <w:lang w:eastAsia="ru-RU"/>
              </w:rPr>
              <w:t>852</w:t>
            </w:r>
            <w:r w:rsidRPr="00AF0910">
              <w:rPr>
                <w:rFonts w:ascii="Times New Roman" w:eastAsia="Times New Roman" w:hAnsi="Times New Roman"/>
                <w:sz w:val="24"/>
                <w:szCs w:val="24"/>
                <w:lang w:eastAsia="ru-RU"/>
              </w:rPr>
              <w:t>,</w:t>
            </w:r>
            <w:r w:rsidR="0063402E">
              <w:rPr>
                <w:rFonts w:ascii="Times New Roman" w:eastAsia="Times New Roman" w:hAnsi="Times New Roman"/>
                <w:sz w:val="24"/>
                <w:szCs w:val="24"/>
                <w:lang w:eastAsia="ru-RU"/>
              </w:rPr>
              <w:t>4</w:t>
            </w:r>
          </w:p>
        </w:tc>
      </w:tr>
      <w:tr w:rsidR="005A06A5" w:rsidRPr="00AF0910" w:rsidTr="005E17A1">
        <w:trPr>
          <w:trHeight w:val="315"/>
          <w:jc w:val="center"/>
        </w:trPr>
        <w:tc>
          <w:tcPr>
            <w:tcW w:w="5539" w:type="dxa"/>
            <w:tcBorders>
              <w:top w:val="nil"/>
              <w:left w:val="single" w:sz="12" w:space="0" w:color="auto"/>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Срок окупаемости (дисконт 15%)</w:t>
            </w:r>
          </w:p>
        </w:tc>
        <w:tc>
          <w:tcPr>
            <w:tcW w:w="1559" w:type="dxa"/>
            <w:tcBorders>
              <w:top w:val="nil"/>
              <w:left w:val="nil"/>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лет</w:t>
            </w:r>
          </w:p>
        </w:tc>
        <w:tc>
          <w:tcPr>
            <w:tcW w:w="1701" w:type="dxa"/>
            <w:tcBorders>
              <w:top w:val="nil"/>
              <w:left w:val="nil"/>
              <w:bottom w:val="single" w:sz="4" w:space="0" w:color="auto"/>
              <w:right w:val="single" w:sz="12"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r>
      <w:tr w:rsidR="005A06A5" w:rsidRPr="00AF0910" w:rsidTr="005E17A1">
        <w:trPr>
          <w:trHeight w:val="315"/>
          <w:jc w:val="center"/>
        </w:trPr>
        <w:tc>
          <w:tcPr>
            <w:tcW w:w="5539" w:type="dxa"/>
            <w:tcBorders>
              <w:top w:val="nil"/>
              <w:left w:val="single" w:sz="12" w:space="0" w:color="auto"/>
              <w:bottom w:val="nil"/>
              <w:right w:val="single" w:sz="4" w:space="0" w:color="auto"/>
            </w:tcBorders>
            <w:shd w:val="clear" w:color="auto" w:fill="auto"/>
            <w:noWrap/>
            <w:vAlign w:val="center"/>
            <w:hideMark/>
          </w:tcPr>
          <w:p w:rsidR="005A06A5" w:rsidRPr="00AF0910" w:rsidRDefault="005A06A5" w:rsidP="00134044">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затрат (дисконт 15%)</w:t>
            </w:r>
          </w:p>
        </w:tc>
        <w:tc>
          <w:tcPr>
            <w:tcW w:w="1559" w:type="dxa"/>
            <w:tcBorders>
              <w:top w:val="nil"/>
              <w:left w:val="nil"/>
              <w:bottom w:val="single" w:sz="4"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ед.</w:t>
            </w:r>
          </w:p>
        </w:tc>
        <w:tc>
          <w:tcPr>
            <w:tcW w:w="1701" w:type="dxa"/>
            <w:tcBorders>
              <w:top w:val="nil"/>
              <w:left w:val="nil"/>
              <w:bottom w:val="nil"/>
              <w:right w:val="single" w:sz="12"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1,3</w:t>
            </w:r>
          </w:p>
        </w:tc>
      </w:tr>
      <w:tr w:rsidR="005A06A5" w:rsidRPr="00AF0910" w:rsidTr="005E17A1">
        <w:trPr>
          <w:trHeight w:val="330"/>
          <w:jc w:val="center"/>
        </w:trPr>
        <w:tc>
          <w:tcPr>
            <w:tcW w:w="553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A06A5" w:rsidRPr="00AF0910" w:rsidRDefault="005A06A5" w:rsidP="00134044">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инвестиций (дисконт 15%)</w:t>
            </w:r>
          </w:p>
        </w:tc>
        <w:tc>
          <w:tcPr>
            <w:tcW w:w="1559" w:type="dxa"/>
            <w:tcBorders>
              <w:top w:val="single" w:sz="2" w:space="0" w:color="auto"/>
              <w:left w:val="nil"/>
              <w:bottom w:val="single" w:sz="12" w:space="0" w:color="auto"/>
              <w:right w:val="single" w:sz="4" w:space="0" w:color="auto"/>
            </w:tcBorders>
            <w:shd w:val="clear" w:color="auto" w:fill="auto"/>
            <w:noWrap/>
            <w:vAlign w:val="center"/>
            <w:hideMark/>
          </w:tcPr>
          <w:p w:rsidR="005A06A5" w:rsidRPr="00AF0910" w:rsidRDefault="005A06A5"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ед.</w:t>
            </w:r>
          </w:p>
        </w:tc>
        <w:tc>
          <w:tcPr>
            <w:tcW w:w="1701" w:type="dxa"/>
            <w:tcBorders>
              <w:top w:val="single" w:sz="4" w:space="0" w:color="auto"/>
              <w:left w:val="nil"/>
              <w:bottom w:val="single" w:sz="12" w:space="0" w:color="auto"/>
              <w:right w:val="single" w:sz="12" w:space="0" w:color="auto"/>
            </w:tcBorders>
            <w:shd w:val="clear" w:color="auto" w:fill="auto"/>
            <w:vAlign w:val="center"/>
            <w:hideMark/>
          </w:tcPr>
          <w:p w:rsidR="005A06A5" w:rsidRPr="00AF0910" w:rsidRDefault="005A06A5" w:rsidP="0063402E">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1,</w:t>
            </w:r>
            <w:r w:rsidR="0063402E">
              <w:rPr>
                <w:rFonts w:ascii="Times New Roman" w:eastAsia="Times New Roman" w:hAnsi="Times New Roman"/>
                <w:color w:val="000000"/>
                <w:sz w:val="24"/>
                <w:szCs w:val="24"/>
                <w:lang w:eastAsia="ru-RU"/>
              </w:rPr>
              <w:t>7</w:t>
            </w:r>
          </w:p>
        </w:tc>
      </w:tr>
    </w:tbl>
    <w:p w:rsidR="00D729E9" w:rsidRDefault="00D729E9" w:rsidP="007E0EF7">
      <w:pPr>
        <w:spacing w:after="120" w:line="360" w:lineRule="auto"/>
        <w:ind w:firstLine="708"/>
        <w:rPr>
          <w:rFonts w:ascii="Times New Roman" w:hAnsi="Times New Roman"/>
          <w:sz w:val="28"/>
          <w:szCs w:val="28"/>
        </w:rPr>
      </w:pPr>
    </w:p>
    <w:p w:rsidR="00D729E9" w:rsidRPr="00894D6B" w:rsidRDefault="00D729E9" w:rsidP="007E0EF7">
      <w:pPr>
        <w:spacing w:after="120" w:line="360" w:lineRule="auto"/>
        <w:ind w:firstLine="709"/>
        <w:jc w:val="both"/>
        <w:rPr>
          <w:rFonts w:ascii="Times New Roman" w:hAnsi="Times New Roman"/>
          <w:sz w:val="28"/>
          <w:szCs w:val="28"/>
        </w:rPr>
      </w:pPr>
      <w:r>
        <w:rPr>
          <w:rFonts w:ascii="Times New Roman" w:hAnsi="Times New Roman"/>
          <w:sz w:val="28"/>
          <w:szCs w:val="28"/>
        </w:rPr>
        <w:t>Итак, разработка условного российского месторождения в южной части Баренцева моря</w:t>
      </w:r>
      <w:r w:rsidR="00894D6B">
        <w:rPr>
          <w:rFonts w:ascii="Times New Roman" w:hAnsi="Times New Roman"/>
          <w:sz w:val="28"/>
          <w:szCs w:val="28"/>
        </w:rPr>
        <w:t xml:space="preserve"> приносит </w:t>
      </w:r>
      <w:r w:rsidR="004374D6">
        <w:rPr>
          <w:rFonts w:ascii="Times New Roman" w:hAnsi="Times New Roman"/>
          <w:sz w:val="28"/>
          <w:szCs w:val="28"/>
        </w:rPr>
        <w:t xml:space="preserve">компании </w:t>
      </w:r>
      <w:r w:rsidR="00894D6B">
        <w:rPr>
          <w:rFonts w:ascii="Times New Roman" w:hAnsi="Times New Roman"/>
          <w:sz w:val="28"/>
          <w:szCs w:val="28"/>
        </w:rPr>
        <w:t xml:space="preserve">положительный </w:t>
      </w:r>
      <w:r w:rsidR="00894D6B">
        <w:rPr>
          <w:rFonts w:ascii="Times New Roman" w:hAnsi="Times New Roman"/>
          <w:sz w:val="28"/>
          <w:szCs w:val="28"/>
          <w:lang w:val="en-US"/>
        </w:rPr>
        <w:t>NPV</w:t>
      </w:r>
      <w:r w:rsidR="00894D6B">
        <w:rPr>
          <w:rFonts w:ascii="Times New Roman" w:hAnsi="Times New Roman"/>
          <w:sz w:val="28"/>
          <w:szCs w:val="28"/>
        </w:rPr>
        <w:t xml:space="preserve"> даже при ставке дисконтирования 15%. </w:t>
      </w:r>
      <w:r w:rsidR="00D10ADB">
        <w:rPr>
          <w:rFonts w:ascii="Times New Roman" w:hAnsi="Times New Roman"/>
          <w:sz w:val="28"/>
          <w:szCs w:val="28"/>
        </w:rPr>
        <w:t xml:space="preserve">Значение индексов доходности затрат и инвестиций, соответственно, больше 1. </w:t>
      </w:r>
      <w:r w:rsidR="00894D6B">
        <w:rPr>
          <w:rFonts w:ascii="Times New Roman" w:hAnsi="Times New Roman"/>
          <w:sz w:val="28"/>
          <w:szCs w:val="28"/>
        </w:rPr>
        <w:t xml:space="preserve">Это говорит о том, что в условиях действующей налоговой системы России, предусматривающей значительные льготы, проект является рентабельным. </w:t>
      </w:r>
      <w:r w:rsidR="00AB6269">
        <w:rPr>
          <w:rFonts w:ascii="Times New Roman" w:hAnsi="Times New Roman"/>
          <w:sz w:val="28"/>
          <w:szCs w:val="28"/>
        </w:rPr>
        <w:t>Проект окупается за</w:t>
      </w:r>
      <w:r w:rsidR="00894D6B">
        <w:rPr>
          <w:rFonts w:ascii="Times New Roman" w:hAnsi="Times New Roman"/>
          <w:sz w:val="28"/>
          <w:szCs w:val="28"/>
        </w:rPr>
        <w:t xml:space="preserve"> 1</w:t>
      </w:r>
      <w:r w:rsidR="00D10ADB">
        <w:rPr>
          <w:rFonts w:ascii="Times New Roman" w:hAnsi="Times New Roman"/>
          <w:sz w:val="28"/>
          <w:szCs w:val="28"/>
        </w:rPr>
        <w:t>1</w:t>
      </w:r>
      <w:r w:rsidR="00894D6B">
        <w:rPr>
          <w:rFonts w:ascii="Times New Roman" w:hAnsi="Times New Roman"/>
          <w:sz w:val="28"/>
          <w:szCs w:val="28"/>
        </w:rPr>
        <w:t xml:space="preserve"> лет при дисконте 10% и </w:t>
      </w:r>
      <w:r w:rsidR="00AB6269">
        <w:rPr>
          <w:rFonts w:ascii="Times New Roman" w:hAnsi="Times New Roman"/>
          <w:sz w:val="28"/>
          <w:szCs w:val="28"/>
        </w:rPr>
        <w:t xml:space="preserve">за </w:t>
      </w:r>
      <w:r w:rsidR="00894D6B">
        <w:rPr>
          <w:rFonts w:ascii="Times New Roman" w:hAnsi="Times New Roman"/>
          <w:sz w:val="28"/>
          <w:szCs w:val="28"/>
        </w:rPr>
        <w:t>1</w:t>
      </w:r>
      <w:r w:rsidR="00D10ADB">
        <w:rPr>
          <w:rFonts w:ascii="Times New Roman" w:hAnsi="Times New Roman"/>
          <w:sz w:val="28"/>
          <w:szCs w:val="28"/>
        </w:rPr>
        <w:t>2</w:t>
      </w:r>
      <w:r w:rsidR="00894D6B">
        <w:rPr>
          <w:rFonts w:ascii="Times New Roman" w:hAnsi="Times New Roman"/>
          <w:sz w:val="28"/>
          <w:szCs w:val="28"/>
        </w:rPr>
        <w:t xml:space="preserve"> лет при дисконте 15%. </w:t>
      </w:r>
    </w:p>
    <w:p w:rsidR="00E05AFE" w:rsidRPr="00134A26" w:rsidRDefault="0064662E" w:rsidP="007E0EF7">
      <w:pPr>
        <w:spacing w:after="120" w:line="360" w:lineRule="auto"/>
        <w:ind w:firstLine="709"/>
        <w:jc w:val="both"/>
        <w:rPr>
          <w:rFonts w:ascii="Times New Roman" w:hAnsi="Times New Roman"/>
          <w:sz w:val="28"/>
          <w:szCs w:val="28"/>
        </w:rPr>
      </w:pPr>
      <w:r>
        <w:rPr>
          <w:rFonts w:ascii="Times New Roman" w:hAnsi="Times New Roman"/>
          <w:sz w:val="28"/>
          <w:szCs w:val="28"/>
        </w:rPr>
        <w:t>Не</w:t>
      </w:r>
      <w:r w:rsidR="00894D6B">
        <w:rPr>
          <w:rFonts w:ascii="Times New Roman" w:hAnsi="Times New Roman"/>
          <w:sz w:val="28"/>
          <w:szCs w:val="28"/>
        </w:rPr>
        <w:t>дисконтированный д</w:t>
      </w:r>
      <w:r w:rsidR="0058422A" w:rsidRPr="00134A26">
        <w:rPr>
          <w:rFonts w:ascii="Times New Roman" w:hAnsi="Times New Roman"/>
          <w:sz w:val="28"/>
          <w:szCs w:val="28"/>
        </w:rPr>
        <w:t xml:space="preserve">оход </w:t>
      </w:r>
      <w:r w:rsidR="00E05AFE" w:rsidRPr="00134A26">
        <w:rPr>
          <w:rFonts w:ascii="Times New Roman" w:hAnsi="Times New Roman"/>
          <w:sz w:val="28"/>
          <w:szCs w:val="28"/>
        </w:rPr>
        <w:t xml:space="preserve">государства </w:t>
      </w:r>
      <w:r w:rsidR="0058422A" w:rsidRPr="00134A26">
        <w:rPr>
          <w:rFonts w:ascii="Times New Roman" w:hAnsi="Times New Roman"/>
          <w:sz w:val="28"/>
          <w:szCs w:val="28"/>
        </w:rPr>
        <w:t xml:space="preserve">от </w:t>
      </w:r>
      <w:r w:rsidR="003E6BFD">
        <w:rPr>
          <w:rFonts w:ascii="Times New Roman" w:hAnsi="Times New Roman"/>
          <w:sz w:val="28"/>
          <w:szCs w:val="28"/>
        </w:rPr>
        <w:t xml:space="preserve">выплаты компанией налогов при </w:t>
      </w:r>
      <w:r w:rsidR="0058422A" w:rsidRPr="00134A26">
        <w:rPr>
          <w:rFonts w:ascii="Times New Roman" w:hAnsi="Times New Roman"/>
          <w:sz w:val="28"/>
          <w:szCs w:val="28"/>
        </w:rPr>
        <w:t xml:space="preserve">реализации проекта, равен </w:t>
      </w:r>
      <w:r w:rsidR="0063402E">
        <w:rPr>
          <w:rFonts w:ascii="Times New Roman" w:hAnsi="Times New Roman"/>
          <w:sz w:val="28"/>
          <w:szCs w:val="28"/>
        </w:rPr>
        <w:t>777</w:t>
      </w:r>
      <w:r w:rsidR="00665D78">
        <w:rPr>
          <w:rFonts w:ascii="Times New Roman" w:hAnsi="Times New Roman"/>
          <w:sz w:val="28"/>
          <w:szCs w:val="28"/>
        </w:rPr>
        <w:t> </w:t>
      </w:r>
      <w:r w:rsidR="0063402E">
        <w:rPr>
          <w:rFonts w:ascii="Times New Roman" w:hAnsi="Times New Roman"/>
          <w:sz w:val="28"/>
          <w:szCs w:val="28"/>
        </w:rPr>
        <w:t>225</w:t>
      </w:r>
      <w:r w:rsidR="007A5C27">
        <w:rPr>
          <w:rFonts w:ascii="Times New Roman" w:hAnsi="Times New Roman"/>
          <w:sz w:val="28"/>
          <w:szCs w:val="28"/>
        </w:rPr>
        <w:t xml:space="preserve"> </w:t>
      </w:r>
      <w:r w:rsidR="0058422A" w:rsidRPr="00912E5A">
        <w:rPr>
          <w:rFonts w:ascii="Times New Roman" w:hAnsi="Times New Roman"/>
          <w:sz w:val="28"/>
          <w:szCs w:val="28"/>
        </w:rPr>
        <w:t>млн</w:t>
      </w:r>
      <w:r w:rsidR="0058422A" w:rsidRPr="006E1969">
        <w:rPr>
          <w:rFonts w:ascii="Times New Roman" w:hAnsi="Times New Roman"/>
          <w:sz w:val="28"/>
          <w:szCs w:val="28"/>
        </w:rPr>
        <w:t xml:space="preserve">. руб. и </w:t>
      </w:r>
      <w:r w:rsidR="00E05AFE" w:rsidRPr="006E1969">
        <w:rPr>
          <w:rFonts w:ascii="Times New Roman" w:hAnsi="Times New Roman"/>
          <w:sz w:val="28"/>
          <w:szCs w:val="28"/>
        </w:rPr>
        <w:t>состо</w:t>
      </w:r>
      <w:r w:rsidR="0058422A" w:rsidRPr="006E1969">
        <w:rPr>
          <w:rFonts w:ascii="Times New Roman" w:hAnsi="Times New Roman"/>
          <w:sz w:val="28"/>
          <w:szCs w:val="28"/>
        </w:rPr>
        <w:t>и</w:t>
      </w:r>
      <w:r w:rsidR="00E05AFE" w:rsidRPr="006E1969">
        <w:rPr>
          <w:rFonts w:ascii="Times New Roman" w:hAnsi="Times New Roman"/>
          <w:sz w:val="28"/>
          <w:szCs w:val="28"/>
        </w:rPr>
        <w:t>т из</w:t>
      </w:r>
      <w:r w:rsidR="00E05AFE" w:rsidRPr="00134A26">
        <w:rPr>
          <w:rFonts w:ascii="Times New Roman" w:hAnsi="Times New Roman"/>
          <w:sz w:val="28"/>
          <w:szCs w:val="28"/>
        </w:rPr>
        <w:t xml:space="preserve"> </w:t>
      </w:r>
      <w:r w:rsidR="0058422A" w:rsidRPr="00134A26">
        <w:rPr>
          <w:rFonts w:ascii="Times New Roman" w:hAnsi="Times New Roman"/>
          <w:sz w:val="28"/>
          <w:szCs w:val="28"/>
        </w:rPr>
        <w:t xml:space="preserve">налога на добычу полезных ископаемых, </w:t>
      </w:r>
      <w:r w:rsidR="00E05AFE" w:rsidRPr="00134A26">
        <w:rPr>
          <w:rFonts w:ascii="Times New Roman" w:hAnsi="Times New Roman"/>
          <w:sz w:val="28"/>
          <w:szCs w:val="28"/>
        </w:rPr>
        <w:t>н</w:t>
      </w:r>
      <w:r w:rsidR="0058422A" w:rsidRPr="00134A26">
        <w:rPr>
          <w:rFonts w:ascii="Times New Roman" w:hAnsi="Times New Roman"/>
          <w:sz w:val="28"/>
          <w:szCs w:val="28"/>
        </w:rPr>
        <w:t>алога на добавленную стоимость</w:t>
      </w:r>
      <w:r w:rsidR="00E05AFE" w:rsidRPr="00134A26">
        <w:rPr>
          <w:rFonts w:ascii="Times New Roman" w:hAnsi="Times New Roman"/>
          <w:sz w:val="28"/>
          <w:szCs w:val="28"/>
        </w:rPr>
        <w:t>, налога на</w:t>
      </w:r>
      <w:r w:rsidR="00032DD9">
        <w:rPr>
          <w:rFonts w:ascii="Times New Roman" w:hAnsi="Times New Roman"/>
          <w:sz w:val="28"/>
          <w:szCs w:val="28"/>
        </w:rPr>
        <w:t xml:space="preserve"> прибыль и экспортной пошлины (р</w:t>
      </w:r>
      <w:r w:rsidR="00E05AFE" w:rsidRPr="00134A26">
        <w:rPr>
          <w:rFonts w:ascii="Times New Roman" w:hAnsi="Times New Roman"/>
          <w:sz w:val="28"/>
          <w:szCs w:val="28"/>
        </w:rPr>
        <w:t xml:space="preserve">ис. </w:t>
      </w:r>
      <w:r w:rsidR="00111542">
        <w:rPr>
          <w:rFonts w:ascii="Times New Roman" w:hAnsi="Times New Roman"/>
          <w:sz w:val="28"/>
          <w:szCs w:val="28"/>
        </w:rPr>
        <w:t>7</w:t>
      </w:r>
      <w:r w:rsidR="00E05AFE" w:rsidRPr="00134A26">
        <w:rPr>
          <w:rFonts w:ascii="Times New Roman" w:hAnsi="Times New Roman"/>
          <w:sz w:val="28"/>
          <w:szCs w:val="28"/>
        </w:rPr>
        <w:t>).</w:t>
      </w:r>
      <w:r w:rsidR="0058422A" w:rsidRPr="00134A26">
        <w:rPr>
          <w:rFonts w:ascii="Times New Roman" w:hAnsi="Times New Roman"/>
          <w:sz w:val="28"/>
          <w:szCs w:val="28"/>
        </w:rPr>
        <w:t xml:space="preserve"> </w:t>
      </w:r>
      <w:r w:rsidR="00913A6D">
        <w:rPr>
          <w:rFonts w:ascii="Times New Roman" w:hAnsi="Times New Roman"/>
          <w:sz w:val="28"/>
          <w:szCs w:val="28"/>
        </w:rPr>
        <w:t>П</w:t>
      </w:r>
      <w:r w:rsidR="0058422A" w:rsidRPr="00134A26">
        <w:rPr>
          <w:rFonts w:ascii="Times New Roman" w:hAnsi="Times New Roman"/>
          <w:sz w:val="28"/>
          <w:szCs w:val="28"/>
        </w:rPr>
        <w:t>оловина суммарного дохода от проекта, поступающего в бюджет РФ, приходится на НДПИ.</w:t>
      </w:r>
    </w:p>
    <w:p w:rsidR="00BE3FC5" w:rsidRDefault="0063402E" w:rsidP="00870804">
      <w:pPr>
        <w:spacing w:after="120" w:line="360" w:lineRule="auto"/>
        <w:jc w:val="center"/>
        <w:rPr>
          <w:rFonts w:ascii="Times New Roman" w:hAnsi="Times New Roman"/>
          <w:sz w:val="24"/>
          <w:szCs w:val="28"/>
        </w:rPr>
      </w:pPr>
      <w:r>
        <w:rPr>
          <w:noProof/>
          <w:lang w:eastAsia="ru-RU"/>
        </w:rPr>
        <w:drawing>
          <wp:inline distT="0" distB="0" distL="0" distR="0" wp14:anchorId="7213B6F4" wp14:editId="795E9C2F">
            <wp:extent cx="5530291" cy="1602029"/>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2C08D9">
        <w:rPr>
          <w:noProof/>
          <w:lang w:eastAsia="ru-RU"/>
        </w:rPr>
        <w:drawing>
          <wp:inline distT="0" distB="0" distL="0" distR="0" wp14:anchorId="3D9AA658" wp14:editId="70EC4DC4">
            <wp:extent cx="2769079" cy="1725283"/>
            <wp:effectExtent l="0" t="0" r="0" b="88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00301E06">
        <w:rPr>
          <w:noProof/>
          <w:lang w:eastAsia="ru-RU"/>
        </w:rPr>
        <w:drawing>
          <wp:inline distT="0" distB="0" distL="0" distR="0" wp14:anchorId="34704334" wp14:editId="51CEE40D">
            <wp:extent cx="2760453" cy="1725283"/>
            <wp:effectExtent l="0" t="0" r="1905" b="889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05AFE" w:rsidRPr="00696880" w:rsidRDefault="00E05AFE" w:rsidP="00BE3FC5">
      <w:pPr>
        <w:spacing w:after="120" w:line="360" w:lineRule="auto"/>
        <w:ind w:left="709" w:hanging="283"/>
        <w:jc w:val="center"/>
        <w:rPr>
          <w:rFonts w:ascii="Times New Roman" w:hAnsi="Times New Roman"/>
          <w:sz w:val="28"/>
          <w:szCs w:val="28"/>
        </w:rPr>
      </w:pPr>
      <w:r w:rsidRPr="006E1969">
        <w:rPr>
          <w:rFonts w:ascii="Times New Roman" w:hAnsi="Times New Roman"/>
          <w:sz w:val="24"/>
          <w:szCs w:val="28"/>
        </w:rPr>
        <w:t xml:space="preserve">Рисунок </w:t>
      </w:r>
      <w:r w:rsidR="00111542" w:rsidRPr="006E1969">
        <w:rPr>
          <w:rFonts w:ascii="Times New Roman" w:hAnsi="Times New Roman"/>
          <w:sz w:val="24"/>
          <w:szCs w:val="28"/>
        </w:rPr>
        <w:t>7</w:t>
      </w:r>
      <w:r w:rsidRPr="006E1969">
        <w:rPr>
          <w:rFonts w:ascii="Times New Roman" w:hAnsi="Times New Roman"/>
          <w:sz w:val="24"/>
          <w:szCs w:val="28"/>
        </w:rPr>
        <w:t>. Структура доходов государства от реализации проекта</w:t>
      </w:r>
      <w:r w:rsidR="005D7D6A" w:rsidRPr="006E1969">
        <w:rPr>
          <w:rFonts w:ascii="Times New Roman" w:hAnsi="Times New Roman"/>
          <w:sz w:val="24"/>
          <w:szCs w:val="28"/>
        </w:rPr>
        <w:t xml:space="preserve"> в условиях налоговой системы России</w:t>
      </w:r>
      <w:r w:rsidRPr="006E1969">
        <w:rPr>
          <w:rFonts w:ascii="Times New Roman" w:hAnsi="Times New Roman"/>
          <w:sz w:val="24"/>
          <w:szCs w:val="28"/>
        </w:rPr>
        <w:t>.</w:t>
      </w:r>
    </w:p>
    <w:p w:rsidR="00BA5ECC" w:rsidRDefault="00BA5ECC" w:rsidP="007E0EF7">
      <w:pPr>
        <w:spacing w:after="120" w:line="360" w:lineRule="auto"/>
        <w:ind w:firstLine="709"/>
        <w:jc w:val="both"/>
        <w:rPr>
          <w:rFonts w:ascii="Times New Roman" w:hAnsi="Times New Roman"/>
          <w:color w:val="000000" w:themeColor="text1"/>
          <w:sz w:val="28"/>
          <w:szCs w:val="28"/>
        </w:rPr>
      </w:pPr>
      <w:r w:rsidRPr="00BA5ECC">
        <w:rPr>
          <w:rFonts w:ascii="Times New Roman" w:hAnsi="Times New Roman"/>
          <w:color w:val="000000" w:themeColor="text1"/>
          <w:sz w:val="28"/>
          <w:szCs w:val="28"/>
        </w:rPr>
        <w:t xml:space="preserve">С </w:t>
      </w:r>
      <w:r w:rsidRPr="006E1969">
        <w:rPr>
          <w:rFonts w:ascii="Times New Roman" w:hAnsi="Times New Roman"/>
          <w:sz w:val="28"/>
          <w:szCs w:val="28"/>
        </w:rPr>
        <w:t xml:space="preserve">учетом дисконта 10% доход государства составляет </w:t>
      </w:r>
      <w:r w:rsidR="00603DC3" w:rsidRPr="00603DC3">
        <w:rPr>
          <w:rFonts w:ascii="Times New Roman" w:hAnsi="Times New Roman"/>
          <w:sz w:val="28"/>
          <w:szCs w:val="28"/>
        </w:rPr>
        <w:t>1</w:t>
      </w:r>
      <w:r w:rsidR="0063402E">
        <w:rPr>
          <w:rFonts w:ascii="Times New Roman" w:hAnsi="Times New Roman"/>
          <w:sz w:val="28"/>
          <w:szCs w:val="28"/>
        </w:rPr>
        <w:t>69</w:t>
      </w:r>
      <w:r w:rsidR="007A5C27">
        <w:rPr>
          <w:rFonts w:ascii="Times New Roman" w:hAnsi="Times New Roman"/>
          <w:sz w:val="28"/>
          <w:szCs w:val="28"/>
        </w:rPr>
        <w:t> </w:t>
      </w:r>
      <w:r w:rsidR="0063402E">
        <w:rPr>
          <w:rFonts w:ascii="Times New Roman" w:hAnsi="Times New Roman"/>
          <w:sz w:val="28"/>
          <w:szCs w:val="28"/>
        </w:rPr>
        <w:t>065</w:t>
      </w:r>
      <w:r w:rsidR="007A5C27">
        <w:rPr>
          <w:rFonts w:ascii="Times New Roman" w:hAnsi="Times New Roman"/>
          <w:sz w:val="28"/>
          <w:szCs w:val="28"/>
        </w:rPr>
        <w:t xml:space="preserve"> </w:t>
      </w:r>
      <w:r w:rsidR="00603DC3" w:rsidRPr="00603DC3">
        <w:rPr>
          <w:rFonts w:ascii="Times New Roman" w:hAnsi="Times New Roman"/>
          <w:sz w:val="28"/>
          <w:szCs w:val="28"/>
        </w:rPr>
        <w:t>млн. руб., а 15% - 9</w:t>
      </w:r>
      <w:r w:rsidR="0063402E">
        <w:rPr>
          <w:rFonts w:ascii="Times New Roman" w:hAnsi="Times New Roman"/>
          <w:sz w:val="28"/>
          <w:szCs w:val="28"/>
        </w:rPr>
        <w:t>3</w:t>
      </w:r>
      <w:r w:rsidR="007A5C27">
        <w:rPr>
          <w:rFonts w:ascii="Times New Roman" w:hAnsi="Times New Roman"/>
          <w:sz w:val="28"/>
          <w:szCs w:val="28"/>
        </w:rPr>
        <w:t> </w:t>
      </w:r>
      <w:r w:rsidR="0063402E">
        <w:rPr>
          <w:rFonts w:ascii="Times New Roman" w:hAnsi="Times New Roman"/>
          <w:sz w:val="28"/>
          <w:szCs w:val="28"/>
        </w:rPr>
        <w:t>242</w:t>
      </w:r>
      <w:r w:rsidR="007A5C27">
        <w:rPr>
          <w:rFonts w:ascii="Times New Roman" w:hAnsi="Times New Roman"/>
          <w:sz w:val="28"/>
          <w:szCs w:val="28"/>
        </w:rPr>
        <w:t xml:space="preserve"> </w:t>
      </w:r>
      <w:r w:rsidR="00603DC3" w:rsidRPr="00603DC3">
        <w:rPr>
          <w:rFonts w:ascii="Times New Roman" w:hAnsi="Times New Roman"/>
          <w:sz w:val="28"/>
          <w:szCs w:val="28"/>
        </w:rPr>
        <w:t>млн. руб.</w:t>
      </w:r>
    </w:p>
    <w:p w:rsidR="006B6E11" w:rsidRDefault="00BA5ECC" w:rsidP="009E59FB">
      <w:pPr>
        <w:spacing w:after="0" w:line="360" w:lineRule="auto"/>
        <w:ind w:firstLine="709"/>
        <w:jc w:val="both"/>
        <w:rPr>
          <w:rFonts w:ascii="Times New Roman" w:hAnsi="Times New Roman"/>
          <w:color w:val="000000" w:themeColor="text1"/>
          <w:sz w:val="28"/>
          <w:szCs w:val="24"/>
        </w:rPr>
      </w:pPr>
      <w:r>
        <w:rPr>
          <w:rFonts w:ascii="Times New Roman" w:hAnsi="Times New Roman"/>
          <w:color w:val="000000" w:themeColor="text1"/>
          <w:sz w:val="28"/>
          <w:szCs w:val="28"/>
        </w:rPr>
        <w:t xml:space="preserve">Применение </w:t>
      </w:r>
      <w:r w:rsidR="0064662E">
        <w:rPr>
          <w:rFonts w:ascii="Times New Roman" w:hAnsi="Times New Roman"/>
          <w:color w:val="000000" w:themeColor="text1"/>
          <w:sz w:val="28"/>
          <w:szCs w:val="28"/>
        </w:rPr>
        <w:t xml:space="preserve">налоговых </w:t>
      </w:r>
      <w:r>
        <w:rPr>
          <w:rFonts w:ascii="Times New Roman" w:hAnsi="Times New Roman"/>
          <w:color w:val="000000" w:themeColor="text1"/>
          <w:sz w:val="28"/>
          <w:szCs w:val="28"/>
        </w:rPr>
        <w:t xml:space="preserve">льгот играет решающую роль в экономической эффективности проекта. </w:t>
      </w:r>
      <w:r w:rsidR="0064662E">
        <w:rPr>
          <w:rFonts w:ascii="Times New Roman" w:hAnsi="Times New Roman"/>
          <w:sz w:val="28"/>
          <w:szCs w:val="28"/>
        </w:rPr>
        <w:t>При их отсутствии проект становится нерентабельным</w:t>
      </w:r>
      <w:r w:rsidR="00B018C4">
        <w:rPr>
          <w:rFonts w:ascii="Times New Roman" w:hAnsi="Times New Roman"/>
          <w:sz w:val="28"/>
          <w:szCs w:val="28"/>
        </w:rPr>
        <w:t xml:space="preserve"> для компании</w:t>
      </w:r>
      <w:r w:rsidR="0064662E">
        <w:rPr>
          <w:rFonts w:ascii="Times New Roman" w:hAnsi="Times New Roman"/>
          <w:sz w:val="28"/>
          <w:szCs w:val="28"/>
        </w:rPr>
        <w:t xml:space="preserve">: </w:t>
      </w:r>
      <w:r w:rsidR="0064662E" w:rsidRPr="00134A26">
        <w:rPr>
          <w:rFonts w:ascii="Times New Roman" w:hAnsi="Times New Roman"/>
          <w:sz w:val="28"/>
          <w:szCs w:val="28"/>
          <w:lang w:val="en-US"/>
        </w:rPr>
        <w:t>NPV</w:t>
      </w:r>
      <w:r w:rsidR="0064662E" w:rsidRPr="0064662E">
        <w:rPr>
          <w:rFonts w:ascii="Times New Roman" w:hAnsi="Times New Roman"/>
          <w:sz w:val="28"/>
          <w:szCs w:val="28"/>
        </w:rPr>
        <w:t>&lt;0</w:t>
      </w:r>
      <w:r w:rsidR="0064662E" w:rsidRPr="00134A26">
        <w:rPr>
          <w:rFonts w:ascii="Times New Roman" w:hAnsi="Times New Roman"/>
          <w:sz w:val="28"/>
          <w:szCs w:val="28"/>
        </w:rPr>
        <w:t xml:space="preserve"> при </w:t>
      </w:r>
      <w:r w:rsidR="0064662E">
        <w:rPr>
          <w:rFonts w:ascii="Times New Roman" w:hAnsi="Times New Roman"/>
          <w:sz w:val="28"/>
          <w:szCs w:val="28"/>
        </w:rPr>
        <w:t>ставке дисконтирования 10% и 15%</w:t>
      </w:r>
      <w:r w:rsidR="003261C2">
        <w:rPr>
          <w:rFonts w:ascii="Times New Roman" w:hAnsi="Times New Roman"/>
          <w:sz w:val="28"/>
          <w:szCs w:val="28"/>
        </w:rPr>
        <w:t xml:space="preserve"> (Приложение 3)</w:t>
      </w:r>
      <w:r w:rsidR="0064662E">
        <w:rPr>
          <w:rFonts w:ascii="Times New Roman" w:hAnsi="Times New Roman"/>
          <w:sz w:val="28"/>
          <w:szCs w:val="28"/>
        </w:rPr>
        <w:t xml:space="preserve">. </w:t>
      </w:r>
      <w:r w:rsidR="006B6E11" w:rsidRPr="00134A26">
        <w:rPr>
          <w:rFonts w:ascii="Times New Roman" w:hAnsi="Times New Roman"/>
          <w:color w:val="000000" w:themeColor="text1"/>
          <w:sz w:val="28"/>
          <w:szCs w:val="24"/>
        </w:rPr>
        <w:t xml:space="preserve">Последствия ввода льгот представлены </w:t>
      </w:r>
      <w:r w:rsidR="006B6E11">
        <w:rPr>
          <w:rFonts w:ascii="Times New Roman" w:hAnsi="Times New Roman"/>
          <w:color w:val="000000" w:themeColor="text1"/>
          <w:sz w:val="28"/>
          <w:szCs w:val="24"/>
        </w:rPr>
        <w:t>в табл.</w:t>
      </w:r>
      <w:r w:rsidR="006B6E11" w:rsidRPr="00134A26">
        <w:rPr>
          <w:rFonts w:ascii="Times New Roman" w:hAnsi="Times New Roman"/>
          <w:color w:val="000000" w:themeColor="text1"/>
          <w:sz w:val="28"/>
          <w:szCs w:val="24"/>
        </w:rPr>
        <w:t xml:space="preserve"> </w:t>
      </w:r>
      <w:r w:rsidR="006B6E11">
        <w:rPr>
          <w:rFonts w:ascii="Times New Roman" w:hAnsi="Times New Roman"/>
          <w:color w:val="000000" w:themeColor="text1"/>
          <w:sz w:val="28"/>
          <w:szCs w:val="24"/>
        </w:rPr>
        <w:t>6.</w:t>
      </w:r>
    </w:p>
    <w:p w:rsidR="00870804" w:rsidRPr="0064662E" w:rsidRDefault="00870804" w:rsidP="009E59FB">
      <w:pPr>
        <w:spacing w:after="0" w:line="360" w:lineRule="auto"/>
        <w:ind w:firstLine="709"/>
        <w:jc w:val="both"/>
        <w:rPr>
          <w:rFonts w:ascii="Times New Roman" w:hAnsi="Times New Roman"/>
          <w:sz w:val="28"/>
          <w:szCs w:val="28"/>
        </w:rPr>
      </w:pPr>
    </w:p>
    <w:p w:rsidR="006B6E11" w:rsidRPr="00F9094F" w:rsidRDefault="006B6E11" w:rsidP="00134044">
      <w:pPr>
        <w:spacing w:after="0" w:line="360" w:lineRule="auto"/>
        <w:jc w:val="center"/>
        <w:rPr>
          <w:rFonts w:ascii="Times New Roman" w:hAnsi="Times New Roman"/>
          <w:sz w:val="24"/>
          <w:szCs w:val="24"/>
        </w:rPr>
      </w:pPr>
      <w:r w:rsidRPr="00F9094F">
        <w:rPr>
          <w:rFonts w:ascii="Times New Roman" w:hAnsi="Times New Roman"/>
          <w:sz w:val="24"/>
          <w:szCs w:val="24"/>
        </w:rPr>
        <w:t>Таблица 6. Последствия ввода льготной системы налогообложения.</w:t>
      </w:r>
    </w:p>
    <w:tbl>
      <w:tblPr>
        <w:tblW w:w="9640" w:type="dxa"/>
        <w:jc w:val="center"/>
        <w:tblInd w:w="-459" w:type="dxa"/>
        <w:tblLook w:val="04A0" w:firstRow="1" w:lastRow="0" w:firstColumn="1" w:lastColumn="0" w:noHBand="0" w:noVBand="1"/>
      </w:tblPr>
      <w:tblGrid>
        <w:gridCol w:w="3979"/>
        <w:gridCol w:w="1701"/>
        <w:gridCol w:w="1976"/>
        <w:gridCol w:w="1984"/>
      </w:tblGrid>
      <w:tr w:rsidR="00EB0A5C" w:rsidRPr="00EB0A5C" w:rsidTr="009E59FB">
        <w:trPr>
          <w:trHeight w:val="390"/>
          <w:jc w:val="center"/>
        </w:trPr>
        <w:tc>
          <w:tcPr>
            <w:tcW w:w="3979"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rsidR="00EB0A5C" w:rsidRPr="00EB0A5C" w:rsidRDefault="00EB0A5C" w:rsidP="00747BD6">
            <w:pPr>
              <w:spacing w:after="120" w:line="240" w:lineRule="auto"/>
              <w:jc w:val="center"/>
              <w:rPr>
                <w:rFonts w:ascii="Times New Roman" w:eastAsia="Times New Roman" w:hAnsi="Times New Roman"/>
                <w:b/>
                <w:bCs/>
                <w:color w:val="000000"/>
                <w:sz w:val="24"/>
                <w:szCs w:val="24"/>
                <w:lang w:eastAsia="ru-RU"/>
              </w:rPr>
            </w:pPr>
            <w:r w:rsidRPr="00EB0A5C">
              <w:rPr>
                <w:rFonts w:ascii="Times New Roman" w:eastAsia="Times New Roman" w:hAnsi="Times New Roman"/>
                <w:b/>
                <w:bCs/>
                <w:color w:val="000000"/>
                <w:sz w:val="24"/>
                <w:szCs w:val="24"/>
                <w:lang w:eastAsia="ru-RU"/>
              </w:rPr>
              <w:t>Показатель</w:t>
            </w:r>
          </w:p>
        </w:tc>
        <w:tc>
          <w:tcPr>
            <w:tcW w:w="1701" w:type="dxa"/>
            <w:vMerge w:val="restart"/>
            <w:tcBorders>
              <w:top w:val="single" w:sz="12" w:space="0" w:color="auto"/>
              <w:left w:val="single" w:sz="4" w:space="0" w:color="auto"/>
              <w:bottom w:val="single" w:sz="8" w:space="0" w:color="000000"/>
              <w:right w:val="single" w:sz="4" w:space="0" w:color="auto"/>
            </w:tcBorders>
            <w:shd w:val="clear" w:color="auto" w:fill="D9D9D9" w:themeFill="background1" w:themeFillShade="D9"/>
            <w:noWrap/>
            <w:vAlign w:val="center"/>
            <w:hideMark/>
          </w:tcPr>
          <w:p w:rsidR="00EB0A5C" w:rsidRPr="00EB0A5C" w:rsidRDefault="00EB0A5C" w:rsidP="00747BD6">
            <w:pPr>
              <w:spacing w:after="120" w:line="240" w:lineRule="auto"/>
              <w:jc w:val="center"/>
              <w:rPr>
                <w:rFonts w:ascii="Times New Roman" w:eastAsia="Times New Roman" w:hAnsi="Times New Roman"/>
                <w:b/>
                <w:bCs/>
                <w:color w:val="000000"/>
                <w:sz w:val="24"/>
                <w:szCs w:val="24"/>
                <w:lang w:eastAsia="ru-RU"/>
              </w:rPr>
            </w:pPr>
            <w:r w:rsidRPr="00EB0A5C">
              <w:rPr>
                <w:rFonts w:ascii="Times New Roman" w:eastAsia="Times New Roman" w:hAnsi="Times New Roman"/>
                <w:b/>
                <w:bCs/>
                <w:color w:val="000000"/>
                <w:sz w:val="24"/>
                <w:szCs w:val="24"/>
                <w:lang w:eastAsia="ru-RU"/>
              </w:rPr>
              <w:t>Ед. измер.</w:t>
            </w:r>
          </w:p>
        </w:tc>
        <w:tc>
          <w:tcPr>
            <w:tcW w:w="3960" w:type="dxa"/>
            <w:gridSpan w:val="2"/>
            <w:tcBorders>
              <w:top w:val="single" w:sz="12" w:space="0" w:color="auto"/>
              <w:left w:val="nil"/>
              <w:bottom w:val="single" w:sz="4" w:space="0" w:color="auto"/>
              <w:right w:val="single" w:sz="12" w:space="0" w:color="auto"/>
            </w:tcBorders>
            <w:shd w:val="clear" w:color="auto" w:fill="D9D9D9" w:themeFill="background1" w:themeFillShade="D9"/>
            <w:noWrap/>
            <w:vAlign w:val="center"/>
            <w:hideMark/>
          </w:tcPr>
          <w:p w:rsidR="00EB0A5C" w:rsidRPr="00EB0A5C" w:rsidRDefault="00EB0A5C" w:rsidP="00747BD6">
            <w:pPr>
              <w:spacing w:after="120" w:line="240" w:lineRule="auto"/>
              <w:jc w:val="center"/>
              <w:rPr>
                <w:rFonts w:ascii="Times New Roman" w:eastAsia="Times New Roman" w:hAnsi="Times New Roman"/>
                <w:b/>
                <w:bCs/>
                <w:color w:val="000000"/>
                <w:sz w:val="24"/>
                <w:szCs w:val="24"/>
                <w:lang w:eastAsia="ru-RU"/>
              </w:rPr>
            </w:pPr>
            <w:r w:rsidRPr="00EB0A5C">
              <w:rPr>
                <w:rFonts w:ascii="Times New Roman" w:eastAsia="Times New Roman" w:hAnsi="Times New Roman"/>
                <w:b/>
                <w:bCs/>
                <w:color w:val="000000"/>
                <w:sz w:val="24"/>
                <w:szCs w:val="24"/>
                <w:lang w:eastAsia="ru-RU"/>
              </w:rPr>
              <w:t>Значение</w:t>
            </w:r>
          </w:p>
        </w:tc>
      </w:tr>
      <w:tr w:rsidR="00EB0A5C" w:rsidRPr="00EB0A5C" w:rsidTr="009E59FB">
        <w:trPr>
          <w:trHeight w:val="405"/>
          <w:jc w:val="center"/>
        </w:trPr>
        <w:tc>
          <w:tcPr>
            <w:tcW w:w="3979" w:type="dxa"/>
            <w:vMerge/>
            <w:tcBorders>
              <w:top w:val="single" w:sz="8"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EB0A5C" w:rsidRPr="00EB0A5C" w:rsidRDefault="00EB0A5C" w:rsidP="00747BD6">
            <w:pPr>
              <w:spacing w:after="120" w:line="240" w:lineRule="auto"/>
              <w:rPr>
                <w:rFonts w:ascii="Times New Roman" w:eastAsia="Times New Roman" w:hAnsi="Times New Roman"/>
                <w:b/>
                <w:bCs/>
                <w:color w:val="000000"/>
                <w:sz w:val="24"/>
                <w:szCs w:val="24"/>
                <w:lang w:eastAsia="ru-RU"/>
              </w:rPr>
            </w:pPr>
          </w:p>
        </w:tc>
        <w:tc>
          <w:tcPr>
            <w:tcW w:w="1701" w:type="dxa"/>
            <w:vMerge/>
            <w:tcBorders>
              <w:top w:val="single" w:sz="8"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EB0A5C" w:rsidRPr="00EB0A5C" w:rsidRDefault="00EB0A5C" w:rsidP="00747BD6">
            <w:pPr>
              <w:spacing w:after="120" w:line="240" w:lineRule="auto"/>
              <w:rPr>
                <w:rFonts w:ascii="Times New Roman" w:eastAsia="Times New Roman" w:hAnsi="Times New Roman"/>
                <w:b/>
                <w:bCs/>
                <w:color w:val="000000"/>
                <w:sz w:val="24"/>
                <w:szCs w:val="24"/>
                <w:lang w:eastAsia="ru-RU"/>
              </w:rPr>
            </w:pPr>
          </w:p>
        </w:tc>
        <w:tc>
          <w:tcPr>
            <w:tcW w:w="1976" w:type="dxa"/>
            <w:tcBorders>
              <w:top w:val="nil"/>
              <w:left w:val="nil"/>
              <w:bottom w:val="single" w:sz="12" w:space="0" w:color="auto"/>
              <w:right w:val="single" w:sz="4" w:space="0" w:color="auto"/>
            </w:tcBorders>
            <w:shd w:val="clear" w:color="auto" w:fill="D9D9D9" w:themeFill="background1" w:themeFillShade="D9"/>
            <w:noWrap/>
            <w:vAlign w:val="center"/>
            <w:hideMark/>
          </w:tcPr>
          <w:p w:rsidR="00EB0A5C" w:rsidRPr="00EB0A5C" w:rsidRDefault="00EB0A5C" w:rsidP="00747BD6">
            <w:pPr>
              <w:spacing w:after="120" w:line="240" w:lineRule="auto"/>
              <w:jc w:val="center"/>
              <w:rPr>
                <w:rFonts w:ascii="Times New Roman" w:eastAsia="Times New Roman" w:hAnsi="Times New Roman"/>
                <w:b/>
                <w:bCs/>
                <w:color w:val="000000"/>
                <w:sz w:val="24"/>
                <w:szCs w:val="24"/>
                <w:lang w:eastAsia="ru-RU"/>
              </w:rPr>
            </w:pPr>
            <w:r w:rsidRPr="00EB0A5C">
              <w:rPr>
                <w:rFonts w:ascii="Times New Roman" w:eastAsia="Times New Roman" w:hAnsi="Times New Roman"/>
                <w:b/>
                <w:bCs/>
                <w:color w:val="000000"/>
                <w:sz w:val="24"/>
                <w:szCs w:val="24"/>
                <w:lang w:eastAsia="ru-RU"/>
              </w:rPr>
              <w:t xml:space="preserve">1. Льгот </w:t>
            </w:r>
            <w:r w:rsidRPr="00EB0A5C">
              <w:rPr>
                <w:rFonts w:ascii="Times New Roman" w:eastAsia="Times New Roman" w:hAnsi="Times New Roman"/>
                <w:b/>
                <w:bCs/>
                <w:color w:val="000000"/>
                <w:sz w:val="24"/>
                <w:szCs w:val="24"/>
                <w:u w:val="single"/>
                <w:lang w:eastAsia="ru-RU"/>
              </w:rPr>
              <w:t>нет</w:t>
            </w:r>
          </w:p>
        </w:tc>
        <w:tc>
          <w:tcPr>
            <w:tcW w:w="1984" w:type="dxa"/>
            <w:tcBorders>
              <w:top w:val="nil"/>
              <w:left w:val="nil"/>
              <w:bottom w:val="single" w:sz="12" w:space="0" w:color="auto"/>
              <w:right w:val="single" w:sz="12" w:space="0" w:color="auto"/>
            </w:tcBorders>
            <w:shd w:val="clear" w:color="auto" w:fill="D9D9D9" w:themeFill="background1" w:themeFillShade="D9"/>
            <w:noWrap/>
            <w:vAlign w:val="center"/>
            <w:hideMark/>
          </w:tcPr>
          <w:p w:rsidR="00EB0A5C" w:rsidRPr="00EB0A5C" w:rsidRDefault="00EB0A5C" w:rsidP="00747BD6">
            <w:pPr>
              <w:spacing w:after="120" w:line="240" w:lineRule="auto"/>
              <w:jc w:val="center"/>
              <w:rPr>
                <w:rFonts w:ascii="Times New Roman" w:eastAsia="Times New Roman" w:hAnsi="Times New Roman"/>
                <w:b/>
                <w:bCs/>
                <w:color w:val="000000"/>
                <w:sz w:val="24"/>
                <w:szCs w:val="24"/>
                <w:lang w:eastAsia="ru-RU"/>
              </w:rPr>
            </w:pPr>
            <w:r w:rsidRPr="00EB0A5C">
              <w:rPr>
                <w:rFonts w:ascii="Times New Roman" w:eastAsia="Times New Roman" w:hAnsi="Times New Roman"/>
                <w:b/>
                <w:bCs/>
                <w:color w:val="000000"/>
                <w:sz w:val="24"/>
                <w:szCs w:val="24"/>
                <w:lang w:eastAsia="ru-RU"/>
              </w:rPr>
              <w:t xml:space="preserve">2. Льготы </w:t>
            </w:r>
            <w:r w:rsidRPr="00EB0A5C">
              <w:rPr>
                <w:rFonts w:ascii="Times New Roman" w:eastAsia="Times New Roman" w:hAnsi="Times New Roman"/>
                <w:b/>
                <w:bCs/>
                <w:color w:val="000000"/>
                <w:sz w:val="24"/>
                <w:szCs w:val="24"/>
                <w:u w:val="single"/>
                <w:lang w:eastAsia="ru-RU"/>
              </w:rPr>
              <w:t>есть</w:t>
            </w:r>
          </w:p>
        </w:tc>
      </w:tr>
      <w:tr w:rsidR="00BF39AC" w:rsidRPr="00EB0A5C" w:rsidTr="00D57BB6">
        <w:trPr>
          <w:trHeight w:val="315"/>
          <w:jc w:val="center"/>
        </w:trPr>
        <w:tc>
          <w:tcPr>
            <w:tcW w:w="397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BF39AC" w:rsidRPr="00EB0A5C" w:rsidRDefault="00BF39AC" w:rsidP="00D57BB6">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НД</w:t>
            </w:r>
            <w:r>
              <w:rPr>
                <w:rFonts w:ascii="Times New Roman" w:eastAsia="Times New Roman" w:hAnsi="Times New Roman"/>
                <w:color w:val="000000"/>
                <w:sz w:val="24"/>
                <w:szCs w:val="24"/>
                <w:lang w:eastAsia="ru-RU"/>
              </w:rPr>
              <w:t>С</w:t>
            </w:r>
          </w:p>
        </w:tc>
        <w:tc>
          <w:tcPr>
            <w:tcW w:w="1701" w:type="dxa"/>
            <w:tcBorders>
              <w:top w:val="single" w:sz="12" w:space="0" w:color="auto"/>
              <w:left w:val="nil"/>
              <w:bottom w:val="single" w:sz="4" w:space="0" w:color="auto"/>
              <w:right w:val="single" w:sz="4" w:space="0" w:color="auto"/>
            </w:tcBorders>
            <w:shd w:val="clear" w:color="auto" w:fill="auto"/>
            <w:noWrap/>
            <w:vAlign w:val="bottom"/>
          </w:tcPr>
          <w:p w:rsidR="00BF39AC" w:rsidRPr="00EB0A5C" w:rsidRDefault="000C5F88" w:rsidP="00747BD6">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12" w:space="0" w:color="auto"/>
              <w:left w:val="nil"/>
              <w:bottom w:val="single" w:sz="4" w:space="0" w:color="auto"/>
              <w:right w:val="single" w:sz="4" w:space="0" w:color="auto"/>
            </w:tcBorders>
            <w:shd w:val="clear" w:color="auto" w:fill="auto"/>
            <w:noWrap/>
            <w:vAlign w:val="bottom"/>
          </w:tcPr>
          <w:p w:rsidR="00BF39AC" w:rsidRPr="004B04B0" w:rsidRDefault="00233173" w:rsidP="00665D78">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118</w:t>
            </w:r>
            <w:r w:rsidR="00EB3C0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084</w:t>
            </w:r>
            <w:r w:rsidR="00EB3C06">
              <w:rPr>
                <w:rFonts w:ascii="Times New Roman" w:eastAsia="Times New Roman" w:hAnsi="Times New Roman"/>
                <w:color w:val="000000"/>
                <w:sz w:val="24"/>
                <w:szCs w:val="24"/>
                <w:lang w:eastAsia="ru-RU"/>
              </w:rPr>
              <w:t>,0</w:t>
            </w:r>
          </w:p>
        </w:tc>
        <w:tc>
          <w:tcPr>
            <w:tcW w:w="1984" w:type="dxa"/>
            <w:tcBorders>
              <w:top w:val="single" w:sz="12" w:space="0" w:color="auto"/>
              <w:left w:val="nil"/>
              <w:bottom w:val="single" w:sz="4" w:space="0" w:color="auto"/>
              <w:right w:val="single" w:sz="12" w:space="0" w:color="auto"/>
            </w:tcBorders>
            <w:shd w:val="clear" w:color="auto" w:fill="auto"/>
            <w:noWrap/>
            <w:vAlign w:val="bottom"/>
          </w:tcPr>
          <w:p w:rsidR="00BF39AC" w:rsidRDefault="00A46D48"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118</w:t>
            </w:r>
            <w:r w:rsidR="00EB3C0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084</w:t>
            </w:r>
            <w:r w:rsidR="00EB3C06">
              <w:rPr>
                <w:rFonts w:ascii="Times New Roman" w:eastAsia="Times New Roman" w:hAnsi="Times New Roman"/>
                <w:color w:val="000000"/>
                <w:sz w:val="24"/>
                <w:szCs w:val="24"/>
                <w:lang w:eastAsia="ru-RU"/>
              </w:rPr>
              <w:t>,0</w:t>
            </w:r>
          </w:p>
        </w:tc>
      </w:tr>
      <w:tr w:rsidR="00DE400A" w:rsidRPr="00EB0A5C" w:rsidTr="004B021A">
        <w:trPr>
          <w:trHeight w:val="315"/>
          <w:jc w:val="center"/>
        </w:trPr>
        <w:tc>
          <w:tcPr>
            <w:tcW w:w="397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E400A" w:rsidRPr="00EB0A5C" w:rsidRDefault="00DE400A" w:rsidP="00D57BB6">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Экспортная пошлина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E400A" w:rsidRPr="00EB0A5C" w:rsidRDefault="000C5F88" w:rsidP="00747BD6">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4" w:space="0" w:color="auto"/>
              <w:left w:val="nil"/>
              <w:bottom w:val="single" w:sz="4" w:space="0" w:color="auto"/>
              <w:right w:val="single" w:sz="4" w:space="0" w:color="auto"/>
            </w:tcBorders>
            <w:shd w:val="clear" w:color="auto" w:fill="auto"/>
            <w:noWrap/>
            <w:vAlign w:val="bottom"/>
          </w:tcPr>
          <w:p w:rsidR="00DE400A" w:rsidRPr="004B04B0" w:rsidRDefault="00A46D48" w:rsidP="00665D78">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642 699,2</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DE400A" w:rsidRPr="004B04B0" w:rsidRDefault="00DE400A"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67 053,2</w:t>
            </w:r>
          </w:p>
        </w:tc>
      </w:tr>
      <w:tr w:rsidR="00DE400A" w:rsidRPr="00EB0A5C" w:rsidTr="004B021A">
        <w:trPr>
          <w:trHeight w:val="315"/>
          <w:jc w:val="center"/>
        </w:trPr>
        <w:tc>
          <w:tcPr>
            <w:tcW w:w="397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E400A" w:rsidRPr="00EB0A5C" w:rsidRDefault="00DE400A" w:rsidP="00D57BB6">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ДПИ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E400A" w:rsidRPr="00EB0A5C" w:rsidRDefault="000C5F88" w:rsidP="00747BD6">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4" w:space="0" w:color="auto"/>
              <w:left w:val="nil"/>
              <w:bottom w:val="single" w:sz="4" w:space="0" w:color="auto"/>
              <w:right w:val="single" w:sz="4" w:space="0" w:color="auto"/>
            </w:tcBorders>
            <w:shd w:val="clear" w:color="auto" w:fill="auto"/>
            <w:noWrap/>
            <w:vAlign w:val="bottom"/>
          </w:tcPr>
          <w:p w:rsidR="00DE400A" w:rsidRPr="004B04B0" w:rsidRDefault="00A46D48" w:rsidP="00665D78">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614 139,4</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DE400A" w:rsidRPr="004B04B0" w:rsidRDefault="00DE400A"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412 553,2</w:t>
            </w:r>
          </w:p>
        </w:tc>
      </w:tr>
      <w:tr w:rsidR="00DE400A" w:rsidRPr="00EB0A5C" w:rsidTr="00785B68">
        <w:trPr>
          <w:trHeight w:val="315"/>
          <w:jc w:val="center"/>
        </w:trPr>
        <w:tc>
          <w:tcPr>
            <w:tcW w:w="3979"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DE400A" w:rsidRPr="00EB0A5C" w:rsidRDefault="00DE400A" w:rsidP="00D57BB6">
            <w:pPr>
              <w:spacing w:after="12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Налог на прибыль</w:t>
            </w:r>
          </w:p>
        </w:tc>
        <w:tc>
          <w:tcPr>
            <w:tcW w:w="1701" w:type="dxa"/>
            <w:tcBorders>
              <w:top w:val="single" w:sz="4" w:space="0" w:color="auto"/>
              <w:left w:val="nil"/>
              <w:bottom w:val="single" w:sz="12" w:space="0" w:color="auto"/>
              <w:right w:val="single" w:sz="4" w:space="0" w:color="auto"/>
            </w:tcBorders>
            <w:shd w:val="clear" w:color="auto" w:fill="auto"/>
            <w:noWrap/>
            <w:vAlign w:val="bottom"/>
          </w:tcPr>
          <w:p w:rsidR="00DE400A" w:rsidRPr="00EB0A5C" w:rsidRDefault="000C5F88" w:rsidP="00747BD6">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4" w:space="0" w:color="auto"/>
              <w:left w:val="nil"/>
              <w:bottom w:val="single" w:sz="12" w:space="0" w:color="auto"/>
              <w:right w:val="single" w:sz="4" w:space="0" w:color="auto"/>
            </w:tcBorders>
            <w:shd w:val="clear" w:color="auto" w:fill="auto"/>
            <w:noWrap/>
            <w:vAlign w:val="bottom"/>
          </w:tcPr>
          <w:p w:rsidR="00DE400A" w:rsidRPr="004B04B0" w:rsidRDefault="00A46D48" w:rsidP="00665D78">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24 087,7</w:t>
            </w:r>
          </w:p>
        </w:tc>
        <w:tc>
          <w:tcPr>
            <w:tcW w:w="1984" w:type="dxa"/>
            <w:tcBorders>
              <w:top w:val="single" w:sz="4" w:space="0" w:color="auto"/>
              <w:left w:val="nil"/>
              <w:bottom w:val="single" w:sz="12" w:space="0" w:color="auto"/>
              <w:right w:val="single" w:sz="12" w:space="0" w:color="auto"/>
            </w:tcBorders>
            <w:shd w:val="clear" w:color="auto" w:fill="auto"/>
            <w:noWrap/>
            <w:vAlign w:val="bottom"/>
          </w:tcPr>
          <w:p w:rsidR="00DE400A" w:rsidRDefault="00DE400A"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179 534,2</w:t>
            </w:r>
          </w:p>
        </w:tc>
      </w:tr>
      <w:tr w:rsidR="00DE400A" w:rsidRPr="00EB0A5C" w:rsidTr="00785B68">
        <w:trPr>
          <w:trHeight w:val="315"/>
          <w:jc w:val="center"/>
        </w:trPr>
        <w:tc>
          <w:tcPr>
            <w:tcW w:w="397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DE400A" w:rsidRPr="00EB0A5C" w:rsidRDefault="00DE400A"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IRR</w:t>
            </w:r>
          </w:p>
        </w:tc>
        <w:tc>
          <w:tcPr>
            <w:tcW w:w="1701" w:type="dxa"/>
            <w:tcBorders>
              <w:top w:val="single" w:sz="12" w:space="0" w:color="auto"/>
              <w:left w:val="nil"/>
              <w:bottom w:val="single" w:sz="4" w:space="0" w:color="auto"/>
              <w:right w:val="single" w:sz="4" w:space="0" w:color="auto"/>
            </w:tcBorders>
            <w:shd w:val="clear" w:color="auto" w:fill="auto"/>
            <w:noWrap/>
            <w:vAlign w:val="bottom"/>
          </w:tcPr>
          <w:p w:rsidR="00DE400A" w:rsidRPr="00EB0A5C" w:rsidRDefault="00DE400A" w:rsidP="00BE492C">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w:t>
            </w:r>
          </w:p>
        </w:tc>
        <w:tc>
          <w:tcPr>
            <w:tcW w:w="1976" w:type="dxa"/>
            <w:tcBorders>
              <w:top w:val="single" w:sz="12" w:space="0" w:color="auto"/>
              <w:left w:val="nil"/>
              <w:bottom w:val="single" w:sz="4" w:space="0" w:color="auto"/>
              <w:right w:val="single" w:sz="4" w:space="0" w:color="auto"/>
            </w:tcBorders>
            <w:shd w:val="clear" w:color="auto" w:fill="auto"/>
            <w:noWrap/>
            <w:vAlign w:val="bottom"/>
          </w:tcPr>
          <w:p w:rsidR="00DE400A" w:rsidRPr="00134A26" w:rsidRDefault="00DE400A"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1984" w:type="dxa"/>
            <w:tcBorders>
              <w:top w:val="single" w:sz="12" w:space="0" w:color="auto"/>
              <w:left w:val="nil"/>
              <w:bottom w:val="single" w:sz="4" w:space="0" w:color="auto"/>
              <w:right w:val="single" w:sz="12" w:space="0" w:color="auto"/>
            </w:tcBorders>
            <w:shd w:val="clear" w:color="auto" w:fill="auto"/>
            <w:noWrap/>
            <w:vAlign w:val="bottom"/>
          </w:tcPr>
          <w:p w:rsidR="00DE400A" w:rsidRPr="00134A26" w:rsidRDefault="00DE400A" w:rsidP="00BE492C">
            <w:pPr>
              <w:spacing w:after="120" w:line="240" w:lineRule="auto"/>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8</w:t>
            </w:r>
          </w:p>
        </w:tc>
      </w:tr>
      <w:tr w:rsidR="00DE400A" w:rsidRPr="00EB0A5C" w:rsidTr="004B021A">
        <w:trPr>
          <w:trHeight w:val="315"/>
          <w:jc w:val="center"/>
        </w:trPr>
        <w:tc>
          <w:tcPr>
            <w:tcW w:w="397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E400A" w:rsidRPr="00EB0A5C" w:rsidRDefault="00DE400A"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NV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DE400A" w:rsidRPr="00EB0A5C" w:rsidRDefault="00DE400A" w:rsidP="00BE492C">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4" w:space="0" w:color="auto"/>
              <w:left w:val="nil"/>
              <w:bottom w:val="single" w:sz="4" w:space="0" w:color="auto"/>
              <w:right w:val="single" w:sz="4" w:space="0" w:color="auto"/>
            </w:tcBorders>
            <w:shd w:val="clear" w:color="auto" w:fill="auto"/>
            <w:noWrap/>
            <w:vAlign w:val="bottom"/>
          </w:tcPr>
          <w:p w:rsidR="00DE400A" w:rsidRPr="00134A26" w:rsidRDefault="00DE400A"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95 976,9</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DE400A" w:rsidRPr="00134A26" w:rsidRDefault="00DE400A"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717 762,7</w:t>
            </w:r>
          </w:p>
        </w:tc>
      </w:tr>
      <w:tr w:rsidR="00DE400A" w:rsidRPr="00EB0A5C" w:rsidTr="004B021A">
        <w:trPr>
          <w:trHeight w:val="405"/>
          <w:jc w:val="center"/>
        </w:trPr>
        <w:tc>
          <w:tcPr>
            <w:tcW w:w="3979"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DE400A" w:rsidRPr="00EB0A5C" w:rsidRDefault="00DE400A"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Доход государства</w:t>
            </w:r>
          </w:p>
        </w:tc>
        <w:tc>
          <w:tcPr>
            <w:tcW w:w="1701" w:type="dxa"/>
            <w:tcBorders>
              <w:top w:val="single" w:sz="4" w:space="0" w:color="auto"/>
              <w:left w:val="nil"/>
              <w:bottom w:val="single" w:sz="12" w:space="0" w:color="auto"/>
              <w:right w:val="single" w:sz="4" w:space="0" w:color="auto"/>
            </w:tcBorders>
            <w:shd w:val="clear" w:color="auto" w:fill="auto"/>
            <w:noWrap/>
            <w:vAlign w:val="bottom"/>
          </w:tcPr>
          <w:p w:rsidR="00DE400A" w:rsidRPr="00EB0A5C" w:rsidRDefault="00DE400A" w:rsidP="00BE492C">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4" w:space="0" w:color="auto"/>
              <w:left w:val="nil"/>
              <w:bottom w:val="single" w:sz="12" w:space="0" w:color="auto"/>
              <w:right w:val="single" w:sz="4" w:space="0" w:color="auto"/>
            </w:tcBorders>
            <w:shd w:val="clear" w:color="auto" w:fill="auto"/>
            <w:noWrap/>
            <w:vAlign w:val="bottom"/>
          </w:tcPr>
          <w:p w:rsidR="00DE400A" w:rsidRPr="00134A26" w:rsidRDefault="00DE400A" w:rsidP="00BE492C">
            <w:pPr>
              <w:spacing w:after="120" w:line="240" w:lineRule="auto"/>
              <w:jc w:val="center"/>
              <w:rPr>
                <w:rFonts w:ascii="Times New Roman" w:eastAsia="Times New Roman" w:hAnsi="Times New Roman"/>
                <w:color w:val="000000"/>
                <w:sz w:val="24"/>
                <w:szCs w:val="24"/>
                <w:lang w:eastAsia="ru-RU"/>
              </w:rPr>
            </w:pPr>
            <w:r w:rsidRPr="00134A26">
              <w:rPr>
                <w:rFonts w:ascii="Times New Roman" w:eastAsia="Times New Roman" w:hAnsi="Times New Roman"/>
                <w:color w:val="000000"/>
                <w:sz w:val="24"/>
                <w:szCs w:val="24"/>
                <w:lang w:eastAsia="ru-RU"/>
              </w:rPr>
              <w:t>1 3</w:t>
            </w:r>
            <w:r>
              <w:rPr>
                <w:rFonts w:ascii="Times New Roman" w:eastAsia="Times New Roman" w:hAnsi="Times New Roman"/>
                <w:color w:val="000000"/>
                <w:sz w:val="24"/>
                <w:szCs w:val="24"/>
                <w:lang w:eastAsia="ru-RU"/>
              </w:rPr>
              <w:t>9</w:t>
            </w:r>
            <w:r w:rsidRPr="00134A26">
              <w:rPr>
                <w:rFonts w:ascii="Times New Roman" w:eastAsia="Times New Roman" w:hAnsi="Times New Roman"/>
                <w:color w:val="000000"/>
                <w:sz w:val="24"/>
                <w:szCs w:val="24"/>
                <w:lang w:eastAsia="ru-RU"/>
              </w:rPr>
              <w:t xml:space="preserve">9 </w:t>
            </w:r>
            <w:r>
              <w:rPr>
                <w:rFonts w:ascii="Times New Roman" w:eastAsia="Times New Roman" w:hAnsi="Times New Roman"/>
                <w:color w:val="000000"/>
                <w:sz w:val="24"/>
                <w:szCs w:val="24"/>
                <w:lang w:eastAsia="ru-RU"/>
              </w:rPr>
              <w:t>010</w:t>
            </w:r>
            <w:r w:rsidRPr="00134A26">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w:t>
            </w:r>
          </w:p>
        </w:tc>
        <w:tc>
          <w:tcPr>
            <w:tcW w:w="1984" w:type="dxa"/>
            <w:tcBorders>
              <w:top w:val="single" w:sz="4" w:space="0" w:color="auto"/>
              <w:left w:val="nil"/>
              <w:bottom w:val="single" w:sz="12" w:space="0" w:color="auto"/>
              <w:right w:val="single" w:sz="12" w:space="0" w:color="auto"/>
            </w:tcBorders>
            <w:shd w:val="clear" w:color="auto" w:fill="auto"/>
            <w:noWrap/>
            <w:vAlign w:val="bottom"/>
          </w:tcPr>
          <w:p w:rsidR="00DE400A" w:rsidRPr="00134A26" w:rsidRDefault="00DE400A"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777 224,5</w:t>
            </w:r>
          </w:p>
        </w:tc>
      </w:tr>
      <w:tr w:rsidR="00DE400A" w:rsidRPr="00EB0A5C" w:rsidTr="007E6EC2">
        <w:trPr>
          <w:jc w:val="center"/>
        </w:trPr>
        <w:tc>
          <w:tcPr>
            <w:tcW w:w="9640" w:type="dxa"/>
            <w:gridSpan w:val="4"/>
            <w:tcBorders>
              <w:top w:val="single" w:sz="18" w:space="0" w:color="auto"/>
              <w:left w:val="single" w:sz="12" w:space="0" w:color="auto"/>
              <w:bottom w:val="single" w:sz="6" w:space="0" w:color="auto"/>
              <w:right w:val="single" w:sz="12" w:space="0" w:color="auto"/>
            </w:tcBorders>
            <w:shd w:val="clear" w:color="auto" w:fill="auto"/>
            <w:noWrap/>
            <w:vAlign w:val="bottom"/>
          </w:tcPr>
          <w:p w:rsidR="00DE400A" w:rsidRPr="00891857" w:rsidRDefault="00DE400A" w:rsidP="00BE492C">
            <w:pPr>
              <w:spacing w:after="120" w:line="240" w:lineRule="auto"/>
              <w:jc w:val="center"/>
              <w:rPr>
                <w:rFonts w:ascii="Times New Roman" w:eastAsia="Times New Roman" w:hAnsi="Times New Roman"/>
                <w:b/>
                <w:color w:val="000000"/>
                <w:sz w:val="24"/>
                <w:szCs w:val="24"/>
                <w:lang w:eastAsia="ru-RU"/>
              </w:rPr>
            </w:pPr>
            <w:r w:rsidRPr="00891857">
              <w:rPr>
                <w:rFonts w:ascii="Times New Roman" w:eastAsia="Times New Roman" w:hAnsi="Times New Roman"/>
                <w:b/>
                <w:color w:val="000000"/>
                <w:sz w:val="24"/>
                <w:szCs w:val="24"/>
                <w:lang w:eastAsia="ru-RU"/>
              </w:rPr>
              <w:t>При ставке дисконтирования 10%</w:t>
            </w:r>
          </w:p>
        </w:tc>
      </w:tr>
      <w:tr w:rsidR="00DE400A" w:rsidRPr="00EB0A5C" w:rsidTr="007E6EC2">
        <w:trPr>
          <w:trHeight w:val="315"/>
          <w:jc w:val="center"/>
        </w:trPr>
        <w:tc>
          <w:tcPr>
            <w:tcW w:w="3979" w:type="dxa"/>
            <w:tcBorders>
              <w:top w:val="single" w:sz="18" w:space="0" w:color="auto"/>
              <w:left w:val="single" w:sz="12" w:space="0" w:color="auto"/>
              <w:bottom w:val="single" w:sz="4" w:space="0" w:color="auto"/>
              <w:right w:val="single" w:sz="4" w:space="0" w:color="auto"/>
            </w:tcBorders>
            <w:shd w:val="clear" w:color="auto" w:fill="auto"/>
            <w:noWrap/>
            <w:vAlign w:val="bottom"/>
            <w:hideMark/>
          </w:tcPr>
          <w:p w:rsidR="00DE400A" w:rsidRPr="00EB0A5C" w:rsidRDefault="00DE400A"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НД</w:t>
            </w:r>
            <w:r>
              <w:rPr>
                <w:rFonts w:ascii="Times New Roman" w:eastAsia="Times New Roman" w:hAnsi="Times New Roman"/>
                <w:color w:val="000000"/>
                <w:sz w:val="24"/>
                <w:szCs w:val="24"/>
                <w:lang w:eastAsia="ru-RU"/>
              </w:rPr>
              <w:t>С</w:t>
            </w:r>
          </w:p>
        </w:tc>
        <w:tc>
          <w:tcPr>
            <w:tcW w:w="1701" w:type="dxa"/>
            <w:tcBorders>
              <w:top w:val="single" w:sz="18" w:space="0" w:color="auto"/>
              <w:left w:val="nil"/>
              <w:bottom w:val="single" w:sz="4" w:space="0" w:color="auto"/>
              <w:right w:val="single" w:sz="4" w:space="0" w:color="auto"/>
            </w:tcBorders>
            <w:shd w:val="clear" w:color="auto" w:fill="auto"/>
            <w:noWrap/>
            <w:vAlign w:val="bottom"/>
            <w:hideMark/>
          </w:tcPr>
          <w:p w:rsidR="00DE400A" w:rsidRPr="00EB0A5C" w:rsidRDefault="00DE400A" w:rsidP="00747BD6">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18" w:space="0" w:color="auto"/>
              <w:left w:val="nil"/>
              <w:bottom w:val="single" w:sz="4" w:space="0" w:color="auto"/>
              <w:right w:val="single" w:sz="4" w:space="0" w:color="auto"/>
            </w:tcBorders>
            <w:shd w:val="clear" w:color="auto" w:fill="auto"/>
            <w:noWrap/>
            <w:vAlign w:val="bottom"/>
          </w:tcPr>
          <w:p w:rsidR="00DE400A" w:rsidRPr="004B04B0" w:rsidRDefault="007656DD" w:rsidP="00665D78">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29 215,5</w:t>
            </w:r>
          </w:p>
        </w:tc>
        <w:tc>
          <w:tcPr>
            <w:tcW w:w="1984" w:type="dxa"/>
            <w:tcBorders>
              <w:top w:val="single" w:sz="18" w:space="0" w:color="auto"/>
              <w:left w:val="nil"/>
              <w:bottom w:val="single" w:sz="4" w:space="0" w:color="auto"/>
              <w:right w:val="single" w:sz="12" w:space="0" w:color="auto"/>
            </w:tcBorders>
            <w:shd w:val="clear" w:color="auto" w:fill="auto"/>
            <w:noWrap/>
            <w:vAlign w:val="bottom"/>
          </w:tcPr>
          <w:p w:rsidR="00DE400A" w:rsidRPr="004B04B0" w:rsidRDefault="00DE400A"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29 215,5</w:t>
            </w:r>
          </w:p>
        </w:tc>
      </w:tr>
      <w:tr w:rsidR="00DE400A" w:rsidRPr="00EB0A5C" w:rsidTr="00D57BB6">
        <w:trPr>
          <w:trHeight w:val="315"/>
          <w:jc w:val="center"/>
        </w:trPr>
        <w:tc>
          <w:tcPr>
            <w:tcW w:w="3979" w:type="dxa"/>
            <w:tcBorders>
              <w:top w:val="nil"/>
              <w:left w:val="single" w:sz="12" w:space="0" w:color="auto"/>
              <w:bottom w:val="single" w:sz="4" w:space="0" w:color="auto"/>
              <w:right w:val="single" w:sz="4" w:space="0" w:color="auto"/>
            </w:tcBorders>
            <w:shd w:val="clear" w:color="auto" w:fill="auto"/>
            <w:noWrap/>
            <w:vAlign w:val="bottom"/>
            <w:hideMark/>
          </w:tcPr>
          <w:p w:rsidR="00DE400A" w:rsidRPr="00EB0A5C" w:rsidRDefault="00DE400A"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Экспортная пошлина</w:t>
            </w:r>
          </w:p>
        </w:tc>
        <w:tc>
          <w:tcPr>
            <w:tcW w:w="1701" w:type="dxa"/>
            <w:tcBorders>
              <w:top w:val="nil"/>
              <w:left w:val="nil"/>
              <w:bottom w:val="single" w:sz="4" w:space="0" w:color="auto"/>
              <w:right w:val="single" w:sz="4" w:space="0" w:color="auto"/>
            </w:tcBorders>
            <w:shd w:val="clear" w:color="auto" w:fill="auto"/>
            <w:noWrap/>
            <w:vAlign w:val="bottom"/>
            <w:hideMark/>
          </w:tcPr>
          <w:p w:rsidR="00DE400A" w:rsidRPr="00EB0A5C" w:rsidRDefault="00DE400A" w:rsidP="00747BD6">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nil"/>
              <w:left w:val="nil"/>
              <w:bottom w:val="single" w:sz="4" w:space="0" w:color="auto"/>
              <w:right w:val="single" w:sz="4" w:space="0" w:color="auto"/>
            </w:tcBorders>
            <w:shd w:val="clear" w:color="auto" w:fill="auto"/>
            <w:noWrap/>
            <w:vAlign w:val="bottom"/>
          </w:tcPr>
          <w:p w:rsidR="00DE400A" w:rsidRPr="004B04B0" w:rsidRDefault="007656DD" w:rsidP="00747BD6">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159 012,2</w:t>
            </w:r>
          </w:p>
        </w:tc>
        <w:tc>
          <w:tcPr>
            <w:tcW w:w="1984" w:type="dxa"/>
            <w:tcBorders>
              <w:top w:val="nil"/>
              <w:left w:val="nil"/>
              <w:bottom w:val="single" w:sz="4" w:space="0" w:color="auto"/>
              <w:right w:val="single" w:sz="12" w:space="0" w:color="auto"/>
            </w:tcBorders>
            <w:shd w:val="clear" w:color="auto" w:fill="auto"/>
            <w:noWrap/>
            <w:vAlign w:val="bottom"/>
          </w:tcPr>
          <w:p w:rsidR="00DE400A" w:rsidRPr="004B04B0" w:rsidRDefault="00DE400A" w:rsidP="00785B68">
            <w:pPr>
              <w:spacing w:after="120" w:line="240" w:lineRule="auto"/>
              <w:jc w:val="center"/>
              <w:rPr>
                <w:rFonts w:ascii="Times New Roman" w:eastAsia="Times New Roman" w:hAnsi="Times New Roman"/>
                <w:color w:val="000000"/>
                <w:sz w:val="24"/>
                <w:szCs w:val="24"/>
                <w:lang w:eastAsia="ru-RU"/>
              </w:rPr>
            </w:pPr>
            <w:r w:rsidRPr="004B04B0">
              <w:rPr>
                <w:rFonts w:ascii="Times New Roman" w:eastAsia="Times New Roman" w:hAnsi="Times New Roman"/>
                <w:color w:val="000000"/>
                <w:sz w:val="24"/>
                <w:szCs w:val="24"/>
                <w:lang w:eastAsia="ru-RU"/>
              </w:rPr>
              <w:t>3 6</w:t>
            </w:r>
            <w:r w:rsidR="00785B68">
              <w:rPr>
                <w:rFonts w:ascii="Times New Roman" w:eastAsia="Times New Roman" w:hAnsi="Times New Roman"/>
                <w:color w:val="000000"/>
                <w:sz w:val="24"/>
                <w:szCs w:val="24"/>
                <w:lang w:eastAsia="ru-RU"/>
              </w:rPr>
              <w:t>39</w:t>
            </w:r>
            <w:r w:rsidRPr="004B04B0">
              <w:rPr>
                <w:rFonts w:ascii="Times New Roman" w:eastAsia="Times New Roman" w:hAnsi="Times New Roman"/>
                <w:color w:val="000000"/>
                <w:sz w:val="24"/>
                <w:szCs w:val="24"/>
                <w:lang w:eastAsia="ru-RU"/>
              </w:rPr>
              <w:t>,7</w:t>
            </w:r>
          </w:p>
        </w:tc>
      </w:tr>
      <w:tr w:rsidR="00DE400A" w:rsidRPr="00EB0A5C" w:rsidTr="00D57BB6">
        <w:trPr>
          <w:trHeight w:val="330"/>
          <w:jc w:val="center"/>
        </w:trPr>
        <w:tc>
          <w:tcPr>
            <w:tcW w:w="3979" w:type="dxa"/>
            <w:tcBorders>
              <w:top w:val="nil"/>
              <w:left w:val="single" w:sz="12" w:space="0" w:color="auto"/>
              <w:bottom w:val="single" w:sz="4" w:space="0" w:color="auto"/>
              <w:right w:val="single" w:sz="4" w:space="0" w:color="auto"/>
            </w:tcBorders>
            <w:shd w:val="clear" w:color="auto" w:fill="auto"/>
            <w:noWrap/>
            <w:vAlign w:val="bottom"/>
            <w:hideMark/>
          </w:tcPr>
          <w:p w:rsidR="00DE400A" w:rsidRPr="00EB0A5C" w:rsidRDefault="00DE400A"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ДПИ</w:t>
            </w:r>
          </w:p>
        </w:tc>
        <w:tc>
          <w:tcPr>
            <w:tcW w:w="1701" w:type="dxa"/>
            <w:tcBorders>
              <w:top w:val="nil"/>
              <w:left w:val="nil"/>
              <w:bottom w:val="single" w:sz="4" w:space="0" w:color="auto"/>
              <w:right w:val="single" w:sz="4" w:space="0" w:color="auto"/>
            </w:tcBorders>
            <w:shd w:val="clear" w:color="auto" w:fill="auto"/>
            <w:noWrap/>
            <w:vAlign w:val="bottom"/>
            <w:hideMark/>
          </w:tcPr>
          <w:p w:rsidR="00DE400A" w:rsidRPr="00EB0A5C" w:rsidRDefault="00DE400A" w:rsidP="00747BD6">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nil"/>
              <w:left w:val="nil"/>
              <w:bottom w:val="single" w:sz="4" w:space="0" w:color="auto"/>
              <w:right w:val="single" w:sz="4" w:space="0" w:color="auto"/>
            </w:tcBorders>
            <w:shd w:val="clear" w:color="auto" w:fill="auto"/>
            <w:noWrap/>
            <w:vAlign w:val="bottom"/>
          </w:tcPr>
          <w:p w:rsidR="00DE400A" w:rsidRPr="004B04B0" w:rsidRDefault="007656DD" w:rsidP="00665D78">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161 466,6</w:t>
            </w:r>
          </w:p>
        </w:tc>
        <w:tc>
          <w:tcPr>
            <w:tcW w:w="1984" w:type="dxa"/>
            <w:tcBorders>
              <w:top w:val="nil"/>
              <w:left w:val="nil"/>
              <w:bottom w:val="single" w:sz="4" w:space="0" w:color="auto"/>
              <w:right w:val="single" w:sz="12" w:space="0" w:color="auto"/>
            </w:tcBorders>
            <w:shd w:val="clear" w:color="auto" w:fill="auto"/>
            <w:noWrap/>
            <w:vAlign w:val="bottom"/>
          </w:tcPr>
          <w:p w:rsidR="00DE400A" w:rsidRPr="004B04B0" w:rsidRDefault="00DE400A" w:rsidP="00BE492C">
            <w:pPr>
              <w:spacing w:after="120" w:line="240" w:lineRule="auto"/>
              <w:jc w:val="center"/>
              <w:rPr>
                <w:rFonts w:ascii="Times New Roman" w:eastAsia="Times New Roman" w:hAnsi="Times New Roman"/>
                <w:color w:val="000000"/>
                <w:sz w:val="24"/>
                <w:szCs w:val="24"/>
                <w:lang w:eastAsia="ru-RU"/>
              </w:rPr>
            </w:pPr>
            <w:r w:rsidRPr="004B04B0">
              <w:rPr>
                <w:rFonts w:ascii="Times New Roman" w:eastAsia="Times New Roman" w:hAnsi="Times New Roman"/>
                <w:color w:val="000000"/>
                <w:sz w:val="24"/>
                <w:szCs w:val="24"/>
                <w:lang w:eastAsia="ru-RU"/>
              </w:rPr>
              <w:t>88 023,1</w:t>
            </w:r>
          </w:p>
        </w:tc>
      </w:tr>
      <w:tr w:rsidR="00DE400A" w:rsidRPr="00EB0A5C" w:rsidTr="00785B68">
        <w:trPr>
          <w:trHeight w:val="330"/>
          <w:jc w:val="center"/>
        </w:trPr>
        <w:tc>
          <w:tcPr>
            <w:tcW w:w="3979"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DE400A" w:rsidRPr="00EB0A5C" w:rsidRDefault="00DE400A" w:rsidP="00BE492C">
            <w:pPr>
              <w:spacing w:after="12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Налог на прибыль</w:t>
            </w:r>
          </w:p>
        </w:tc>
        <w:tc>
          <w:tcPr>
            <w:tcW w:w="1701" w:type="dxa"/>
            <w:tcBorders>
              <w:top w:val="single" w:sz="4" w:space="0" w:color="auto"/>
              <w:left w:val="nil"/>
              <w:bottom w:val="single" w:sz="12" w:space="0" w:color="auto"/>
              <w:right w:val="single" w:sz="4" w:space="0" w:color="auto"/>
            </w:tcBorders>
            <w:shd w:val="clear" w:color="auto" w:fill="auto"/>
            <w:noWrap/>
            <w:vAlign w:val="bottom"/>
          </w:tcPr>
          <w:p w:rsidR="00DE400A" w:rsidRPr="00EB0A5C" w:rsidRDefault="00DE400A" w:rsidP="00747BD6">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4" w:space="0" w:color="auto"/>
              <w:left w:val="nil"/>
              <w:bottom w:val="single" w:sz="12" w:space="0" w:color="auto"/>
              <w:right w:val="single" w:sz="4" w:space="0" w:color="auto"/>
            </w:tcBorders>
            <w:shd w:val="clear" w:color="auto" w:fill="auto"/>
            <w:noWrap/>
            <w:vAlign w:val="bottom"/>
          </w:tcPr>
          <w:p w:rsidR="00DE400A" w:rsidRPr="002479A9" w:rsidRDefault="007656DD" w:rsidP="00665D78">
            <w:pPr>
              <w:spacing w:after="120" w:line="240" w:lineRule="auto"/>
              <w:jc w:val="center"/>
              <w:rPr>
                <w:rFonts w:ascii="Times New Roman" w:eastAsia="Times New Roman" w:hAnsi="Times New Roman"/>
                <w:color w:val="000000"/>
                <w:sz w:val="24"/>
                <w:szCs w:val="24"/>
                <w:highlight w:val="yellow"/>
                <w:lang w:eastAsia="ru-RU"/>
              </w:rPr>
            </w:pPr>
            <w:r w:rsidRPr="007656DD">
              <w:rPr>
                <w:rFonts w:ascii="Times New Roman" w:eastAsia="Times New Roman" w:hAnsi="Times New Roman"/>
                <w:color w:val="000000"/>
                <w:sz w:val="24"/>
                <w:szCs w:val="24"/>
                <w:lang w:eastAsia="ru-RU"/>
              </w:rPr>
              <w:t>3 706,8</w:t>
            </w:r>
          </w:p>
        </w:tc>
        <w:tc>
          <w:tcPr>
            <w:tcW w:w="1984" w:type="dxa"/>
            <w:tcBorders>
              <w:top w:val="single" w:sz="4" w:space="0" w:color="auto"/>
              <w:left w:val="nil"/>
              <w:bottom w:val="single" w:sz="12" w:space="0" w:color="auto"/>
              <w:right w:val="single" w:sz="12" w:space="0" w:color="auto"/>
            </w:tcBorders>
            <w:shd w:val="clear" w:color="auto" w:fill="auto"/>
            <w:noWrap/>
            <w:vAlign w:val="bottom"/>
          </w:tcPr>
          <w:p w:rsidR="00DE400A" w:rsidRPr="002479A9" w:rsidRDefault="00DE400A" w:rsidP="00BE492C">
            <w:pPr>
              <w:spacing w:after="120" w:line="240" w:lineRule="auto"/>
              <w:jc w:val="center"/>
              <w:rPr>
                <w:rFonts w:ascii="Times New Roman" w:eastAsia="Times New Roman" w:hAnsi="Times New Roman"/>
                <w:color w:val="000000"/>
                <w:sz w:val="24"/>
                <w:szCs w:val="24"/>
                <w:highlight w:val="yellow"/>
                <w:lang w:eastAsia="ru-RU"/>
              </w:rPr>
            </w:pPr>
            <w:r w:rsidRPr="004B04B0">
              <w:rPr>
                <w:rFonts w:ascii="Times New Roman" w:eastAsia="Times New Roman" w:hAnsi="Times New Roman"/>
                <w:color w:val="000000"/>
                <w:sz w:val="24"/>
                <w:szCs w:val="24"/>
                <w:lang w:eastAsia="ru-RU"/>
              </w:rPr>
              <w:t>48 186,9</w:t>
            </w:r>
          </w:p>
        </w:tc>
      </w:tr>
      <w:tr w:rsidR="00DE400A" w:rsidRPr="00EB0A5C" w:rsidTr="00785B68">
        <w:trPr>
          <w:trHeight w:val="330"/>
          <w:jc w:val="center"/>
        </w:trPr>
        <w:tc>
          <w:tcPr>
            <w:tcW w:w="397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DE400A" w:rsidRPr="00EB0A5C" w:rsidRDefault="00891857" w:rsidP="00891857">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NPV</w:t>
            </w:r>
          </w:p>
        </w:tc>
        <w:tc>
          <w:tcPr>
            <w:tcW w:w="1701" w:type="dxa"/>
            <w:tcBorders>
              <w:top w:val="single" w:sz="12" w:space="0" w:color="auto"/>
              <w:left w:val="nil"/>
              <w:bottom w:val="single" w:sz="4" w:space="0" w:color="auto"/>
              <w:right w:val="single" w:sz="4" w:space="0" w:color="auto"/>
            </w:tcBorders>
            <w:shd w:val="clear" w:color="auto" w:fill="auto"/>
            <w:noWrap/>
            <w:vAlign w:val="bottom"/>
          </w:tcPr>
          <w:p w:rsidR="00DE400A" w:rsidRPr="00EB0A5C" w:rsidRDefault="000C5F88" w:rsidP="00BE492C">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12" w:space="0" w:color="auto"/>
              <w:left w:val="nil"/>
              <w:bottom w:val="single" w:sz="4" w:space="0" w:color="auto"/>
              <w:right w:val="single" w:sz="4" w:space="0" w:color="auto"/>
            </w:tcBorders>
            <w:shd w:val="clear" w:color="auto" w:fill="auto"/>
            <w:noWrap/>
            <w:vAlign w:val="bottom"/>
          </w:tcPr>
          <w:p w:rsidR="00DE400A" w:rsidRPr="00F15C05" w:rsidRDefault="00EB3C06" w:rsidP="00665D78">
            <w:pPr>
              <w:spacing w:after="120" w:line="240" w:lineRule="auto"/>
              <w:jc w:val="center"/>
              <w:rPr>
                <w:rFonts w:ascii="Times New Roman" w:eastAsia="Times New Roman" w:hAnsi="Times New Roman"/>
                <w:b/>
                <w:color w:val="000000"/>
                <w:sz w:val="24"/>
                <w:szCs w:val="24"/>
                <w:highlight w:val="yellow"/>
                <w:lang w:eastAsia="ru-RU"/>
              </w:rPr>
            </w:pPr>
            <w:r>
              <w:rPr>
                <w:rFonts w:ascii="Times New Roman" w:eastAsia="Times New Roman" w:hAnsi="Times New Roman"/>
                <w:b/>
                <w:color w:val="000000"/>
                <w:sz w:val="24"/>
                <w:szCs w:val="24"/>
                <w:lang w:eastAsia="ru-RU"/>
              </w:rPr>
              <w:t>- 35 344,</w:t>
            </w:r>
            <w:r w:rsidR="00F15C05" w:rsidRPr="00F15C05">
              <w:rPr>
                <w:rFonts w:ascii="Times New Roman" w:eastAsia="Times New Roman" w:hAnsi="Times New Roman"/>
                <w:b/>
                <w:color w:val="000000"/>
                <w:sz w:val="24"/>
                <w:szCs w:val="24"/>
                <w:lang w:eastAsia="ru-RU"/>
              </w:rPr>
              <w:t>5</w:t>
            </w:r>
          </w:p>
        </w:tc>
        <w:tc>
          <w:tcPr>
            <w:tcW w:w="1984" w:type="dxa"/>
            <w:tcBorders>
              <w:top w:val="single" w:sz="12" w:space="0" w:color="auto"/>
              <w:left w:val="nil"/>
              <w:bottom w:val="single" w:sz="4" w:space="0" w:color="auto"/>
              <w:right w:val="single" w:sz="12" w:space="0" w:color="auto"/>
            </w:tcBorders>
            <w:shd w:val="clear" w:color="auto" w:fill="auto"/>
            <w:noWrap/>
            <w:vAlign w:val="bottom"/>
          </w:tcPr>
          <w:p w:rsidR="00DE400A" w:rsidRPr="004B04B0" w:rsidRDefault="00785B68"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148 971,2</w:t>
            </w:r>
          </w:p>
        </w:tc>
      </w:tr>
      <w:tr w:rsidR="00891857" w:rsidRPr="00EB0A5C" w:rsidTr="00891857">
        <w:trPr>
          <w:trHeight w:val="330"/>
          <w:jc w:val="center"/>
        </w:trPr>
        <w:tc>
          <w:tcPr>
            <w:tcW w:w="3979"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891857" w:rsidRPr="00EB0A5C" w:rsidRDefault="00891857" w:rsidP="00D57BB6">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Доход государства</w:t>
            </w:r>
          </w:p>
        </w:tc>
        <w:tc>
          <w:tcPr>
            <w:tcW w:w="1701" w:type="dxa"/>
            <w:tcBorders>
              <w:top w:val="single" w:sz="4" w:space="0" w:color="auto"/>
              <w:left w:val="nil"/>
              <w:bottom w:val="single" w:sz="12" w:space="0" w:color="auto"/>
              <w:right w:val="single" w:sz="4" w:space="0" w:color="auto"/>
            </w:tcBorders>
            <w:shd w:val="clear" w:color="auto" w:fill="auto"/>
            <w:noWrap/>
            <w:vAlign w:val="bottom"/>
          </w:tcPr>
          <w:p w:rsidR="00891857" w:rsidRPr="00EB0A5C" w:rsidRDefault="000C5F88" w:rsidP="00BE492C">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4" w:space="0" w:color="auto"/>
              <w:left w:val="nil"/>
              <w:bottom w:val="single" w:sz="12" w:space="0" w:color="auto"/>
              <w:right w:val="single" w:sz="4" w:space="0" w:color="auto"/>
            </w:tcBorders>
            <w:shd w:val="clear" w:color="auto" w:fill="auto"/>
            <w:noWrap/>
            <w:vAlign w:val="bottom"/>
          </w:tcPr>
          <w:p w:rsidR="00891857" w:rsidRPr="002479A9" w:rsidRDefault="00F15C05" w:rsidP="00665D78">
            <w:pPr>
              <w:spacing w:after="120" w:line="240" w:lineRule="auto"/>
              <w:jc w:val="center"/>
              <w:rPr>
                <w:rFonts w:ascii="Times New Roman" w:eastAsia="Times New Roman" w:hAnsi="Times New Roman"/>
                <w:color w:val="000000"/>
                <w:sz w:val="24"/>
                <w:szCs w:val="24"/>
                <w:highlight w:val="yellow"/>
                <w:lang w:eastAsia="ru-RU"/>
              </w:rPr>
            </w:pPr>
            <w:r w:rsidRPr="00F15C05">
              <w:rPr>
                <w:rFonts w:ascii="Times New Roman" w:eastAsia="Times New Roman" w:hAnsi="Times New Roman"/>
                <w:color w:val="000000"/>
                <w:sz w:val="24"/>
                <w:szCs w:val="24"/>
                <w:lang w:eastAsia="ru-RU"/>
              </w:rPr>
              <w:t>353 381,1</w:t>
            </w:r>
          </w:p>
        </w:tc>
        <w:tc>
          <w:tcPr>
            <w:tcW w:w="1984" w:type="dxa"/>
            <w:tcBorders>
              <w:top w:val="single" w:sz="4" w:space="0" w:color="auto"/>
              <w:left w:val="nil"/>
              <w:bottom w:val="single" w:sz="12" w:space="0" w:color="auto"/>
              <w:right w:val="single" w:sz="12" w:space="0" w:color="auto"/>
            </w:tcBorders>
            <w:shd w:val="clear" w:color="auto" w:fill="auto"/>
            <w:noWrap/>
            <w:vAlign w:val="bottom"/>
          </w:tcPr>
          <w:p w:rsidR="00891857" w:rsidRPr="007B306D" w:rsidRDefault="006C7126" w:rsidP="00BE492C">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169 065,3</w:t>
            </w:r>
          </w:p>
        </w:tc>
      </w:tr>
      <w:tr w:rsidR="00891857" w:rsidRPr="00EB0A5C" w:rsidTr="007E6EC2">
        <w:trPr>
          <w:trHeight w:val="330"/>
          <w:jc w:val="center"/>
        </w:trPr>
        <w:tc>
          <w:tcPr>
            <w:tcW w:w="9640" w:type="dxa"/>
            <w:gridSpan w:val="4"/>
            <w:tcBorders>
              <w:top w:val="single" w:sz="18" w:space="0" w:color="auto"/>
              <w:left w:val="single" w:sz="12" w:space="0" w:color="auto"/>
              <w:bottom w:val="single" w:sz="4" w:space="0" w:color="auto"/>
              <w:right w:val="single" w:sz="12" w:space="0" w:color="auto"/>
            </w:tcBorders>
            <w:shd w:val="clear" w:color="auto" w:fill="auto"/>
            <w:noWrap/>
            <w:vAlign w:val="bottom"/>
          </w:tcPr>
          <w:p w:rsidR="00891857" w:rsidRPr="004B04B0" w:rsidRDefault="00891857" w:rsidP="00BE492C">
            <w:pPr>
              <w:spacing w:after="120" w:line="240" w:lineRule="auto"/>
              <w:jc w:val="center"/>
              <w:rPr>
                <w:rFonts w:ascii="Times New Roman" w:eastAsia="Times New Roman" w:hAnsi="Times New Roman"/>
                <w:color w:val="000000"/>
                <w:sz w:val="24"/>
                <w:szCs w:val="24"/>
                <w:lang w:eastAsia="ru-RU"/>
              </w:rPr>
            </w:pPr>
            <w:r w:rsidRPr="00891857">
              <w:rPr>
                <w:rFonts w:ascii="Times New Roman" w:eastAsia="Times New Roman" w:hAnsi="Times New Roman"/>
                <w:b/>
                <w:color w:val="000000"/>
                <w:sz w:val="24"/>
                <w:szCs w:val="24"/>
                <w:lang w:eastAsia="ru-RU"/>
              </w:rPr>
              <w:t>П</w:t>
            </w:r>
            <w:r>
              <w:rPr>
                <w:rFonts w:ascii="Times New Roman" w:eastAsia="Times New Roman" w:hAnsi="Times New Roman"/>
                <w:b/>
                <w:color w:val="000000"/>
                <w:sz w:val="24"/>
                <w:szCs w:val="24"/>
                <w:lang w:eastAsia="ru-RU"/>
              </w:rPr>
              <w:t>ри ставке дисконтирования 15</w:t>
            </w:r>
            <w:r w:rsidRPr="00891857">
              <w:rPr>
                <w:rFonts w:ascii="Times New Roman" w:eastAsia="Times New Roman" w:hAnsi="Times New Roman"/>
                <w:b/>
                <w:color w:val="000000"/>
                <w:sz w:val="24"/>
                <w:szCs w:val="24"/>
                <w:lang w:eastAsia="ru-RU"/>
              </w:rPr>
              <w:t>%</w:t>
            </w:r>
          </w:p>
        </w:tc>
      </w:tr>
      <w:tr w:rsidR="00891857" w:rsidRPr="00EB0A5C" w:rsidTr="007E6EC2">
        <w:trPr>
          <w:trHeight w:val="330"/>
          <w:jc w:val="center"/>
        </w:trPr>
        <w:tc>
          <w:tcPr>
            <w:tcW w:w="3979" w:type="dxa"/>
            <w:tcBorders>
              <w:top w:val="single" w:sz="18" w:space="0" w:color="auto"/>
              <w:left w:val="single" w:sz="12" w:space="0" w:color="auto"/>
              <w:bottom w:val="single" w:sz="4" w:space="0" w:color="auto"/>
              <w:right w:val="single" w:sz="4" w:space="0" w:color="auto"/>
            </w:tcBorders>
            <w:shd w:val="clear" w:color="auto" w:fill="auto"/>
            <w:noWrap/>
            <w:vAlign w:val="bottom"/>
          </w:tcPr>
          <w:p w:rsidR="00891857" w:rsidRPr="00EB0A5C" w:rsidRDefault="00891857"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НД</w:t>
            </w:r>
            <w:r>
              <w:rPr>
                <w:rFonts w:ascii="Times New Roman" w:eastAsia="Times New Roman" w:hAnsi="Times New Roman"/>
                <w:color w:val="000000"/>
                <w:sz w:val="24"/>
                <w:szCs w:val="24"/>
                <w:lang w:eastAsia="ru-RU"/>
              </w:rPr>
              <w:t>С</w:t>
            </w:r>
          </w:p>
        </w:tc>
        <w:tc>
          <w:tcPr>
            <w:tcW w:w="1701" w:type="dxa"/>
            <w:tcBorders>
              <w:top w:val="single" w:sz="18" w:space="0" w:color="auto"/>
              <w:left w:val="nil"/>
              <w:bottom w:val="single" w:sz="4" w:space="0" w:color="auto"/>
              <w:right w:val="single" w:sz="4" w:space="0" w:color="auto"/>
            </w:tcBorders>
            <w:shd w:val="clear" w:color="auto" w:fill="auto"/>
            <w:noWrap/>
            <w:vAlign w:val="bottom"/>
          </w:tcPr>
          <w:p w:rsidR="00891857" w:rsidRPr="00EB0A5C" w:rsidRDefault="00891857" w:rsidP="00BE492C">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18" w:space="0" w:color="auto"/>
              <w:left w:val="nil"/>
              <w:bottom w:val="single" w:sz="4" w:space="0" w:color="auto"/>
              <w:right w:val="single" w:sz="4" w:space="0" w:color="auto"/>
            </w:tcBorders>
            <w:shd w:val="clear" w:color="auto" w:fill="auto"/>
            <w:noWrap/>
            <w:vAlign w:val="bottom"/>
          </w:tcPr>
          <w:p w:rsidR="00891857" w:rsidRPr="002479A9" w:rsidRDefault="007656DD" w:rsidP="007656DD">
            <w:pPr>
              <w:spacing w:after="120" w:line="240" w:lineRule="auto"/>
              <w:jc w:val="center"/>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lang w:eastAsia="ru-RU"/>
              </w:rPr>
              <w:t>16 884,8</w:t>
            </w:r>
          </w:p>
        </w:tc>
        <w:tc>
          <w:tcPr>
            <w:tcW w:w="1984" w:type="dxa"/>
            <w:tcBorders>
              <w:top w:val="single" w:sz="18" w:space="0" w:color="auto"/>
              <w:left w:val="nil"/>
              <w:bottom w:val="single" w:sz="4" w:space="0" w:color="auto"/>
              <w:right w:val="single" w:sz="12" w:space="0" w:color="auto"/>
            </w:tcBorders>
            <w:shd w:val="clear" w:color="auto" w:fill="auto"/>
            <w:noWrap/>
            <w:vAlign w:val="bottom"/>
          </w:tcPr>
          <w:p w:rsidR="00891857" w:rsidRPr="004B04B0" w:rsidRDefault="00A46D48"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16 884,8</w:t>
            </w:r>
          </w:p>
        </w:tc>
      </w:tr>
      <w:tr w:rsidR="00891857" w:rsidRPr="00EB0A5C" w:rsidTr="00D57BB6">
        <w:trPr>
          <w:trHeight w:val="330"/>
          <w:jc w:val="center"/>
        </w:trPr>
        <w:tc>
          <w:tcPr>
            <w:tcW w:w="397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91857" w:rsidRPr="00EB0A5C" w:rsidRDefault="00891857"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Экспортная пошлина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91857" w:rsidRPr="00EB0A5C" w:rsidRDefault="00891857" w:rsidP="00BE492C">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4" w:space="0" w:color="auto"/>
              <w:left w:val="nil"/>
              <w:bottom w:val="single" w:sz="4" w:space="0" w:color="auto"/>
              <w:right w:val="single" w:sz="4" w:space="0" w:color="auto"/>
            </w:tcBorders>
            <w:shd w:val="clear" w:color="auto" w:fill="auto"/>
            <w:noWrap/>
            <w:vAlign w:val="bottom"/>
          </w:tcPr>
          <w:p w:rsidR="00891857" w:rsidRPr="007656DD" w:rsidRDefault="007656DD" w:rsidP="00665D78">
            <w:pPr>
              <w:spacing w:after="120" w:line="240" w:lineRule="auto"/>
              <w:jc w:val="center"/>
              <w:rPr>
                <w:rFonts w:ascii="Times New Roman" w:eastAsia="Times New Roman" w:hAnsi="Times New Roman"/>
                <w:color w:val="000000"/>
                <w:sz w:val="24"/>
                <w:szCs w:val="24"/>
                <w:lang w:eastAsia="ru-RU"/>
              </w:rPr>
            </w:pPr>
            <w:r w:rsidRPr="007656DD">
              <w:rPr>
                <w:rFonts w:ascii="Times New Roman" w:eastAsia="Times New Roman" w:hAnsi="Times New Roman"/>
                <w:color w:val="000000"/>
                <w:sz w:val="24"/>
                <w:szCs w:val="24"/>
                <w:lang w:eastAsia="ru-RU"/>
              </w:rPr>
              <w:t>91 889,3</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891857" w:rsidRPr="004B04B0" w:rsidRDefault="00A46D48"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946,4</w:t>
            </w:r>
          </w:p>
        </w:tc>
      </w:tr>
      <w:tr w:rsidR="00891857" w:rsidRPr="00EB0A5C" w:rsidTr="00D57BB6">
        <w:trPr>
          <w:trHeight w:val="330"/>
          <w:jc w:val="center"/>
        </w:trPr>
        <w:tc>
          <w:tcPr>
            <w:tcW w:w="397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91857" w:rsidRPr="00EB0A5C" w:rsidRDefault="00891857"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ДПИ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91857" w:rsidRPr="00EB0A5C" w:rsidRDefault="00891857" w:rsidP="00BE492C">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4" w:space="0" w:color="auto"/>
              <w:left w:val="nil"/>
              <w:bottom w:val="single" w:sz="4" w:space="0" w:color="auto"/>
              <w:right w:val="single" w:sz="4" w:space="0" w:color="auto"/>
            </w:tcBorders>
            <w:shd w:val="clear" w:color="auto" w:fill="auto"/>
            <w:noWrap/>
            <w:vAlign w:val="bottom"/>
          </w:tcPr>
          <w:p w:rsidR="00891857" w:rsidRPr="007656DD" w:rsidRDefault="007656DD" w:rsidP="00665D78">
            <w:pPr>
              <w:spacing w:after="120" w:line="240" w:lineRule="auto"/>
              <w:jc w:val="center"/>
              <w:rPr>
                <w:rFonts w:ascii="Times New Roman" w:eastAsia="Times New Roman" w:hAnsi="Times New Roman"/>
                <w:color w:val="000000"/>
                <w:sz w:val="24"/>
                <w:szCs w:val="24"/>
                <w:lang w:eastAsia="ru-RU"/>
              </w:rPr>
            </w:pPr>
            <w:r w:rsidRPr="007656DD">
              <w:rPr>
                <w:rFonts w:ascii="Times New Roman" w:eastAsia="Times New Roman" w:hAnsi="Times New Roman"/>
                <w:color w:val="000000"/>
                <w:sz w:val="24"/>
                <w:szCs w:val="24"/>
                <w:lang w:eastAsia="ru-RU"/>
              </w:rPr>
              <w:t>94 240,3</w:t>
            </w:r>
          </w:p>
        </w:tc>
        <w:tc>
          <w:tcPr>
            <w:tcW w:w="1984" w:type="dxa"/>
            <w:tcBorders>
              <w:top w:val="single" w:sz="4" w:space="0" w:color="auto"/>
              <w:left w:val="nil"/>
              <w:bottom w:val="single" w:sz="4" w:space="0" w:color="auto"/>
              <w:right w:val="single" w:sz="12" w:space="0" w:color="auto"/>
            </w:tcBorders>
            <w:shd w:val="clear" w:color="auto" w:fill="auto"/>
            <w:noWrap/>
            <w:vAlign w:val="bottom"/>
          </w:tcPr>
          <w:p w:rsidR="00891857" w:rsidRPr="004B04B0" w:rsidRDefault="00A46D48"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47 457,1</w:t>
            </w:r>
          </w:p>
        </w:tc>
      </w:tr>
      <w:tr w:rsidR="00891857" w:rsidRPr="00EB0A5C" w:rsidTr="00C86FC9">
        <w:trPr>
          <w:trHeight w:val="330"/>
          <w:jc w:val="center"/>
        </w:trPr>
        <w:tc>
          <w:tcPr>
            <w:tcW w:w="3979"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891857" w:rsidRPr="00EB0A5C" w:rsidRDefault="00891857" w:rsidP="00BE492C">
            <w:pPr>
              <w:spacing w:after="12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Налог на прибыль</w:t>
            </w:r>
          </w:p>
        </w:tc>
        <w:tc>
          <w:tcPr>
            <w:tcW w:w="1701" w:type="dxa"/>
            <w:tcBorders>
              <w:top w:val="single" w:sz="4" w:space="0" w:color="auto"/>
              <w:left w:val="nil"/>
              <w:bottom w:val="single" w:sz="12" w:space="0" w:color="auto"/>
              <w:right w:val="single" w:sz="4" w:space="0" w:color="auto"/>
            </w:tcBorders>
            <w:shd w:val="clear" w:color="auto" w:fill="auto"/>
            <w:noWrap/>
            <w:vAlign w:val="bottom"/>
          </w:tcPr>
          <w:p w:rsidR="00891857" w:rsidRPr="00EB0A5C" w:rsidRDefault="00891857" w:rsidP="00BE492C">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4" w:space="0" w:color="auto"/>
              <w:left w:val="nil"/>
              <w:bottom w:val="single" w:sz="12" w:space="0" w:color="auto"/>
              <w:right w:val="single" w:sz="4" w:space="0" w:color="auto"/>
            </w:tcBorders>
            <w:shd w:val="clear" w:color="auto" w:fill="auto"/>
            <w:noWrap/>
            <w:vAlign w:val="bottom"/>
          </w:tcPr>
          <w:p w:rsidR="00891857" w:rsidRPr="007656DD" w:rsidRDefault="007656DD" w:rsidP="00665D78">
            <w:pPr>
              <w:spacing w:after="120" w:line="240" w:lineRule="auto"/>
              <w:jc w:val="center"/>
              <w:rPr>
                <w:rFonts w:ascii="Times New Roman" w:eastAsia="Times New Roman" w:hAnsi="Times New Roman"/>
                <w:color w:val="000000"/>
                <w:sz w:val="24"/>
                <w:szCs w:val="24"/>
                <w:lang w:eastAsia="ru-RU"/>
              </w:rPr>
            </w:pPr>
            <w:r w:rsidRPr="007656DD">
              <w:rPr>
                <w:rFonts w:ascii="Times New Roman" w:eastAsia="Times New Roman" w:hAnsi="Times New Roman"/>
                <w:color w:val="000000"/>
                <w:sz w:val="24"/>
                <w:szCs w:val="24"/>
                <w:lang w:eastAsia="ru-RU"/>
              </w:rPr>
              <w:t>1 672,7</w:t>
            </w:r>
          </w:p>
        </w:tc>
        <w:tc>
          <w:tcPr>
            <w:tcW w:w="1984" w:type="dxa"/>
            <w:tcBorders>
              <w:top w:val="single" w:sz="4" w:space="0" w:color="auto"/>
              <w:left w:val="nil"/>
              <w:bottom w:val="single" w:sz="12" w:space="0" w:color="auto"/>
              <w:right w:val="single" w:sz="12" w:space="0" w:color="auto"/>
            </w:tcBorders>
            <w:shd w:val="clear" w:color="auto" w:fill="auto"/>
            <w:noWrap/>
            <w:vAlign w:val="bottom"/>
          </w:tcPr>
          <w:p w:rsidR="00891857" w:rsidRPr="004B04B0" w:rsidRDefault="00A46D48" w:rsidP="00BE492C">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27 953,4</w:t>
            </w:r>
          </w:p>
        </w:tc>
      </w:tr>
      <w:tr w:rsidR="00891857" w:rsidRPr="00EB0A5C" w:rsidTr="00BF39AC">
        <w:trPr>
          <w:trHeight w:val="315"/>
          <w:jc w:val="center"/>
        </w:trPr>
        <w:tc>
          <w:tcPr>
            <w:tcW w:w="3979"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891857" w:rsidRPr="00EB0A5C" w:rsidRDefault="00891857"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NPV</w:t>
            </w:r>
          </w:p>
        </w:tc>
        <w:tc>
          <w:tcPr>
            <w:tcW w:w="1701" w:type="dxa"/>
            <w:tcBorders>
              <w:top w:val="single" w:sz="12" w:space="0" w:color="auto"/>
              <w:left w:val="nil"/>
              <w:bottom w:val="single" w:sz="4" w:space="0" w:color="auto"/>
              <w:right w:val="single" w:sz="4" w:space="0" w:color="auto"/>
            </w:tcBorders>
            <w:shd w:val="clear" w:color="auto" w:fill="auto"/>
            <w:noWrap/>
            <w:vAlign w:val="bottom"/>
          </w:tcPr>
          <w:p w:rsidR="00891857" w:rsidRPr="00EB0A5C" w:rsidRDefault="009F4CBC" w:rsidP="00747BD6">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single" w:sz="12" w:space="0" w:color="auto"/>
              <w:left w:val="nil"/>
              <w:bottom w:val="single" w:sz="4" w:space="0" w:color="auto"/>
              <w:right w:val="single" w:sz="4" w:space="0" w:color="auto"/>
            </w:tcBorders>
            <w:shd w:val="clear" w:color="auto" w:fill="auto"/>
            <w:noWrap/>
            <w:vAlign w:val="bottom"/>
          </w:tcPr>
          <w:p w:rsidR="00891857" w:rsidRPr="00F15C05" w:rsidRDefault="00F15C05" w:rsidP="00747BD6">
            <w:pPr>
              <w:spacing w:after="120" w:line="240" w:lineRule="auto"/>
              <w:jc w:val="center"/>
              <w:rPr>
                <w:rFonts w:ascii="Times New Roman" w:eastAsia="Times New Roman" w:hAnsi="Times New Roman"/>
                <w:b/>
                <w:color w:val="000000"/>
                <w:sz w:val="24"/>
                <w:szCs w:val="24"/>
                <w:lang w:eastAsia="ru-RU"/>
              </w:rPr>
            </w:pPr>
            <w:r w:rsidRPr="00F15C05">
              <w:rPr>
                <w:rFonts w:ascii="Times New Roman" w:eastAsia="Times New Roman" w:hAnsi="Times New Roman"/>
                <w:b/>
                <w:color w:val="000000"/>
                <w:sz w:val="24"/>
                <w:szCs w:val="24"/>
                <w:lang w:eastAsia="ru-RU"/>
              </w:rPr>
              <w:t>- 46</w:t>
            </w:r>
            <w:r w:rsidR="00EB3C06">
              <w:rPr>
                <w:rFonts w:ascii="Times New Roman" w:eastAsia="Times New Roman" w:hAnsi="Times New Roman"/>
                <w:b/>
                <w:color w:val="000000"/>
                <w:sz w:val="24"/>
                <w:szCs w:val="24"/>
                <w:lang w:eastAsia="ru-RU"/>
              </w:rPr>
              <w:t> </w:t>
            </w:r>
            <w:r w:rsidRPr="00F15C05">
              <w:rPr>
                <w:rFonts w:ascii="Times New Roman" w:eastAsia="Times New Roman" w:hAnsi="Times New Roman"/>
                <w:b/>
                <w:color w:val="000000"/>
                <w:sz w:val="24"/>
                <w:szCs w:val="24"/>
                <w:lang w:eastAsia="ru-RU"/>
              </w:rPr>
              <w:t>603</w:t>
            </w:r>
            <w:r w:rsidR="00EB3C06">
              <w:rPr>
                <w:rFonts w:ascii="Times New Roman" w:eastAsia="Times New Roman" w:hAnsi="Times New Roman"/>
                <w:b/>
                <w:color w:val="000000"/>
                <w:sz w:val="24"/>
                <w:szCs w:val="24"/>
                <w:lang w:eastAsia="ru-RU"/>
              </w:rPr>
              <w:t>,0</w:t>
            </w:r>
          </w:p>
        </w:tc>
        <w:tc>
          <w:tcPr>
            <w:tcW w:w="1984" w:type="dxa"/>
            <w:tcBorders>
              <w:top w:val="single" w:sz="12" w:space="0" w:color="auto"/>
              <w:left w:val="nil"/>
              <w:bottom w:val="single" w:sz="4" w:space="0" w:color="auto"/>
              <w:right w:val="single" w:sz="12" w:space="0" w:color="auto"/>
            </w:tcBorders>
            <w:shd w:val="clear" w:color="auto" w:fill="auto"/>
            <w:noWrap/>
            <w:vAlign w:val="bottom"/>
          </w:tcPr>
          <w:p w:rsidR="00891857" w:rsidRPr="00134A26" w:rsidRDefault="00785B68" w:rsidP="000A4F2B">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64 852,4</w:t>
            </w:r>
          </w:p>
        </w:tc>
      </w:tr>
      <w:tr w:rsidR="00891857" w:rsidRPr="00EB0A5C" w:rsidTr="00891857">
        <w:trPr>
          <w:trHeight w:val="315"/>
          <w:jc w:val="center"/>
        </w:trPr>
        <w:tc>
          <w:tcPr>
            <w:tcW w:w="3979" w:type="dxa"/>
            <w:tcBorders>
              <w:top w:val="nil"/>
              <w:left w:val="single" w:sz="12" w:space="0" w:color="auto"/>
              <w:bottom w:val="single" w:sz="12" w:space="0" w:color="auto"/>
              <w:right w:val="single" w:sz="4" w:space="0" w:color="auto"/>
            </w:tcBorders>
            <w:shd w:val="clear" w:color="auto" w:fill="auto"/>
            <w:noWrap/>
            <w:vAlign w:val="bottom"/>
          </w:tcPr>
          <w:p w:rsidR="00891857" w:rsidRPr="00EB0A5C" w:rsidRDefault="00891857" w:rsidP="00BE492C">
            <w:pPr>
              <w:spacing w:after="120" w:line="240" w:lineRule="auto"/>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Доход государства</w:t>
            </w:r>
          </w:p>
        </w:tc>
        <w:tc>
          <w:tcPr>
            <w:tcW w:w="1701" w:type="dxa"/>
            <w:tcBorders>
              <w:top w:val="nil"/>
              <w:left w:val="nil"/>
              <w:bottom w:val="single" w:sz="12" w:space="0" w:color="auto"/>
              <w:right w:val="single" w:sz="4" w:space="0" w:color="auto"/>
            </w:tcBorders>
            <w:shd w:val="clear" w:color="auto" w:fill="auto"/>
            <w:noWrap/>
            <w:vAlign w:val="bottom"/>
          </w:tcPr>
          <w:p w:rsidR="00891857" w:rsidRPr="00EB0A5C" w:rsidRDefault="009F4CBC" w:rsidP="00747BD6">
            <w:pPr>
              <w:spacing w:after="120" w:line="240" w:lineRule="auto"/>
              <w:jc w:val="center"/>
              <w:rPr>
                <w:rFonts w:ascii="Times New Roman" w:eastAsia="Times New Roman" w:hAnsi="Times New Roman"/>
                <w:color w:val="000000"/>
                <w:sz w:val="24"/>
                <w:szCs w:val="24"/>
                <w:lang w:eastAsia="ru-RU"/>
              </w:rPr>
            </w:pPr>
            <w:r w:rsidRPr="00EB0A5C">
              <w:rPr>
                <w:rFonts w:ascii="Times New Roman" w:eastAsia="Times New Roman" w:hAnsi="Times New Roman"/>
                <w:color w:val="000000"/>
                <w:sz w:val="24"/>
                <w:szCs w:val="24"/>
                <w:lang w:eastAsia="ru-RU"/>
              </w:rPr>
              <w:t>млн. руб.</w:t>
            </w:r>
          </w:p>
        </w:tc>
        <w:tc>
          <w:tcPr>
            <w:tcW w:w="1976" w:type="dxa"/>
            <w:tcBorders>
              <w:top w:val="nil"/>
              <w:left w:val="nil"/>
              <w:bottom w:val="single" w:sz="12" w:space="0" w:color="auto"/>
              <w:right w:val="single" w:sz="4" w:space="0" w:color="auto"/>
            </w:tcBorders>
            <w:shd w:val="clear" w:color="auto" w:fill="auto"/>
            <w:noWrap/>
            <w:vAlign w:val="bottom"/>
          </w:tcPr>
          <w:p w:rsidR="00891857" w:rsidRPr="00134A26" w:rsidRDefault="00F15C05" w:rsidP="00747BD6">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204 697,1</w:t>
            </w:r>
          </w:p>
        </w:tc>
        <w:tc>
          <w:tcPr>
            <w:tcW w:w="1984" w:type="dxa"/>
            <w:tcBorders>
              <w:top w:val="nil"/>
              <w:left w:val="nil"/>
              <w:bottom w:val="single" w:sz="12" w:space="0" w:color="auto"/>
              <w:right w:val="single" w:sz="12" w:space="0" w:color="auto"/>
            </w:tcBorders>
            <w:shd w:val="clear" w:color="auto" w:fill="auto"/>
            <w:noWrap/>
            <w:vAlign w:val="bottom"/>
          </w:tcPr>
          <w:p w:rsidR="00891857" w:rsidRPr="00134A26" w:rsidRDefault="00785B68" w:rsidP="000A4F2B">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93 241,7</w:t>
            </w:r>
          </w:p>
        </w:tc>
      </w:tr>
    </w:tbl>
    <w:p w:rsidR="006B6E11" w:rsidRPr="00134A26" w:rsidRDefault="006B6E11" w:rsidP="00134044">
      <w:pPr>
        <w:spacing w:after="0" w:line="360" w:lineRule="auto"/>
        <w:rPr>
          <w:rFonts w:ascii="Times New Roman" w:hAnsi="Times New Roman"/>
          <w:color w:val="000000" w:themeColor="text1"/>
          <w:sz w:val="28"/>
          <w:szCs w:val="24"/>
        </w:rPr>
      </w:pPr>
    </w:p>
    <w:p w:rsidR="000329EB" w:rsidRDefault="00EE2DFB" w:rsidP="00B113AA">
      <w:pPr>
        <w:spacing w:after="120" w:line="360" w:lineRule="auto"/>
        <w:ind w:firstLine="709"/>
        <w:jc w:val="both"/>
        <w:rPr>
          <w:rFonts w:ascii="Times New Roman" w:hAnsi="Times New Roman"/>
          <w:color w:val="000000" w:themeColor="text1"/>
          <w:sz w:val="28"/>
          <w:szCs w:val="28"/>
        </w:rPr>
      </w:pPr>
      <w:r w:rsidRPr="00B113AA">
        <w:rPr>
          <w:rFonts w:ascii="Times New Roman" w:hAnsi="Times New Roman"/>
          <w:color w:val="000000" w:themeColor="text1"/>
          <w:sz w:val="28"/>
          <w:szCs w:val="28"/>
        </w:rPr>
        <w:t xml:space="preserve">В рассматриваемой модели </w:t>
      </w:r>
      <w:r w:rsidR="006559C0" w:rsidRPr="00B113AA">
        <w:rPr>
          <w:rFonts w:ascii="Times New Roman" w:hAnsi="Times New Roman"/>
          <w:color w:val="000000" w:themeColor="text1"/>
          <w:sz w:val="28"/>
          <w:szCs w:val="28"/>
        </w:rPr>
        <w:t>л</w:t>
      </w:r>
      <w:r w:rsidR="006B6E11" w:rsidRPr="00B113AA">
        <w:rPr>
          <w:rFonts w:ascii="Times New Roman" w:hAnsi="Times New Roman"/>
          <w:color w:val="000000" w:themeColor="text1"/>
          <w:sz w:val="28"/>
          <w:szCs w:val="28"/>
        </w:rPr>
        <w:t xml:space="preserve">ьготы по НДПИ (ставка 10% в течение 10 лет с момента начала добычи) </w:t>
      </w:r>
      <w:r w:rsidR="00DB6874" w:rsidRPr="00B113AA">
        <w:rPr>
          <w:rFonts w:ascii="Times New Roman" w:hAnsi="Times New Roman"/>
          <w:color w:val="000000" w:themeColor="text1"/>
          <w:sz w:val="28"/>
          <w:szCs w:val="28"/>
        </w:rPr>
        <w:t xml:space="preserve">сокращают </w:t>
      </w:r>
      <w:r w:rsidR="006B6E11" w:rsidRPr="00B113AA">
        <w:rPr>
          <w:rFonts w:ascii="Times New Roman" w:hAnsi="Times New Roman"/>
          <w:color w:val="000000" w:themeColor="text1"/>
          <w:sz w:val="28"/>
          <w:szCs w:val="28"/>
        </w:rPr>
        <w:t>суммарные выплаты по НДПИ на 3</w:t>
      </w:r>
      <w:r w:rsidR="00170549" w:rsidRPr="00B113AA">
        <w:rPr>
          <w:rFonts w:ascii="Times New Roman" w:hAnsi="Times New Roman"/>
          <w:color w:val="000000" w:themeColor="text1"/>
          <w:sz w:val="28"/>
          <w:szCs w:val="28"/>
        </w:rPr>
        <w:t>3</w:t>
      </w:r>
      <w:r w:rsidR="006B6E11" w:rsidRPr="00B113AA">
        <w:rPr>
          <w:rFonts w:ascii="Times New Roman" w:hAnsi="Times New Roman"/>
          <w:color w:val="000000" w:themeColor="text1"/>
          <w:sz w:val="28"/>
          <w:szCs w:val="28"/>
        </w:rPr>
        <w:t>%</w:t>
      </w:r>
      <w:r w:rsidR="00CF30A0" w:rsidRPr="00B113AA">
        <w:rPr>
          <w:rFonts w:ascii="Times New Roman" w:hAnsi="Times New Roman"/>
          <w:color w:val="000000" w:themeColor="text1"/>
          <w:sz w:val="28"/>
          <w:szCs w:val="28"/>
        </w:rPr>
        <w:t xml:space="preserve"> (</w:t>
      </w:r>
      <w:r w:rsidR="00D952D6" w:rsidRPr="00B113AA">
        <w:rPr>
          <w:rFonts w:ascii="Times New Roman" w:hAnsi="Times New Roman"/>
          <w:color w:val="000000" w:themeColor="text1"/>
          <w:sz w:val="28"/>
          <w:szCs w:val="28"/>
        </w:rPr>
        <w:t xml:space="preserve">дисконтированные величины: </w:t>
      </w:r>
      <w:r w:rsidR="00CF30A0" w:rsidRPr="00B113AA">
        <w:rPr>
          <w:rFonts w:ascii="Times New Roman" w:hAnsi="Times New Roman"/>
          <w:color w:val="000000" w:themeColor="text1"/>
          <w:sz w:val="28"/>
          <w:szCs w:val="28"/>
        </w:rPr>
        <w:t xml:space="preserve">при </w:t>
      </w:r>
      <w:r w:rsidR="00D952D6" w:rsidRPr="00B113AA">
        <w:rPr>
          <w:rFonts w:ascii="Times New Roman" w:hAnsi="Times New Roman"/>
          <w:color w:val="000000" w:themeColor="text1"/>
          <w:sz w:val="28"/>
          <w:szCs w:val="28"/>
        </w:rPr>
        <w:t>ставке</w:t>
      </w:r>
      <w:r w:rsidR="00CF30A0" w:rsidRPr="00B113AA">
        <w:rPr>
          <w:rFonts w:ascii="Times New Roman" w:hAnsi="Times New Roman"/>
          <w:color w:val="000000" w:themeColor="text1"/>
          <w:sz w:val="28"/>
          <w:szCs w:val="28"/>
        </w:rPr>
        <w:t xml:space="preserve"> 10% - на </w:t>
      </w:r>
      <w:r w:rsidR="00170549" w:rsidRPr="00B113AA">
        <w:rPr>
          <w:rFonts w:ascii="Times New Roman" w:hAnsi="Times New Roman"/>
          <w:color w:val="000000" w:themeColor="text1"/>
          <w:sz w:val="28"/>
          <w:szCs w:val="28"/>
        </w:rPr>
        <w:t xml:space="preserve">45%, </w:t>
      </w:r>
      <w:r w:rsidR="00D952D6" w:rsidRPr="00B113AA">
        <w:rPr>
          <w:rFonts w:ascii="Times New Roman" w:hAnsi="Times New Roman"/>
          <w:color w:val="000000" w:themeColor="text1"/>
          <w:sz w:val="28"/>
          <w:szCs w:val="28"/>
        </w:rPr>
        <w:t xml:space="preserve">при ставке </w:t>
      </w:r>
      <w:r w:rsidR="00170549" w:rsidRPr="00B113AA">
        <w:rPr>
          <w:rFonts w:ascii="Times New Roman" w:hAnsi="Times New Roman"/>
          <w:color w:val="000000" w:themeColor="text1"/>
          <w:sz w:val="28"/>
          <w:szCs w:val="28"/>
        </w:rPr>
        <w:t>15% - на 50</w:t>
      </w:r>
      <w:r w:rsidR="00D952D6" w:rsidRPr="00B113AA">
        <w:rPr>
          <w:rFonts w:ascii="Times New Roman" w:hAnsi="Times New Roman"/>
          <w:color w:val="000000" w:themeColor="text1"/>
          <w:sz w:val="28"/>
          <w:szCs w:val="28"/>
        </w:rPr>
        <w:t>%</w:t>
      </w:r>
      <w:r w:rsidR="00170549" w:rsidRPr="00B113AA">
        <w:rPr>
          <w:rFonts w:ascii="Times New Roman" w:hAnsi="Times New Roman"/>
          <w:color w:val="000000" w:themeColor="text1"/>
          <w:sz w:val="28"/>
          <w:szCs w:val="28"/>
        </w:rPr>
        <w:t>)</w:t>
      </w:r>
      <w:r w:rsidR="006B6E11" w:rsidRPr="00B113AA">
        <w:rPr>
          <w:rFonts w:ascii="Times New Roman" w:hAnsi="Times New Roman"/>
          <w:color w:val="000000" w:themeColor="text1"/>
          <w:sz w:val="28"/>
          <w:szCs w:val="28"/>
        </w:rPr>
        <w:t>.</w:t>
      </w:r>
      <w:r w:rsidR="006559C0" w:rsidRPr="00B113AA">
        <w:rPr>
          <w:rFonts w:ascii="Times New Roman" w:hAnsi="Times New Roman"/>
          <w:color w:val="000000" w:themeColor="text1"/>
          <w:sz w:val="28"/>
          <w:szCs w:val="28"/>
        </w:rPr>
        <w:t xml:space="preserve"> </w:t>
      </w:r>
      <w:r w:rsidR="006B6E11" w:rsidRPr="00B113AA">
        <w:rPr>
          <w:rFonts w:ascii="Times New Roman" w:hAnsi="Times New Roman"/>
          <w:color w:val="000000" w:themeColor="text1"/>
          <w:sz w:val="28"/>
          <w:szCs w:val="28"/>
        </w:rPr>
        <w:t>Льготы по экспортной пошлине (отмена до 20</w:t>
      </w:r>
      <w:r w:rsidR="001C2955" w:rsidRPr="00B113AA">
        <w:rPr>
          <w:rFonts w:ascii="Times New Roman" w:hAnsi="Times New Roman"/>
          <w:color w:val="000000" w:themeColor="text1"/>
          <w:sz w:val="28"/>
          <w:szCs w:val="28"/>
        </w:rPr>
        <w:t>42</w:t>
      </w:r>
      <w:r w:rsidR="006B6E11" w:rsidRPr="00B113AA">
        <w:rPr>
          <w:rFonts w:ascii="Times New Roman" w:hAnsi="Times New Roman"/>
          <w:color w:val="000000" w:themeColor="text1"/>
          <w:sz w:val="28"/>
          <w:szCs w:val="28"/>
        </w:rPr>
        <w:t xml:space="preserve"> года) умен</w:t>
      </w:r>
      <w:r w:rsidR="004B2980" w:rsidRPr="00B113AA">
        <w:rPr>
          <w:rFonts w:ascii="Times New Roman" w:hAnsi="Times New Roman"/>
          <w:color w:val="000000" w:themeColor="text1"/>
          <w:sz w:val="28"/>
          <w:szCs w:val="28"/>
        </w:rPr>
        <w:t xml:space="preserve">ьшают суммарные выплаты на </w:t>
      </w:r>
      <w:r w:rsidR="00170549" w:rsidRPr="00B113AA">
        <w:rPr>
          <w:rFonts w:ascii="Times New Roman" w:hAnsi="Times New Roman"/>
          <w:color w:val="000000" w:themeColor="text1"/>
          <w:sz w:val="28"/>
          <w:szCs w:val="28"/>
        </w:rPr>
        <w:t>90</w:t>
      </w:r>
      <w:r w:rsidR="004B2980" w:rsidRPr="00B113AA">
        <w:rPr>
          <w:rFonts w:ascii="Times New Roman" w:hAnsi="Times New Roman"/>
          <w:color w:val="000000" w:themeColor="text1"/>
          <w:sz w:val="28"/>
          <w:szCs w:val="28"/>
        </w:rPr>
        <w:t>%</w:t>
      </w:r>
      <w:r w:rsidR="00170549" w:rsidRPr="00B113AA">
        <w:rPr>
          <w:rFonts w:ascii="Times New Roman" w:hAnsi="Times New Roman"/>
          <w:color w:val="000000" w:themeColor="text1"/>
          <w:sz w:val="28"/>
          <w:szCs w:val="28"/>
        </w:rPr>
        <w:t xml:space="preserve"> (</w:t>
      </w:r>
      <w:r w:rsidR="00D952D6" w:rsidRPr="00B113AA">
        <w:rPr>
          <w:rFonts w:ascii="Times New Roman" w:hAnsi="Times New Roman"/>
          <w:color w:val="000000" w:themeColor="text1"/>
          <w:sz w:val="28"/>
          <w:szCs w:val="28"/>
        </w:rPr>
        <w:t xml:space="preserve">дисконтированные величины: </w:t>
      </w:r>
      <w:r w:rsidR="00170549" w:rsidRPr="00B113AA">
        <w:rPr>
          <w:rFonts w:ascii="Times New Roman" w:hAnsi="Times New Roman"/>
          <w:color w:val="000000" w:themeColor="text1"/>
          <w:sz w:val="28"/>
          <w:szCs w:val="28"/>
        </w:rPr>
        <w:t xml:space="preserve">при </w:t>
      </w:r>
      <w:r w:rsidR="00D952D6" w:rsidRPr="00B113AA">
        <w:rPr>
          <w:rFonts w:ascii="Times New Roman" w:hAnsi="Times New Roman"/>
          <w:color w:val="000000" w:themeColor="text1"/>
          <w:sz w:val="28"/>
          <w:szCs w:val="28"/>
        </w:rPr>
        <w:t xml:space="preserve">ставке </w:t>
      </w:r>
      <w:r w:rsidR="00170549" w:rsidRPr="00B113AA">
        <w:rPr>
          <w:rFonts w:ascii="Times New Roman" w:hAnsi="Times New Roman"/>
          <w:color w:val="000000" w:themeColor="text1"/>
          <w:sz w:val="28"/>
          <w:szCs w:val="28"/>
        </w:rPr>
        <w:t xml:space="preserve">10% - на 98%, при </w:t>
      </w:r>
      <w:r w:rsidR="00D952D6" w:rsidRPr="00B113AA">
        <w:rPr>
          <w:rFonts w:ascii="Times New Roman" w:hAnsi="Times New Roman"/>
          <w:color w:val="000000" w:themeColor="text1"/>
          <w:sz w:val="28"/>
          <w:szCs w:val="28"/>
        </w:rPr>
        <w:t>ставке 15% - на 99%</w:t>
      </w:r>
      <w:r w:rsidR="00170549" w:rsidRPr="00B113AA">
        <w:rPr>
          <w:rFonts w:ascii="Times New Roman" w:hAnsi="Times New Roman"/>
          <w:color w:val="000000" w:themeColor="text1"/>
          <w:sz w:val="28"/>
          <w:szCs w:val="28"/>
        </w:rPr>
        <w:t>)</w:t>
      </w:r>
      <w:r w:rsidR="004B2980" w:rsidRPr="00B113AA">
        <w:rPr>
          <w:rFonts w:ascii="Times New Roman" w:hAnsi="Times New Roman"/>
          <w:color w:val="000000" w:themeColor="text1"/>
          <w:sz w:val="28"/>
          <w:szCs w:val="28"/>
        </w:rPr>
        <w:t xml:space="preserve">. </w:t>
      </w:r>
      <w:r w:rsidR="00BB13EE" w:rsidRPr="00B113AA">
        <w:rPr>
          <w:rFonts w:ascii="Times New Roman" w:hAnsi="Times New Roman"/>
          <w:color w:val="000000" w:themeColor="text1"/>
          <w:sz w:val="28"/>
          <w:szCs w:val="28"/>
        </w:rPr>
        <w:t xml:space="preserve">Налоговые льготы </w:t>
      </w:r>
      <w:r w:rsidR="00C36D4F" w:rsidRPr="00B113AA">
        <w:rPr>
          <w:rFonts w:ascii="Times New Roman" w:hAnsi="Times New Roman"/>
          <w:color w:val="000000" w:themeColor="text1"/>
          <w:sz w:val="28"/>
          <w:szCs w:val="28"/>
        </w:rPr>
        <w:t>увеличивают налог на прибыль в 7,5 раз (</w:t>
      </w:r>
      <w:r w:rsidR="00D952D6" w:rsidRPr="00B113AA">
        <w:rPr>
          <w:rFonts w:ascii="Times New Roman" w:hAnsi="Times New Roman"/>
          <w:color w:val="000000" w:themeColor="text1"/>
          <w:sz w:val="28"/>
          <w:szCs w:val="28"/>
        </w:rPr>
        <w:t xml:space="preserve">дисконтированные величины: </w:t>
      </w:r>
      <w:r w:rsidR="00C36D4F" w:rsidRPr="00B113AA">
        <w:rPr>
          <w:rFonts w:ascii="Times New Roman" w:hAnsi="Times New Roman"/>
          <w:color w:val="000000" w:themeColor="text1"/>
          <w:sz w:val="28"/>
          <w:szCs w:val="28"/>
        </w:rPr>
        <w:t xml:space="preserve">при </w:t>
      </w:r>
      <w:r w:rsidR="00D952D6" w:rsidRPr="00B113AA">
        <w:rPr>
          <w:rFonts w:ascii="Times New Roman" w:hAnsi="Times New Roman"/>
          <w:color w:val="000000" w:themeColor="text1"/>
          <w:sz w:val="28"/>
          <w:szCs w:val="28"/>
        </w:rPr>
        <w:t xml:space="preserve">ставке </w:t>
      </w:r>
      <w:r w:rsidR="00C36D4F" w:rsidRPr="00B113AA">
        <w:rPr>
          <w:rFonts w:ascii="Times New Roman" w:hAnsi="Times New Roman"/>
          <w:color w:val="000000" w:themeColor="text1"/>
          <w:sz w:val="28"/>
          <w:szCs w:val="28"/>
        </w:rPr>
        <w:t xml:space="preserve">10% - </w:t>
      </w:r>
      <w:r w:rsidR="006E7885" w:rsidRPr="00B113AA">
        <w:rPr>
          <w:rFonts w:ascii="Times New Roman" w:hAnsi="Times New Roman"/>
          <w:color w:val="000000" w:themeColor="text1"/>
          <w:sz w:val="28"/>
          <w:szCs w:val="28"/>
        </w:rPr>
        <w:t>в 13 раз</w:t>
      </w:r>
      <w:r w:rsidR="00C36D4F" w:rsidRPr="00B113AA">
        <w:rPr>
          <w:rFonts w:ascii="Times New Roman" w:hAnsi="Times New Roman"/>
          <w:color w:val="000000" w:themeColor="text1"/>
          <w:sz w:val="28"/>
          <w:szCs w:val="28"/>
        </w:rPr>
        <w:t xml:space="preserve">, при </w:t>
      </w:r>
      <w:r w:rsidR="00D952D6" w:rsidRPr="00B113AA">
        <w:rPr>
          <w:rFonts w:ascii="Times New Roman" w:hAnsi="Times New Roman"/>
          <w:color w:val="000000" w:themeColor="text1"/>
          <w:sz w:val="28"/>
          <w:szCs w:val="28"/>
        </w:rPr>
        <w:t>ставке 15%</w:t>
      </w:r>
      <w:r w:rsidR="00B4614E" w:rsidRPr="00B113AA">
        <w:rPr>
          <w:rFonts w:ascii="Times New Roman" w:hAnsi="Times New Roman"/>
          <w:color w:val="000000" w:themeColor="text1"/>
          <w:sz w:val="28"/>
          <w:szCs w:val="28"/>
        </w:rPr>
        <w:t> </w:t>
      </w:r>
      <w:r w:rsidR="00C36D4F" w:rsidRPr="00B113AA">
        <w:rPr>
          <w:rFonts w:ascii="Times New Roman" w:hAnsi="Times New Roman"/>
          <w:color w:val="000000" w:themeColor="text1"/>
          <w:sz w:val="28"/>
          <w:szCs w:val="28"/>
        </w:rPr>
        <w:t xml:space="preserve">- </w:t>
      </w:r>
      <w:r w:rsidR="006E7885" w:rsidRPr="00B113AA">
        <w:rPr>
          <w:rFonts w:ascii="Times New Roman" w:hAnsi="Times New Roman"/>
          <w:color w:val="000000" w:themeColor="text1"/>
          <w:sz w:val="28"/>
          <w:szCs w:val="28"/>
        </w:rPr>
        <w:t>в 16,7 раз). В</w:t>
      </w:r>
      <w:r w:rsidR="006B6E11" w:rsidRPr="00B113AA">
        <w:rPr>
          <w:rFonts w:ascii="Times New Roman" w:hAnsi="Times New Roman"/>
          <w:color w:val="000000" w:themeColor="text1"/>
          <w:sz w:val="28"/>
          <w:szCs w:val="28"/>
        </w:rPr>
        <w:t xml:space="preserve"> результате ввода льготной системы налогообложения </w:t>
      </w:r>
      <w:r w:rsidR="004B2980" w:rsidRPr="00B113AA">
        <w:rPr>
          <w:rFonts w:ascii="Times New Roman" w:hAnsi="Times New Roman"/>
          <w:color w:val="000000" w:themeColor="text1"/>
          <w:sz w:val="28"/>
          <w:szCs w:val="28"/>
        </w:rPr>
        <w:t xml:space="preserve">доход </w:t>
      </w:r>
      <w:r w:rsidR="006B6E11" w:rsidRPr="00B113AA">
        <w:rPr>
          <w:rFonts w:ascii="Times New Roman" w:hAnsi="Times New Roman"/>
          <w:color w:val="000000" w:themeColor="text1"/>
          <w:sz w:val="28"/>
          <w:szCs w:val="28"/>
        </w:rPr>
        <w:t>государств</w:t>
      </w:r>
      <w:r w:rsidR="004B2980" w:rsidRPr="00B113AA">
        <w:rPr>
          <w:rFonts w:ascii="Times New Roman" w:hAnsi="Times New Roman"/>
          <w:color w:val="000000" w:themeColor="text1"/>
          <w:sz w:val="28"/>
          <w:szCs w:val="28"/>
        </w:rPr>
        <w:t>а</w:t>
      </w:r>
      <w:r w:rsidR="006B6E11" w:rsidRPr="00B113AA">
        <w:rPr>
          <w:rFonts w:ascii="Times New Roman" w:hAnsi="Times New Roman"/>
          <w:color w:val="000000" w:themeColor="text1"/>
          <w:sz w:val="28"/>
          <w:szCs w:val="28"/>
        </w:rPr>
        <w:t xml:space="preserve"> </w:t>
      </w:r>
      <w:r w:rsidR="00E5142C" w:rsidRPr="00B113AA">
        <w:rPr>
          <w:rFonts w:ascii="Times New Roman" w:hAnsi="Times New Roman"/>
          <w:color w:val="000000" w:themeColor="text1"/>
          <w:sz w:val="28"/>
          <w:szCs w:val="28"/>
        </w:rPr>
        <w:t xml:space="preserve">в виде налоговых выплат </w:t>
      </w:r>
      <w:r w:rsidR="006E7885" w:rsidRPr="00B113AA">
        <w:rPr>
          <w:rFonts w:ascii="Times New Roman" w:hAnsi="Times New Roman"/>
          <w:color w:val="000000" w:themeColor="text1"/>
          <w:sz w:val="28"/>
          <w:szCs w:val="28"/>
        </w:rPr>
        <w:t>снижается</w:t>
      </w:r>
      <w:r w:rsidR="00E5142C" w:rsidRPr="00B113AA">
        <w:rPr>
          <w:rFonts w:ascii="Times New Roman" w:hAnsi="Times New Roman"/>
          <w:color w:val="000000" w:themeColor="text1"/>
          <w:sz w:val="28"/>
          <w:szCs w:val="28"/>
        </w:rPr>
        <w:t xml:space="preserve"> на</w:t>
      </w:r>
      <w:r w:rsidR="006B6E11" w:rsidRPr="00B113AA">
        <w:rPr>
          <w:rFonts w:ascii="Times New Roman" w:hAnsi="Times New Roman"/>
          <w:color w:val="000000" w:themeColor="text1"/>
          <w:sz w:val="28"/>
          <w:szCs w:val="28"/>
        </w:rPr>
        <w:t xml:space="preserve"> </w:t>
      </w:r>
      <w:r w:rsidR="006E7885" w:rsidRPr="00B113AA">
        <w:rPr>
          <w:rFonts w:ascii="Times New Roman" w:hAnsi="Times New Roman"/>
          <w:color w:val="000000" w:themeColor="text1"/>
          <w:sz w:val="28"/>
          <w:szCs w:val="28"/>
        </w:rPr>
        <w:t>44%</w:t>
      </w:r>
      <w:r w:rsidR="00D952D6" w:rsidRPr="00B113AA">
        <w:rPr>
          <w:rFonts w:ascii="Times New Roman" w:hAnsi="Times New Roman"/>
          <w:color w:val="000000" w:themeColor="text1"/>
          <w:sz w:val="28"/>
          <w:szCs w:val="28"/>
        </w:rPr>
        <w:t xml:space="preserve"> (при дисконте 10% - на </w:t>
      </w:r>
      <w:r w:rsidR="00B4614E" w:rsidRPr="00B113AA">
        <w:rPr>
          <w:rFonts w:ascii="Times New Roman" w:hAnsi="Times New Roman"/>
          <w:color w:val="000000" w:themeColor="text1"/>
          <w:sz w:val="28"/>
          <w:szCs w:val="28"/>
        </w:rPr>
        <w:t>52%, при дисконте 15% - на 54%).</w:t>
      </w:r>
    </w:p>
    <w:p w:rsidR="00C06F0E" w:rsidRDefault="00C06F0E" w:rsidP="00B113AA">
      <w:pPr>
        <w:spacing w:after="12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Диаграммы, изображенные на рис.</w:t>
      </w:r>
      <w:r w:rsidR="00B9759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8, наглядно иллюстрируют </w:t>
      </w:r>
      <w:r w:rsidR="009E1DD0">
        <w:rPr>
          <w:rFonts w:ascii="Times New Roman" w:hAnsi="Times New Roman"/>
          <w:color w:val="000000" w:themeColor="text1"/>
          <w:sz w:val="28"/>
          <w:szCs w:val="28"/>
        </w:rPr>
        <w:t>вклад</w:t>
      </w:r>
      <w:r>
        <w:rPr>
          <w:rFonts w:ascii="Times New Roman" w:hAnsi="Times New Roman"/>
          <w:color w:val="000000" w:themeColor="text1"/>
          <w:sz w:val="28"/>
          <w:szCs w:val="28"/>
        </w:rPr>
        <w:t xml:space="preserve"> </w:t>
      </w:r>
      <w:r w:rsidR="009E1DD0">
        <w:rPr>
          <w:rFonts w:ascii="Times New Roman" w:hAnsi="Times New Roman"/>
          <w:color w:val="000000" w:themeColor="text1"/>
          <w:sz w:val="28"/>
          <w:szCs w:val="28"/>
        </w:rPr>
        <w:t>меняющ</w:t>
      </w:r>
      <w:r w:rsidR="00150C2D">
        <w:rPr>
          <w:rFonts w:ascii="Times New Roman" w:hAnsi="Times New Roman"/>
          <w:color w:val="000000" w:themeColor="text1"/>
          <w:sz w:val="28"/>
          <w:szCs w:val="28"/>
        </w:rPr>
        <w:t>их</w:t>
      </w:r>
      <w:r w:rsidR="00CB6B5C">
        <w:rPr>
          <w:rFonts w:ascii="Times New Roman" w:hAnsi="Times New Roman"/>
          <w:color w:val="000000" w:themeColor="text1"/>
          <w:sz w:val="28"/>
          <w:szCs w:val="28"/>
        </w:rPr>
        <w:t>ся величин налогов</w:t>
      </w:r>
      <w:r w:rsidR="00FB2C97">
        <w:rPr>
          <w:rFonts w:ascii="Times New Roman" w:hAnsi="Times New Roman"/>
          <w:color w:val="000000" w:themeColor="text1"/>
          <w:sz w:val="28"/>
          <w:szCs w:val="28"/>
        </w:rPr>
        <w:t>ых выплат</w:t>
      </w:r>
      <w:r w:rsidR="00CB6B5C">
        <w:rPr>
          <w:rFonts w:ascii="Times New Roman" w:hAnsi="Times New Roman"/>
          <w:color w:val="000000" w:themeColor="text1"/>
          <w:sz w:val="28"/>
          <w:szCs w:val="28"/>
        </w:rPr>
        <w:t xml:space="preserve"> </w:t>
      </w:r>
      <w:r w:rsidR="009E1DD0">
        <w:rPr>
          <w:rFonts w:ascii="Times New Roman" w:hAnsi="Times New Roman"/>
          <w:color w:val="000000" w:themeColor="text1"/>
          <w:sz w:val="28"/>
          <w:szCs w:val="28"/>
        </w:rPr>
        <w:t xml:space="preserve">в различие </w:t>
      </w:r>
      <w:r w:rsidR="00B9759E">
        <w:rPr>
          <w:rFonts w:ascii="Times New Roman" w:hAnsi="Times New Roman"/>
          <w:color w:val="000000" w:themeColor="text1"/>
          <w:sz w:val="28"/>
          <w:szCs w:val="28"/>
          <w:lang w:val="en-US"/>
        </w:rPr>
        <w:t>NPV</w:t>
      </w:r>
      <w:r w:rsidR="00B9759E">
        <w:rPr>
          <w:rFonts w:ascii="Times New Roman" w:hAnsi="Times New Roman"/>
          <w:color w:val="000000" w:themeColor="text1"/>
          <w:sz w:val="28"/>
          <w:szCs w:val="28"/>
        </w:rPr>
        <w:t xml:space="preserve"> компании</w:t>
      </w:r>
      <w:r w:rsidR="009E1DD0">
        <w:rPr>
          <w:rFonts w:ascii="Times New Roman" w:hAnsi="Times New Roman"/>
          <w:color w:val="000000" w:themeColor="text1"/>
          <w:sz w:val="28"/>
          <w:szCs w:val="28"/>
        </w:rPr>
        <w:t xml:space="preserve"> </w:t>
      </w:r>
      <w:r w:rsidR="005A261E">
        <w:rPr>
          <w:rFonts w:ascii="Times New Roman" w:hAnsi="Times New Roman"/>
          <w:color w:val="000000" w:themeColor="text1"/>
          <w:sz w:val="28"/>
          <w:szCs w:val="28"/>
        </w:rPr>
        <w:t>при</w:t>
      </w:r>
      <w:r w:rsidR="00B9759E">
        <w:rPr>
          <w:rFonts w:ascii="Times New Roman" w:hAnsi="Times New Roman"/>
          <w:color w:val="000000" w:themeColor="text1"/>
          <w:sz w:val="28"/>
          <w:szCs w:val="28"/>
        </w:rPr>
        <w:t xml:space="preserve"> разны</w:t>
      </w:r>
      <w:r w:rsidR="005A261E">
        <w:rPr>
          <w:rFonts w:ascii="Times New Roman" w:hAnsi="Times New Roman"/>
          <w:color w:val="000000" w:themeColor="text1"/>
          <w:sz w:val="28"/>
          <w:szCs w:val="28"/>
        </w:rPr>
        <w:t>х</w:t>
      </w:r>
      <w:r w:rsidR="00B9759E">
        <w:rPr>
          <w:rFonts w:ascii="Times New Roman" w:hAnsi="Times New Roman"/>
          <w:color w:val="000000" w:themeColor="text1"/>
          <w:sz w:val="28"/>
          <w:szCs w:val="28"/>
        </w:rPr>
        <w:t xml:space="preserve"> налоговы</w:t>
      </w:r>
      <w:r w:rsidR="005A261E">
        <w:rPr>
          <w:rFonts w:ascii="Times New Roman" w:hAnsi="Times New Roman"/>
          <w:color w:val="000000" w:themeColor="text1"/>
          <w:sz w:val="28"/>
          <w:szCs w:val="28"/>
        </w:rPr>
        <w:t xml:space="preserve">х </w:t>
      </w:r>
      <w:r w:rsidR="00B9759E">
        <w:rPr>
          <w:rFonts w:ascii="Times New Roman" w:hAnsi="Times New Roman"/>
          <w:color w:val="000000" w:themeColor="text1"/>
          <w:sz w:val="28"/>
          <w:szCs w:val="28"/>
        </w:rPr>
        <w:t>режима</w:t>
      </w:r>
      <w:r w:rsidR="005A261E">
        <w:rPr>
          <w:rFonts w:ascii="Times New Roman" w:hAnsi="Times New Roman"/>
          <w:color w:val="000000" w:themeColor="text1"/>
          <w:sz w:val="28"/>
          <w:szCs w:val="28"/>
        </w:rPr>
        <w:t>х</w:t>
      </w:r>
      <w:r w:rsidR="00B9759E">
        <w:rPr>
          <w:rFonts w:ascii="Times New Roman" w:hAnsi="Times New Roman"/>
          <w:color w:val="000000" w:themeColor="text1"/>
          <w:sz w:val="28"/>
          <w:szCs w:val="28"/>
        </w:rPr>
        <w:t xml:space="preserve"> («без» и «с» льготами)</w:t>
      </w:r>
      <w:r w:rsidR="001669CA">
        <w:rPr>
          <w:rFonts w:ascii="Times New Roman" w:hAnsi="Times New Roman"/>
          <w:color w:val="000000" w:themeColor="text1"/>
          <w:sz w:val="28"/>
          <w:szCs w:val="28"/>
        </w:rPr>
        <w:t xml:space="preserve"> при ставке дисконтирования 0%, 10% и 15%</w:t>
      </w:r>
      <w:r w:rsidR="00B9759E">
        <w:rPr>
          <w:rFonts w:ascii="Times New Roman" w:hAnsi="Times New Roman"/>
          <w:color w:val="000000" w:themeColor="text1"/>
          <w:sz w:val="28"/>
          <w:szCs w:val="28"/>
        </w:rPr>
        <w:t>.</w:t>
      </w:r>
    </w:p>
    <w:p w:rsidR="00B113AA" w:rsidRPr="00B113AA" w:rsidRDefault="00B113AA" w:rsidP="00134044">
      <w:pPr>
        <w:spacing w:after="0" w:line="360" w:lineRule="auto"/>
        <w:ind w:firstLine="709"/>
        <w:jc w:val="both"/>
        <w:rPr>
          <w:rFonts w:ascii="Times New Roman" w:hAnsi="Times New Roman"/>
          <w:color w:val="000000" w:themeColor="text1"/>
          <w:sz w:val="28"/>
          <w:szCs w:val="28"/>
        </w:rPr>
      </w:pPr>
    </w:p>
    <w:p w:rsidR="007311B2" w:rsidRPr="00170549" w:rsidRDefault="007311B2" w:rsidP="00B9759E">
      <w:pPr>
        <w:spacing w:after="0" w:line="360" w:lineRule="auto"/>
        <w:jc w:val="both"/>
        <w:rPr>
          <w:rFonts w:ascii="Times New Roman" w:hAnsi="Times New Roman"/>
          <w:noProof/>
          <w:sz w:val="28"/>
          <w:szCs w:val="28"/>
          <w:lang w:eastAsia="ru-RU"/>
        </w:rPr>
      </w:pPr>
    </w:p>
    <w:p w:rsidR="007311B2" w:rsidRPr="00A76747" w:rsidRDefault="00060DCA" w:rsidP="00A76747">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14:anchorId="090FAF7A" wp14:editId="39CB8C40">
            <wp:extent cx="5507665" cy="2828261"/>
            <wp:effectExtent l="19050" t="1905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50">
                      <a:extLst>
                        <a:ext uri="{28A0092B-C50C-407E-A947-70E740481C1C}">
                          <a14:useLocalDpi xmlns:a14="http://schemas.microsoft.com/office/drawing/2010/main" val="0"/>
                        </a:ext>
                      </a:extLst>
                    </a:blip>
                    <a:stretch>
                      <a:fillRect/>
                    </a:stretch>
                  </pic:blipFill>
                  <pic:spPr>
                    <a:xfrm>
                      <a:off x="0" y="0"/>
                      <a:ext cx="5507665" cy="2828261"/>
                    </a:xfrm>
                    <a:prstGeom prst="rect">
                      <a:avLst/>
                    </a:prstGeom>
                    <a:ln>
                      <a:solidFill>
                        <a:schemeClr val="tx1"/>
                      </a:solidFill>
                    </a:ln>
                  </pic:spPr>
                </pic:pic>
              </a:graphicData>
            </a:graphic>
          </wp:inline>
        </w:drawing>
      </w:r>
      <w:r w:rsidR="00673CC8">
        <w:rPr>
          <w:rFonts w:ascii="Times New Roman" w:hAnsi="Times New Roman"/>
          <w:noProof/>
          <w:sz w:val="28"/>
          <w:szCs w:val="28"/>
          <w:lang w:eastAsia="ru-RU"/>
        </w:rPr>
        <w:drawing>
          <wp:inline distT="0" distB="0" distL="0" distR="0" wp14:anchorId="50D03E2D" wp14:editId="5FEE36C3">
            <wp:extent cx="5514663" cy="2892056"/>
            <wp:effectExtent l="19050" t="19050" r="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51">
                      <a:extLst>
                        <a:ext uri="{28A0092B-C50C-407E-A947-70E740481C1C}">
                          <a14:useLocalDpi xmlns:a14="http://schemas.microsoft.com/office/drawing/2010/main" val="0"/>
                        </a:ext>
                      </a:extLst>
                    </a:blip>
                    <a:stretch>
                      <a:fillRect/>
                    </a:stretch>
                  </pic:blipFill>
                  <pic:spPr>
                    <a:xfrm>
                      <a:off x="0" y="0"/>
                      <a:ext cx="5514663" cy="2892056"/>
                    </a:xfrm>
                    <a:prstGeom prst="rect">
                      <a:avLst/>
                    </a:prstGeom>
                    <a:ln>
                      <a:solidFill>
                        <a:schemeClr val="tx1"/>
                      </a:solidFill>
                    </a:ln>
                  </pic:spPr>
                </pic:pic>
              </a:graphicData>
            </a:graphic>
          </wp:inline>
        </w:drawing>
      </w:r>
      <w:r w:rsidR="00A76747">
        <w:rPr>
          <w:rFonts w:ascii="Times New Roman" w:hAnsi="Times New Roman"/>
          <w:noProof/>
          <w:sz w:val="28"/>
          <w:szCs w:val="28"/>
          <w:lang w:eastAsia="ru-RU"/>
        </w:rPr>
        <w:drawing>
          <wp:inline distT="0" distB="0" distL="0" distR="0" wp14:anchorId="50B7BEB1" wp14:editId="341B5CB3">
            <wp:extent cx="5523111" cy="2828260"/>
            <wp:effectExtent l="19050" t="19050" r="190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52">
                      <a:extLst>
                        <a:ext uri="{28A0092B-C50C-407E-A947-70E740481C1C}">
                          <a14:useLocalDpi xmlns:a14="http://schemas.microsoft.com/office/drawing/2010/main" val="0"/>
                        </a:ext>
                      </a:extLst>
                    </a:blip>
                    <a:stretch>
                      <a:fillRect/>
                    </a:stretch>
                  </pic:blipFill>
                  <pic:spPr>
                    <a:xfrm>
                      <a:off x="0" y="0"/>
                      <a:ext cx="5561192" cy="2847761"/>
                    </a:xfrm>
                    <a:prstGeom prst="rect">
                      <a:avLst/>
                    </a:prstGeom>
                    <a:ln>
                      <a:solidFill>
                        <a:schemeClr val="tx1"/>
                      </a:solidFill>
                    </a:ln>
                  </pic:spPr>
                </pic:pic>
              </a:graphicData>
            </a:graphic>
          </wp:inline>
        </w:drawing>
      </w:r>
    </w:p>
    <w:p w:rsidR="007311B2" w:rsidRPr="00CB6B5C" w:rsidRDefault="00785E75" w:rsidP="00CB6B5C">
      <w:pPr>
        <w:spacing w:after="0" w:line="360" w:lineRule="auto"/>
        <w:ind w:firstLine="709"/>
        <w:jc w:val="center"/>
        <w:rPr>
          <w:rFonts w:ascii="Times New Roman" w:hAnsi="Times New Roman"/>
          <w:noProof/>
          <w:sz w:val="24"/>
          <w:szCs w:val="28"/>
          <w:lang w:eastAsia="ru-RU"/>
        </w:rPr>
      </w:pPr>
      <w:r w:rsidRPr="00BD4960">
        <w:rPr>
          <w:rFonts w:ascii="Times New Roman" w:hAnsi="Times New Roman"/>
          <w:sz w:val="24"/>
          <w:szCs w:val="28"/>
        </w:rPr>
        <w:t>Рис</w:t>
      </w:r>
      <w:r>
        <w:rPr>
          <w:rFonts w:ascii="Times New Roman" w:hAnsi="Times New Roman"/>
          <w:sz w:val="24"/>
          <w:szCs w:val="28"/>
        </w:rPr>
        <w:t>унок</w:t>
      </w:r>
      <w:r w:rsidR="001669CA" w:rsidRPr="001669CA">
        <w:rPr>
          <w:rFonts w:ascii="Times New Roman" w:hAnsi="Times New Roman"/>
          <w:noProof/>
          <w:sz w:val="24"/>
          <w:szCs w:val="28"/>
          <w:lang w:eastAsia="ru-RU"/>
        </w:rPr>
        <w:t xml:space="preserve"> 8. Влияние изменения величины налогов на </w:t>
      </w:r>
      <w:r w:rsidR="001669CA" w:rsidRPr="001669CA">
        <w:rPr>
          <w:rFonts w:ascii="Times New Roman" w:hAnsi="Times New Roman"/>
          <w:noProof/>
          <w:sz w:val="24"/>
          <w:szCs w:val="28"/>
          <w:lang w:val="en-US" w:eastAsia="ru-RU"/>
        </w:rPr>
        <w:t>NPV</w:t>
      </w:r>
      <w:r w:rsidR="001669CA" w:rsidRPr="001669CA">
        <w:rPr>
          <w:rFonts w:ascii="Times New Roman" w:hAnsi="Times New Roman"/>
          <w:noProof/>
          <w:sz w:val="24"/>
          <w:szCs w:val="28"/>
          <w:lang w:eastAsia="ru-RU"/>
        </w:rPr>
        <w:t xml:space="preserve"> проекта.</w:t>
      </w:r>
    </w:p>
    <w:p w:rsidR="00E02645" w:rsidRDefault="00E02645" w:rsidP="007E0EF7">
      <w:pPr>
        <w:spacing w:after="120" w:line="360" w:lineRule="auto"/>
        <w:ind w:firstLine="709"/>
        <w:jc w:val="center"/>
        <w:rPr>
          <w:rFonts w:ascii="Times New Roman" w:hAnsi="Times New Roman"/>
          <w:b/>
          <w:sz w:val="28"/>
          <w:szCs w:val="28"/>
        </w:rPr>
      </w:pPr>
    </w:p>
    <w:p w:rsidR="00FF17A9" w:rsidRDefault="00FF17A9" w:rsidP="007E0EF7">
      <w:pPr>
        <w:spacing w:after="120" w:line="360" w:lineRule="auto"/>
        <w:ind w:firstLine="709"/>
        <w:jc w:val="center"/>
        <w:rPr>
          <w:rFonts w:ascii="Times New Roman" w:hAnsi="Times New Roman"/>
          <w:b/>
          <w:sz w:val="28"/>
          <w:szCs w:val="28"/>
        </w:rPr>
      </w:pPr>
      <w:r w:rsidRPr="00FF17A9">
        <w:rPr>
          <w:rFonts w:ascii="Times New Roman" w:hAnsi="Times New Roman"/>
          <w:b/>
          <w:sz w:val="28"/>
          <w:szCs w:val="28"/>
        </w:rPr>
        <w:t>Выводы</w:t>
      </w:r>
    </w:p>
    <w:p w:rsidR="00CB6B5C" w:rsidRPr="00FF17A9" w:rsidRDefault="00CB6B5C" w:rsidP="007E0EF7">
      <w:pPr>
        <w:spacing w:after="120" w:line="360" w:lineRule="auto"/>
        <w:ind w:firstLine="709"/>
        <w:jc w:val="center"/>
        <w:rPr>
          <w:rFonts w:ascii="Times New Roman" w:hAnsi="Times New Roman"/>
          <w:b/>
          <w:sz w:val="28"/>
          <w:szCs w:val="28"/>
        </w:rPr>
      </w:pPr>
    </w:p>
    <w:p w:rsidR="00C32049" w:rsidRDefault="001B6497"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C756B0">
        <w:rPr>
          <w:rFonts w:ascii="Times New Roman" w:hAnsi="Times New Roman"/>
          <w:sz w:val="28"/>
          <w:szCs w:val="28"/>
        </w:rPr>
        <w:t xml:space="preserve">проект по добыче нефти на условном арктическом месторождении </w:t>
      </w:r>
      <w:r w:rsidR="00DF7125">
        <w:rPr>
          <w:rFonts w:ascii="Times New Roman" w:hAnsi="Times New Roman"/>
          <w:sz w:val="28"/>
          <w:szCs w:val="28"/>
        </w:rPr>
        <w:t xml:space="preserve">оказывается рентабельным для компании </w:t>
      </w:r>
      <w:r>
        <w:rPr>
          <w:rFonts w:ascii="Times New Roman" w:hAnsi="Times New Roman"/>
          <w:sz w:val="28"/>
          <w:szCs w:val="28"/>
        </w:rPr>
        <w:t>в условиях действующей налогов</w:t>
      </w:r>
      <w:r w:rsidR="00297221">
        <w:rPr>
          <w:rFonts w:ascii="Times New Roman" w:hAnsi="Times New Roman"/>
          <w:sz w:val="28"/>
          <w:szCs w:val="28"/>
        </w:rPr>
        <w:t>ой</w:t>
      </w:r>
      <w:r>
        <w:rPr>
          <w:rFonts w:ascii="Times New Roman" w:hAnsi="Times New Roman"/>
          <w:sz w:val="28"/>
          <w:szCs w:val="28"/>
        </w:rPr>
        <w:t xml:space="preserve"> системы</w:t>
      </w:r>
      <w:r w:rsidR="00134128">
        <w:rPr>
          <w:rFonts w:ascii="Times New Roman" w:hAnsi="Times New Roman"/>
          <w:sz w:val="28"/>
          <w:szCs w:val="28"/>
        </w:rPr>
        <w:t xml:space="preserve"> России</w:t>
      </w:r>
      <w:r>
        <w:rPr>
          <w:rFonts w:ascii="Times New Roman" w:hAnsi="Times New Roman"/>
          <w:sz w:val="28"/>
          <w:szCs w:val="28"/>
        </w:rPr>
        <w:t>, пред</w:t>
      </w:r>
      <w:r w:rsidR="00297221">
        <w:rPr>
          <w:rFonts w:ascii="Times New Roman" w:hAnsi="Times New Roman"/>
          <w:sz w:val="28"/>
          <w:szCs w:val="28"/>
        </w:rPr>
        <w:t xml:space="preserve">полагающей </w:t>
      </w:r>
      <w:r>
        <w:rPr>
          <w:rFonts w:ascii="Times New Roman" w:hAnsi="Times New Roman"/>
          <w:sz w:val="28"/>
          <w:szCs w:val="28"/>
        </w:rPr>
        <w:t>значительные льгот</w:t>
      </w:r>
      <w:r w:rsidR="00DF7125">
        <w:rPr>
          <w:rFonts w:ascii="Times New Roman" w:hAnsi="Times New Roman"/>
          <w:sz w:val="28"/>
          <w:szCs w:val="28"/>
        </w:rPr>
        <w:t>ы.</w:t>
      </w:r>
      <w:r w:rsidR="00DB6874" w:rsidRPr="00DB6874">
        <w:rPr>
          <w:rFonts w:ascii="Times New Roman" w:hAnsi="Times New Roman"/>
          <w:sz w:val="28"/>
          <w:szCs w:val="28"/>
        </w:rPr>
        <w:t xml:space="preserve"> </w:t>
      </w:r>
      <w:r w:rsidR="0043277F">
        <w:rPr>
          <w:rFonts w:ascii="Times New Roman" w:hAnsi="Times New Roman"/>
          <w:sz w:val="28"/>
          <w:szCs w:val="28"/>
        </w:rPr>
        <w:t>Л</w:t>
      </w:r>
      <w:r w:rsidR="00DB6874">
        <w:rPr>
          <w:rFonts w:ascii="Times New Roman" w:hAnsi="Times New Roman"/>
          <w:sz w:val="28"/>
          <w:szCs w:val="28"/>
        </w:rPr>
        <w:t>ьгот</w:t>
      </w:r>
      <w:r w:rsidR="0043277F">
        <w:rPr>
          <w:rFonts w:ascii="Times New Roman" w:hAnsi="Times New Roman"/>
          <w:sz w:val="28"/>
          <w:szCs w:val="28"/>
        </w:rPr>
        <w:t>ы по НДПИ и экспортной пошлине</w:t>
      </w:r>
      <w:r w:rsidR="00DB6874" w:rsidRPr="00DF7125">
        <w:rPr>
          <w:rFonts w:ascii="Times New Roman" w:hAnsi="Times New Roman"/>
          <w:sz w:val="28"/>
          <w:szCs w:val="28"/>
        </w:rPr>
        <w:t xml:space="preserve"> </w:t>
      </w:r>
      <w:r w:rsidR="00DB6874">
        <w:rPr>
          <w:rFonts w:ascii="Times New Roman" w:hAnsi="Times New Roman"/>
          <w:sz w:val="28"/>
          <w:szCs w:val="28"/>
        </w:rPr>
        <w:t>позволя</w:t>
      </w:r>
      <w:r w:rsidR="0043277F">
        <w:rPr>
          <w:rFonts w:ascii="Times New Roman" w:hAnsi="Times New Roman"/>
          <w:sz w:val="28"/>
          <w:szCs w:val="28"/>
        </w:rPr>
        <w:t>ю</w:t>
      </w:r>
      <w:r w:rsidR="00DB6874">
        <w:rPr>
          <w:rFonts w:ascii="Times New Roman" w:hAnsi="Times New Roman"/>
          <w:sz w:val="28"/>
          <w:szCs w:val="28"/>
        </w:rPr>
        <w:t xml:space="preserve">т недропользователю окупить высокие затраты и получить положительный </w:t>
      </w:r>
      <w:r w:rsidR="00DB6874">
        <w:rPr>
          <w:rFonts w:ascii="Times New Roman" w:hAnsi="Times New Roman"/>
          <w:sz w:val="28"/>
          <w:szCs w:val="28"/>
          <w:lang w:val="en-US"/>
        </w:rPr>
        <w:t>NPV</w:t>
      </w:r>
      <w:r w:rsidR="00DB6874">
        <w:rPr>
          <w:rFonts w:ascii="Times New Roman" w:hAnsi="Times New Roman"/>
          <w:sz w:val="28"/>
          <w:szCs w:val="28"/>
        </w:rPr>
        <w:t>.</w:t>
      </w:r>
    </w:p>
    <w:p w:rsidR="00C32049" w:rsidRDefault="00680CB9" w:rsidP="007E0EF7">
      <w:pPr>
        <w:spacing w:after="120" w:line="360" w:lineRule="auto"/>
        <w:ind w:firstLine="709"/>
        <w:jc w:val="both"/>
        <w:rPr>
          <w:rFonts w:ascii="Times New Roman" w:hAnsi="Times New Roman"/>
          <w:sz w:val="28"/>
          <w:szCs w:val="28"/>
        </w:rPr>
      </w:pPr>
      <w:r>
        <w:rPr>
          <w:rFonts w:ascii="Times New Roman" w:hAnsi="Times New Roman"/>
          <w:sz w:val="28"/>
          <w:szCs w:val="28"/>
        </w:rPr>
        <w:t>Создавая выгодные условия для компаний, государство</w:t>
      </w:r>
      <w:r w:rsidR="000329EB">
        <w:rPr>
          <w:rFonts w:ascii="Times New Roman" w:hAnsi="Times New Roman"/>
          <w:sz w:val="28"/>
          <w:szCs w:val="28"/>
        </w:rPr>
        <w:t>, можно сказать,</w:t>
      </w:r>
      <w:r>
        <w:rPr>
          <w:rFonts w:ascii="Times New Roman" w:hAnsi="Times New Roman"/>
          <w:sz w:val="28"/>
          <w:szCs w:val="28"/>
        </w:rPr>
        <w:t xml:space="preserve"> принимает на </w:t>
      </w:r>
      <w:r w:rsidRPr="00F3104D">
        <w:rPr>
          <w:rFonts w:ascii="Times New Roman" w:hAnsi="Times New Roman"/>
          <w:sz w:val="28"/>
          <w:szCs w:val="28"/>
        </w:rPr>
        <w:t>себя риски, теряя</w:t>
      </w:r>
      <w:r w:rsidR="00B57CE3">
        <w:rPr>
          <w:rFonts w:ascii="Times New Roman" w:hAnsi="Times New Roman"/>
          <w:sz w:val="28"/>
          <w:szCs w:val="28"/>
        </w:rPr>
        <w:t xml:space="preserve"> значительную часть налоговых поступлений</w:t>
      </w:r>
      <w:r>
        <w:rPr>
          <w:rFonts w:ascii="Times New Roman" w:hAnsi="Times New Roman"/>
          <w:sz w:val="28"/>
          <w:szCs w:val="28"/>
        </w:rPr>
        <w:t xml:space="preserve"> в бюджет</w:t>
      </w:r>
      <w:r w:rsidR="00B57CE3">
        <w:rPr>
          <w:rFonts w:ascii="Times New Roman" w:hAnsi="Times New Roman"/>
          <w:sz w:val="28"/>
          <w:szCs w:val="28"/>
        </w:rPr>
        <w:t xml:space="preserve">. </w:t>
      </w:r>
      <w:r w:rsidR="00C32049">
        <w:rPr>
          <w:rFonts w:ascii="Times New Roman" w:hAnsi="Times New Roman"/>
          <w:sz w:val="28"/>
          <w:szCs w:val="28"/>
        </w:rPr>
        <w:t xml:space="preserve">Однако </w:t>
      </w:r>
      <w:r w:rsidR="00814AE9">
        <w:rPr>
          <w:rFonts w:ascii="Times New Roman" w:hAnsi="Times New Roman"/>
          <w:sz w:val="28"/>
          <w:szCs w:val="28"/>
        </w:rPr>
        <w:t>такой подход</w:t>
      </w:r>
      <w:r w:rsidR="00B57CE3">
        <w:rPr>
          <w:rFonts w:ascii="Times New Roman" w:hAnsi="Times New Roman"/>
          <w:sz w:val="28"/>
          <w:szCs w:val="28"/>
        </w:rPr>
        <w:t xml:space="preserve"> </w:t>
      </w:r>
      <w:r w:rsidR="00286A3F">
        <w:rPr>
          <w:rFonts w:ascii="Times New Roman" w:hAnsi="Times New Roman"/>
          <w:sz w:val="28"/>
          <w:szCs w:val="28"/>
        </w:rPr>
        <w:t xml:space="preserve">способствует продвижению в </w:t>
      </w:r>
      <w:r w:rsidR="00BC3047">
        <w:rPr>
          <w:rFonts w:ascii="Times New Roman" w:hAnsi="Times New Roman"/>
          <w:sz w:val="28"/>
          <w:szCs w:val="28"/>
        </w:rPr>
        <w:t>освоени</w:t>
      </w:r>
      <w:r w:rsidR="00286A3F">
        <w:rPr>
          <w:rFonts w:ascii="Times New Roman" w:hAnsi="Times New Roman"/>
          <w:sz w:val="28"/>
          <w:szCs w:val="28"/>
        </w:rPr>
        <w:t>и</w:t>
      </w:r>
      <w:r w:rsidR="00BC3047">
        <w:rPr>
          <w:rFonts w:ascii="Times New Roman" w:hAnsi="Times New Roman"/>
          <w:sz w:val="28"/>
          <w:szCs w:val="28"/>
        </w:rPr>
        <w:t xml:space="preserve"> шельфа</w:t>
      </w:r>
      <w:r w:rsidR="00286A3F">
        <w:rPr>
          <w:rFonts w:ascii="Times New Roman" w:hAnsi="Times New Roman"/>
          <w:sz w:val="28"/>
          <w:szCs w:val="28"/>
        </w:rPr>
        <w:t xml:space="preserve"> Ар</w:t>
      </w:r>
      <w:r w:rsidR="0043277F">
        <w:rPr>
          <w:rFonts w:ascii="Times New Roman" w:hAnsi="Times New Roman"/>
          <w:sz w:val="28"/>
          <w:szCs w:val="28"/>
        </w:rPr>
        <w:t>к</w:t>
      </w:r>
      <w:r w:rsidR="00286A3F">
        <w:rPr>
          <w:rFonts w:ascii="Times New Roman" w:hAnsi="Times New Roman"/>
          <w:sz w:val="28"/>
          <w:szCs w:val="28"/>
        </w:rPr>
        <w:t xml:space="preserve">тики. </w:t>
      </w:r>
      <w:r w:rsidR="00CF3612">
        <w:rPr>
          <w:rFonts w:ascii="Times New Roman" w:hAnsi="Times New Roman"/>
          <w:sz w:val="28"/>
          <w:szCs w:val="28"/>
        </w:rPr>
        <w:t xml:space="preserve">Введение льгот </w:t>
      </w:r>
      <w:r w:rsidR="00BC4E04">
        <w:rPr>
          <w:rFonts w:ascii="Times New Roman" w:hAnsi="Times New Roman"/>
          <w:sz w:val="28"/>
          <w:szCs w:val="28"/>
        </w:rPr>
        <w:t>открывает доступ к</w:t>
      </w:r>
      <w:r w:rsidR="00CF3612">
        <w:rPr>
          <w:rFonts w:ascii="Times New Roman" w:hAnsi="Times New Roman"/>
          <w:sz w:val="28"/>
          <w:szCs w:val="28"/>
        </w:rPr>
        <w:t xml:space="preserve"> запасам нефти и газа</w:t>
      </w:r>
      <w:r w:rsidR="00BC4E04">
        <w:rPr>
          <w:rFonts w:ascii="Times New Roman" w:hAnsi="Times New Roman"/>
          <w:sz w:val="28"/>
          <w:szCs w:val="28"/>
        </w:rPr>
        <w:t>, извлечение которых ранее было экономически неэффективно</w:t>
      </w:r>
      <w:r w:rsidR="00CF3612">
        <w:rPr>
          <w:rFonts w:ascii="Times New Roman" w:hAnsi="Times New Roman"/>
          <w:sz w:val="28"/>
          <w:szCs w:val="28"/>
        </w:rPr>
        <w:t xml:space="preserve">. </w:t>
      </w:r>
      <w:r w:rsidR="006605A1">
        <w:rPr>
          <w:rFonts w:ascii="Times New Roman" w:hAnsi="Times New Roman"/>
          <w:sz w:val="28"/>
          <w:szCs w:val="28"/>
        </w:rPr>
        <w:t>Разработка</w:t>
      </w:r>
      <w:r w:rsidR="00286A3F">
        <w:rPr>
          <w:rFonts w:ascii="Times New Roman" w:hAnsi="Times New Roman"/>
          <w:sz w:val="28"/>
          <w:szCs w:val="28"/>
        </w:rPr>
        <w:t xml:space="preserve"> ар</w:t>
      </w:r>
      <w:r w:rsidR="0043277F">
        <w:rPr>
          <w:rFonts w:ascii="Times New Roman" w:hAnsi="Times New Roman"/>
          <w:sz w:val="28"/>
          <w:szCs w:val="28"/>
        </w:rPr>
        <w:t xml:space="preserve">ктических </w:t>
      </w:r>
      <w:r w:rsidR="00CF3612">
        <w:rPr>
          <w:rFonts w:ascii="Times New Roman" w:hAnsi="Times New Roman"/>
          <w:sz w:val="28"/>
          <w:szCs w:val="28"/>
        </w:rPr>
        <w:t>месторождений</w:t>
      </w:r>
      <w:r w:rsidR="005322E7">
        <w:rPr>
          <w:rFonts w:ascii="Times New Roman" w:hAnsi="Times New Roman"/>
          <w:sz w:val="28"/>
          <w:szCs w:val="28"/>
        </w:rPr>
        <w:t xml:space="preserve"> приведет к</w:t>
      </w:r>
      <w:r w:rsidR="00CF3612">
        <w:rPr>
          <w:rFonts w:ascii="Times New Roman" w:hAnsi="Times New Roman"/>
          <w:sz w:val="28"/>
          <w:szCs w:val="28"/>
        </w:rPr>
        <w:t xml:space="preserve"> повы</w:t>
      </w:r>
      <w:r w:rsidR="005322E7">
        <w:rPr>
          <w:rFonts w:ascii="Times New Roman" w:hAnsi="Times New Roman"/>
          <w:sz w:val="28"/>
          <w:szCs w:val="28"/>
        </w:rPr>
        <w:t>шению</w:t>
      </w:r>
      <w:r w:rsidR="0043277F">
        <w:rPr>
          <w:rFonts w:ascii="Times New Roman" w:hAnsi="Times New Roman"/>
          <w:sz w:val="28"/>
          <w:szCs w:val="28"/>
        </w:rPr>
        <w:t xml:space="preserve"> </w:t>
      </w:r>
      <w:r w:rsidR="006605A1">
        <w:rPr>
          <w:rFonts w:ascii="Times New Roman" w:hAnsi="Times New Roman"/>
          <w:sz w:val="28"/>
          <w:szCs w:val="28"/>
        </w:rPr>
        <w:t>уров</w:t>
      </w:r>
      <w:r w:rsidR="005322E7">
        <w:rPr>
          <w:rFonts w:ascii="Times New Roman" w:hAnsi="Times New Roman"/>
          <w:sz w:val="28"/>
          <w:szCs w:val="28"/>
        </w:rPr>
        <w:t>ня</w:t>
      </w:r>
      <w:r w:rsidR="006605A1">
        <w:rPr>
          <w:rFonts w:ascii="Times New Roman" w:hAnsi="Times New Roman"/>
          <w:sz w:val="28"/>
          <w:szCs w:val="28"/>
        </w:rPr>
        <w:t xml:space="preserve"> добычи </w:t>
      </w:r>
      <w:r w:rsidR="00CF3612">
        <w:rPr>
          <w:rFonts w:ascii="Times New Roman" w:hAnsi="Times New Roman"/>
          <w:sz w:val="28"/>
          <w:szCs w:val="28"/>
        </w:rPr>
        <w:t xml:space="preserve">углеводородов в России, </w:t>
      </w:r>
      <w:r w:rsidR="005322E7">
        <w:rPr>
          <w:rFonts w:ascii="Times New Roman" w:hAnsi="Times New Roman"/>
          <w:sz w:val="28"/>
          <w:szCs w:val="28"/>
        </w:rPr>
        <w:t xml:space="preserve">развитию инфраструктуры северных территорий, </w:t>
      </w:r>
      <w:r w:rsidR="00A97168">
        <w:rPr>
          <w:rFonts w:ascii="Times New Roman" w:hAnsi="Times New Roman"/>
          <w:sz w:val="28"/>
          <w:szCs w:val="28"/>
        </w:rPr>
        <w:t>созд</w:t>
      </w:r>
      <w:r w:rsidR="005322E7">
        <w:rPr>
          <w:rFonts w:ascii="Times New Roman" w:hAnsi="Times New Roman"/>
          <w:sz w:val="28"/>
          <w:szCs w:val="28"/>
        </w:rPr>
        <w:t>анию</w:t>
      </w:r>
      <w:r w:rsidR="00A97168">
        <w:rPr>
          <w:rFonts w:ascii="Times New Roman" w:hAnsi="Times New Roman"/>
          <w:sz w:val="28"/>
          <w:szCs w:val="28"/>
        </w:rPr>
        <w:t xml:space="preserve"> новых рабочих мест и</w:t>
      </w:r>
      <w:r w:rsidR="005322E7">
        <w:rPr>
          <w:rFonts w:ascii="Times New Roman" w:hAnsi="Times New Roman"/>
          <w:sz w:val="28"/>
          <w:szCs w:val="28"/>
        </w:rPr>
        <w:t xml:space="preserve"> росту прибыли </w:t>
      </w:r>
      <w:r w:rsidR="00763750">
        <w:rPr>
          <w:rFonts w:ascii="Times New Roman" w:hAnsi="Times New Roman"/>
          <w:sz w:val="28"/>
          <w:szCs w:val="28"/>
        </w:rPr>
        <w:t>добывающих компаний.</w:t>
      </w:r>
      <w:r w:rsidR="00723763">
        <w:rPr>
          <w:rFonts w:ascii="Times New Roman" w:hAnsi="Times New Roman"/>
          <w:sz w:val="28"/>
          <w:szCs w:val="28"/>
        </w:rPr>
        <w:t xml:space="preserve"> </w:t>
      </w:r>
      <w:r w:rsidR="00763750">
        <w:rPr>
          <w:rFonts w:ascii="Times New Roman" w:hAnsi="Times New Roman"/>
          <w:sz w:val="28"/>
          <w:szCs w:val="28"/>
        </w:rPr>
        <w:t>Н</w:t>
      </w:r>
      <w:r w:rsidR="00C32049">
        <w:rPr>
          <w:rFonts w:ascii="Times New Roman" w:hAnsi="Times New Roman"/>
          <w:sz w:val="28"/>
          <w:szCs w:val="28"/>
        </w:rPr>
        <w:t>е стоит забывать</w:t>
      </w:r>
      <w:r w:rsidR="00466CA1">
        <w:rPr>
          <w:rFonts w:ascii="Times New Roman" w:hAnsi="Times New Roman"/>
          <w:sz w:val="28"/>
          <w:szCs w:val="28"/>
        </w:rPr>
        <w:t xml:space="preserve"> о том</w:t>
      </w:r>
      <w:r w:rsidR="00C32049">
        <w:rPr>
          <w:rFonts w:ascii="Times New Roman" w:hAnsi="Times New Roman"/>
          <w:sz w:val="28"/>
          <w:szCs w:val="28"/>
        </w:rPr>
        <w:t xml:space="preserve">, что сейчас к континентальному шельфу России допущены компании, </w:t>
      </w:r>
      <w:r w:rsidR="00B262B0">
        <w:rPr>
          <w:rFonts w:ascii="Times New Roman" w:hAnsi="Times New Roman"/>
          <w:sz w:val="28"/>
          <w:szCs w:val="28"/>
        </w:rPr>
        <w:t>принадлежащие</w:t>
      </w:r>
      <w:r w:rsidR="00C32049">
        <w:rPr>
          <w:rFonts w:ascii="Times New Roman" w:hAnsi="Times New Roman"/>
          <w:sz w:val="28"/>
          <w:szCs w:val="28"/>
        </w:rPr>
        <w:t xml:space="preserve"> </w:t>
      </w:r>
      <w:r w:rsidR="00297221">
        <w:rPr>
          <w:rFonts w:ascii="Times New Roman" w:hAnsi="Times New Roman"/>
          <w:sz w:val="28"/>
          <w:szCs w:val="28"/>
        </w:rPr>
        <w:t>на 50% и более государству</w:t>
      </w:r>
      <w:r w:rsidR="00506E4F">
        <w:rPr>
          <w:rFonts w:ascii="Times New Roman" w:hAnsi="Times New Roman"/>
          <w:sz w:val="28"/>
          <w:szCs w:val="28"/>
        </w:rPr>
        <w:t xml:space="preserve">. Это значит, что </w:t>
      </w:r>
      <w:r w:rsidR="006D63A2">
        <w:rPr>
          <w:rFonts w:ascii="Times New Roman" w:hAnsi="Times New Roman"/>
          <w:sz w:val="28"/>
          <w:szCs w:val="28"/>
        </w:rPr>
        <w:t>государство</w:t>
      </w:r>
      <w:r w:rsidR="00463508">
        <w:rPr>
          <w:rFonts w:ascii="Times New Roman" w:hAnsi="Times New Roman"/>
          <w:sz w:val="28"/>
          <w:szCs w:val="28"/>
        </w:rPr>
        <w:t xml:space="preserve"> получ</w:t>
      </w:r>
      <w:r w:rsidR="00524832">
        <w:rPr>
          <w:rFonts w:ascii="Times New Roman" w:hAnsi="Times New Roman"/>
          <w:sz w:val="28"/>
          <w:szCs w:val="28"/>
        </w:rPr>
        <w:t>и</w:t>
      </w:r>
      <w:r w:rsidR="00463508">
        <w:rPr>
          <w:rFonts w:ascii="Times New Roman" w:hAnsi="Times New Roman"/>
          <w:sz w:val="28"/>
          <w:szCs w:val="28"/>
        </w:rPr>
        <w:t>т</w:t>
      </w:r>
      <w:r w:rsidR="00723763">
        <w:rPr>
          <w:rFonts w:ascii="Times New Roman" w:hAnsi="Times New Roman"/>
          <w:sz w:val="28"/>
          <w:szCs w:val="28"/>
        </w:rPr>
        <w:t xml:space="preserve"> от реализации проектов еще и</w:t>
      </w:r>
      <w:r w:rsidR="00463508">
        <w:rPr>
          <w:rFonts w:ascii="Times New Roman" w:hAnsi="Times New Roman"/>
          <w:sz w:val="28"/>
          <w:szCs w:val="28"/>
        </w:rPr>
        <w:t xml:space="preserve"> часть чистой прибыли</w:t>
      </w:r>
      <w:r w:rsidR="00723763">
        <w:rPr>
          <w:rFonts w:ascii="Times New Roman" w:hAnsi="Times New Roman"/>
          <w:sz w:val="28"/>
          <w:szCs w:val="28"/>
        </w:rPr>
        <w:t>,</w:t>
      </w:r>
      <w:r w:rsidR="00463508">
        <w:rPr>
          <w:rFonts w:ascii="Times New Roman" w:hAnsi="Times New Roman"/>
          <w:sz w:val="28"/>
          <w:szCs w:val="28"/>
        </w:rPr>
        <w:t xml:space="preserve"> </w:t>
      </w:r>
      <w:r w:rsidR="006B0EA7">
        <w:rPr>
          <w:rFonts w:ascii="Times New Roman" w:hAnsi="Times New Roman"/>
          <w:sz w:val="28"/>
          <w:szCs w:val="28"/>
        </w:rPr>
        <w:t>как акционер</w:t>
      </w:r>
      <w:r w:rsidR="00723763">
        <w:rPr>
          <w:rFonts w:ascii="Times New Roman" w:hAnsi="Times New Roman"/>
          <w:sz w:val="28"/>
          <w:szCs w:val="28"/>
        </w:rPr>
        <w:t>,</w:t>
      </w:r>
      <w:r w:rsidR="006B0EA7">
        <w:rPr>
          <w:rFonts w:ascii="Times New Roman" w:hAnsi="Times New Roman"/>
          <w:sz w:val="28"/>
          <w:szCs w:val="28"/>
        </w:rPr>
        <w:t xml:space="preserve"> в виде дивидендов</w:t>
      </w:r>
      <w:r w:rsidR="00A62140">
        <w:rPr>
          <w:rFonts w:ascii="Times New Roman" w:hAnsi="Times New Roman"/>
          <w:sz w:val="28"/>
          <w:szCs w:val="28"/>
        </w:rPr>
        <w:t>.</w:t>
      </w:r>
    </w:p>
    <w:p w:rsidR="00134A26" w:rsidRPr="00524832" w:rsidRDefault="00D61EF4" w:rsidP="007E0EF7">
      <w:pPr>
        <w:spacing w:after="120" w:line="360" w:lineRule="auto"/>
        <w:ind w:firstLine="709"/>
        <w:jc w:val="both"/>
        <w:rPr>
          <w:rFonts w:ascii="Times New Roman" w:hAnsi="Times New Roman"/>
          <w:sz w:val="28"/>
          <w:szCs w:val="28"/>
        </w:rPr>
      </w:pPr>
      <w:r>
        <w:rPr>
          <w:rFonts w:ascii="Times New Roman" w:hAnsi="Times New Roman"/>
          <w:sz w:val="28"/>
          <w:szCs w:val="28"/>
        </w:rPr>
        <w:t>Помимо экономической эффективности освоения Арктики к</w:t>
      </w:r>
      <w:r w:rsidR="00AB7DC7">
        <w:rPr>
          <w:rFonts w:ascii="Times New Roman" w:hAnsi="Times New Roman"/>
          <w:sz w:val="28"/>
          <w:szCs w:val="28"/>
        </w:rPr>
        <w:t xml:space="preserve">райне важен вопрос </w:t>
      </w:r>
      <w:r w:rsidR="001A5F2E">
        <w:rPr>
          <w:rFonts w:ascii="Times New Roman" w:hAnsi="Times New Roman"/>
          <w:sz w:val="28"/>
          <w:szCs w:val="28"/>
        </w:rPr>
        <w:t xml:space="preserve">влияния на </w:t>
      </w:r>
      <w:r w:rsidR="00AB7DC7">
        <w:rPr>
          <w:rFonts w:ascii="Times New Roman" w:hAnsi="Times New Roman"/>
          <w:sz w:val="28"/>
          <w:szCs w:val="28"/>
        </w:rPr>
        <w:t>экологи</w:t>
      </w:r>
      <w:r w:rsidR="001A5F2E">
        <w:rPr>
          <w:rFonts w:ascii="Times New Roman" w:hAnsi="Times New Roman"/>
          <w:sz w:val="28"/>
          <w:szCs w:val="28"/>
        </w:rPr>
        <w:t xml:space="preserve">ю </w:t>
      </w:r>
      <w:r w:rsidR="00AB7DC7">
        <w:rPr>
          <w:rFonts w:ascii="Times New Roman" w:hAnsi="Times New Roman"/>
          <w:sz w:val="28"/>
          <w:szCs w:val="28"/>
        </w:rPr>
        <w:t>региона, столь чувствительног</w:t>
      </w:r>
      <w:r w:rsidR="00B12031">
        <w:rPr>
          <w:rFonts w:ascii="Times New Roman" w:hAnsi="Times New Roman"/>
          <w:sz w:val="28"/>
          <w:szCs w:val="28"/>
        </w:rPr>
        <w:t xml:space="preserve">о к антропогенному воздействию. </w:t>
      </w:r>
      <w:r w:rsidR="004050CE">
        <w:rPr>
          <w:rFonts w:ascii="Times New Roman" w:hAnsi="Times New Roman"/>
          <w:sz w:val="28"/>
          <w:szCs w:val="28"/>
        </w:rPr>
        <w:t xml:space="preserve">По мнению экспертов, </w:t>
      </w:r>
      <w:r w:rsidR="00921F15">
        <w:rPr>
          <w:rFonts w:ascii="Times New Roman" w:hAnsi="Times New Roman"/>
          <w:sz w:val="28"/>
          <w:szCs w:val="28"/>
        </w:rPr>
        <w:t xml:space="preserve">в случае аварии </w:t>
      </w:r>
      <w:r w:rsidR="004050CE">
        <w:rPr>
          <w:rFonts w:ascii="Times New Roman" w:hAnsi="Times New Roman"/>
          <w:sz w:val="28"/>
          <w:szCs w:val="28"/>
        </w:rPr>
        <w:t>ликвидировать в арктических условиях мож</w:t>
      </w:r>
      <w:r w:rsidR="00921F15">
        <w:rPr>
          <w:rFonts w:ascii="Times New Roman" w:hAnsi="Times New Roman"/>
          <w:sz w:val="28"/>
          <w:szCs w:val="28"/>
        </w:rPr>
        <w:t xml:space="preserve">но только до 15% разлитой нефти, которая может распространиться за пределы </w:t>
      </w:r>
      <w:r w:rsidR="00746AFA">
        <w:rPr>
          <w:rFonts w:ascii="Times New Roman" w:hAnsi="Times New Roman"/>
          <w:sz w:val="28"/>
          <w:szCs w:val="28"/>
        </w:rPr>
        <w:t>Арктики</w:t>
      </w:r>
      <w:r w:rsidR="00921F15">
        <w:rPr>
          <w:rFonts w:ascii="Times New Roman" w:hAnsi="Times New Roman"/>
          <w:sz w:val="28"/>
          <w:szCs w:val="28"/>
        </w:rPr>
        <w:t xml:space="preserve">. </w:t>
      </w:r>
      <w:r w:rsidR="00197F10">
        <w:rPr>
          <w:rFonts w:ascii="Times New Roman" w:hAnsi="Times New Roman"/>
          <w:sz w:val="28"/>
          <w:szCs w:val="28"/>
        </w:rPr>
        <w:t>Поэтому России нужны серьезные технологические решения, которые обеспечат не только рентабельн</w:t>
      </w:r>
      <w:r w:rsidR="001A5F2E">
        <w:rPr>
          <w:rFonts w:ascii="Times New Roman" w:hAnsi="Times New Roman"/>
          <w:sz w:val="28"/>
          <w:szCs w:val="28"/>
        </w:rPr>
        <w:t xml:space="preserve">ость </w:t>
      </w:r>
      <w:r w:rsidR="00197F10">
        <w:rPr>
          <w:rFonts w:ascii="Times New Roman" w:hAnsi="Times New Roman"/>
          <w:sz w:val="28"/>
          <w:szCs w:val="28"/>
        </w:rPr>
        <w:t>добыч</w:t>
      </w:r>
      <w:r w:rsidR="001A5F2E">
        <w:rPr>
          <w:rFonts w:ascii="Times New Roman" w:hAnsi="Times New Roman"/>
          <w:sz w:val="28"/>
          <w:szCs w:val="28"/>
        </w:rPr>
        <w:t>и</w:t>
      </w:r>
      <w:r w:rsidR="00355AA3">
        <w:rPr>
          <w:rFonts w:ascii="Times New Roman" w:hAnsi="Times New Roman"/>
          <w:sz w:val="28"/>
          <w:szCs w:val="28"/>
        </w:rPr>
        <w:t xml:space="preserve"> </w:t>
      </w:r>
      <w:r w:rsidR="001F551F">
        <w:rPr>
          <w:rFonts w:ascii="Times New Roman" w:hAnsi="Times New Roman"/>
          <w:sz w:val="28"/>
          <w:szCs w:val="28"/>
        </w:rPr>
        <w:t>на континентальном шельфе Арктики</w:t>
      </w:r>
      <w:r w:rsidR="00197F10">
        <w:rPr>
          <w:rFonts w:ascii="Times New Roman" w:hAnsi="Times New Roman"/>
          <w:sz w:val="28"/>
          <w:szCs w:val="28"/>
        </w:rPr>
        <w:t xml:space="preserve">, но и </w:t>
      </w:r>
      <w:r w:rsidR="001A5F2E">
        <w:rPr>
          <w:rFonts w:ascii="Times New Roman" w:hAnsi="Times New Roman"/>
          <w:sz w:val="28"/>
          <w:szCs w:val="28"/>
        </w:rPr>
        <w:t>ее безопасность для окружающей среды.</w:t>
      </w:r>
      <w:r w:rsidR="00134A26" w:rsidRPr="00134A26">
        <w:rPr>
          <w:rFonts w:ascii="Times New Roman" w:hAnsi="Times New Roman"/>
          <w:b/>
          <w:sz w:val="28"/>
          <w:szCs w:val="28"/>
        </w:rPr>
        <w:br w:type="page"/>
      </w:r>
    </w:p>
    <w:p w:rsidR="00C519A0" w:rsidRDefault="00134A26" w:rsidP="00F94034">
      <w:pPr>
        <w:pStyle w:val="2"/>
        <w:spacing w:before="0" w:line="360" w:lineRule="auto"/>
        <w:ind w:firstLine="708"/>
        <w:rPr>
          <w:rFonts w:ascii="Times New Roman" w:hAnsi="Times New Roman" w:cs="Times New Roman"/>
          <w:color w:val="000000" w:themeColor="text1"/>
          <w:sz w:val="28"/>
          <w:szCs w:val="28"/>
        </w:rPr>
      </w:pPr>
      <w:bookmarkStart w:id="10" w:name="_Toc388085926"/>
      <w:r w:rsidRPr="00134A26">
        <w:rPr>
          <w:rFonts w:ascii="Times New Roman" w:hAnsi="Times New Roman" w:cs="Times New Roman"/>
          <w:color w:val="000000" w:themeColor="text1"/>
          <w:sz w:val="28"/>
          <w:szCs w:val="28"/>
        </w:rPr>
        <w:t xml:space="preserve">2.4. </w:t>
      </w:r>
      <w:r w:rsidR="00C519A0" w:rsidRPr="00134A26">
        <w:rPr>
          <w:rFonts w:ascii="Times New Roman" w:hAnsi="Times New Roman" w:cs="Times New Roman"/>
          <w:color w:val="000000" w:themeColor="text1"/>
          <w:sz w:val="28"/>
          <w:szCs w:val="28"/>
        </w:rPr>
        <w:t>Экономическая эффективность проекта в условиях налоговой системы Норвегии</w:t>
      </w:r>
      <w:bookmarkEnd w:id="10"/>
    </w:p>
    <w:p w:rsidR="00BD6DDD" w:rsidRPr="00134044" w:rsidRDefault="00BD6DDD" w:rsidP="00134044">
      <w:pPr>
        <w:spacing w:after="0" w:line="360" w:lineRule="auto"/>
        <w:rPr>
          <w:rFonts w:ascii="Times New Roman" w:hAnsi="Times New Roman"/>
          <w:sz w:val="28"/>
        </w:rPr>
      </w:pPr>
    </w:p>
    <w:p w:rsidR="00BD6DDD" w:rsidRPr="00134044" w:rsidRDefault="00BD6DDD" w:rsidP="00134044">
      <w:pPr>
        <w:spacing w:after="0" w:line="360" w:lineRule="auto"/>
        <w:rPr>
          <w:rFonts w:ascii="Times New Roman" w:hAnsi="Times New Roman"/>
          <w:sz w:val="28"/>
        </w:rPr>
      </w:pPr>
    </w:p>
    <w:p w:rsidR="00134A26" w:rsidRPr="00134044" w:rsidRDefault="00134A26" w:rsidP="00134044">
      <w:pPr>
        <w:spacing w:after="0" w:line="360" w:lineRule="auto"/>
        <w:rPr>
          <w:rFonts w:ascii="Times New Roman" w:hAnsi="Times New Roman"/>
          <w:sz w:val="28"/>
        </w:rPr>
      </w:pPr>
    </w:p>
    <w:p w:rsidR="00C519A0" w:rsidRPr="001746AA" w:rsidRDefault="00925840" w:rsidP="007E0EF7">
      <w:pPr>
        <w:spacing w:after="120" w:line="360" w:lineRule="auto"/>
        <w:ind w:firstLine="708"/>
        <w:jc w:val="both"/>
        <w:rPr>
          <w:rFonts w:ascii="Times New Roman" w:hAnsi="Times New Roman"/>
          <w:sz w:val="28"/>
          <w:szCs w:val="28"/>
        </w:rPr>
      </w:pPr>
      <w:r>
        <w:rPr>
          <w:rFonts w:ascii="Times New Roman" w:hAnsi="Times New Roman"/>
          <w:sz w:val="28"/>
          <w:szCs w:val="28"/>
        </w:rPr>
        <w:t>Г</w:t>
      </w:r>
      <w:r w:rsidRPr="001746AA">
        <w:rPr>
          <w:rFonts w:ascii="Times New Roman" w:hAnsi="Times New Roman"/>
          <w:sz w:val="28"/>
          <w:szCs w:val="28"/>
        </w:rPr>
        <w:t>осударственно</w:t>
      </w:r>
      <w:r>
        <w:rPr>
          <w:rFonts w:ascii="Times New Roman" w:hAnsi="Times New Roman"/>
          <w:sz w:val="28"/>
          <w:szCs w:val="28"/>
        </w:rPr>
        <w:t>е</w:t>
      </w:r>
      <w:r w:rsidRPr="001746AA">
        <w:rPr>
          <w:rFonts w:ascii="Times New Roman" w:hAnsi="Times New Roman"/>
          <w:sz w:val="28"/>
          <w:szCs w:val="28"/>
        </w:rPr>
        <w:t xml:space="preserve"> регулировани</w:t>
      </w:r>
      <w:r>
        <w:rPr>
          <w:rFonts w:ascii="Times New Roman" w:hAnsi="Times New Roman"/>
          <w:sz w:val="28"/>
          <w:szCs w:val="28"/>
        </w:rPr>
        <w:t>е Норвегии создает для проекта следующие условия налогообложения.</w:t>
      </w:r>
      <w:r w:rsidR="001746AA" w:rsidRPr="001746AA">
        <w:rPr>
          <w:rFonts w:ascii="Times New Roman" w:hAnsi="Times New Roman"/>
          <w:sz w:val="28"/>
          <w:szCs w:val="28"/>
        </w:rPr>
        <w:t xml:space="preserve"> </w:t>
      </w:r>
    </w:p>
    <w:p w:rsidR="00C519A0" w:rsidRPr="00134A26" w:rsidRDefault="00C519A0" w:rsidP="007E0EF7">
      <w:pPr>
        <w:pStyle w:val="a9"/>
        <w:numPr>
          <w:ilvl w:val="0"/>
          <w:numId w:val="10"/>
        </w:numPr>
        <w:spacing w:after="120" w:line="360" w:lineRule="auto"/>
        <w:ind w:left="709"/>
        <w:jc w:val="both"/>
        <w:rPr>
          <w:rFonts w:ascii="Times New Roman" w:hAnsi="Times New Roman"/>
          <w:sz w:val="24"/>
          <w:szCs w:val="28"/>
        </w:rPr>
      </w:pPr>
      <w:r w:rsidRPr="00134A26">
        <w:rPr>
          <w:rFonts w:ascii="Times New Roman" w:hAnsi="Times New Roman"/>
          <w:sz w:val="28"/>
          <w:szCs w:val="28"/>
        </w:rPr>
        <w:t>НДС. Выплачивается при продаже нефти на внутренний рынок. Ставка равна 25%.</w:t>
      </w:r>
    </w:p>
    <w:p w:rsidR="00882B34" w:rsidRPr="00134A26" w:rsidRDefault="00F06230" w:rsidP="007E0EF7">
      <w:pPr>
        <w:pStyle w:val="a9"/>
        <w:numPr>
          <w:ilvl w:val="0"/>
          <w:numId w:val="10"/>
        </w:numPr>
        <w:spacing w:after="120" w:line="360" w:lineRule="auto"/>
        <w:ind w:left="709"/>
        <w:jc w:val="both"/>
        <w:rPr>
          <w:rFonts w:ascii="Times New Roman" w:hAnsi="Times New Roman"/>
          <w:sz w:val="24"/>
          <w:szCs w:val="28"/>
        </w:rPr>
      </w:pPr>
      <w:r w:rsidRPr="00134A26">
        <w:rPr>
          <w:rFonts w:ascii="Times New Roman" w:hAnsi="Times New Roman"/>
          <w:sz w:val="28"/>
          <w:szCs w:val="28"/>
        </w:rPr>
        <w:t>Корпоративный н</w:t>
      </w:r>
      <w:r w:rsidR="00134128">
        <w:rPr>
          <w:rFonts w:ascii="Times New Roman" w:hAnsi="Times New Roman"/>
          <w:sz w:val="28"/>
          <w:szCs w:val="28"/>
        </w:rPr>
        <w:t xml:space="preserve">алог на прибыль. Ставка равна </w:t>
      </w:r>
      <w:r w:rsidR="00882B34" w:rsidRPr="00134A26">
        <w:rPr>
          <w:rFonts w:ascii="Times New Roman" w:hAnsi="Times New Roman"/>
          <w:sz w:val="28"/>
          <w:szCs w:val="28"/>
        </w:rPr>
        <w:t>27</w:t>
      </w:r>
      <w:r w:rsidRPr="00134A26">
        <w:rPr>
          <w:rFonts w:ascii="Times New Roman" w:hAnsi="Times New Roman"/>
          <w:sz w:val="28"/>
          <w:szCs w:val="28"/>
        </w:rPr>
        <w:t xml:space="preserve">%. </w:t>
      </w:r>
      <w:r w:rsidR="00882B34" w:rsidRPr="00134A26">
        <w:rPr>
          <w:rFonts w:ascii="Times New Roman" w:hAnsi="Times New Roman"/>
          <w:sz w:val="28"/>
          <w:szCs w:val="28"/>
        </w:rPr>
        <w:t>Нормативные цены</w:t>
      </w:r>
      <w:r w:rsidR="00054425" w:rsidRPr="00054425">
        <w:rPr>
          <w:rFonts w:ascii="Times New Roman" w:hAnsi="Times New Roman"/>
          <w:sz w:val="28"/>
          <w:szCs w:val="28"/>
        </w:rPr>
        <w:t xml:space="preserve"> </w:t>
      </w:r>
      <w:r w:rsidR="00054425" w:rsidRPr="00134A26">
        <w:rPr>
          <w:rFonts w:ascii="Times New Roman" w:hAnsi="Times New Roman"/>
          <w:sz w:val="28"/>
          <w:szCs w:val="28"/>
        </w:rPr>
        <w:t>на нефть</w:t>
      </w:r>
      <w:r w:rsidR="00054425">
        <w:rPr>
          <w:rFonts w:ascii="Times New Roman" w:hAnsi="Times New Roman"/>
          <w:sz w:val="28"/>
          <w:szCs w:val="28"/>
        </w:rPr>
        <w:t xml:space="preserve"> в модели</w:t>
      </w:r>
      <w:r w:rsidR="00830642">
        <w:rPr>
          <w:rFonts w:ascii="Times New Roman" w:hAnsi="Times New Roman"/>
          <w:sz w:val="28"/>
          <w:szCs w:val="28"/>
        </w:rPr>
        <w:t xml:space="preserve"> </w:t>
      </w:r>
      <w:r w:rsidR="00882B34" w:rsidRPr="00134A26">
        <w:rPr>
          <w:rFonts w:ascii="Times New Roman" w:hAnsi="Times New Roman"/>
          <w:sz w:val="28"/>
          <w:szCs w:val="28"/>
        </w:rPr>
        <w:t xml:space="preserve">равны </w:t>
      </w:r>
      <w:r w:rsidR="00882B34" w:rsidRPr="00134A26">
        <w:rPr>
          <w:rFonts w:ascii="Times New Roman" w:hAnsi="Times New Roman"/>
          <w:sz w:val="28"/>
          <w:szCs w:val="24"/>
        </w:rPr>
        <w:t>788,4 долл./т на внешнем рынке и 473 долл./т на внутреннем рынке.</w:t>
      </w:r>
    </w:p>
    <w:p w:rsidR="00F06230" w:rsidRPr="00134A26" w:rsidRDefault="00F06230" w:rsidP="007E0EF7">
      <w:pPr>
        <w:pStyle w:val="a9"/>
        <w:numPr>
          <w:ilvl w:val="0"/>
          <w:numId w:val="10"/>
        </w:numPr>
        <w:spacing w:after="120" w:line="360" w:lineRule="auto"/>
        <w:ind w:left="709"/>
        <w:jc w:val="both"/>
        <w:rPr>
          <w:rFonts w:ascii="Times New Roman" w:hAnsi="Times New Roman"/>
          <w:sz w:val="24"/>
          <w:szCs w:val="28"/>
        </w:rPr>
      </w:pPr>
      <w:r w:rsidRPr="00134A26">
        <w:rPr>
          <w:rFonts w:ascii="Times New Roman" w:hAnsi="Times New Roman"/>
          <w:sz w:val="28"/>
          <w:szCs w:val="24"/>
        </w:rPr>
        <w:t>Специальный налог на прибыль. Ставка равна 51%. База этого налога равна базе корпоративного налога на прибыль за вычетом аплифта (5,5% от капитальных вложений в течение 4 лет)</w:t>
      </w:r>
    </w:p>
    <w:p w:rsidR="00824EC2" w:rsidRPr="00134A26" w:rsidRDefault="00824EC2" w:rsidP="007E0EF7">
      <w:pPr>
        <w:pStyle w:val="a9"/>
        <w:numPr>
          <w:ilvl w:val="0"/>
          <w:numId w:val="10"/>
        </w:numPr>
        <w:spacing w:after="120" w:line="360" w:lineRule="auto"/>
        <w:ind w:left="709"/>
        <w:jc w:val="both"/>
        <w:rPr>
          <w:rFonts w:ascii="Times New Roman" w:hAnsi="Times New Roman"/>
          <w:sz w:val="28"/>
          <w:szCs w:val="28"/>
        </w:rPr>
      </w:pPr>
      <w:r w:rsidRPr="00134A26">
        <w:rPr>
          <w:rFonts w:ascii="Times New Roman" w:hAnsi="Times New Roman"/>
          <w:sz w:val="28"/>
          <w:szCs w:val="28"/>
        </w:rPr>
        <w:t>Налог на имущество. Не выплачивается.</w:t>
      </w:r>
    </w:p>
    <w:p w:rsidR="00882B34" w:rsidRPr="00134A26" w:rsidRDefault="00824EC2" w:rsidP="007E0EF7">
      <w:pPr>
        <w:pStyle w:val="a9"/>
        <w:numPr>
          <w:ilvl w:val="0"/>
          <w:numId w:val="10"/>
        </w:numPr>
        <w:spacing w:after="120" w:line="360" w:lineRule="auto"/>
        <w:ind w:left="709"/>
        <w:jc w:val="both"/>
        <w:rPr>
          <w:rFonts w:ascii="Times New Roman" w:hAnsi="Times New Roman"/>
          <w:sz w:val="24"/>
          <w:szCs w:val="28"/>
        </w:rPr>
      </w:pPr>
      <w:r w:rsidRPr="00134A26">
        <w:rPr>
          <w:rFonts w:ascii="Times New Roman" w:hAnsi="Times New Roman"/>
          <w:sz w:val="28"/>
          <w:szCs w:val="28"/>
        </w:rPr>
        <w:t>Экспортная пошлина. Не выплачивается.</w:t>
      </w:r>
    </w:p>
    <w:p w:rsidR="00AC7CBA" w:rsidRPr="00134A26" w:rsidRDefault="00AC7CBA" w:rsidP="007E0EF7">
      <w:pPr>
        <w:pStyle w:val="a9"/>
        <w:numPr>
          <w:ilvl w:val="0"/>
          <w:numId w:val="10"/>
        </w:numPr>
        <w:spacing w:after="120" w:line="360" w:lineRule="auto"/>
        <w:ind w:left="709"/>
        <w:jc w:val="both"/>
        <w:rPr>
          <w:rFonts w:ascii="Times New Roman" w:hAnsi="Times New Roman"/>
          <w:sz w:val="24"/>
          <w:szCs w:val="28"/>
        </w:rPr>
      </w:pPr>
      <w:r w:rsidRPr="00134A26">
        <w:rPr>
          <w:rFonts w:ascii="Times New Roman" w:hAnsi="Times New Roman"/>
          <w:sz w:val="28"/>
          <w:szCs w:val="28"/>
        </w:rPr>
        <w:t xml:space="preserve">Налог на </w:t>
      </w:r>
      <w:r w:rsidRPr="00134A26">
        <w:rPr>
          <w:rFonts w:ascii="Times New Roman" w:hAnsi="Times New Roman"/>
          <w:sz w:val="28"/>
          <w:szCs w:val="28"/>
          <w:lang w:val="en-US"/>
        </w:rPr>
        <w:t>CO</w:t>
      </w:r>
      <w:r w:rsidRPr="00925840">
        <w:rPr>
          <w:rFonts w:ascii="Times New Roman" w:hAnsi="Times New Roman"/>
          <w:sz w:val="28"/>
          <w:szCs w:val="28"/>
          <w:vertAlign w:val="subscript"/>
        </w:rPr>
        <w:t>2</w:t>
      </w:r>
      <w:r w:rsidRPr="00134A26">
        <w:rPr>
          <w:rFonts w:ascii="Times New Roman" w:hAnsi="Times New Roman"/>
          <w:sz w:val="28"/>
          <w:szCs w:val="28"/>
        </w:rPr>
        <w:t>.</w:t>
      </w:r>
      <w:r w:rsidR="00925840">
        <w:rPr>
          <w:rFonts w:ascii="Times New Roman" w:hAnsi="Times New Roman"/>
          <w:sz w:val="28"/>
          <w:szCs w:val="28"/>
        </w:rPr>
        <w:t xml:space="preserve"> Выплачивается пропорционально объему сожженной нефти по 0,98 норвежских крон (0,157 долл.) за литр.</w:t>
      </w:r>
    </w:p>
    <w:p w:rsidR="00AC7CBA" w:rsidRPr="00134A26" w:rsidRDefault="00AC7CBA" w:rsidP="007E0EF7">
      <w:pPr>
        <w:pStyle w:val="a9"/>
        <w:numPr>
          <w:ilvl w:val="0"/>
          <w:numId w:val="10"/>
        </w:numPr>
        <w:spacing w:after="120" w:line="360" w:lineRule="auto"/>
        <w:ind w:left="709"/>
        <w:jc w:val="both"/>
        <w:rPr>
          <w:rFonts w:ascii="Times New Roman" w:hAnsi="Times New Roman"/>
          <w:sz w:val="24"/>
          <w:szCs w:val="28"/>
        </w:rPr>
      </w:pPr>
      <w:r w:rsidRPr="00134A26">
        <w:rPr>
          <w:rFonts w:ascii="Times New Roman" w:hAnsi="Times New Roman"/>
          <w:sz w:val="28"/>
          <w:szCs w:val="28"/>
        </w:rPr>
        <w:t>Сбор за территорию.</w:t>
      </w:r>
      <w:r w:rsidR="00925840">
        <w:rPr>
          <w:rFonts w:ascii="Times New Roman" w:hAnsi="Times New Roman"/>
          <w:sz w:val="28"/>
          <w:szCs w:val="28"/>
        </w:rPr>
        <w:t xml:space="preserve"> Взимается с начала добычи пропорционально площади месторождения: в первый год – 34 000 норв. крон (5 440 долл.) за 1 км</w:t>
      </w:r>
      <w:r w:rsidR="00925840" w:rsidRPr="00925840">
        <w:rPr>
          <w:rFonts w:ascii="Times New Roman" w:hAnsi="Times New Roman"/>
          <w:sz w:val="28"/>
          <w:szCs w:val="28"/>
          <w:vertAlign w:val="superscript"/>
        </w:rPr>
        <w:t>2</w:t>
      </w:r>
      <w:r w:rsidR="00925840">
        <w:rPr>
          <w:rFonts w:ascii="Times New Roman" w:hAnsi="Times New Roman"/>
          <w:sz w:val="28"/>
          <w:szCs w:val="28"/>
        </w:rPr>
        <w:t>, во второй – 68 000  норв. крон (10 880 долл.) за 1 км</w:t>
      </w:r>
      <w:r w:rsidR="00925840" w:rsidRPr="00925840">
        <w:rPr>
          <w:rFonts w:ascii="Times New Roman" w:hAnsi="Times New Roman"/>
          <w:sz w:val="28"/>
          <w:szCs w:val="28"/>
          <w:vertAlign w:val="superscript"/>
        </w:rPr>
        <w:t>2</w:t>
      </w:r>
      <w:r w:rsidR="00925840">
        <w:rPr>
          <w:rFonts w:ascii="Times New Roman" w:hAnsi="Times New Roman"/>
          <w:sz w:val="28"/>
          <w:szCs w:val="28"/>
        </w:rPr>
        <w:t>, в последующие года – 137 000 норв. крон (21 920 долл.) за 1 км</w:t>
      </w:r>
      <w:r w:rsidR="00925840" w:rsidRPr="00925840">
        <w:rPr>
          <w:rFonts w:ascii="Times New Roman" w:hAnsi="Times New Roman"/>
          <w:sz w:val="28"/>
          <w:szCs w:val="28"/>
          <w:vertAlign w:val="superscript"/>
        </w:rPr>
        <w:t>2</w:t>
      </w:r>
      <w:r w:rsidR="00925840">
        <w:rPr>
          <w:rFonts w:ascii="Times New Roman" w:hAnsi="Times New Roman"/>
          <w:sz w:val="28"/>
          <w:szCs w:val="28"/>
        </w:rPr>
        <w:t>.</w:t>
      </w:r>
    </w:p>
    <w:p w:rsidR="00F06230" w:rsidRDefault="00925840" w:rsidP="008D0FBB">
      <w:pPr>
        <w:spacing w:after="120" w:line="360" w:lineRule="auto"/>
        <w:ind w:firstLine="708"/>
        <w:jc w:val="both"/>
        <w:rPr>
          <w:rFonts w:ascii="Times New Roman" w:hAnsi="Times New Roman"/>
          <w:sz w:val="28"/>
          <w:szCs w:val="28"/>
        </w:rPr>
      </w:pPr>
      <w:r>
        <w:rPr>
          <w:rFonts w:ascii="Times New Roman" w:hAnsi="Times New Roman"/>
          <w:sz w:val="28"/>
          <w:szCs w:val="28"/>
        </w:rPr>
        <w:t xml:space="preserve">При применении в модели налоговой системы Норвегии </w:t>
      </w:r>
      <w:r w:rsidR="00296EB9">
        <w:rPr>
          <w:rFonts w:ascii="Times New Roman" w:hAnsi="Times New Roman"/>
          <w:sz w:val="28"/>
          <w:szCs w:val="28"/>
        </w:rPr>
        <w:t xml:space="preserve">пусть </w:t>
      </w:r>
      <w:r>
        <w:rPr>
          <w:rFonts w:ascii="Times New Roman" w:hAnsi="Times New Roman"/>
          <w:sz w:val="28"/>
          <w:szCs w:val="28"/>
        </w:rPr>
        <w:t>о</w:t>
      </w:r>
      <w:r w:rsidR="00F06230" w:rsidRPr="00925840">
        <w:rPr>
          <w:rFonts w:ascii="Times New Roman" w:hAnsi="Times New Roman"/>
          <w:sz w:val="28"/>
          <w:szCs w:val="28"/>
        </w:rPr>
        <w:t xml:space="preserve">тчисления в ликвидационный фонд </w:t>
      </w:r>
      <w:r>
        <w:rPr>
          <w:rFonts w:ascii="Times New Roman" w:hAnsi="Times New Roman"/>
          <w:sz w:val="28"/>
          <w:szCs w:val="28"/>
        </w:rPr>
        <w:t xml:space="preserve">формируются также, как и </w:t>
      </w:r>
      <w:r w:rsidR="008D0FBB">
        <w:rPr>
          <w:rFonts w:ascii="Times New Roman" w:hAnsi="Times New Roman"/>
          <w:sz w:val="28"/>
          <w:szCs w:val="28"/>
        </w:rPr>
        <w:t xml:space="preserve">резервы предстоящих расходов </w:t>
      </w:r>
      <w:r>
        <w:rPr>
          <w:rFonts w:ascii="Times New Roman" w:hAnsi="Times New Roman"/>
          <w:sz w:val="28"/>
          <w:szCs w:val="28"/>
        </w:rPr>
        <w:t>в России</w:t>
      </w:r>
      <w:r w:rsidR="00CD109E">
        <w:rPr>
          <w:rFonts w:ascii="Times New Roman" w:hAnsi="Times New Roman"/>
          <w:sz w:val="28"/>
          <w:szCs w:val="28"/>
        </w:rPr>
        <w:t>, то есть н</w:t>
      </w:r>
      <w:r w:rsidR="00F06230" w:rsidRPr="00925840">
        <w:rPr>
          <w:rFonts w:ascii="Times New Roman" w:hAnsi="Times New Roman"/>
          <w:sz w:val="28"/>
          <w:szCs w:val="28"/>
        </w:rPr>
        <w:t xml:space="preserve">ачинаются после достижения 70% выработанности месторождения и </w:t>
      </w:r>
      <w:r w:rsidR="00CD109E" w:rsidRPr="00925840">
        <w:rPr>
          <w:rFonts w:ascii="Times New Roman" w:hAnsi="Times New Roman"/>
          <w:sz w:val="28"/>
          <w:szCs w:val="28"/>
        </w:rPr>
        <w:t>составляют 10% капитальных затрат</w:t>
      </w:r>
      <w:r w:rsidR="00CD109E">
        <w:rPr>
          <w:rFonts w:ascii="Times New Roman" w:hAnsi="Times New Roman"/>
          <w:sz w:val="28"/>
          <w:szCs w:val="28"/>
        </w:rPr>
        <w:t>, но</w:t>
      </w:r>
      <w:r w:rsidR="00CD109E" w:rsidRPr="00925840">
        <w:rPr>
          <w:rFonts w:ascii="Times New Roman" w:hAnsi="Times New Roman"/>
          <w:sz w:val="28"/>
          <w:szCs w:val="28"/>
        </w:rPr>
        <w:t xml:space="preserve"> </w:t>
      </w:r>
      <w:r w:rsidR="00F06230" w:rsidRPr="00925840">
        <w:rPr>
          <w:rFonts w:ascii="Times New Roman" w:hAnsi="Times New Roman"/>
          <w:sz w:val="28"/>
          <w:szCs w:val="28"/>
        </w:rPr>
        <w:t xml:space="preserve">не </w:t>
      </w:r>
      <w:r w:rsidR="00296EB9">
        <w:rPr>
          <w:rFonts w:ascii="Times New Roman" w:hAnsi="Times New Roman"/>
          <w:sz w:val="28"/>
          <w:szCs w:val="28"/>
        </w:rPr>
        <w:t>превышают</w:t>
      </w:r>
      <w:r w:rsidR="00F06230" w:rsidRPr="00925840">
        <w:rPr>
          <w:rFonts w:ascii="Times New Roman" w:hAnsi="Times New Roman"/>
          <w:sz w:val="28"/>
          <w:szCs w:val="28"/>
        </w:rPr>
        <w:t xml:space="preserve"> 1% годового дохода. </w:t>
      </w:r>
    </w:p>
    <w:p w:rsidR="00CD109E" w:rsidRPr="00006C42" w:rsidRDefault="00CD109E" w:rsidP="008D0FBB">
      <w:pPr>
        <w:spacing w:after="120" w:line="360" w:lineRule="auto"/>
        <w:ind w:firstLine="708"/>
        <w:jc w:val="both"/>
        <w:rPr>
          <w:rFonts w:ascii="Times New Roman" w:hAnsi="Times New Roman"/>
          <w:sz w:val="24"/>
          <w:szCs w:val="28"/>
        </w:rPr>
      </w:pPr>
      <w:r w:rsidRPr="00006C42">
        <w:rPr>
          <w:rFonts w:ascii="Times New Roman" w:hAnsi="Times New Roman"/>
          <w:sz w:val="28"/>
          <w:szCs w:val="28"/>
        </w:rPr>
        <w:t xml:space="preserve">В табл. </w:t>
      </w:r>
      <w:r>
        <w:rPr>
          <w:rFonts w:ascii="Times New Roman" w:hAnsi="Times New Roman"/>
          <w:sz w:val="28"/>
          <w:szCs w:val="28"/>
        </w:rPr>
        <w:t>7</w:t>
      </w:r>
      <w:r w:rsidRPr="00006C42">
        <w:rPr>
          <w:rFonts w:ascii="Times New Roman" w:hAnsi="Times New Roman"/>
          <w:sz w:val="28"/>
          <w:szCs w:val="28"/>
        </w:rPr>
        <w:t xml:space="preserve"> отражены </w:t>
      </w:r>
      <w:r w:rsidR="00296EB9">
        <w:rPr>
          <w:rFonts w:ascii="Times New Roman" w:hAnsi="Times New Roman"/>
          <w:sz w:val="28"/>
          <w:szCs w:val="28"/>
        </w:rPr>
        <w:t xml:space="preserve">норвежские </w:t>
      </w:r>
      <w:r w:rsidRPr="00006C42">
        <w:rPr>
          <w:rFonts w:ascii="Times New Roman" w:hAnsi="Times New Roman"/>
          <w:sz w:val="28"/>
          <w:szCs w:val="28"/>
        </w:rPr>
        <w:t>налоги и платежи, выплачив</w:t>
      </w:r>
      <w:r>
        <w:rPr>
          <w:rFonts w:ascii="Times New Roman" w:hAnsi="Times New Roman"/>
          <w:sz w:val="28"/>
          <w:szCs w:val="28"/>
        </w:rPr>
        <w:t>аем</w:t>
      </w:r>
      <w:r w:rsidRPr="00006C42">
        <w:rPr>
          <w:rFonts w:ascii="Times New Roman" w:hAnsi="Times New Roman"/>
          <w:sz w:val="28"/>
          <w:szCs w:val="28"/>
        </w:rPr>
        <w:t>ые недропользователем при разработке месторождени</w:t>
      </w:r>
      <w:r>
        <w:rPr>
          <w:rFonts w:ascii="Times New Roman" w:hAnsi="Times New Roman"/>
          <w:sz w:val="28"/>
          <w:szCs w:val="28"/>
        </w:rPr>
        <w:t>й</w:t>
      </w:r>
      <w:r w:rsidRPr="00006C42">
        <w:rPr>
          <w:rFonts w:ascii="Times New Roman" w:hAnsi="Times New Roman"/>
          <w:sz w:val="28"/>
          <w:szCs w:val="28"/>
        </w:rPr>
        <w:t xml:space="preserve"> на шельфе Арктики.</w:t>
      </w:r>
    </w:p>
    <w:p w:rsidR="00CD109E" w:rsidRPr="00925840" w:rsidRDefault="00CD109E" w:rsidP="007E0EF7">
      <w:pPr>
        <w:spacing w:after="120" w:line="360" w:lineRule="auto"/>
        <w:ind w:firstLine="349"/>
        <w:rPr>
          <w:rFonts w:ascii="Times New Roman" w:hAnsi="Times New Roman"/>
          <w:sz w:val="24"/>
          <w:szCs w:val="28"/>
        </w:rPr>
      </w:pPr>
    </w:p>
    <w:p w:rsidR="00882B34" w:rsidRPr="00F9094F" w:rsidRDefault="00882B34" w:rsidP="007E0EF7">
      <w:pPr>
        <w:pStyle w:val="a9"/>
        <w:spacing w:after="120" w:line="360" w:lineRule="auto"/>
        <w:ind w:left="1428"/>
        <w:jc w:val="center"/>
        <w:rPr>
          <w:rFonts w:ascii="Times New Roman" w:hAnsi="Times New Roman"/>
          <w:sz w:val="24"/>
          <w:szCs w:val="28"/>
        </w:rPr>
      </w:pPr>
      <w:r w:rsidRPr="00F9094F">
        <w:rPr>
          <w:rFonts w:ascii="Times New Roman" w:hAnsi="Times New Roman"/>
          <w:sz w:val="24"/>
          <w:szCs w:val="28"/>
        </w:rPr>
        <w:t xml:space="preserve">Таблица </w:t>
      </w:r>
      <w:r w:rsidR="00CD109E" w:rsidRPr="00F9094F">
        <w:rPr>
          <w:rFonts w:ascii="Times New Roman" w:hAnsi="Times New Roman"/>
          <w:sz w:val="24"/>
          <w:szCs w:val="28"/>
        </w:rPr>
        <w:t>7</w:t>
      </w:r>
      <w:r w:rsidRPr="00F9094F">
        <w:rPr>
          <w:rFonts w:ascii="Times New Roman" w:hAnsi="Times New Roman"/>
          <w:sz w:val="24"/>
          <w:szCs w:val="28"/>
        </w:rPr>
        <w:t>. Налоги и платежи в Норвегии</w:t>
      </w:r>
      <w:r w:rsidR="00CD109E" w:rsidRPr="00F9094F">
        <w:rPr>
          <w:rFonts w:ascii="Times New Roman" w:hAnsi="Times New Roman"/>
          <w:sz w:val="24"/>
          <w:szCs w:val="28"/>
        </w:rPr>
        <w:t>.</w:t>
      </w:r>
    </w:p>
    <w:tbl>
      <w:tblPr>
        <w:tblW w:w="8515" w:type="dxa"/>
        <w:jc w:val="center"/>
        <w:tblInd w:w="98" w:type="dxa"/>
        <w:tblLook w:val="04A0" w:firstRow="1" w:lastRow="0" w:firstColumn="1" w:lastColumn="0" w:noHBand="0" w:noVBand="1"/>
      </w:tblPr>
      <w:tblGrid>
        <w:gridCol w:w="4405"/>
        <w:gridCol w:w="2551"/>
        <w:gridCol w:w="1559"/>
      </w:tblGrid>
      <w:tr w:rsidR="00C0700D" w:rsidRPr="00CD109E" w:rsidTr="009E59FB">
        <w:trPr>
          <w:trHeight w:val="315"/>
          <w:jc w:val="center"/>
        </w:trPr>
        <w:tc>
          <w:tcPr>
            <w:tcW w:w="4405" w:type="dxa"/>
            <w:tcBorders>
              <w:top w:val="single" w:sz="8" w:space="0" w:color="auto"/>
              <w:left w:val="single" w:sz="8" w:space="0" w:color="auto"/>
              <w:bottom w:val="single" w:sz="4" w:space="0" w:color="auto"/>
              <w:right w:val="single" w:sz="4" w:space="0" w:color="auto"/>
            </w:tcBorders>
            <w:shd w:val="clear" w:color="auto" w:fill="auto"/>
            <w:noWrap/>
            <w:vAlign w:val="center"/>
          </w:tcPr>
          <w:p w:rsidR="00C0700D" w:rsidRPr="00C0700D" w:rsidRDefault="00C0700D" w:rsidP="00134044">
            <w:pPr>
              <w:spacing w:after="120" w:line="240" w:lineRule="auto"/>
              <w:jc w:val="center"/>
              <w:rPr>
                <w:rFonts w:ascii="Times New Roman" w:eastAsia="Times New Roman" w:hAnsi="Times New Roman"/>
                <w:b/>
                <w:color w:val="000000"/>
                <w:sz w:val="24"/>
                <w:szCs w:val="24"/>
                <w:lang w:eastAsia="ru-RU"/>
              </w:rPr>
            </w:pPr>
            <w:r w:rsidRPr="00C0700D">
              <w:rPr>
                <w:rFonts w:ascii="Times New Roman" w:eastAsia="Times New Roman" w:hAnsi="Times New Roman"/>
                <w:b/>
                <w:color w:val="000000"/>
                <w:sz w:val="24"/>
                <w:szCs w:val="24"/>
                <w:lang w:eastAsia="ru-RU"/>
              </w:rPr>
              <w:t>Налоги и платежи</w:t>
            </w:r>
          </w:p>
        </w:tc>
        <w:tc>
          <w:tcPr>
            <w:tcW w:w="2551" w:type="dxa"/>
            <w:tcBorders>
              <w:top w:val="single" w:sz="8" w:space="0" w:color="auto"/>
              <w:left w:val="nil"/>
              <w:bottom w:val="single" w:sz="4" w:space="0" w:color="auto"/>
              <w:right w:val="single" w:sz="4" w:space="0" w:color="auto"/>
            </w:tcBorders>
            <w:shd w:val="clear" w:color="auto" w:fill="auto"/>
            <w:noWrap/>
            <w:vAlign w:val="center"/>
          </w:tcPr>
          <w:p w:rsidR="00C0700D" w:rsidRPr="00C0700D" w:rsidRDefault="00C0700D" w:rsidP="00134044">
            <w:pPr>
              <w:spacing w:after="120" w:line="240" w:lineRule="auto"/>
              <w:ind w:left="708" w:hanging="708"/>
              <w:jc w:val="center"/>
              <w:rPr>
                <w:rFonts w:ascii="Times New Roman" w:eastAsia="Times New Roman" w:hAnsi="Times New Roman"/>
                <w:b/>
                <w:color w:val="000000"/>
                <w:sz w:val="24"/>
                <w:szCs w:val="24"/>
                <w:lang w:eastAsia="ru-RU"/>
              </w:rPr>
            </w:pPr>
            <w:r w:rsidRPr="00C0700D">
              <w:rPr>
                <w:rFonts w:ascii="Times New Roman" w:eastAsia="Times New Roman" w:hAnsi="Times New Roman"/>
                <w:b/>
                <w:color w:val="000000"/>
                <w:sz w:val="24"/>
                <w:szCs w:val="24"/>
                <w:lang w:eastAsia="ru-RU"/>
              </w:rPr>
              <w:t>Ед. измер.</w:t>
            </w: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C0700D" w:rsidRPr="00C0700D" w:rsidRDefault="00C0700D" w:rsidP="00134044">
            <w:pPr>
              <w:spacing w:after="120" w:line="240" w:lineRule="auto"/>
              <w:jc w:val="center"/>
              <w:rPr>
                <w:rFonts w:ascii="Times New Roman" w:eastAsia="Times New Roman" w:hAnsi="Times New Roman"/>
                <w:b/>
                <w:color w:val="000000"/>
                <w:sz w:val="24"/>
                <w:szCs w:val="24"/>
                <w:lang w:eastAsia="ru-RU"/>
              </w:rPr>
            </w:pPr>
            <w:r w:rsidRPr="00C0700D">
              <w:rPr>
                <w:rFonts w:ascii="Times New Roman" w:eastAsia="Times New Roman" w:hAnsi="Times New Roman"/>
                <w:b/>
                <w:color w:val="000000"/>
                <w:sz w:val="24"/>
                <w:szCs w:val="24"/>
                <w:lang w:eastAsia="ru-RU"/>
              </w:rPr>
              <w:t>Ставка</w:t>
            </w:r>
          </w:p>
        </w:tc>
      </w:tr>
      <w:tr w:rsidR="00CD109E" w:rsidRPr="00CD109E" w:rsidTr="00CD109E">
        <w:trPr>
          <w:trHeight w:val="315"/>
          <w:jc w:val="center"/>
        </w:trPr>
        <w:tc>
          <w:tcPr>
            <w:tcW w:w="44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xml:space="preserve">   НДС</w:t>
            </w:r>
          </w:p>
        </w:tc>
        <w:tc>
          <w:tcPr>
            <w:tcW w:w="2551" w:type="dxa"/>
            <w:tcBorders>
              <w:top w:val="single" w:sz="8" w:space="0" w:color="auto"/>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25</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xml:space="preserve">   налог на имущество </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0</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xml:space="preserve">   вывозная таможенная пошлина</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0</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xml:space="preserve">   корпоративный налог на прибыль </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27</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xml:space="preserve">   специальный налог на прибыль </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51</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xml:space="preserve">   налог на CO2</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норв</w:t>
            </w:r>
            <w:proofErr w:type="gramStart"/>
            <w:r w:rsidRPr="00CD109E">
              <w:rPr>
                <w:rFonts w:ascii="Times New Roman" w:eastAsia="Times New Roman" w:hAnsi="Times New Roman"/>
                <w:color w:val="000000"/>
                <w:sz w:val="24"/>
                <w:szCs w:val="24"/>
                <w:lang w:eastAsia="ru-RU"/>
              </w:rPr>
              <w:t>.к</w:t>
            </w:r>
            <w:proofErr w:type="gramEnd"/>
            <w:r w:rsidRPr="00CD109E">
              <w:rPr>
                <w:rFonts w:ascii="Times New Roman" w:eastAsia="Times New Roman" w:hAnsi="Times New Roman"/>
                <w:color w:val="000000"/>
                <w:sz w:val="24"/>
                <w:szCs w:val="24"/>
                <w:lang w:eastAsia="ru-RU"/>
              </w:rPr>
              <w:t>рон/л</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296EB9" w:rsidP="00134044">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0,98</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долл./л</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0</w:t>
            </w:r>
            <w:r w:rsidR="00296EB9">
              <w:rPr>
                <w:rFonts w:ascii="Times New Roman" w:eastAsia="Times New Roman" w:hAnsi="Times New Roman"/>
                <w:color w:val="000000"/>
                <w:sz w:val="24"/>
                <w:szCs w:val="24"/>
                <w:lang w:eastAsia="ru-RU"/>
              </w:rPr>
              <w:t>,157</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xml:space="preserve">   сбор за территорию (1 год)</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норв.крон/км</w:t>
            </w:r>
            <w:r w:rsidRPr="00CD109E">
              <w:rPr>
                <w:rFonts w:ascii="Times New Roman" w:eastAsia="Times New Roman" w:hAnsi="Times New Roman"/>
                <w:color w:val="000000"/>
                <w:sz w:val="24"/>
                <w:szCs w:val="24"/>
                <w:vertAlign w:val="superscript"/>
                <w:lang w:eastAsia="ru-RU"/>
              </w:rPr>
              <w:t>2</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34 000</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долл./км</w:t>
            </w:r>
            <w:r w:rsidRPr="00CD109E">
              <w:rPr>
                <w:rFonts w:ascii="Times New Roman" w:eastAsia="Times New Roman" w:hAnsi="Times New Roman"/>
                <w:color w:val="000000"/>
                <w:sz w:val="24"/>
                <w:szCs w:val="24"/>
                <w:vertAlign w:val="superscript"/>
                <w:lang w:eastAsia="ru-RU"/>
              </w:rPr>
              <w:t>2</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5 440</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xml:space="preserve">   сбор за территорию (2 год)</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норв.крон/км</w:t>
            </w:r>
            <w:r w:rsidRPr="00CD109E">
              <w:rPr>
                <w:rFonts w:ascii="Times New Roman" w:eastAsia="Times New Roman" w:hAnsi="Times New Roman"/>
                <w:color w:val="000000"/>
                <w:sz w:val="24"/>
                <w:szCs w:val="24"/>
                <w:vertAlign w:val="superscript"/>
                <w:lang w:eastAsia="ru-RU"/>
              </w:rPr>
              <w:t>2</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68 000</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долл./км</w:t>
            </w:r>
            <w:r w:rsidRPr="00CD109E">
              <w:rPr>
                <w:rFonts w:ascii="Times New Roman" w:eastAsia="Times New Roman" w:hAnsi="Times New Roman"/>
                <w:color w:val="000000"/>
                <w:sz w:val="24"/>
                <w:szCs w:val="24"/>
                <w:vertAlign w:val="superscript"/>
                <w:lang w:eastAsia="ru-RU"/>
              </w:rPr>
              <w:t>2</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10 880</w:t>
            </w:r>
          </w:p>
        </w:tc>
      </w:tr>
      <w:tr w:rsidR="00CD109E" w:rsidRPr="00CD109E" w:rsidTr="00CD109E">
        <w:trPr>
          <w:trHeight w:val="315"/>
          <w:jc w:val="center"/>
        </w:trPr>
        <w:tc>
          <w:tcPr>
            <w:tcW w:w="4405" w:type="dxa"/>
            <w:tcBorders>
              <w:top w:val="nil"/>
              <w:left w:val="single" w:sz="8" w:space="0" w:color="auto"/>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xml:space="preserve">   сбор за территорию (3 год и далее)</w:t>
            </w:r>
          </w:p>
        </w:tc>
        <w:tc>
          <w:tcPr>
            <w:tcW w:w="2551" w:type="dxa"/>
            <w:tcBorders>
              <w:top w:val="nil"/>
              <w:left w:val="nil"/>
              <w:bottom w:val="single" w:sz="4"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норв.крон/км</w:t>
            </w:r>
            <w:r w:rsidRPr="00CD109E">
              <w:rPr>
                <w:rFonts w:ascii="Times New Roman" w:eastAsia="Times New Roman" w:hAnsi="Times New Roman"/>
                <w:color w:val="000000"/>
                <w:sz w:val="24"/>
                <w:szCs w:val="24"/>
                <w:vertAlign w:val="superscript"/>
                <w:lang w:eastAsia="ru-RU"/>
              </w:rPr>
              <w:t>2</w:t>
            </w:r>
          </w:p>
        </w:tc>
        <w:tc>
          <w:tcPr>
            <w:tcW w:w="1559" w:type="dxa"/>
            <w:tcBorders>
              <w:top w:val="nil"/>
              <w:left w:val="nil"/>
              <w:bottom w:val="single" w:sz="4"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137 000</w:t>
            </w:r>
          </w:p>
        </w:tc>
      </w:tr>
      <w:tr w:rsidR="00CD109E" w:rsidRPr="00CD109E" w:rsidTr="00CD109E">
        <w:trPr>
          <w:trHeight w:val="330"/>
          <w:jc w:val="center"/>
        </w:trPr>
        <w:tc>
          <w:tcPr>
            <w:tcW w:w="4405" w:type="dxa"/>
            <w:tcBorders>
              <w:top w:val="nil"/>
              <w:left w:val="single" w:sz="8" w:space="0" w:color="auto"/>
              <w:bottom w:val="single" w:sz="8" w:space="0" w:color="auto"/>
              <w:right w:val="single" w:sz="4" w:space="0" w:color="auto"/>
            </w:tcBorders>
            <w:shd w:val="clear" w:color="auto" w:fill="auto"/>
            <w:noWrap/>
            <w:vAlign w:val="bottom"/>
            <w:hideMark/>
          </w:tcPr>
          <w:p w:rsidR="00CD109E" w:rsidRPr="00CD109E" w:rsidRDefault="00CD109E" w:rsidP="00134044">
            <w:pPr>
              <w:spacing w:after="120" w:line="240" w:lineRule="auto"/>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 </w:t>
            </w:r>
          </w:p>
        </w:tc>
        <w:tc>
          <w:tcPr>
            <w:tcW w:w="2551" w:type="dxa"/>
            <w:tcBorders>
              <w:top w:val="nil"/>
              <w:left w:val="nil"/>
              <w:bottom w:val="single" w:sz="8" w:space="0" w:color="auto"/>
              <w:right w:val="single" w:sz="4"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долл./км</w:t>
            </w:r>
            <w:r w:rsidRPr="00CD109E">
              <w:rPr>
                <w:rFonts w:ascii="Times New Roman" w:eastAsia="Times New Roman" w:hAnsi="Times New Roman"/>
                <w:color w:val="000000"/>
                <w:sz w:val="24"/>
                <w:szCs w:val="24"/>
                <w:vertAlign w:val="superscript"/>
                <w:lang w:eastAsia="ru-RU"/>
              </w:rPr>
              <w:t>2</w:t>
            </w:r>
          </w:p>
        </w:tc>
        <w:tc>
          <w:tcPr>
            <w:tcW w:w="1559" w:type="dxa"/>
            <w:tcBorders>
              <w:top w:val="nil"/>
              <w:left w:val="nil"/>
              <w:bottom w:val="single" w:sz="8" w:space="0" w:color="auto"/>
              <w:right w:val="single" w:sz="8" w:space="0" w:color="auto"/>
            </w:tcBorders>
            <w:shd w:val="clear" w:color="auto" w:fill="auto"/>
            <w:noWrap/>
            <w:vAlign w:val="bottom"/>
            <w:hideMark/>
          </w:tcPr>
          <w:p w:rsidR="00CD109E" w:rsidRPr="00CD109E" w:rsidRDefault="00CD109E" w:rsidP="00134044">
            <w:pPr>
              <w:spacing w:after="120" w:line="240" w:lineRule="auto"/>
              <w:jc w:val="center"/>
              <w:rPr>
                <w:rFonts w:ascii="Times New Roman" w:eastAsia="Times New Roman" w:hAnsi="Times New Roman"/>
                <w:color w:val="000000"/>
                <w:sz w:val="24"/>
                <w:szCs w:val="24"/>
                <w:lang w:eastAsia="ru-RU"/>
              </w:rPr>
            </w:pPr>
            <w:r w:rsidRPr="00CD109E">
              <w:rPr>
                <w:rFonts w:ascii="Times New Roman" w:eastAsia="Times New Roman" w:hAnsi="Times New Roman"/>
                <w:color w:val="000000"/>
                <w:sz w:val="24"/>
                <w:szCs w:val="24"/>
                <w:lang w:eastAsia="ru-RU"/>
              </w:rPr>
              <w:t>21 920</w:t>
            </w:r>
          </w:p>
        </w:tc>
      </w:tr>
    </w:tbl>
    <w:p w:rsidR="00CD109E" w:rsidRPr="0015095C" w:rsidRDefault="00CD109E" w:rsidP="007E0EF7">
      <w:pPr>
        <w:spacing w:after="120" w:line="360" w:lineRule="auto"/>
        <w:rPr>
          <w:rFonts w:ascii="Times New Roman" w:hAnsi="Times New Roman"/>
          <w:sz w:val="24"/>
          <w:szCs w:val="28"/>
        </w:rPr>
      </w:pPr>
    </w:p>
    <w:p w:rsidR="007B7036" w:rsidRDefault="007B7036" w:rsidP="007E0EF7">
      <w:pPr>
        <w:spacing w:after="120" w:line="360" w:lineRule="auto"/>
        <w:ind w:firstLine="709"/>
        <w:jc w:val="both"/>
        <w:rPr>
          <w:rFonts w:ascii="Times New Roman" w:hAnsi="Times New Roman"/>
          <w:sz w:val="28"/>
          <w:szCs w:val="28"/>
        </w:rPr>
      </w:pPr>
      <w:r w:rsidRPr="00134A26">
        <w:rPr>
          <w:rFonts w:ascii="Times New Roman" w:hAnsi="Times New Roman"/>
          <w:sz w:val="28"/>
          <w:szCs w:val="28"/>
        </w:rPr>
        <w:t>Предположим, что в проекте освоения условного нефтяного месторождения на юге Баренцева моря участву</w:t>
      </w:r>
      <w:r w:rsidR="00A25EE7">
        <w:rPr>
          <w:rFonts w:ascii="Times New Roman" w:hAnsi="Times New Roman"/>
          <w:sz w:val="28"/>
          <w:szCs w:val="28"/>
        </w:rPr>
        <w:t>е</w:t>
      </w:r>
      <w:r w:rsidRPr="00134A26">
        <w:rPr>
          <w:rFonts w:ascii="Times New Roman" w:hAnsi="Times New Roman"/>
          <w:sz w:val="28"/>
          <w:szCs w:val="28"/>
        </w:rPr>
        <w:t xml:space="preserve">т компания с долей в 70% и государство с долей 30% (через механизм </w:t>
      </w:r>
      <w:r w:rsidRPr="00134A26">
        <w:rPr>
          <w:rFonts w:ascii="Times New Roman" w:hAnsi="Times New Roman"/>
          <w:sz w:val="28"/>
          <w:szCs w:val="28"/>
          <w:lang w:val="en-US"/>
        </w:rPr>
        <w:t>SDFI</w:t>
      </w:r>
      <w:r w:rsidRPr="00134A26">
        <w:rPr>
          <w:rFonts w:ascii="Times New Roman" w:hAnsi="Times New Roman"/>
          <w:sz w:val="28"/>
          <w:szCs w:val="28"/>
        </w:rPr>
        <w:t>).</w:t>
      </w:r>
      <w:r w:rsidR="00984461">
        <w:rPr>
          <w:rFonts w:ascii="Times New Roman" w:hAnsi="Times New Roman"/>
          <w:sz w:val="28"/>
          <w:szCs w:val="28"/>
        </w:rPr>
        <w:t xml:space="preserve"> Государство оплачивает 30% </w:t>
      </w:r>
      <w:r w:rsidR="002B0B3A">
        <w:rPr>
          <w:rFonts w:ascii="Times New Roman" w:hAnsi="Times New Roman"/>
          <w:sz w:val="28"/>
          <w:szCs w:val="28"/>
        </w:rPr>
        <w:t>затрат и получает 30% суммарной выручки.</w:t>
      </w:r>
      <w:r w:rsidR="004C5A0F">
        <w:rPr>
          <w:rFonts w:ascii="Times New Roman" w:hAnsi="Times New Roman"/>
          <w:sz w:val="28"/>
          <w:szCs w:val="28"/>
        </w:rPr>
        <w:t xml:space="preserve"> </w:t>
      </w:r>
    </w:p>
    <w:p w:rsidR="00A25EE7" w:rsidRDefault="002B0B3A"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Расчет чистого дисконтированного дохода компании и государства приведен в Приложении </w:t>
      </w:r>
      <w:r w:rsidR="00221934">
        <w:rPr>
          <w:rFonts w:ascii="Times New Roman" w:hAnsi="Times New Roman"/>
          <w:sz w:val="28"/>
          <w:szCs w:val="28"/>
        </w:rPr>
        <w:t>4</w:t>
      </w:r>
      <w:r w:rsidR="00A25EE7">
        <w:rPr>
          <w:rFonts w:ascii="Times New Roman" w:hAnsi="Times New Roman"/>
          <w:sz w:val="28"/>
          <w:szCs w:val="28"/>
        </w:rPr>
        <w:t xml:space="preserve"> и Приложении </w:t>
      </w:r>
      <w:r w:rsidR="00221934">
        <w:rPr>
          <w:rFonts w:ascii="Times New Roman" w:hAnsi="Times New Roman"/>
          <w:sz w:val="28"/>
          <w:szCs w:val="28"/>
        </w:rPr>
        <w:t>5</w:t>
      </w:r>
      <w:r>
        <w:rPr>
          <w:rFonts w:ascii="Times New Roman" w:hAnsi="Times New Roman"/>
          <w:sz w:val="28"/>
          <w:szCs w:val="28"/>
        </w:rPr>
        <w:t>.</w:t>
      </w:r>
    </w:p>
    <w:p w:rsidR="00966A0F" w:rsidRDefault="00966A0F"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Динамика накопленных денежных потоков </w:t>
      </w:r>
      <w:r w:rsidR="00C6739E">
        <w:rPr>
          <w:rFonts w:ascii="Times New Roman" w:hAnsi="Times New Roman"/>
          <w:sz w:val="28"/>
          <w:szCs w:val="28"/>
        </w:rPr>
        <w:t>компании представлена на рис. </w:t>
      </w:r>
      <w:r w:rsidR="00CB6B5C">
        <w:rPr>
          <w:rFonts w:ascii="Times New Roman" w:hAnsi="Times New Roman"/>
          <w:sz w:val="28"/>
          <w:szCs w:val="28"/>
        </w:rPr>
        <w:t>9</w:t>
      </w:r>
      <w:r>
        <w:rPr>
          <w:rFonts w:ascii="Times New Roman" w:hAnsi="Times New Roman"/>
          <w:sz w:val="28"/>
          <w:szCs w:val="28"/>
        </w:rPr>
        <w:t>. Для нее проект окупается через 13 лет при ставке дисконтирования 10% и через 25 лет при ставке дисконтирования 15%.</w:t>
      </w:r>
      <w:r w:rsidR="00F1664D">
        <w:rPr>
          <w:rFonts w:ascii="Times New Roman" w:hAnsi="Times New Roman"/>
          <w:sz w:val="28"/>
          <w:szCs w:val="28"/>
        </w:rPr>
        <w:t xml:space="preserve"> </w:t>
      </w:r>
    </w:p>
    <w:p w:rsidR="00A25EE7" w:rsidRDefault="006516A8" w:rsidP="008E5203">
      <w:pPr>
        <w:spacing w:after="120" w:line="360" w:lineRule="auto"/>
        <w:ind w:firstLine="426"/>
        <w:rPr>
          <w:rFonts w:ascii="Times New Roman" w:hAnsi="Times New Roman"/>
          <w:sz w:val="28"/>
          <w:szCs w:val="28"/>
        </w:rPr>
      </w:pPr>
      <w:r w:rsidRPr="006516A8">
        <w:rPr>
          <w:rFonts w:ascii="Times New Roman" w:hAnsi="Times New Roman"/>
          <w:noProof/>
          <w:sz w:val="28"/>
          <w:szCs w:val="28"/>
          <w:lang w:eastAsia="ru-RU"/>
        </w:rPr>
        <w:drawing>
          <wp:inline distT="0" distB="0" distL="0" distR="0" wp14:anchorId="18C0150C" wp14:editId="1BF434EB">
            <wp:extent cx="5805377" cy="3604437"/>
            <wp:effectExtent l="0" t="0" r="5080" b="0"/>
            <wp:docPr id="1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25EE7" w:rsidRPr="0022145E" w:rsidRDefault="00785E75" w:rsidP="007E0EF7">
      <w:pPr>
        <w:spacing w:after="120" w:line="360" w:lineRule="auto"/>
        <w:jc w:val="center"/>
        <w:rPr>
          <w:rFonts w:ascii="Times New Roman" w:hAnsi="Times New Roman"/>
          <w:sz w:val="24"/>
          <w:szCs w:val="28"/>
        </w:rPr>
      </w:pPr>
      <w:r w:rsidRPr="00BD4960">
        <w:rPr>
          <w:rFonts w:ascii="Times New Roman" w:hAnsi="Times New Roman"/>
          <w:sz w:val="24"/>
          <w:szCs w:val="28"/>
        </w:rPr>
        <w:t>Рис</w:t>
      </w:r>
      <w:r>
        <w:rPr>
          <w:rFonts w:ascii="Times New Roman" w:hAnsi="Times New Roman"/>
          <w:sz w:val="24"/>
          <w:szCs w:val="28"/>
        </w:rPr>
        <w:t>унок</w:t>
      </w:r>
      <w:r w:rsidR="00A25EE7" w:rsidRPr="0022145E">
        <w:rPr>
          <w:rFonts w:ascii="Times New Roman" w:hAnsi="Times New Roman"/>
          <w:sz w:val="24"/>
          <w:szCs w:val="28"/>
        </w:rPr>
        <w:t xml:space="preserve"> </w:t>
      </w:r>
      <w:r w:rsidR="00CB6B5C">
        <w:rPr>
          <w:rFonts w:ascii="Times New Roman" w:hAnsi="Times New Roman"/>
          <w:sz w:val="24"/>
          <w:szCs w:val="28"/>
        </w:rPr>
        <w:t>9</w:t>
      </w:r>
      <w:r w:rsidR="00A25EE7" w:rsidRPr="0022145E">
        <w:rPr>
          <w:rFonts w:ascii="Times New Roman" w:hAnsi="Times New Roman"/>
          <w:sz w:val="24"/>
          <w:szCs w:val="28"/>
        </w:rPr>
        <w:t xml:space="preserve">. Накопленные денежные потоки </w:t>
      </w:r>
      <w:r w:rsidR="00966A0F" w:rsidRPr="0022145E">
        <w:rPr>
          <w:rFonts w:ascii="Times New Roman" w:hAnsi="Times New Roman"/>
          <w:sz w:val="24"/>
          <w:szCs w:val="28"/>
        </w:rPr>
        <w:t>компании</w:t>
      </w:r>
      <w:r w:rsidR="005D7D6A" w:rsidRPr="0022145E">
        <w:rPr>
          <w:rFonts w:ascii="Times New Roman" w:hAnsi="Times New Roman"/>
          <w:sz w:val="24"/>
          <w:szCs w:val="28"/>
        </w:rPr>
        <w:t xml:space="preserve"> (</w:t>
      </w:r>
      <w:proofErr w:type="gramStart"/>
      <w:r w:rsidR="00A25EE7" w:rsidRPr="0022145E">
        <w:rPr>
          <w:rFonts w:ascii="Times New Roman" w:hAnsi="Times New Roman"/>
          <w:sz w:val="24"/>
          <w:szCs w:val="28"/>
        </w:rPr>
        <w:t>номинальный</w:t>
      </w:r>
      <w:proofErr w:type="gramEnd"/>
      <w:r w:rsidR="00A25EE7" w:rsidRPr="0022145E">
        <w:rPr>
          <w:rFonts w:ascii="Times New Roman" w:hAnsi="Times New Roman"/>
          <w:sz w:val="24"/>
          <w:szCs w:val="28"/>
        </w:rPr>
        <w:t>, с дисконтом 10% и 15%</w:t>
      </w:r>
      <w:r w:rsidR="005D7D6A" w:rsidRPr="0022145E">
        <w:rPr>
          <w:rFonts w:ascii="Times New Roman" w:hAnsi="Times New Roman"/>
          <w:sz w:val="24"/>
          <w:szCs w:val="28"/>
        </w:rPr>
        <w:t>) в условиях налоговой системы Норвегии</w:t>
      </w:r>
      <w:r w:rsidR="00A25EE7" w:rsidRPr="0022145E">
        <w:rPr>
          <w:rFonts w:ascii="Times New Roman" w:hAnsi="Times New Roman"/>
          <w:sz w:val="24"/>
          <w:szCs w:val="28"/>
        </w:rPr>
        <w:t>.</w:t>
      </w:r>
    </w:p>
    <w:p w:rsidR="00F1664D" w:rsidRPr="00F1664D" w:rsidRDefault="00F1664D" w:rsidP="007E0EF7">
      <w:pPr>
        <w:spacing w:after="120" w:line="360" w:lineRule="auto"/>
        <w:ind w:firstLine="708"/>
        <w:jc w:val="both"/>
        <w:rPr>
          <w:rFonts w:ascii="Times New Roman" w:hAnsi="Times New Roman"/>
          <w:sz w:val="28"/>
          <w:szCs w:val="28"/>
        </w:rPr>
      </w:pPr>
      <w:r>
        <w:rPr>
          <w:rFonts w:ascii="Times New Roman" w:hAnsi="Times New Roman"/>
          <w:sz w:val="28"/>
          <w:szCs w:val="28"/>
        </w:rPr>
        <w:t>Несмотря на такую высокую суммарную ставку налога на прибыль (78%), проект, тем не менее, является рентабельным</w:t>
      </w:r>
      <w:r w:rsidR="00B76478">
        <w:rPr>
          <w:rFonts w:ascii="Times New Roman" w:hAnsi="Times New Roman"/>
          <w:sz w:val="28"/>
          <w:szCs w:val="28"/>
        </w:rPr>
        <w:t xml:space="preserve"> для компании </w:t>
      </w:r>
      <w:r>
        <w:rPr>
          <w:rFonts w:ascii="Times New Roman" w:hAnsi="Times New Roman"/>
          <w:sz w:val="28"/>
          <w:szCs w:val="28"/>
        </w:rPr>
        <w:t>и имеет следующие показатели экономической эффективности (табл. 8).</w:t>
      </w:r>
    </w:p>
    <w:p w:rsidR="00F1664D" w:rsidRPr="0022145E" w:rsidRDefault="00F1664D" w:rsidP="007E0EF7">
      <w:pPr>
        <w:spacing w:after="120" w:line="360" w:lineRule="auto"/>
        <w:ind w:firstLine="708"/>
        <w:jc w:val="center"/>
        <w:rPr>
          <w:rFonts w:ascii="Times New Roman" w:hAnsi="Times New Roman"/>
          <w:sz w:val="24"/>
          <w:szCs w:val="28"/>
        </w:rPr>
      </w:pPr>
      <w:r w:rsidRPr="0022145E">
        <w:rPr>
          <w:rFonts w:ascii="Times New Roman" w:hAnsi="Times New Roman"/>
          <w:sz w:val="24"/>
          <w:szCs w:val="28"/>
        </w:rPr>
        <w:t>Таблица 8. Показатели экономической эффективности проекта для компании в условиях налоговой системы Норвегии.</w:t>
      </w:r>
    </w:p>
    <w:tbl>
      <w:tblPr>
        <w:tblW w:w="9839" w:type="dxa"/>
        <w:tblInd w:w="98" w:type="dxa"/>
        <w:tblLook w:val="04A0" w:firstRow="1" w:lastRow="0" w:firstColumn="1" w:lastColumn="0" w:noHBand="0" w:noVBand="1"/>
      </w:tblPr>
      <w:tblGrid>
        <w:gridCol w:w="6106"/>
        <w:gridCol w:w="1813"/>
        <w:gridCol w:w="1920"/>
      </w:tblGrid>
      <w:tr w:rsidR="00F1664D" w:rsidRPr="00AF0910" w:rsidTr="005E17A1">
        <w:trPr>
          <w:trHeight w:val="330"/>
        </w:trPr>
        <w:tc>
          <w:tcPr>
            <w:tcW w:w="6106" w:type="dxa"/>
            <w:tcBorders>
              <w:top w:val="single" w:sz="12" w:space="0" w:color="auto"/>
              <w:left w:val="single" w:sz="12" w:space="0" w:color="auto"/>
              <w:bottom w:val="single" w:sz="12" w:space="0" w:color="auto"/>
              <w:right w:val="single" w:sz="4" w:space="0" w:color="auto"/>
            </w:tcBorders>
            <w:shd w:val="clear" w:color="000000" w:fill="D9D9D9"/>
            <w:noWrap/>
            <w:vAlign w:val="center"/>
            <w:hideMark/>
          </w:tcPr>
          <w:p w:rsidR="00F1664D" w:rsidRPr="00AF0910" w:rsidRDefault="00F1664D" w:rsidP="00134044">
            <w:pPr>
              <w:spacing w:after="120" w:line="240" w:lineRule="auto"/>
              <w:jc w:val="center"/>
              <w:rPr>
                <w:rFonts w:ascii="Times New Roman" w:eastAsia="Times New Roman" w:hAnsi="Times New Roman"/>
                <w:b/>
                <w:bCs/>
                <w:color w:val="000000"/>
                <w:sz w:val="24"/>
                <w:szCs w:val="24"/>
                <w:lang w:eastAsia="ru-RU"/>
              </w:rPr>
            </w:pPr>
            <w:r w:rsidRPr="00AF0910">
              <w:rPr>
                <w:rFonts w:ascii="Times New Roman" w:eastAsia="Times New Roman" w:hAnsi="Times New Roman"/>
                <w:b/>
                <w:bCs/>
                <w:color w:val="000000"/>
                <w:sz w:val="24"/>
                <w:szCs w:val="24"/>
                <w:lang w:eastAsia="ru-RU"/>
              </w:rPr>
              <w:t>Показатели</w:t>
            </w:r>
          </w:p>
        </w:tc>
        <w:tc>
          <w:tcPr>
            <w:tcW w:w="1813" w:type="dxa"/>
            <w:tcBorders>
              <w:top w:val="single" w:sz="12" w:space="0" w:color="auto"/>
              <w:left w:val="nil"/>
              <w:bottom w:val="single" w:sz="12" w:space="0" w:color="auto"/>
              <w:right w:val="single" w:sz="4" w:space="0" w:color="auto"/>
            </w:tcBorders>
            <w:shd w:val="clear" w:color="000000" w:fill="D9D9D9"/>
            <w:vAlign w:val="center"/>
            <w:hideMark/>
          </w:tcPr>
          <w:p w:rsidR="00F1664D" w:rsidRPr="00AF0910" w:rsidRDefault="00F1664D" w:rsidP="00134044">
            <w:pPr>
              <w:spacing w:after="120" w:line="240" w:lineRule="auto"/>
              <w:jc w:val="center"/>
              <w:rPr>
                <w:rFonts w:ascii="Times New Roman" w:eastAsia="Times New Roman" w:hAnsi="Times New Roman"/>
                <w:b/>
                <w:bCs/>
                <w:color w:val="000000"/>
                <w:sz w:val="24"/>
                <w:szCs w:val="24"/>
                <w:lang w:eastAsia="ru-RU"/>
              </w:rPr>
            </w:pPr>
            <w:r w:rsidRPr="00AF0910">
              <w:rPr>
                <w:rFonts w:ascii="Times New Roman" w:eastAsia="Times New Roman" w:hAnsi="Times New Roman"/>
                <w:b/>
                <w:bCs/>
                <w:color w:val="000000"/>
                <w:sz w:val="24"/>
                <w:szCs w:val="24"/>
                <w:lang w:eastAsia="ru-RU"/>
              </w:rPr>
              <w:t>Ед.</w:t>
            </w:r>
            <w:r w:rsidR="00A869EB">
              <w:rPr>
                <w:rFonts w:ascii="Times New Roman" w:eastAsia="Times New Roman" w:hAnsi="Times New Roman"/>
                <w:b/>
                <w:bCs/>
                <w:color w:val="000000"/>
                <w:sz w:val="24"/>
                <w:szCs w:val="24"/>
                <w:lang w:eastAsia="ru-RU"/>
              </w:rPr>
              <w:t xml:space="preserve"> </w:t>
            </w:r>
            <w:r w:rsidRPr="00AF0910">
              <w:rPr>
                <w:rFonts w:ascii="Times New Roman" w:eastAsia="Times New Roman" w:hAnsi="Times New Roman"/>
                <w:b/>
                <w:bCs/>
                <w:color w:val="000000"/>
                <w:sz w:val="24"/>
                <w:szCs w:val="24"/>
                <w:lang w:eastAsia="ru-RU"/>
              </w:rPr>
              <w:t>изм</w:t>
            </w:r>
            <w:r w:rsidR="00A869EB">
              <w:rPr>
                <w:rFonts w:ascii="Times New Roman" w:eastAsia="Times New Roman" w:hAnsi="Times New Roman"/>
                <w:b/>
                <w:bCs/>
                <w:color w:val="000000"/>
                <w:sz w:val="24"/>
                <w:szCs w:val="24"/>
                <w:lang w:eastAsia="ru-RU"/>
              </w:rPr>
              <w:t>ер</w:t>
            </w:r>
            <w:r w:rsidRPr="00AF0910">
              <w:rPr>
                <w:rFonts w:ascii="Times New Roman" w:eastAsia="Times New Roman" w:hAnsi="Times New Roman"/>
                <w:b/>
                <w:bCs/>
                <w:color w:val="000000"/>
                <w:sz w:val="24"/>
                <w:szCs w:val="24"/>
                <w:lang w:eastAsia="ru-RU"/>
              </w:rPr>
              <w:t>.</w:t>
            </w:r>
          </w:p>
        </w:tc>
        <w:tc>
          <w:tcPr>
            <w:tcW w:w="1920" w:type="dxa"/>
            <w:tcBorders>
              <w:top w:val="single" w:sz="12" w:space="0" w:color="auto"/>
              <w:left w:val="nil"/>
              <w:bottom w:val="single" w:sz="12" w:space="0" w:color="auto"/>
              <w:right w:val="single" w:sz="12" w:space="0" w:color="auto"/>
            </w:tcBorders>
            <w:shd w:val="clear" w:color="000000" w:fill="D9D9D9"/>
            <w:vAlign w:val="center"/>
            <w:hideMark/>
          </w:tcPr>
          <w:p w:rsidR="00F1664D" w:rsidRPr="00AF0910" w:rsidRDefault="00F1664D" w:rsidP="00134044">
            <w:pPr>
              <w:spacing w:after="120" w:line="240" w:lineRule="auto"/>
              <w:jc w:val="center"/>
              <w:rPr>
                <w:rFonts w:ascii="Times New Roman" w:eastAsia="Times New Roman" w:hAnsi="Times New Roman"/>
                <w:b/>
                <w:bCs/>
                <w:color w:val="000000"/>
                <w:sz w:val="24"/>
                <w:szCs w:val="24"/>
                <w:lang w:eastAsia="ru-RU"/>
              </w:rPr>
            </w:pPr>
            <w:r w:rsidRPr="00AF0910">
              <w:rPr>
                <w:rFonts w:ascii="Times New Roman" w:eastAsia="Times New Roman" w:hAnsi="Times New Roman"/>
                <w:b/>
                <w:bCs/>
                <w:color w:val="000000"/>
                <w:sz w:val="24"/>
                <w:szCs w:val="24"/>
                <w:lang w:eastAsia="ru-RU"/>
              </w:rPr>
              <w:t>Значение</w:t>
            </w:r>
          </w:p>
        </w:tc>
      </w:tr>
      <w:tr w:rsidR="00F1664D" w:rsidRPr="00AF0910" w:rsidTr="005E17A1">
        <w:trPr>
          <w:trHeight w:val="315"/>
        </w:trPr>
        <w:tc>
          <w:tcPr>
            <w:tcW w:w="610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F1664D" w:rsidRPr="00CF2D19" w:rsidRDefault="00CF2D19" w:rsidP="00134044">
            <w:pPr>
              <w:spacing w:after="120" w:line="240" w:lineRule="auto"/>
              <w:ind w:firstLineChars="100" w:firstLine="24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NV</w:t>
            </w:r>
          </w:p>
        </w:tc>
        <w:tc>
          <w:tcPr>
            <w:tcW w:w="1813" w:type="dxa"/>
            <w:tcBorders>
              <w:top w:val="single" w:sz="12" w:space="0" w:color="auto"/>
              <w:left w:val="nil"/>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млн.</w:t>
            </w:r>
            <w:r>
              <w:rPr>
                <w:rFonts w:ascii="Times New Roman" w:eastAsia="Times New Roman" w:hAnsi="Times New Roman"/>
                <w:color w:val="000000"/>
                <w:sz w:val="24"/>
                <w:szCs w:val="24"/>
                <w:lang w:eastAsia="ru-RU"/>
              </w:rPr>
              <w:t xml:space="preserve"> долл</w:t>
            </w:r>
            <w:r w:rsidRPr="00AF0910">
              <w:rPr>
                <w:rFonts w:ascii="Times New Roman" w:eastAsia="Times New Roman" w:hAnsi="Times New Roman"/>
                <w:color w:val="000000"/>
                <w:sz w:val="24"/>
                <w:szCs w:val="24"/>
                <w:lang w:eastAsia="ru-RU"/>
              </w:rPr>
              <w:t>.</w:t>
            </w:r>
          </w:p>
        </w:tc>
        <w:tc>
          <w:tcPr>
            <w:tcW w:w="1920" w:type="dxa"/>
            <w:tcBorders>
              <w:top w:val="single" w:sz="12" w:space="0" w:color="auto"/>
              <w:left w:val="nil"/>
              <w:bottom w:val="single" w:sz="4" w:space="0" w:color="auto"/>
              <w:right w:val="single" w:sz="12" w:space="0" w:color="auto"/>
            </w:tcBorders>
            <w:shd w:val="clear" w:color="auto" w:fill="auto"/>
            <w:vAlign w:val="center"/>
            <w:hideMark/>
          </w:tcPr>
          <w:p w:rsidR="00F1664D" w:rsidRPr="00AF0910" w:rsidRDefault="009023F8" w:rsidP="00134044">
            <w:pPr>
              <w:spacing w:after="120" w:line="240" w:lineRule="auto"/>
              <w:jc w:val="center"/>
              <w:rPr>
                <w:rFonts w:ascii="Times New Roman" w:eastAsia="Times New Roman" w:hAnsi="Times New Roman"/>
                <w:color w:val="000000"/>
                <w:sz w:val="24"/>
                <w:szCs w:val="24"/>
                <w:lang w:eastAsia="ru-RU"/>
              </w:rPr>
            </w:pPr>
            <w:r w:rsidRPr="009023F8">
              <w:rPr>
                <w:rFonts w:ascii="Times New Roman" w:eastAsia="Times New Roman" w:hAnsi="Times New Roman"/>
                <w:color w:val="000000"/>
                <w:sz w:val="24"/>
                <w:szCs w:val="24"/>
                <w:lang w:eastAsia="ru-RU"/>
              </w:rPr>
              <w:t>6 067,3</w:t>
            </w:r>
          </w:p>
        </w:tc>
      </w:tr>
      <w:tr w:rsidR="00F1664D" w:rsidRPr="00AF0910" w:rsidTr="005E17A1">
        <w:trPr>
          <w:trHeight w:val="315"/>
        </w:trPr>
        <w:tc>
          <w:tcPr>
            <w:tcW w:w="6106" w:type="dxa"/>
            <w:tcBorders>
              <w:top w:val="nil"/>
              <w:left w:val="single" w:sz="12" w:space="0" w:color="auto"/>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IRR</w:t>
            </w:r>
          </w:p>
        </w:tc>
        <w:tc>
          <w:tcPr>
            <w:tcW w:w="1813" w:type="dxa"/>
            <w:tcBorders>
              <w:top w:val="nil"/>
              <w:left w:val="nil"/>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w:t>
            </w:r>
          </w:p>
        </w:tc>
        <w:tc>
          <w:tcPr>
            <w:tcW w:w="1920" w:type="dxa"/>
            <w:tcBorders>
              <w:top w:val="nil"/>
              <w:left w:val="nil"/>
              <w:bottom w:val="single" w:sz="4" w:space="0" w:color="auto"/>
              <w:right w:val="single" w:sz="12" w:space="0" w:color="auto"/>
            </w:tcBorders>
            <w:shd w:val="clear" w:color="auto" w:fill="auto"/>
            <w:vAlign w:val="center"/>
            <w:hideMark/>
          </w:tcPr>
          <w:p w:rsidR="00F1664D" w:rsidRPr="00AF0910" w:rsidRDefault="009023F8" w:rsidP="00134044">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15,3</w:t>
            </w:r>
          </w:p>
        </w:tc>
      </w:tr>
      <w:tr w:rsidR="00F1664D" w:rsidRPr="00AF0910" w:rsidTr="005E17A1">
        <w:trPr>
          <w:trHeight w:val="330"/>
        </w:trPr>
        <w:tc>
          <w:tcPr>
            <w:tcW w:w="6106" w:type="dxa"/>
            <w:tcBorders>
              <w:top w:val="nil"/>
              <w:left w:val="single" w:sz="12" w:space="0" w:color="auto"/>
              <w:bottom w:val="single" w:sz="12" w:space="0" w:color="auto"/>
              <w:right w:val="single" w:sz="4" w:space="0" w:color="auto"/>
            </w:tcBorders>
            <w:shd w:val="clear" w:color="auto" w:fill="auto"/>
            <w:noWrap/>
            <w:vAlign w:val="center"/>
            <w:hideMark/>
          </w:tcPr>
          <w:p w:rsidR="00F1664D" w:rsidRPr="00AF0910" w:rsidRDefault="00F1664D" w:rsidP="00134044">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Срок окупаемости</w:t>
            </w:r>
          </w:p>
        </w:tc>
        <w:tc>
          <w:tcPr>
            <w:tcW w:w="1813" w:type="dxa"/>
            <w:tcBorders>
              <w:top w:val="nil"/>
              <w:left w:val="nil"/>
              <w:bottom w:val="single" w:sz="12"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лет</w:t>
            </w:r>
          </w:p>
        </w:tc>
        <w:tc>
          <w:tcPr>
            <w:tcW w:w="1920" w:type="dxa"/>
            <w:tcBorders>
              <w:top w:val="nil"/>
              <w:left w:val="nil"/>
              <w:bottom w:val="single" w:sz="12" w:space="0" w:color="auto"/>
              <w:right w:val="single" w:sz="12" w:space="0" w:color="auto"/>
            </w:tcBorders>
            <w:shd w:val="clear" w:color="auto" w:fill="auto"/>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10</w:t>
            </w:r>
          </w:p>
        </w:tc>
      </w:tr>
      <w:tr w:rsidR="00F1664D" w:rsidRPr="00AF0910" w:rsidTr="007A5894">
        <w:trPr>
          <w:trHeight w:val="315"/>
        </w:trPr>
        <w:tc>
          <w:tcPr>
            <w:tcW w:w="6106" w:type="dxa"/>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F1664D" w:rsidRPr="00AF0910" w:rsidRDefault="00666B36" w:rsidP="00134044">
            <w:pPr>
              <w:spacing w:after="120" w:line="240" w:lineRule="auto"/>
              <w:ind w:firstLineChars="100" w:firstLine="2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NPV</w:t>
            </w:r>
            <w:r w:rsidR="00F1664D" w:rsidRPr="00AF0910">
              <w:rPr>
                <w:rFonts w:ascii="Times New Roman" w:eastAsia="Times New Roman" w:hAnsi="Times New Roman"/>
                <w:color w:val="000000"/>
                <w:sz w:val="24"/>
                <w:szCs w:val="24"/>
                <w:lang w:eastAsia="ru-RU"/>
              </w:rPr>
              <w:t xml:space="preserve"> (дисконт 10%)</w:t>
            </w:r>
          </w:p>
        </w:tc>
        <w:tc>
          <w:tcPr>
            <w:tcW w:w="1813" w:type="dxa"/>
            <w:tcBorders>
              <w:top w:val="single" w:sz="12" w:space="0" w:color="auto"/>
              <w:left w:val="nil"/>
              <w:bottom w:val="single" w:sz="2"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млн.</w:t>
            </w:r>
            <w:r>
              <w:rPr>
                <w:rFonts w:ascii="Times New Roman" w:eastAsia="Times New Roman" w:hAnsi="Times New Roman"/>
                <w:color w:val="000000"/>
                <w:sz w:val="24"/>
                <w:szCs w:val="24"/>
                <w:lang w:eastAsia="ru-RU"/>
              </w:rPr>
              <w:t xml:space="preserve"> долл</w:t>
            </w:r>
            <w:r w:rsidRPr="00AF0910">
              <w:rPr>
                <w:rFonts w:ascii="Times New Roman" w:eastAsia="Times New Roman" w:hAnsi="Times New Roman"/>
                <w:color w:val="000000"/>
                <w:sz w:val="24"/>
                <w:szCs w:val="24"/>
                <w:lang w:eastAsia="ru-RU"/>
              </w:rPr>
              <w:t>.</w:t>
            </w:r>
          </w:p>
        </w:tc>
        <w:tc>
          <w:tcPr>
            <w:tcW w:w="1920" w:type="dxa"/>
            <w:tcBorders>
              <w:top w:val="single" w:sz="12" w:space="0" w:color="auto"/>
              <w:left w:val="nil"/>
              <w:bottom w:val="single" w:sz="2" w:space="0" w:color="auto"/>
              <w:right w:val="single" w:sz="12" w:space="0" w:color="auto"/>
            </w:tcBorders>
            <w:shd w:val="clear" w:color="auto" w:fill="auto"/>
            <w:vAlign w:val="center"/>
            <w:hideMark/>
          </w:tcPr>
          <w:p w:rsidR="00F1664D" w:rsidRPr="00AF0910" w:rsidRDefault="009023F8" w:rsidP="00134044">
            <w:pPr>
              <w:spacing w:after="120" w:line="240" w:lineRule="auto"/>
              <w:jc w:val="center"/>
              <w:rPr>
                <w:rFonts w:ascii="Times New Roman" w:eastAsia="Times New Roman" w:hAnsi="Times New Roman"/>
                <w:color w:val="000000"/>
                <w:sz w:val="24"/>
                <w:szCs w:val="24"/>
                <w:lang w:eastAsia="ru-RU"/>
              </w:rPr>
            </w:pPr>
            <w:r w:rsidRPr="009023F8">
              <w:rPr>
                <w:rFonts w:ascii="Times New Roman" w:eastAsia="Times New Roman" w:hAnsi="Times New Roman"/>
                <w:color w:val="000000"/>
                <w:sz w:val="24"/>
                <w:szCs w:val="24"/>
                <w:lang w:eastAsia="ru-RU"/>
              </w:rPr>
              <w:t>748,5</w:t>
            </w:r>
          </w:p>
        </w:tc>
      </w:tr>
      <w:tr w:rsidR="00F1664D" w:rsidRPr="00AF0910" w:rsidTr="005E17A1">
        <w:trPr>
          <w:trHeight w:val="315"/>
        </w:trPr>
        <w:tc>
          <w:tcPr>
            <w:tcW w:w="6106" w:type="dxa"/>
            <w:tcBorders>
              <w:top w:val="single" w:sz="2" w:space="0" w:color="auto"/>
              <w:left w:val="single" w:sz="12" w:space="0" w:color="auto"/>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Срок окупаемости (дисконт 10%)</w:t>
            </w:r>
          </w:p>
        </w:tc>
        <w:tc>
          <w:tcPr>
            <w:tcW w:w="1813" w:type="dxa"/>
            <w:tcBorders>
              <w:top w:val="single" w:sz="2" w:space="0" w:color="auto"/>
              <w:left w:val="nil"/>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лет</w:t>
            </w:r>
          </w:p>
        </w:tc>
        <w:tc>
          <w:tcPr>
            <w:tcW w:w="1920" w:type="dxa"/>
            <w:tcBorders>
              <w:top w:val="single" w:sz="2" w:space="0" w:color="auto"/>
              <w:left w:val="nil"/>
              <w:bottom w:val="single" w:sz="4" w:space="0" w:color="auto"/>
              <w:right w:val="single" w:sz="12" w:space="0" w:color="auto"/>
            </w:tcBorders>
            <w:shd w:val="clear" w:color="auto" w:fill="auto"/>
            <w:noWrap/>
            <w:vAlign w:val="center"/>
            <w:hideMark/>
          </w:tcPr>
          <w:p w:rsidR="00F1664D" w:rsidRPr="00AF0910" w:rsidRDefault="009023F8" w:rsidP="00134044">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r>
      <w:tr w:rsidR="00F1664D" w:rsidRPr="00AF0910" w:rsidTr="005E17A1">
        <w:trPr>
          <w:trHeight w:val="315"/>
        </w:trPr>
        <w:tc>
          <w:tcPr>
            <w:tcW w:w="6106" w:type="dxa"/>
            <w:tcBorders>
              <w:top w:val="nil"/>
              <w:left w:val="single" w:sz="12" w:space="0" w:color="auto"/>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затрат (дисконт 10%)</w:t>
            </w:r>
          </w:p>
        </w:tc>
        <w:tc>
          <w:tcPr>
            <w:tcW w:w="1813" w:type="dxa"/>
            <w:tcBorders>
              <w:top w:val="nil"/>
              <w:left w:val="nil"/>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ед.</w:t>
            </w:r>
          </w:p>
        </w:tc>
        <w:tc>
          <w:tcPr>
            <w:tcW w:w="1920" w:type="dxa"/>
            <w:tcBorders>
              <w:top w:val="nil"/>
              <w:left w:val="nil"/>
              <w:bottom w:val="single" w:sz="4" w:space="0" w:color="auto"/>
              <w:right w:val="single" w:sz="12"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1,</w:t>
            </w:r>
            <w:r w:rsidR="009023F8">
              <w:rPr>
                <w:rFonts w:ascii="Times New Roman" w:eastAsia="Times New Roman" w:hAnsi="Times New Roman"/>
                <w:color w:val="000000"/>
                <w:sz w:val="24"/>
                <w:szCs w:val="24"/>
                <w:lang w:eastAsia="ru-RU"/>
              </w:rPr>
              <w:t>08</w:t>
            </w:r>
          </w:p>
        </w:tc>
      </w:tr>
      <w:tr w:rsidR="00F1664D" w:rsidRPr="00AF0910" w:rsidTr="005E17A1">
        <w:trPr>
          <w:trHeight w:val="330"/>
        </w:trPr>
        <w:tc>
          <w:tcPr>
            <w:tcW w:w="6106" w:type="dxa"/>
            <w:tcBorders>
              <w:top w:val="nil"/>
              <w:left w:val="single" w:sz="12" w:space="0" w:color="auto"/>
              <w:bottom w:val="single" w:sz="12" w:space="0" w:color="auto"/>
              <w:right w:val="single" w:sz="4" w:space="0" w:color="auto"/>
            </w:tcBorders>
            <w:shd w:val="clear" w:color="auto" w:fill="auto"/>
            <w:noWrap/>
            <w:vAlign w:val="center"/>
            <w:hideMark/>
          </w:tcPr>
          <w:p w:rsidR="00F1664D" w:rsidRPr="00AF0910" w:rsidRDefault="00F1664D" w:rsidP="00134044">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инвестиций (дисконт 10%)</w:t>
            </w:r>
          </w:p>
        </w:tc>
        <w:tc>
          <w:tcPr>
            <w:tcW w:w="1813" w:type="dxa"/>
            <w:tcBorders>
              <w:top w:val="nil"/>
              <w:left w:val="nil"/>
              <w:bottom w:val="single" w:sz="12"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ед.</w:t>
            </w:r>
          </w:p>
        </w:tc>
        <w:tc>
          <w:tcPr>
            <w:tcW w:w="1920" w:type="dxa"/>
            <w:tcBorders>
              <w:top w:val="nil"/>
              <w:left w:val="nil"/>
              <w:bottom w:val="single" w:sz="12" w:space="0" w:color="auto"/>
              <w:right w:val="single" w:sz="12" w:space="0" w:color="auto"/>
            </w:tcBorders>
            <w:shd w:val="clear" w:color="auto" w:fill="auto"/>
            <w:noWrap/>
            <w:vAlign w:val="center"/>
            <w:hideMark/>
          </w:tcPr>
          <w:p w:rsidR="00F1664D" w:rsidRPr="00AF0910" w:rsidRDefault="009023F8" w:rsidP="00134044">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r>
      <w:tr w:rsidR="00F1664D" w:rsidRPr="00AF0910" w:rsidTr="007A5894">
        <w:trPr>
          <w:trHeight w:val="315"/>
        </w:trPr>
        <w:tc>
          <w:tcPr>
            <w:tcW w:w="610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F1664D" w:rsidRPr="00AF0910" w:rsidRDefault="00666B36" w:rsidP="00134044">
            <w:pPr>
              <w:spacing w:after="120" w:line="240" w:lineRule="auto"/>
              <w:ind w:firstLineChars="100" w:firstLine="2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NPV</w:t>
            </w:r>
            <w:r w:rsidR="00F1664D" w:rsidRPr="00AF0910">
              <w:rPr>
                <w:rFonts w:ascii="Times New Roman" w:eastAsia="Times New Roman" w:hAnsi="Times New Roman"/>
                <w:color w:val="000000"/>
                <w:sz w:val="24"/>
                <w:szCs w:val="24"/>
                <w:lang w:eastAsia="ru-RU"/>
              </w:rPr>
              <w:t xml:space="preserve"> (дисконт 15%)</w:t>
            </w:r>
          </w:p>
        </w:tc>
        <w:tc>
          <w:tcPr>
            <w:tcW w:w="1813" w:type="dxa"/>
            <w:tcBorders>
              <w:top w:val="single" w:sz="12" w:space="0" w:color="auto"/>
              <w:left w:val="nil"/>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млн.</w:t>
            </w:r>
            <w:r>
              <w:rPr>
                <w:rFonts w:ascii="Times New Roman" w:eastAsia="Times New Roman" w:hAnsi="Times New Roman"/>
                <w:color w:val="000000"/>
                <w:sz w:val="24"/>
                <w:szCs w:val="24"/>
                <w:lang w:eastAsia="ru-RU"/>
              </w:rPr>
              <w:t xml:space="preserve"> долл</w:t>
            </w:r>
            <w:r w:rsidRPr="00AF0910">
              <w:rPr>
                <w:rFonts w:ascii="Times New Roman" w:eastAsia="Times New Roman" w:hAnsi="Times New Roman"/>
                <w:color w:val="000000"/>
                <w:sz w:val="24"/>
                <w:szCs w:val="24"/>
                <w:lang w:eastAsia="ru-RU"/>
              </w:rPr>
              <w:t>.</w:t>
            </w:r>
          </w:p>
        </w:tc>
        <w:tc>
          <w:tcPr>
            <w:tcW w:w="1920" w:type="dxa"/>
            <w:tcBorders>
              <w:top w:val="single" w:sz="12" w:space="0" w:color="auto"/>
              <w:left w:val="nil"/>
              <w:bottom w:val="single" w:sz="4" w:space="0" w:color="auto"/>
              <w:right w:val="single" w:sz="12" w:space="0" w:color="auto"/>
            </w:tcBorders>
            <w:shd w:val="clear" w:color="auto" w:fill="auto"/>
            <w:noWrap/>
            <w:vAlign w:val="bottom"/>
            <w:hideMark/>
          </w:tcPr>
          <w:p w:rsidR="00F1664D" w:rsidRPr="00AF0910" w:rsidRDefault="009023F8" w:rsidP="00134044">
            <w:pPr>
              <w:spacing w:after="120" w:line="240" w:lineRule="auto"/>
              <w:jc w:val="center"/>
              <w:rPr>
                <w:rFonts w:ascii="Times New Roman" w:eastAsia="Times New Roman" w:hAnsi="Times New Roman"/>
                <w:sz w:val="24"/>
                <w:szCs w:val="24"/>
                <w:lang w:eastAsia="ru-RU"/>
              </w:rPr>
            </w:pPr>
            <w:r w:rsidRPr="009023F8">
              <w:rPr>
                <w:rFonts w:ascii="Times New Roman" w:eastAsia="Times New Roman" w:hAnsi="Times New Roman"/>
                <w:sz w:val="24"/>
                <w:szCs w:val="24"/>
                <w:lang w:eastAsia="ru-RU"/>
              </w:rPr>
              <w:t>29,5</w:t>
            </w:r>
          </w:p>
        </w:tc>
      </w:tr>
      <w:tr w:rsidR="00F1664D" w:rsidRPr="00AF0910" w:rsidTr="005E17A1">
        <w:trPr>
          <w:trHeight w:val="315"/>
        </w:trPr>
        <w:tc>
          <w:tcPr>
            <w:tcW w:w="6106" w:type="dxa"/>
            <w:tcBorders>
              <w:top w:val="nil"/>
              <w:left w:val="single" w:sz="12" w:space="0" w:color="auto"/>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Срок окупаемости (дисконт 15%)</w:t>
            </w:r>
          </w:p>
        </w:tc>
        <w:tc>
          <w:tcPr>
            <w:tcW w:w="1813" w:type="dxa"/>
            <w:tcBorders>
              <w:top w:val="nil"/>
              <w:left w:val="nil"/>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лет</w:t>
            </w:r>
          </w:p>
        </w:tc>
        <w:tc>
          <w:tcPr>
            <w:tcW w:w="1920" w:type="dxa"/>
            <w:tcBorders>
              <w:top w:val="nil"/>
              <w:left w:val="nil"/>
              <w:bottom w:val="single" w:sz="4" w:space="0" w:color="auto"/>
              <w:right w:val="single" w:sz="12" w:space="0" w:color="auto"/>
            </w:tcBorders>
            <w:shd w:val="clear" w:color="auto" w:fill="auto"/>
            <w:noWrap/>
            <w:vAlign w:val="center"/>
            <w:hideMark/>
          </w:tcPr>
          <w:p w:rsidR="00F1664D" w:rsidRPr="00AF0910" w:rsidRDefault="009023F8" w:rsidP="00134044">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r>
      <w:tr w:rsidR="00F1664D" w:rsidRPr="00AF0910" w:rsidTr="005E17A1">
        <w:trPr>
          <w:trHeight w:val="315"/>
        </w:trPr>
        <w:tc>
          <w:tcPr>
            <w:tcW w:w="6106" w:type="dxa"/>
            <w:tcBorders>
              <w:top w:val="nil"/>
              <w:left w:val="single" w:sz="12" w:space="0" w:color="auto"/>
              <w:bottom w:val="nil"/>
              <w:right w:val="single" w:sz="4" w:space="0" w:color="auto"/>
            </w:tcBorders>
            <w:shd w:val="clear" w:color="auto" w:fill="auto"/>
            <w:noWrap/>
            <w:vAlign w:val="center"/>
            <w:hideMark/>
          </w:tcPr>
          <w:p w:rsidR="00F1664D" w:rsidRPr="00AF0910" w:rsidRDefault="00F1664D" w:rsidP="00134044">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затрат (дисконт 15%)</w:t>
            </w:r>
          </w:p>
        </w:tc>
        <w:tc>
          <w:tcPr>
            <w:tcW w:w="1813" w:type="dxa"/>
            <w:tcBorders>
              <w:top w:val="nil"/>
              <w:left w:val="nil"/>
              <w:bottom w:val="single" w:sz="4"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ед.</w:t>
            </w:r>
          </w:p>
        </w:tc>
        <w:tc>
          <w:tcPr>
            <w:tcW w:w="1920" w:type="dxa"/>
            <w:tcBorders>
              <w:top w:val="nil"/>
              <w:left w:val="nil"/>
              <w:bottom w:val="nil"/>
              <w:right w:val="single" w:sz="12"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1,</w:t>
            </w:r>
            <w:r w:rsidR="009023F8">
              <w:rPr>
                <w:rFonts w:ascii="Times New Roman" w:eastAsia="Times New Roman" w:hAnsi="Times New Roman"/>
                <w:color w:val="000000"/>
                <w:sz w:val="24"/>
                <w:szCs w:val="24"/>
                <w:lang w:eastAsia="ru-RU"/>
              </w:rPr>
              <w:t>005</w:t>
            </w:r>
          </w:p>
        </w:tc>
      </w:tr>
      <w:tr w:rsidR="00F1664D" w:rsidRPr="00AF0910" w:rsidTr="005E17A1">
        <w:trPr>
          <w:trHeight w:val="330"/>
        </w:trPr>
        <w:tc>
          <w:tcPr>
            <w:tcW w:w="610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F1664D" w:rsidRPr="00AF0910" w:rsidRDefault="00F1664D" w:rsidP="00134044">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инвестиций (дисконт 15%)</w:t>
            </w:r>
          </w:p>
        </w:tc>
        <w:tc>
          <w:tcPr>
            <w:tcW w:w="1813" w:type="dxa"/>
            <w:tcBorders>
              <w:top w:val="single" w:sz="2" w:space="0" w:color="auto"/>
              <w:left w:val="nil"/>
              <w:bottom w:val="single" w:sz="12" w:space="0" w:color="auto"/>
              <w:right w:val="single" w:sz="4" w:space="0" w:color="auto"/>
            </w:tcBorders>
            <w:shd w:val="clear" w:color="auto" w:fill="auto"/>
            <w:noWrap/>
            <w:vAlign w:val="center"/>
            <w:hideMark/>
          </w:tcPr>
          <w:p w:rsidR="00F1664D" w:rsidRPr="00AF0910" w:rsidRDefault="00F1664D" w:rsidP="00134044">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ед.</w:t>
            </w:r>
          </w:p>
        </w:tc>
        <w:tc>
          <w:tcPr>
            <w:tcW w:w="1920" w:type="dxa"/>
            <w:tcBorders>
              <w:top w:val="single" w:sz="4" w:space="0" w:color="auto"/>
              <w:left w:val="nil"/>
              <w:bottom w:val="single" w:sz="12" w:space="0" w:color="auto"/>
              <w:right w:val="single" w:sz="12" w:space="0" w:color="auto"/>
            </w:tcBorders>
            <w:shd w:val="clear" w:color="auto" w:fill="auto"/>
            <w:vAlign w:val="center"/>
            <w:hideMark/>
          </w:tcPr>
          <w:p w:rsidR="00F1664D" w:rsidRPr="00AF0910" w:rsidRDefault="009023F8" w:rsidP="00134044">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r>
    </w:tbl>
    <w:p w:rsidR="00DB2276" w:rsidRDefault="00B76478" w:rsidP="007E0EF7">
      <w:pPr>
        <w:spacing w:after="120" w:line="360" w:lineRule="auto"/>
        <w:ind w:firstLine="708"/>
        <w:jc w:val="both"/>
        <w:rPr>
          <w:rFonts w:ascii="Times New Roman" w:hAnsi="Times New Roman"/>
          <w:sz w:val="28"/>
          <w:szCs w:val="28"/>
        </w:rPr>
      </w:pPr>
      <w:r>
        <w:rPr>
          <w:rFonts w:ascii="Times New Roman" w:hAnsi="Times New Roman"/>
          <w:sz w:val="28"/>
          <w:szCs w:val="28"/>
        </w:rPr>
        <w:t>Теперь рассмотрим накопленные денежные потоки</w:t>
      </w:r>
      <w:r w:rsidR="00AC4162">
        <w:rPr>
          <w:rFonts w:ascii="Times New Roman" w:hAnsi="Times New Roman"/>
          <w:sz w:val="28"/>
          <w:szCs w:val="28"/>
        </w:rPr>
        <w:t>, которые получает государство, выступая инвестором с долей в проекте в размере 30%. (рис.</w:t>
      </w:r>
      <w:r w:rsidR="00CB6B5C">
        <w:rPr>
          <w:rFonts w:ascii="Times New Roman" w:hAnsi="Times New Roman"/>
          <w:sz w:val="28"/>
          <w:szCs w:val="28"/>
        </w:rPr>
        <w:t xml:space="preserve"> 10</w:t>
      </w:r>
      <w:r w:rsidR="00AC4162">
        <w:rPr>
          <w:rFonts w:ascii="Times New Roman" w:hAnsi="Times New Roman"/>
          <w:sz w:val="28"/>
          <w:szCs w:val="28"/>
        </w:rPr>
        <w:t>).</w:t>
      </w:r>
      <w:r w:rsidR="00AC059D">
        <w:rPr>
          <w:rFonts w:ascii="Times New Roman" w:hAnsi="Times New Roman"/>
          <w:sz w:val="28"/>
          <w:szCs w:val="28"/>
        </w:rPr>
        <w:t xml:space="preserve"> </w:t>
      </w:r>
    </w:p>
    <w:p w:rsidR="00AC4162" w:rsidRPr="00134A26" w:rsidRDefault="00875A7D" w:rsidP="008E5203">
      <w:pPr>
        <w:spacing w:after="120" w:line="360" w:lineRule="auto"/>
        <w:ind w:firstLine="284"/>
        <w:rPr>
          <w:rFonts w:ascii="Times New Roman" w:hAnsi="Times New Roman"/>
          <w:sz w:val="28"/>
          <w:szCs w:val="28"/>
        </w:rPr>
      </w:pPr>
      <w:r w:rsidRPr="00875A7D">
        <w:rPr>
          <w:rFonts w:ascii="Times New Roman" w:hAnsi="Times New Roman"/>
          <w:noProof/>
          <w:sz w:val="28"/>
          <w:szCs w:val="28"/>
          <w:lang w:eastAsia="ru-RU"/>
        </w:rPr>
        <w:drawing>
          <wp:inline distT="0" distB="0" distL="0" distR="0" wp14:anchorId="029EE0C2" wp14:editId="24212D99">
            <wp:extent cx="5890437" cy="2966483"/>
            <wp:effectExtent l="0" t="0" r="0" b="5715"/>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C4162" w:rsidRPr="00F14CA0" w:rsidRDefault="00AC4162" w:rsidP="007E0EF7">
      <w:pPr>
        <w:spacing w:after="120" w:line="360" w:lineRule="auto"/>
        <w:jc w:val="center"/>
        <w:rPr>
          <w:rFonts w:ascii="Times New Roman" w:hAnsi="Times New Roman" w:cs="Times New Roman"/>
          <w:sz w:val="24"/>
          <w:szCs w:val="24"/>
        </w:rPr>
      </w:pPr>
      <w:r w:rsidRPr="00F14CA0">
        <w:rPr>
          <w:rFonts w:ascii="Times New Roman" w:hAnsi="Times New Roman" w:cs="Times New Roman"/>
          <w:sz w:val="24"/>
          <w:szCs w:val="24"/>
        </w:rPr>
        <w:t>Рис</w:t>
      </w:r>
      <w:r w:rsidR="00785E75" w:rsidRPr="00F14CA0">
        <w:rPr>
          <w:rFonts w:ascii="Times New Roman" w:hAnsi="Times New Roman" w:cs="Times New Roman"/>
          <w:sz w:val="24"/>
          <w:szCs w:val="24"/>
        </w:rPr>
        <w:t>унок</w:t>
      </w:r>
      <w:r w:rsidRPr="00F14CA0">
        <w:rPr>
          <w:rFonts w:ascii="Times New Roman" w:hAnsi="Times New Roman" w:cs="Times New Roman"/>
          <w:sz w:val="24"/>
          <w:szCs w:val="24"/>
        </w:rPr>
        <w:t xml:space="preserve"> </w:t>
      </w:r>
      <w:r w:rsidR="00CB6B5C" w:rsidRPr="00F14CA0">
        <w:rPr>
          <w:rFonts w:ascii="Times New Roman" w:hAnsi="Times New Roman" w:cs="Times New Roman"/>
          <w:sz w:val="24"/>
          <w:szCs w:val="24"/>
        </w:rPr>
        <w:t>10</w:t>
      </w:r>
      <w:r w:rsidRPr="00F14CA0">
        <w:rPr>
          <w:rFonts w:ascii="Times New Roman" w:hAnsi="Times New Roman" w:cs="Times New Roman"/>
          <w:sz w:val="24"/>
          <w:szCs w:val="24"/>
        </w:rPr>
        <w:t>. Накопленные денежные потоки государств</w:t>
      </w:r>
      <w:r w:rsidR="00522247" w:rsidRPr="00F14CA0">
        <w:rPr>
          <w:rFonts w:ascii="Times New Roman" w:hAnsi="Times New Roman" w:cs="Times New Roman"/>
          <w:sz w:val="24"/>
          <w:szCs w:val="24"/>
        </w:rPr>
        <w:t>а (</w:t>
      </w:r>
      <w:proofErr w:type="gramStart"/>
      <w:r w:rsidR="00522247" w:rsidRPr="00F14CA0">
        <w:rPr>
          <w:rFonts w:ascii="Times New Roman" w:hAnsi="Times New Roman" w:cs="Times New Roman"/>
          <w:sz w:val="24"/>
          <w:szCs w:val="24"/>
        </w:rPr>
        <w:t>номинальный</w:t>
      </w:r>
      <w:proofErr w:type="gramEnd"/>
      <w:r w:rsidR="00522247" w:rsidRPr="00F14CA0">
        <w:rPr>
          <w:rFonts w:ascii="Times New Roman" w:hAnsi="Times New Roman" w:cs="Times New Roman"/>
          <w:sz w:val="24"/>
          <w:szCs w:val="24"/>
        </w:rPr>
        <w:t>, с дисконтом 10% </w:t>
      </w:r>
      <w:r w:rsidRPr="00F14CA0">
        <w:rPr>
          <w:rFonts w:ascii="Times New Roman" w:hAnsi="Times New Roman" w:cs="Times New Roman"/>
          <w:sz w:val="24"/>
          <w:szCs w:val="24"/>
        </w:rPr>
        <w:t>и</w:t>
      </w:r>
      <w:r w:rsidR="00522247" w:rsidRPr="00F14CA0">
        <w:rPr>
          <w:rFonts w:ascii="Times New Roman" w:hAnsi="Times New Roman" w:cs="Times New Roman"/>
          <w:sz w:val="24"/>
          <w:szCs w:val="24"/>
        </w:rPr>
        <w:t> </w:t>
      </w:r>
      <w:r w:rsidRPr="00F14CA0">
        <w:rPr>
          <w:rFonts w:ascii="Times New Roman" w:hAnsi="Times New Roman" w:cs="Times New Roman"/>
          <w:sz w:val="24"/>
          <w:szCs w:val="24"/>
        </w:rPr>
        <w:t>15%) в условиях налоговой системы Норвегии.</w:t>
      </w:r>
    </w:p>
    <w:p w:rsidR="006370BD" w:rsidRPr="00CF2D19" w:rsidRDefault="006370BD" w:rsidP="007E0EF7">
      <w:pPr>
        <w:spacing w:after="120" w:line="360" w:lineRule="auto"/>
        <w:ind w:firstLine="708"/>
        <w:jc w:val="both"/>
        <w:rPr>
          <w:rFonts w:ascii="Times New Roman" w:hAnsi="Times New Roman"/>
          <w:sz w:val="28"/>
          <w:szCs w:val="28"/>
        </w:rPr>
      </w:pPr>
      <w:r>
        <w:rPr>
          <w:rFonts w:ascii="Times New Roman" w:hAnsi="Times New Roman"/>
          <w:sz w:val="28"/>
          <w:szCs w:val="28"/>
        </w:rPr>
        <w:t>Вложения государства окупаются чер</w:t>
      </w:r>
      <w:r w:rsidR="0049567B">
        <w:rPr>
          <w:rFonts w:ascii="Times New Roman" w:hAnsi="Times New Roman"/>
          <w:sz w:val="28"/>
          <w:szCs w:val="28"/>
        </w:rPr>
        <w:t xml:space="preserve">ез 9 лет при дисконте 10% и 15%, а </w:t>
      </w:r>
      <w:r w:rsidR="009D1E13">
        <w:rPr>
          <w:rFonts w:ascii="Times New Roman" w:hAnsi="Times New Roman"/>
          <w:sz w:val="28"/>
          <w:szCs w:val="28"/>
        </w:rPr>
        <w:t>чистый</w:t>
      </w:r>
      <w:r w:rsidR="0049567B">
        <w:rPr>
          <w:rFonts w:ascii="Times New Roman" w:hAnsi="Times New Roman"/>
          <w:sz w:val="28"/>
          <w:szCs w:val="28"/>
        </w:rPr>
        <w:t xml:space="preserve"> дисконтированный </w:t>
      </w:r>
      <w:r w:rsidR="009D1E13">
        <w:rPr>
          <w:rFonts w:ascii="Times New Roman" w:hAnsi="Times New Roman"/>
          <w:sz w:val="28"/>
          <w:szCs w:val="28"/>
        </w:rPr>
        <w:t xml:space="preserve">доход </w:t>
      </w:r>
      <w:r w:rsidR="0049567B">
        <w:rPr>
          <w:rFonts w:ascii="Times New Roman" w:hAnsi="Times New Roman"/>
          <w:sz w:val="28"/>
          <w:szCs w:val="28"/>
        </w:rPr>
        <w:t xml:space="preserve">от проекта значительно превышает </w:t>
      </w:r>
      <w:r w:rsidR="0049567B">
        <w:rPr>
          <w:rFonts w:ascii="Times New Roman" w:hAnsi="Times New Roman"/>
          <w:sz w:val="28"/>
          <w:szCs w:val="28"/>
          <w:lang w:val="en-US"/>
        </w:rPr>
        <w:t>NPV</w:t>
      </w:r>
      <w:r w:rsidR="00C6739E">
        <w:rPr>
          <w:rFonts w:ascii="Times New Roman" w:hAnsi="Times New Roman"/>
          <w:sz w:val="28"/>
          <w:szCs w:val="28"/>
        </w:rPr>
        <w:t xml:space="preserve"> </w:t>
      </w:r>
      <w:r w:rsidR="0049567B">
        <w:rPr>
          <w:rFonts w:ascii="Times New Roman" w:hAnsi="Times New Roman"/>
          <w:sz w:val="28"/>
          <w:szCs w:val="28"/>
        </w:rPr>
        <w:t xml:space="preserve">компании. Это объясняется высоким налогом на финансовый результат, </w:t>
      </w:r>
      <w:r w:rsidR="00923044">
        <w:rPr>
          <w:rFonts w:ascii="Times New Roman" w:hAnsi="Times New Roman"/>
          <w:sz w:val="28"/>
          <w:szCs w:val="28"/>
        </w:rPr>
        <w:t xml:space="preserve">позволяющим изъять </w:t>
      </w:r>
      <w:r w:rsidR="0049567B">
        <w:rPr>
          <w:rFonts w:ascii="Times New Roman" w:hAnsi="Times New Roman"/>
          <w:sz w:val="28"/>
          <w:szCs w:val="28"/>
        </w:rPr>
        <w:t>значительную</w:t>
      </w:r>
      <w:r w:rsidR="00923044">
        <w:rPr>
          <w:rFonts w:ascii="Times New Roman" w:hAnsi="Times New Roman"/>
          <w:sz w:val="28"/>
          <w:szCs w:val="28"/>
        </w:rPr>
        <w:t xml:space="preserve"> часть прибыли в бюджет страны</w:t>
      </w:r>
      <w:r w:rsidR="0049567B">
        <w:rPr>
          <w:rFonts w:ascii="Times New Roman" w:hAnsi="Times New Roman"/>
          <w:sz w:val="28"/>
          <w:szCs w:val="28"/>
        </w:rPr>
        <w:t>.</w:t>
      </w:r>
      <w:r w:rsidR="004D56E3">
        <w:rPr>
          <w:rFonts w:ascii="Times New Roman" w:hAnsi="Times New Roman"/>
          <w:sz w:val="28"/>
          <w:szCs w:val="28"/>
        </w:rPr>
        <w:t xml:space="preserve"> Показатели </w:t>
      </w:r>
      <w:r w:rsidR="004D56E3" w:rsidRPr="00CF2D19">
        <w:rPr>
          <w:rFonts w:ascii="Times New Roman" w:hAnsi="Times New Roman"/>
          <w:sz w:val="28"/>
          <w:szCs w:val="28"/>
        </w:rPr>
        <w:t>экономической эффективности государства</w:t>
      </w:r>
      <w:r w:rsidR="00A6080E">
        <w:rPr>
          <w:rFonts w:ascii="Times New Roman" w:hAnsi="Times New Roman"/>
          <w:sz w:val="28"/>
          <w:szCs w:val="28"/>
        </w:rPr>
        <w:t xml:space="preserve">, как инвестора, </w:t>
      </w:r>
      <w:r w:rsidR="009C0630">
        <w:rPr>
          <w:rFonts w:ascii="Times New Roman" w:hAnsi="Times New Roman"/>
          <w:sz w:val="28"/>
          <w:szCs w:val="28"/>
        </w:rPr>
        <w:t>представлены в табл. </w:t>
      </w:r>
      <w:r w:rsidR="004D56E3" w:rsidRPr="00CF2D19">
        <w:rPr>
          <w:rFonts w:ascii="Times New Roman" w:hAnsi="Times New Roman"/>
          <w:sz w:val="28"/>
          <w:szCs w:val="28"/>
        </w:rPr>
        <w:t>9.</w:t>
      </w:r>
    </w:p>
    <w:p w:rsidR="00A869EB" w:rsidRPr="00CF2D19" w:rsidRDefault="00A869EB" w:rsidP="007E0EF7">
      <w:pPr>
        <w:spacing w:after="120" w:line="360" w:lineRule="auto"/>
        <w:ind w:firstLine="708"/>
        <w:jc w:val="center"/>
        <w:rPr>
          <w:rFonts w:ascii="Times New Roman" w:hAnsi="Times New Roman"/>
          <w:sz w:val="24"/>
          <w:szCs w:val="28"/>
        </w:rPr>
      </w:pPr>
      <w:r w:rsidRPr="00CF2D19">
        <w:rPr>
          <w:rFonts w:ascii="Times New Roman" w:hAnsi="Times New Roman"/>
          <w:sz w:val="24"/>
          <w:szCs w:val="28"/>
        </w:rPr>
        <w:t xml:space="preserve">Таблица </w:t>
      </w:r>
      <w:r w:rsidR="00776C87" w:rsidRPr="00CF2D19">
        <w:rPr>
          <w:rFonts w:ascii="Times New Roman" w:hAnsi="Times New Roman"/>
          <w:sz w:val="24"/>
          <w:szCs w:val="28"/>
        </w:rPr>
        <w:t>9</w:t>
      </w:r>
      <w:r w:rsidRPr="00CF2D19">
        <w:rPr>
          <w:rFonts w:ascii="Times New Roman" w:hAnsi="Times New Roman"/>
          <w:sz w:val="24"/>
          <w:szCs w:val="28"/>
        </w:rPr>
        <w:t xml:space="preserve">. Показатели экономической эффективности проекта для </w:t>
      </w:r>
      <w:r w:rsidR="00776C87" w:rsidRPr="00CF2D19">
        <w:rPr>
          <w:rFonts w:ascii="Times New Roman" w:hAnsi="Times New Roman"/>
          <w:sz w:val="24"/>
          <w:szCs w:val="28"/>
        </w:rPr>
        <w:t>государства</w:t>
      </w:r>
      <w:r w:rsidRPr="00CF2D19">
        <w:rPr>
          <w:rFonts w:ascii="Times New Roman" w:hAnsi="Times New Roman"/>
          <w:sz w:val="24"/>
          <w:szCs w:val="28"/>
        </w:rPr>
        <w:t xml:space="preserve"> в условиях налоговой системы Норвегии.</w:t>
      </w:r>
    </w:p>
    <w:tbl>
      <w:tblPr>
        <w:tblW w:w="9839" w:type="dxa"/>
        <w:tblInd w:w="98" w:type="dxa"/>
        <w:tblLook w:val="04A0" w:firstRow="1" w:lastRow="0" w:firstColumn="1" w:lastColumn="0" w:noHBand="0" w:noVBand="1"/>
      </w:tblPr>
      <w:tblGrid>
        <w:gridCol w:w="6106"/>
        <w:gridCol w:w="1813"/>
        <w:gridCol w:w="1920"/>
      </w:tblGrid>
      <w:tr w:rsidR="004D56E3" w:rsidRPr="00AF0910" w:rsidTr="005E17A1">
        <w:trPr>
          <w:trHeight w:val="330"/>
        </w:trPr>
        <w:tc>
          <w:tcPr>
            <w:tcW w:w="6106" w:type="dxa"/>
            <w:tcBorders>
              <w:top w:val="single" w:sz="12" w:space="0" w:color="auto"/>
              <w:left w:val="single" w:sz="12" w:space="0" w:color="auto"/>
              <w:bottom w:val="single" w:sz="12" w:space="0" w:color="auto"/>
              <w:right w:val="single" w:sz="4" w:space="0" w:color="auto"/>
            </w:tcBorders>
            <w:shd w:val="clear" w:color="000000" w:fill="D9D9D9"/>
            <w:noWrap/>
            <w:vAlign w:val="center"/>
            <w:hideMark/>
          </w:tcPr>
          <w:p w:rsidR="004D56E3" w:rsidRPr="00AF0910" w:rsidRDefault="004D56E3" w:rsidP="000B358B">
            <w:pPr>
              <w:spacing w:after="120" w:line="240" w:lineRule="auto"/>
              <w:jc w:val="center"/>
              <w:rPr>
                <w:rFonts w:ascii="Times New Roman" w:eastAsia="Times New Roman" w:hAnsi="Times New Roman"/>
                <w:b/>
                <w:bCs/>
                <w:color w:val="000000"/>
                <w:sz w:val="24"/>
                <w:szCs w:val="24"/>
                <w:lang w:eastAsia="ru-RU"/>
              </w:rPr>
            </w:pPr>
            <w:r w:rsidRPr="00AF0910">
              <w:rPr>
                <w:rFonts w:ascii="Times New Roman" w:eastAsia="Times New Roman" w:hAnsi="Times New Roman"/>
                <w:b/>
                <w:bCs/>
                <w:color w:val="000000"/>
                <w:sz w:val="24"/>
                <w:szCs w:val="24"/>
                <w:lang w:eastAsia="ru-RU"/>
              </w:rPr>
              <w:t>Показатели</w:t>
            </w:r>
          </w:p>
        </w:tc>
        <w:tc>
          <w:tcPr>
            <w:tcW w:w="1813" w:type="dxa"/>
            <w:tcBorders>
              <w:top w:val="single" w:sz="12" w:space="0" w:color="auto"/>
              <w:left w:val="nil"/>
              <w:bottom w:val="single" w:sz="12" w:space="0" w:color="auto"/>
              <w:right w:val="single" w:sz="4" w:space="0" w:color="auto"/>
            </w:tcBorders>
            <w:shd w:val="clear" w:color="000000" w:fill="D9D9D9"/>
            <w:vAlign w:val="center"/>
            <w:hideMark/>
          </w:tcPr>
          <w:p w:rsidR="004D56E3" w:rsidRPr="00AF0910" w:rsidRDefault="004D56E3" w:rsidP="000B358B">
            <w:pPr>
              <w:spacing w:after="120" w:line="240" w:lineRule="auto"/>
              <w:jc w:val="center"/>
              <w:rPr>
                <w:rFonts w:ascii="Times New Roman" w:eastAsia="Times New Roman" w:hAnsi="Times New Roman"/>
                <w:b/>
                <w:bCs/>
                <w:color w:val="000000"/>
                <w:sz w:val="24"/>
                <w:szCs w:val="24"/>
                <w:lang w:eastAsia="ru-RU"/>
              </w:rPr>
            </w:pPr>
            <w:r w:rsidRPr="00AF0910">
              <w:rPr>
                <w:rFonts w:ascii="Times New Roman" w:eastAsia="Times New Roman" w:hAnsi="Times New Roman"/>
                <w:b/>
                <w:bCs/>
                <w:color w:val="000000"/>
                <w:sz w:val="24"/>
                <w:szCs w:val="24"/>
                <w:lang w:eastAsia="ru-RU"/>
              </w:rPr>
              <w:t>Ед.</w:t>
            </w:r>
            <w:r w:rsidR="00A869EB">
              <w:rPr>
                <w:rFonts w:ascii="Times New Roman" w:eastAsia="Times New Roman" w:hAnsi="Times New Roman"/>
                <w:b/>
                <w:bCs/>
                <w:color w:val="000000"/>
                <w:sz w:val="24"/>
                <w:szCs w:val="24"/>
                <w:lang w:eastAsia="ru-RU"/>
              </w:rPr>
              <w:t xml:space="preserve"> </w:t>
            </w:r>
            <w:r w:rsidRPr="00AF0910">
              <w:rPr>
                <w:rFonts w:ascii="Times New Roman" w:eastAsia="Times New Roman" w:hAnsi="Times New Roman"/>
                <w:b/>
                <w:bCs/>
                <w:color w:val="000000"/>
                <w:sz w:val="24"/>
                <w:szCs w:val="24"/>
                <w:lang w:eastAsia="ru-RU"/>
              </w:rPr>
              <w:t>изм</w:t>
            </w:r>
            <w:r w:rsidR="00A869EB">
              <w:rPr>
                <w:rFonts w:ascii="Times New Roman" w:eastAsia="Times New Roman" w:hAnsi="Times New Roman"/>
                <w:b/>
                <w:bCs/>
                <w:color w:val="000000"/>
                <w:sz w:val="24"/>
                <w:szCs w:val="24"/>
                <w:lang w:eastAsia="ru-RU"/>
              </w:rPr>
              <w:t>ер</w:t>
            </w:r>
            <w:r w:rsidRPr="00AF0910">
              <w:rPr>
                <w:rFonts w:ascii="Times New Roman" w:eastAsia="Times New Roman" w:hAnsi="Times New Roman"/>
                <w:b/>
                <w:bCs/>
                <w:color w:val="000000"/>
                <w:sz w:val="24"/>
                <w:szCs w:val="24"/>
                <w:lang w:eastAsia="ru-RU"/>
              </w:rPr>
              <w:t>.</w:t>
            </w:r>
          </w:p>
        </w:tc>
        <w:tc>
          <w:tcPr>
            <w:tcW w:w="1920" w:type="dxa"/>
            <w:tcBorders>
              <w:top w:val="single" w:sz="12" w:space="0" w:color="auto"/>
              <w:left w:val="nil"/>
              <w:bottom w:val="single" w:sz="12" w:space="0" w:color="auto"/>
              <w:right w:val="single" w:sz="12" w:space="0" w:color="auto"/>
            </w:tcBorders>
            <w:shd w:val="clear" w:color="000000" w:fill="D9D9D9"/>
            <w:vAlign w:val="center"/>
            <w:hideMark/>
          </w:tcPr>
          <w:p w:rsidR="004D56E3" w:rsidRPr="00AF0910" w:rsidRDefault="004D56E3" w:rsidP="000B358B">
            <w:pPr>
              <w:spacing w:after="120" w:line="240" w:lineRule="auto"/>
              <w:jc w:val="center"/>
              <w:rPr>
                <w:rFonts w:ascii="Times New Roman" w:eastAsia="Times New Roman" w:hAnsi="Times New Roman"/>
                <w:b/>
                <w:bCs/>
                <w:color w:val="000000"/>
                <w:sz w:val="24"/>
                <w:szCs w:val="24"/>
                <w:lang w:eastAsia="ru-RU"/>
              </w:rPr>
            </w:pPr>
            <w:r w:rsidRPr="00AF0910">
              <w:rPr>
                <w:rFonts w:ascii="Times New Roman" w:eastAsia="Times New Roman" w:hAnsi="Times New Roman"/>
                <w:b/>
                <w:bCs/>
                <w:color w:val="000000"/>
                <w:sz w:val="24"/>
                <w:szCs w:val="24"/>
                <w:lang w:eastAsia="ru-RU"/>
              </w:rPr>
              <w:t>Значение</w:t>
            </w:r>
          </w:p>
        </w:tc>
      </w:tr>
      <w:tr w:rsidR="004D56E3" w:rsidRPr="00AF0910" w:rsidTr="005E17A1">
        <w:trPr>
          <w:trHeight w:val="315"/>
        </w:trPr>
        <w:tc>
          <w:tcPr>
            <w:tcW w:w="610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D56E3" w:rsidRPr="00AF0910" w:rsidRDefault="004D56E3" w:rsidP="000B358B">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 xml:space="preserve">Чистый </w:t>
            </w:r>
            <w:r w:rsidR="00027FC0">
              <w:rPr>
                <w:rFonts w:ascii="Times New Roman" w:eastAsia="Times New Roman" w:hAnsi="Times New Roman"/>
                <w:color w:val="000000"/>
                <w:sz w:val="24"/>
                <w:szCs w:val="24"/>
                <w:lang w:eastAsia="ru-RU"/>
              </w:rPr>
              <w:t>доход</w:t>
            </w:r>
          </w:p>
        </w:tc>
        <w:tc>
          <w:tcPr>
            <w:tcW w:w="1813" w:type="dxa"/>
            <w:tcBorders>
              <w:top w:val="single" w:sz="12" w:space="0" w:color="auto"/>
              <w:left w:val="nil"/>
              <w:bottom w:val="single" w:sz="4" w:space="0" w:color="auto"/>
              <w:right w:val="single" w:sz="4" w:space="0" w:color="auto"/>
            </w:tcBorders>
            <w:shd w:val="clear" w:color="auto" w:fill="auto"/>
            <w:noWrap/>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млн.</w:t>
            </w:r>
            <w:r>
              <w:rPr>
                <w:rFonts w:ascii="Times New Roman" w:eastAsia="Times New Roman" w:hAnsi="Times New Roman"/>
                <w:color w:val="000000"/>
                <w:sz w:val="24"/>
                <w:szCs w:val="24"/>
                <w:lang w:eastAsia="ru-RU"/>
              </w:rPr>
              <w:t xml:space="preserve"> долл</w:t>
            </w:r>
            <w:r w:rsidRPr="00AF0910">
              <w:rPr>
                <w:rFonts w:ascii="Times New Roman" w:eastAsia="Times New Roman" w:hAnsi="Times New Roman"/>
                <w:color w:val="000000"/>
                <w:sz w:val="24"/>
                <w:szCs w:val="24"/>
                <w:lang w:eastAsia="ru-RU"/>
              </w:rPr>
              <w:t>.</w:t>
            </w:r>
          </w:p>
        </w:tc>
        <w:tc>
          <w:tcPr>
            <w:tcW w:w="1920" w:type="dxa"/>
            <w:tcBorders>
              <w:top w:val="single" w:sz="12" w:space="0" w:color="auto"/>
              <w:left w:val="nil"/>
              <w:bottom w:val="single" w:sz="4" w:space="0" w:color="auto"/>
              <w:right w:val="single" w:sz="12" w:space="0" w:color="auto"/>
            </w:tcBorders>
            <w:shd w:val="clear" w:color="auto" w:fill="auto"/>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37 902,9</w:t>
            </w:r>
          </w:p>
        </w:tc>
      </w:tr>
      <w:tr w:rsidR="004D56E3" w:rsidRPr="00AF0910" w:rsidTr="005E17A1">
        <w:trPr>
          <w:trHeight w:val="315"/>
        </w:trPr>
        <w:tc>
          <w:tcPr>
            <w:tcW w:w="6106" w:type="dxa"/>
            <w:tcBorders>
              <w:top w:val="nil"/>
              <w:left w:val="single" w:sz="12" w:space="0" w:color="auto"/>
              <w:bottom w:val="single" w:sz="4" w:space="0" w:color="auto"/>
              <w:right w:val="single" w:sz="4" w:space="0" w:color="auto"/>
            </w:tcBorders>
            <w:shd w:val="clear" w:color="auto" w:fill="auto"/>
            <w:noWrap/>
            <w:vAlign w:val="center"/>
            <w:hideMark/>
          </w:tcPr>
          <w:p w:rsidR="004D56E3" w:rsidRPr="00AF0910" w:rsidRDefault="004D56E3" w:rsidP="000B358B">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IRR</w:t>
            </w:r>
          </w:p>
        </w:tc>
        <w:tc>
          <w:tcPr>
            <w:tcW w:w="1813" w:type="dxa"/>
            <w:tcBorders>
              <w:top w:val="nil"/>
              <w:left w:val="nil"/>
              <w:bottom w:val="single" w:sz="4" w:space="0" w:color="auto"/>
              <w:right w:val="single" w:sz="4" w:space="0" w:color="auto"/>
            </w:tcBorders>
            <w:shd w:val="clear" w:color="auto" w:fill="auto"/>
            <w:noWrap/>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w:t>
            </w:r>
          </w:p>
        </w:tc>
        <w:tc>
          <w:tcPr>
            <w:tcW w:w="1920" w:type="dxa"/>
            <w:tcBorders>
              <w:top w:val="nil"/>
              <w:left w:val="nil"/>
              <w:bottom w:val="single" w:sz="4" w:space="0" w:color="auto"/>
              <w:right w:val="single" w:sz="12" w:space="0" w:color="auto"/>
            </w:tcBorders>
            <w:shd w:val="clear" w:color="auto" w:fill="auto"/>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51,6</w:t>
            </w:r>
          </w:p>
        </w:tc>
      </w:tr>
      <w:tr w:rsidR="004D56E3" w:rsidRPr="00AF0910" w:rsidTr="005E17A1">
        <w:trPr>
          <w:trHeight w:val="330"/>
        </w:trPr>
        <w:tc>
          <w:tcPr>
            <w:tcW w:w="6106" w:type="dxa"/>
            <w:tcBorders>
              <w:top w:val="nil"/>
              <w:left w:val="single" w:sz="12" w:space="0" w:color="auto"/>
              <w:bottom w:val="single" w:sz="12" w:space="0" w:color="auto"/>
              <w:right w:val="single" w:sz="4" w:space="0" w:color="auto"/>
            </w:tcBorders>
            <w:shd w:val="clear" w:color="auto" w:fill="auto"/>
            <w:noWrap/>
            <w:vAlign w:val="center"/>
            <w:hideMark/>
          </w:tcPr>
          <w:p w:rsidR="004D56E3" w:rsidRPr="00AF0910" w:rsidRDefault="004D56E3" w:rsidP="000B358B">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Срок окупаемости</w:t>
            </w:r>
          </w:p>
        </w:tc>
        <w:tc>
          <w:tcPr>
            <w:tcW w:w="1813" w:type="dxa"/>
            <w:tcBorders>
              <w:top w:val="nil"/>
              <w:left w:val="nil"/>
              <w:bottom w:val="single" w:sz="12" w:space="0" w:color="auto"/>
              <w:right w:val="single" w:sz="4" w:space="0" w:color="auto"/>
            </w:tcBorders>
            <w:shd w:val="clear" w:color="auto" w:fill="auto"/>
            <w:noWrap/>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лет</w:t>
            </w:r>
          </w:p>
        </w:tc>
        <w:tc>
          <w:tcPr>
            <w:tcW w:w="1920" w:type="dxa"/>
            <w:tcBorders>
              <w:top w:val="nil"/>
              <w:left w:val="nil"/>
              <w:bottom w:val="single" w:sz="12" w:space="0" w:color="auto"/>
              <w:right w:val="single" w:sz="12" w:space="0" w:color="auto"/>
            </w:tcBorders>
            <w:shd w:val="clear" w:color="auto" w:fill="auto"/>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4D56E3" w:rsidRPr="00AF0910" w:rsidTr="007A5894">
        <w:trPr>
          <w:trHeight w:val="315"/>
        </w:trPr>
        <w:tc>
          <w:tcPr>
            <w:tcW w:w="6106" w:type="dxa"/>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4D56E3" w:rsidRPr="00AF0910" w:rsidRDefault="004D56E3" w:rsidP="000B358B">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Чистый дисконтированный доход (дисконт 10%)</w:t>
            </w:r>
          </w:p>
        </w:tc>
        <w:tc>
          <w:tcPr>
            <w:tcW w:w="1813" w:type="dxa"/>
            <w:tcBorders>
              <w:top w:val="single" w:sz="12" w:space="0" w:color="auto"/>
              <w:left w:val="nil"/>
              <w:bottom w:val="single" w:sz="2" w:space="0" w:color="auto"/>
              <w:right w:val="single" w:sz="4" w:space="0" w:color="auto"/>
            </w:tcBorders>
            <w:shd w:val="clear" w:color="auto" w:fill="auto"/>
            <w:noWrap/>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млн.</w:t>
            </w:r>
            <w:r>
              <w:rPr>
                <w:rFonts w:ascii="Times New Roman" w:eastAsia="Times New Roman" w:hAnsi="Times New Roman"/>
                <w:color w:val="000000"/>
                <w:sz w:val="24"/>
                <w:szCs w:val="24"/>
                <w:lang w:eastAsia="ru-RU"/>
              </w:rPr>
              <w:t xml:space="preserve"> долл</w:t>
            </w:r>
            <w:r w:rsidRPr="00AF0910">
              <w:rPr>
                <w:rFonts w:ascii="Times New Roman" w:eastAsia="Times New Roman" w:hAnsi="Times New Roman"/>
                <w:color w:val="000000"/>
                <w:sz w:val="24"/>
                <w:szCs w:val="24"/>
                <w:lang w:eastAsia="ru-RU"/>
              </w:rPr>
              <w:t>.</w:t>
            </w:r>
          </w:p>
        </w:tc>
        <w:tc>
          <w:tcPr>
            <w:tcW w:w="1920" w:type="dxa"/>
            <w:tcBorders>
              <w:top w:val="single" w:sz="12" w:space="0" w:color="auto"/>
              <w:left w:val="nil"/>
              <w:bottom w:val="single" w:sz="2" w:space="0" w:color="auto"/>
              <w:right w:val="single" w:sz="12" w:space="0" w:color="auto"/>
            </w:tcBorders>
            <w:shd w:val="clear" w:color="auto" w:fill="auto"/>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sidRPr="004D56E3">
              <w:rPr>
                <w:rFonts w:ascii="Times New Roman" w:eastAsia="Times New Roman" w:hAnsi="Times New Roman"/>
                <w:color w:val="000000"/>
                <w:sz w:val="24"/>
                <w:szCs w:val="24"/>
                <w:lang w:eastAsia="ru-RU"/>
              </w:rPr>
              <w:t>8 605,6</w:t>
            </w:r>
          </w:p>
        </w:tc>
      </w:tr>
      <w:tr w:rsidR="004D56E3" w:rsidRPr="00AF0910" w:rsidTr="005E17A1">
        <w:trPr>
          <w:trHeight w:val="315"/>
        </w:trPr>
        <w:tc>
          <w:tcPr>
            <w:tcW w:w="6106" w:type="dxa"/>
            <w:tcBorders>
              <w:top w:val="single" w:sz="2" w:space="0" w:color="auto"/>
              <w:left w:val="single" w:sz="12" w:space="0" w:color="auto"/>
              <w:bottom w:val="single" w:sz="12" w:space="0" w:color="auto"/>
              <w:right w:val="single" w:sz="4" w:space="0" w:color="auto"/>
            </w:tcBorders>
            <w:shd w:val="clear" w:color="auto" w:fill="auto"/>
            <w:noWrap/>
            <w:vAlign w:val="center"/>
            <w:hideMark/>
          </w:tcPr>
          <w:p w:rsidR="004D56E3" w:rsidRPr="00AF0910" w:rsidRDefault="004D56E3" w:rsidP="000B358B">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Срок окупаемости (дисконт 10%)</w:t>
            </w:r>
          </w:p>
        </w:tc>
        <w:tc>
          <w:tcPr>
            <w:tcW w:w="1813" w:type="dxa"/>
            <w:tcBorders>
              <w:top w:val="single" w:sz="2" w:space="0" w:color="auto"/>
              <w:left w:val="nil"/>
              <w:bottom w:val="single" w:sz="12" w:space="0" w:color="auto"/>
              <w:right w:val="single" w:sz="4" w:space="0" w:color="auto"/>
            </w:tcBorders>
            <w:shd w:val="clear" w:color="auto" w:fill="auto"/>
            <w:noWrap/>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лет</w:t>
            </w:r>
          </w:p>
        </w:tc>
        <w:tc>
          <w:tcPr>
            <w:tcW w:w="1920" w:type="dxa"/>
            <w:tcBorders>
              <w:top w:val="single" w:sz="2" w:space="0" w:color="auto"/>
              <w:left w:val="nil"/>
              <w:bottom w:val="single" w:sz="12" w:space="0" w:color="auto"/>
              <w:right w:val="single" w:sz="12" w:space="0" w:color="auto"/>
            </w:tcBorders>
            <w:shd w:val="clear" w:color="auto" w:fill="auto"/>
            <w:noWrap/>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4D56E3" w:rsidRPr="00AF0910" w:rsidTr="007A5894">
        <w:trPr>
          <w:trHeight w:val="315"/>
        </w:trPr>
        <w:tc>
          <w:tcPr>
            <w:tcW w:w="610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D56E3" w:rsidRPr="00AF0910" w:rsidRDefault="004D56E3" w:rsidP="000B358B">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Чистый дисконтированный доход (дисконт 15%)</w:t>
            </w:r>
          </w:p>
        </w:tc>
        <w:tc>
          <w:tcPr>
            <w:tcW w:w="1813" w:type="dxa"/>
            <w:tcBorders>
              <w:top w:val="single" w:sz="12" w:space="0" w:color="auto"/>
              <w:left w:val="nil"/>
              <w:bottom w:val="single" w:sz="4" w:space="0" w:color="auto"/>
              <w:right w:val="single" w:sz="4" w:space="0" w:color="auto"/>
            </w:tcBorders>
            <w:shd w:val="clear" w:color="auto" w:fill="auto"/>
            <w:noWrap/>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млн.</w:t>
            </w:r>
            <w:r>
              <w:rPr>
                <w:rFonts w:ascii="Times New Roman" w:eastAsia="Times New Roman" w:hAnsi="Times New Roman"/>
                <w:color w:val="000000"/>
                <w:sz w:val="24"/>
                <w:szCs w:val="24"/>
                <w:lang w:eastAsia="ru-RU"/>
              </w:rPr>
              <w:t xml:space="preserve"> долл</w:t>
            </w:r>
            <w:r w:rsidRPr="00AF0910">
              <w:rPr>
                <w:rFonts w:ascii="Times New Roman" w:eastAsia="Times New Roman" w:hAnsi="Times New Roman"/>
                <w:color w:val="000000"/>
                <w:sz w:val="24"/>
                <w:szCs w:val="24"/>
                <w:lang w:eastAsia="ru-RU"/>
              </w:rPr>
              <w:t>.</w:t>
            </w:r>
          </w:p>
        </w:tc>
        <w:tc>
          <w:tcPr>
            <w:tcW w:w="1920" w:type="dxa"/>
            <w:tcBorders>
              <w:top w:val="single" w:sz="12" w:space="0" w:color="auto"/>
              <w:left w:val="nil"/>
              <w:bottom w:val="single" w:sz="4" w:space="0" w:color="auto"/>
              <w:right w:val="single" w:sz="12" w:space="0" w:color="auto"/>
            </w:tcBorders>
            <w:shd w:val="clear" w:color="auto" w:fill="auto"/>
            <w:noWrap/>
            <w:vAlign w:val="bottom"/>
            <w:hideMark/>
          </w:tcPr>
          <w:p w:rsidR="004D56E3" w:rsidRPr="00AF0910" w:rsidRDefault="004D56E3" w:rsidP="000B358B">
            <w:pPr>
              <w:spacing w:after="120" w:line="240" w:lineRule="auto"/>
              <w:jc w:val="center"/>
              <w:rPr>
                <w:rFonts w:ascii="Times New Roman" w:eastAsia="Times New Roman" w:hAnsi="Times New Roman"/>
                <w:sz w:val="24"/>
                <w:szCs w:val="24"/>
                <w:lang w:eastAsia="ru-RU"/>
              </w:rPr>
            </w:pPr>
            <w:r w:rsidRPr="004D56E3">
              <w:rPr>
                <w:rFonts w:ascii="Times New Roman" w:eastAsia="Times New Roman" w:hAnsi="Times New Roman"/>
                <w:sz w:val="24"/>
                <w:szCs w:val="24"/>
                <w:lang w:eastAsia="ru-RU"/>
              </w:rPr>
              <w:t>4 620,4</w:t>
            </w:r>
          </w:p>
        </w:tc>
      </w:tr>
      <w:tr w:rsidR="004D56E3" w:rsidRPr="00AF0910" w:rsidTr="005E17A1">
        <w:trPr>
          <w:trHeight w:val="315"/>
        </w:trPr>
        <w:tc>
          <w:tcPr>
            <w:tcW w:w="6106" w:type="dxa"/>
            <w:tcBorders>
              <w:top w:val="nil"/>
              <w:left w:val="single" w:sz="12" w:space="0" w:color="auto"/>
              <w:bottom w:val="single" w:sz="12" w:space="0" w:color="auto"/>
              <w:right w:val="single" w:sz="4" w:space="0" w:color="auto"/>
            </w:tcBorders>
            <w:shd w:val="clear" w:color="auto" w:fill="auto"/>
            <w:noWrap/>
            <w:vAlign w:val="center"/>
            <w:hideMark/>
          </w:tcPr>
          <w:p w:rsidR="004D56E3" w:rsidRPr="00AF0910" w:rsidRDefault="004D56E3" w:rsidP="000B358B">
            <w:pPr>
              <w:spacing w:after="120" w:line="240" w:lineRule="auto"/>
              <w:ind w:firstLineChars="100" w:firstLine="240"/>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Срок окупаемости (дисконт 15%)</w:t>
            </w:r>
          </w:p>
        </w:tc>
        <w:tc>
          <w:tcPr>
            <w:tcW w:w="1813" w:type="dxa"/>
            <w:tcBorders>
              <w:top w:val="nil"/>
              <w:left w:val="nil"/>
              <w:bottom w:val="single" w:sz="12" w:space="0" w:color="auto"/>
              <w:right w:val="single" w:sz="4" w:space="0" w:color="auto"/>
            </w:tcBorders>
            <w:shd w:val="clear" w:color="auto" w:fill="auto"/>
            <w:noWrap/>
            <w:vAlign w:val="center"/>
            <w:hideMark/>
          </w:tcPr>
          <w:p w:rsidR="004D56E3" w:rsidRPr="00AF0910" w:rsidRDefault="004D56E3" w:rsidP="000B358B">
            <w:pPr>
              <w:spacing w:after="120" w:line="240" w:lineRule="auto"/>
              <w:jc w:val="center"/>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лет</w:t>
            </w:r>
          </w:p>
        </w:tc>
        <w:tc>
          <w:tcPr>
            <w:tcW w:w="1920" w:type="dxa"/>
            <w:tcBorders>
              <w:top w:val="nil"/>
              <w:left w:val="nil"/>
              <w:bottom w:val="single" w:sz="12" w:space="0" w:color="auto"/>
              <w:right w:val="single" w:sz="12" w:space="0" w:color="auto"/>
            </w:tcBorders>
            <w:shd w:val="clear" w:color="auto" w:fill="auto"/>
            <w:noWrap/>
            <w:vAlign w:val="center"/>
            <w:hideMark/>
          </w:tcPr>
          <w:p w:rsidR="004D56E3" w:rsidRPr="00AF0910" w:rsidRDefault="0076727D" w:rsidP="000B358B">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bl>
    <w:p w:rsidR="007F19F0" w:rsidRDefault="007F19F0" w:rsidP="008124B9">
      <w:pPr>
        <w:spacing w:after="240" w:line="360" w:lineRule="auto"/>
        <w:ind w:firstLine="709"/>
        <w:jc w:val="both"/>
        <w:rPr>
          <w:rFonts w:ascii="Times New Roman" w:hAnsi="Times New Roman"/>
          <w:sz w:val="28"/>
          <w:szCs w:val="28"/>
        </w:rPr>
      </w:pPr>
      <w:r>
        <w:rPr>
          <w:rFonts w:ascii="Times New Roman" w:hAnsi="Times New Roman"/>
          <w:sz w:val="28"/>
          <w:szCs w:val="28"/>
        </w:rPr>
        <w:t xml:space="preserve">Необходимо отметить, что столь высокие доходы связаны главным образом не с прямым участием государства, а с самой системой налогообложения. Если бы государство не выступало инвестором проекта, то есть доля </w:t>
      </w:r>
      <w:r>
        <w:rPr>
          <w:rFonts w:ascii="Times New Roman" w:hAnsi="Times New Roman"/>
          <w:sz w:val="28"/>
          <w:szCs w:val="28"/>
          <w:lang w:val="en-US"/>
        </w:rPr>
        <w:t>SDFI</w:t>
      </w:r>
      <w:r>
        <w:rPr>
          <w:rFonts w:ascii="Times New Roman" w:hAnsi="Times New Roman"/>
          <w:sz w:val="28"/>
          <w:szCs w:val="28"/>
        </w:rPr>
        <w:t xml:space="preserve"> была равна 0</w:t>
      </w:r>
      <w:r w:rsidR="00D24A97">
        <w:rPr>
          <w:rFonts w:ascii="Times New Roman" w:hAnsi="Times New Roman"/>
          <w:sz w:val="28"/>
          <w:szCs w:val="28"/>
        </w:rPr>
        <w:t>%</w:t>
      </w:r>
      <w:r>
        <w:rPr>
          <w:rFonts w:ascii="Times New Roman" w:hAnsi="Times New Roman"/>
          <w:sz w:val="28"/>
          <w:szCs w:val="28"/>
        </w:rPr>
        <w:t xml:space="preserve">, то показатели экономической эффективности для компании были бы </w:t>
      </w:r>
      <w:r w:rsidR="00776C87">
        <w:rPr>
          <w:rFonts w:ascii="Times New Roman" w:hAnsi="Times New Roman"/>
          <w:sz w:val="28"/>
          <w:szCs w:val="28"/>
        </w:rPr>
        <w:t>чуть выше</w:t>
      </w:r>
      <w:r>
        <w:rPr>
          <w:rFonts w:ascii="Times New Roman" w:hAnsi="Times New Roman"/>
          <w:sz w:val="28"/>
          <w:szCs w:val="28"/>
        </w:rPr>
        <w:t xml:space="preserve">, а доход государства оставался на </w:t>
      </w:r>
      <w:r w:rsidR="00776C87">
        <w:rPr>
          <w:rFonts w:ascii="Times New Roman" w:hAnsi="Times New Roman"/>
          <w:sz w:val="28"/>
          <w:szCs w:val="28"/>
        </w:rPr>
        <w:t xml:space="preserve">таком же </w:t>
      </w:r>
      <w:r>
        <w:rPr>
          <w:rFonts w:ascii="Times New Roman" w:hAnsi="Times New Roman"/>
          <w:sz w:val="28"/>
          <w:szCs w:val="28"/>
        </w:rPr>
        <w:t>высоком уровне (табл. 10</w:t>
      </w:r>
      <w:r w:rsidR="00776C87">
        <w:rPr>
          <w:rFonts w:ascii="Times New Roman" w:hAnsi="Times New Roman"/>
          <w:sz w:val="28"/>
          <w:szCs w:val="28"/>
        </w:rPr>
        <w:t xml:space="preserve"> и табл. 11</w:t>
      </w:r>
      <w:r>
        <w:rPr>
          <w:rFonts w:ascii="Times New Roman" w:hAnsi="Times New Roman"/>
          <w:sz w:val="28"/>
          <w:szCs w:val="28"/>
        </w:rPr>
        <w:t>).</w:t>
      </w:r>
    </w:p>
    <w:p w:rsidR="00776C87" w:rsidRPr="009D1E13" w:rsidRDefault="00776C87" w:rsidP="007E0EF7">
      <w:pPr>
        <w:spacing w:after="120" w:line="360" w:lineRule="auto"/>
        <w:ind w:firstLine="708"/>
        <w:jc w:val="center"/>
        <w:rPr>
          <w:rFonts w:ascii="Times New Roman" w:hAnsi="Times New Roman"/>
          <w:sz w:val="24"/>
          <w:szCs w:val="28"/>
        </w:rPr>
      </w:pPr>
      <w:r w:rsidRPr="009D1E13">
        <w:rPr>
          <w:rFonts w:ascii="Times New Roman" w:hAnsi="Times New Roman"/>
          <w:sz w:val="24"/>
          <w:szCs w:val="28"/>
        </w:rPr>
        <w:t xml:space="preserve">Таблица 10. Сравнение показателей экономической эффективности проекта для компании в условиях налоговой системы Норвегии при доле </w:t>
      </w:r>
      <w:r w:rsidRPr="009D1E13">
        <w:rPr>
          <w:rFonts w:ascii="Times New Roman" w:hAnsi="Times New Roman"/>
          <w:sz w:val="24"/>
          <w:szCs w:val="28"/>
          <w:lang w:val="en-US"/>
        </w:rPr>
        <w:t>SDFI</w:t>
      </w:r>
      <w:r w:rsidRPr="009D1E13">
        <w:rPr>
          <w:rFonts w:ascii="Times New Roman" w:hAnsi="Times New Roman"/>
          <w:sz w:val="24"/>
          <w:szCs w:val="28"/>
        </w:rPr>
        <w:t xml:space="preserve"> 30% и 0%.</w:t>
      </w:r>
    </w:p>
    <w:tbl>
      <w:tblPr>
        <w:tblW w:w="9498" w:type="dxa"/>
        <w:jc w:val="center"/>
        <w:tblInd w:w="-601" w:type="dxa"/>
        <w:tblLook w:val="04A0" w:firstRow="1" w:lastRow="0" w:firstColumn="1" w:lastColumn="0" w:noHBand="0" w:noVBand="1"/>
      </w:tblPr>
      <w:tblGrid>
        <w:gridCol w:w="3838"/>
        <w:gridCol w:w="1417"/>
        <w:gridCol w:w="2126"/>
        <w:gridCol w:w="2117"/>
      </w:tblGrid>
      <w:tr w:rsidR="00776C87" w:rsidRPr="00BF646C" w:rsidTr="005E17A1">
        <w:trPr>
          <w:trHeight w:val="450"/>
          <w:jc w:val="center"/>
        </w:trPr>
        <w:tc>
          <w:tcPr>
            <w:tcW w:w="3838" w:type="dxa"/>
            <w:tcBorders>
              <w:top w:val="single" w:sz="12" w:space="0" w:color="auto"/>
              <w:left w:val="single" w:sz="12" w:space="0" w:color="auto"/>
              <w:bottom w:val="single" w:sz="12" w:space="0" w:color="auto"/>
              <w:right w:val="single" w:sz="4" w:space="0" w:color="auto"/>
            </w:tcBorders>
            <w:shd w:val="clear" w:color="000000" w:fill="D9D9D9"/>
            <w:noWrap/>
            <w:vAlign w:val="center"/>
            <w:hideMark/>
          </w:tcPr>
          <w:p w:rsidR="00BF646C" w:rsidRPr="00BF646C" w:rsidRDefault="00BF646C" w:rsidP="000B358B">
            <w:pPr>
              <w:spacing w:after="120" w:line="240" w:lineRule="auto"/>
              <w:jc w:val="center"/>
              <w:rPr>
                <w:rFonts w:ascii="Times New Roman" w:eastAsia="Times New Roman" w:hAnsi="Times New Roman"/>
                <w:b/>
                <w:bCs/>
                <w:color w:val="000000"/>
                <w:sz w:val="24"/>
                <w:szCs w:val="24"/>
                <w:lang w:eastAsia="ru-RU"/>
              </w:rPr>
            </w:pPr>
            <w:r w:rsidRPr="00BF646C">
              <w:rPr>
                <w:rFonts w:ascii="Times New Roman" w:eastAsia="Times New Roman" w:hAnsi="Times New Roman"/>
                <w:b/>
                <w:bCs/>
                <w:color w:val="000000"/>
                <w:sz w:val="24"/>
                <w:szCs w:val="24"/>
                <w:lang w:eastAsia="ru-RU"/>
              </w:rPr>
              <w:t>Показатели</w:t>
            </w:r>
          </w:p>
        </w:tc>
        <w:tc>
          <w:tcPr>
            <w:tcW w:w="1417" w:type="dxa"/>
            <w:tcBorders>
              <w:top w:val="single" w:sz="12" w:space="0" w:color="auto"/>
              <w:left w:val="nil"/>
              <w:bottom w:val="single" w:sz="12" w:space="0" w:color="auto"/>
              <w:right w:val="nil"/>
            </w:tcBorders>
            <w:shd w:val="clear" w:color="000000" w:fill="D9D9D9"/>
            <w:noWrap/>
            <w:vAlign w:val="center"/>
            <w:hideMark/>
          </w:tcPr>
          <w:p w:rsidR="00BF646C" w:rsidRPr="00BF646C" w:rsidRDefault="00BF646C" w:rsidP="000B358B">
            <w:pPr>
              <w:spacing w:after="120" w:line="240" w:lineRule="auto"/>
              <w:jc w:val="center"/>
              <w:rPr>
                <w:rFonts w:ascii="Times New Roman" w:eastAsia="Times New Roman" w:hAnsi="Times New Roman"/>
                <w:b/>
                <w:bCs/>
                <w:color w:val="000000"/>
                <w:sz w:val="24"/>
                <w:szCs w:val="24"/>
                <w:lang w:eastAsia="ru-RU"/>
              </w:rPr>
            </w:pPr>
            <w:r w:rsidRPr="00BF646C">
              <w:rPr>
                <w:rFonts w:ascii="Times New Roman" w:eastAsia="Times New Roman" w:hAnsi="Times New Roman"/>
                <w:b/>
                <w:bCs/>
                <w:color w:val="000000"/>
                <w:sz w:val="24"/>
                <w:szCs w:val="24"/>
                <w:lang w:eastAsia="ru-RU"/>
              </w:rPr>
              <w:t>Ед. измер.</w:t>
            </w:r>
          </w:p>
        </w:tc>
        <w:tc>
          <w:tcPr>
            <w:tcW w:w="2126" w:type="dxa"/>
            <w:tcBorders>
              <w:top w:val="single" w:sz="12" w:space="0" w:color="auto"/>
              <w:left w:val="single" w:sz="4" w:space="0" w:color="auto"/>
              <w:bottom w:val="single" w:sz="12" w:space="0" w:color="auto"/>
              <w:right w:val="single" w:sz="4" w:space="0" w:color="auto"/>
            </w:tcBorders>
            <w:shd w:val="clear" w:color="000000" w:fill="D9D9D9"/>
            <w:noWrap/>
            <w:vAlign w:val="center"/>
            <w:hideMark/>
          </w:tcPr>
          <w:p w:rsidR="00BF646C" w:rsidRPr="00BF646C" w:rsidRDefault="00BF646C" w:rsidP="000B358B">
            <w:pPr>
              <w:spacing w:after="120" w:line="240" w:lineRule="auto"/>
              <w:jc w:val="center"/>
              <w:rPr>
                <w:rFonts w:ascii="Times New Roman" w:eastAsia="Times New Roman" w:hAnsi="Times New Roman"/>
                <w:b/>
                <w:bCs/>
                <w:color w:val="000000"/>
                <w:sz w:val="24"/>
                <w:szCs w:val="24"/>
                <w:lang w:val="en-US" w:eastAsia="ru-RU"/>
              </w:rPr>
            </w:pPr>
            <w:r w:rsidRPr="00BF646C">
              <w:rPr>
                <w:rFonts w:ascii="Times New Roman" w:eastAsia="Times New Roman" w:hAnsi="Times New Roman"/>
                <w:b/>
                <w:bCs/>
                <w:color w:val="000000"/>
                <w:sz w:val="24"/>
                <w:szCs w:val="24"/>
                <w:lang w:eastAsia="ru-RU"/>
              </w:rPr>
              <w:t xml:space="preserve">Значение </w:t>
            </w:r>
            <w:r w:rsidR="00776C87">
              <w:rPr>
                <w:rFonts w:ascii="Times New Roman" w:eastAsia="Times New Roman" w:hAnsi="Times New Roman"/>
                <w:b/>
                <w:bCs/>
                <w:color w:val="000000"/>
                <w:sz w:val="24"/>
                <w:szCs w:val="24"/>
                <w:lang w:eastAsia="ru-RU"/>
              </w:rPr>
              <w:t xml:space="preserve">при </w:t>
            </w:r>
            <w:r w:rsidR="00776C87">
              <w:rPr>
                <w:rFonts w:ascii="Times New Roman" w:eastAsia="Times New Roman" w:hAnsi="Times New Roman"/>
                <w:b/>
                <w:bCs/>
                <w:color w:val="000000"/>
                <w:sz w:val="24"/>
                <w:szCs w:val="24"/>
                <w:lang w:val="en-US" w:eastAsia="ru-RU"/>
              </w:rPr>
              <w:t>SDFI=30%</w:t>
            </w:r>
          </w:p>
        </w:tc>
        <w:tc>
          <w:tcPr>
            <w:tcW w:w="2117" w:type="dxa"/>
            <w:tcBorders>
              <w:top w:val="single" w:sz="12" w:space="0" w:color="auto"/>
              <w:left w:val="nil"/>
              <w:bottom w:val="single" w:sz="12" w:space="0" w:color="auto"/>
              <w:right w:val="single" w:sz="12" w:space="0" w:color="auto"/>
            </w:tcBorders>
            <w:shd w:val="clear" w:color="000000" w:fill="D9D9D9"/>
            <w:noWrap/>
            <w:vAlign w:val="center"/>
            <w:hideMark/>
          </w:tcPr>
          <w:p w:rsidR="00BF646C" w:rsidRPr="00BF646C" w:rsidRDefault="00776C87" w:rsidP="000B358B">
            <w:pPr>
              <w:spacing w:after="120" w:line="240" w:lineRule="auto"/>
              <w:jc w:val="center"/>
              <w:rPr>
                <w:rFonts w:ascii="Times New Roman" w:eastAsia="Times New Roman" w:hAnsi="Times New Roman"/>
                <w:b/>
                <w:bCs/>
                <w:color w:val="000000"/>
                <w:sz w:val="24"/>
                <w:szCs w:val="24"/>
                <w:lang w:eastAsia="ru-RU"/>
              </w:rPr>
            </w:pPr>
            <w:r w:rsidRPr="00BF646C">
              <w:rPr>
                <w:rFonts w:ascii="Times New Roman" w:eastAsia="Times New Roman" w:hAnsi="Times New Roman"/>
                <w:b/>
                <w:bCs/>
                <w:color w:val="000000"/>
                <w:sz w:val="24"/>
                <w:szCs w:val="24"/>
                <w:lang w:eastAsia="ru-RU"/>
              </w:rPr>
              <w:t xml:space="preserve">Значение </w:t>
            </w:r>
            <w:r>
              <w:rPr>
                <w:rFonts w:ascii="Times New Roman" w:eastAsia="Times New Roman" w:hAnsi="Times New Roman"/>
                <w:b/>
                <w:bCs/>
                <w:color w:val="000000"/>
                <w:sz w:val="24"/>
                <w:szCs w:val="24"/>
                <w:lang w:eastAsia="ru-RU"/>
              </w:rPr>
              <w:t xml:space="preserve">при </w:t>
            </w:r>
            <w:r>
              <w:rPr>
                <w:rFonts w:ascii="Times New Roman" w:eastAsia="Times New Roman" w:hAnsi="Times New Roman"/>
                <w:b/>
                <w:bCs/>
                <w:color w:val="000000"/>
                <w:sz w:val="24"/>
                <w:szCs w:val="24"/>
                <w:lang w:val="en-US" w:eastAsia="ru-RU"/>
              </w:rPr>
              <w:t>SDFI=0%</w:t>
            </w:r>
          </w:p>
        </w:tc>
      </w:tr>
      <w:tr w:rsidR="00776C87" w:rsidRPr="00BF646C" w:rsidTr="00421063">
        <w:trPr>
          <w:trHeight w:val="315"/>
          <w:jc w:val="center"/>
        </w:trPr>
        <w:tc>
          <w:tcPr>
            <w:tcW w:w="383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76C87" w:rsidRPr="00533B44" w:rsidRDefault="00533B44" w:rsidP="00421063">
            <w:pPr>
              <w:spacing w:after="12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NV</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млн. долл.</w:t>
            </w:r>
          </w:p>
        </w:tc>
        <w:tc>
          <w:tcPr>
            <w:tcW w:w="2126" w:type="dxa"/>
            <w:tcBorders>
              <w:top w:val="single" w:sz="12" w:space="0" w:color="auto"/>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6 067,3</w:t>
            </w:r>
          </w:p>
        </w:tc>
        <w:tc>
          <w:tcPr>
            <w:tcW w:w="2117" w:type="dxa"/>
            <w:tcBorders>
              <w:top w:val="single" w:sz="12" w:space="0" w:color="auto"/>
              <w:left w:val="nil"/>
              <w:bottom w:val="single" w:sz="4" w:space="0" w:color="auto"/>
              <w:right w:val="single" w:sz="12"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776C87">
              <w:rPr>
                <w:rFonts w:ascii="Times New Roman" w:eastAsia="Times New Roman" w:hAnsi="Times New Roman"/>
                <w:color w:val="000000"/>
                <w:sz w:val="24"/>
                <w:szCs w:val="24"/>
                <w:lang w:eastAsia="ru-RU"/>
              </w:rPr>
              <w:t>8741,0</w:t>
            </w:r>
          </w:p>
        </w:tc>
      </w:tr>
      <w:tr w:rsidR="00776C87" w:rsidRPr="00BF646C" w:rsidTr="00421063">
        <w:trPr>
          <w:trHeight w:val="315"/>
          <w:jc w:val="center"/>
        </w:trPr>
        <w:tc>
          <w:tcPr>
            <w:tcW w:w="3838" w:type="dxa"/>
            <w:tcBorders>
              <w:top w:val="nil"/>
              <w:left w:val="single" w:sz="12" w:space="0" w:color="auto"/>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IRR</w:t>
            </w:r>
          </w:p>
        </w:tc>
        <w:tc>
          <w:tcPr>
            <w:tcW w:w="1417" w:type="dxa"/>
            <w:tcBorders>
              <w:top w:val="nil"/>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15,3</w:t>
            </w:r>
          </w:p>
        </w:tc>
        <w:tc>
          <w:tcPr>
            <w:tcW w:w="2117" w:type="dxa"/>
            <w:tcBorders>
              <w:top w:val="nil"/>
              <w:left w:val="nil"/>
              <w:bottom w:val="single" w:sz="4" w:space="0" w:color="auto"/>
              <w:right w:val="single" w:sz="12"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val="en-US" w:eastAsia="ru-RU"/>
              </w:rPr>
              <w:t>4</w:t>
            </w:r>
          </w:p>
        </w:tc>
      </w:tr>
      <w:tr w:rsidR="00776C87" w:rsidRPr="00BF646C" w:rsidTr="00421063">
        <w:trPr>
          <w:trHeight w:val="330"/>
          <w:jc w:val="center"/>
        </w:trPr>
        <w:tc>
          <w:tcPr>
            <w:tcW w:w="3838" w:type="dxa"/>
            <w:tcBorders>
              <w:top w:val="nil"/>
              <w:left w:val="single" w:sz="12" w:space="0" w:color="auto"/>
              <w:bottom w:val="single" w:sz="12" w:space="0" w:color="auto"/>
              <w:right w:val="single" w:sz="4" w:space="0" w:color="auto"/>
            </w:tcBorders>
            <w:shd w:val="clear" w:color="auto" w:fill="auto"/>
            <w:noWrap/>
            <w:vAlign w:val="center"/>
            <w:hideMark/>
          </w:tcPr>
          <w:p w:rsidR="00776C87" w:rsidRPr="00BF646C" w:rsidRDefault="00776C87" w:rsidP="00421063">
            <w:pPr>
              <w:spacing w:after="120" w:line="240" w:lineRule="auto"/>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Срок окупаемости</w:t>
            </w:r>
          </w:p>
        </w:tc>
        <w:tc>
          <w:tcPr>
            <w:tcW w:w="1417" w:type="dxa"/>
            <w:tcBorders>
              <w:top w:val="nil"/>
              <w:left w:val="nil"/>
              <w:bottom w:val="single" w:sz="12"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лет</w:t>
            </w:r>
          </w:p>
        </w:tc>
        <w:tc>
          <w:tcPr>
            <w:tcW w:w="2126" w:type="dxa"/>
            <w:tcBorders>
              <w:top w:val="nil"/>
              <w:left w:val="nil"/>
              <w:bottom w:val="single" w:sz="12"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10</w:t>
            </w:r>
          </w:p>
        </w:tc>
        <w:tc>
          <w:tcPr>
            <w:tcW w:w="2117" w:type="dxa"/>
            <w:tcBorders>
              <w:top w:val="nil"/>
              <w:left w:val="nil"/>
              <w:bottom w:val="single" w:sz="12" w:space="0" w:color="auto"/>
              <w:right w:val="single" w:sz="12"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10</w:t>
            </w:r>
          </w:p>
        </w:tc>
      </w:tr>
      <w:tr w:rsidR="00776C87" w:rsidRPr="00BF646C" w:rsidTr="00421063">
        <w:trPr>
          <w:trHeight w:val="529"/>
          <w:jc w:val="center"/>
        </w:trPr>
        <w:tc>
          <w:tcPr>
            <w:tcW w:w="383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76C87" w:rsidRPr="00BF646C" w:rsidRDefault="00421063" w:rsidP="00421063">
            <w:pPr>
              <w:spacing w:after="12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NPV</w:t>
            </w:r>
            <w:r w:rsidR="00776C87" w:rsidRPr="00BF646C">
              <w:rPr>
                <w:rFonts w:ascii="Times New Roman" w:eastAsia="Times New Roman" w:hAnsi="Times New Roman"/>
                <w:color w:val="000000"/>
                <w:sz w:val="24"/>
                <w:szCs w:val="24"/>
                <w:lang w:eastAsia="ru-RU"/>
              </w:rPr>
              <w:t xml:space="preserve"> (дисконт 10%)</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млн. долл.</w:t>
            </w:r>
          </w:p>
        </w:tc>
        <w:tc>
          <w:tcPr>
            <w:tcW w:w="2126" w:type="dxa"/>
            <w:tcBorders>
              <w:top w:val="single" w:sz="12" w:space="0" w:color="auto"/>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748,5</w:t>
            </w:r>
          </w:p>
        </w:tc>
        <w:tc>
          <w:tcPr>
            <w:tcW w:w="2117" w:type="dxa"/>
            <w:tcBorders>
              <w:top w:val="single" w:sz="12" w:space="0" w:color="auto"/>
              <w:left w:val="nil"/>
              <w:bottom w:val="single" w:sz="4" w:space="0" w:color="auto"/>
              <w:right w:val="single" w:sz="12"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776C87">
              <w:rPr>
                <w:rFonts w:ascii="Times New Roman" w:eastAsia="Times New Roman" w:hAnsi="Times New Roman"/>
                <w:color w:val="000000"/>
                <w:sz w:val="24"/>
                <w:szCs w:val="24"/>
                <w:lang w:eastAsia="ru-RU"/>
              </w:rPr>
              <w:t>1085,5</w:t>
            </w:r>
          </w:p>
        </w:tc>
      </w:tr>
      <w:tr w:rsidR="00776C87" w:rsidRPr="00BF646C" w:rsidTr="00421063">
        <w:trPr>
          <w:trHeight w:val="557"/>
          <w:jc w:val="center"/>
        </w:trPr>
        <w:tc>
          <w:tcPr>
            <w:tcW w:w="3838" w:type="dxa"/>
            <w:tcBorders>
              <w:top w:val="nil"/>
              <w:left w:val="single" w:sz="12" w:space="0" w:color="auto"/>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Срок окупаемости (дисконт 10%)</w:t>
            </w:r>
          </w:p>
        </w:tc>
        <w:tc>
          <w:tcPr>
            <w:tcW w:w="1417" w:type="dxa"/>
            <w:tcBorders>
              <w:top w:val="nil"/>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лет</w:t>
            </w:r>
          </w:p>
        </w:tc>
        <w:tc>
          <w:tcPr>
            <w:tcW w:w="2126" w:type="dxa"/>
            <w:tcBorders>
              <w:top w:val="nil"/>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13</w:t>
            </w:r>
          </w:p>
        </w:tc>
        <w:tc>
          <w:tcPr>
            <w:tcW w:w="2117" w:type="dxa"/>
            <w:tcBorders>
              <w:top w:val="nil"/>
              <w:left w:val="nil"/>
              <w:bottom w:val="single" w:sz="4" w:space="0" w:color="auto"/>
              <w:right w:val="single" w:sz="12"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13</w:t>
            </w:r>
          </w:p>
        </w:tc>
      </w:tr>
      <w:tr w:rsidR="00776C87" w:rsidRPr="00BF646C" w:rsidTr="00421063">
        <w:trPr>
          <w:trHeight w:val="699"/>
          <w:jc w:val="center"/>
        </w:trPr>
        <w:tc>
          <w:tcPr>
            <w:tcW w:w="3838" w:type="dxa"/>
            <w:tcBorders>
              <w:top w:val="nil"/>
              <w:left w:val="single" w:sz="12" w:space="0" w:color="auto"/>
              <w:bottom w:val="single" w:sz="4" w:space="0" w:color="auto"/>
              <w:right w:val="single" w:sz="4" w:space="0" w:color="auto"/>
            </w:tcBorders>
            <w:shd w:val="clear" w:color="auto" w:fill="auto"/>
            <w:noWrap/>
            <w:vAlign w:val="center"/>
            <w:hideMark/>
          </w:tcPr>
          <w:p w:rsidR="00776C87" w:rsidRPr="00BF646C" w:rsidRDefault="00666B36" w:rsidP="00421063">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затрат</w:t>
            </w:r>
            <w:r w:rsidR="00776C87" w:rsidRPr="00BF646C">
              <w:rPr>
                <w:rFonts w:ascii="Times New Roman" w:eastAsia="Times New Roman" w:hAnsi="Times New Roman"/>
                <w:color w:val="000000"/>
                <w:sz w:val="24"/>
                <w:szCs w:val="24"/>
                <w:lang w:eastAsia="ru-RU"/>
              </w:rPr>
              <w:t xml:space="preserve"> (дисконт 10%)</w:t>
            </w:r>
          </w:p>
        </w:tc>
        <w:tc>
          <w:tcPr>
            <w:tcW w:w="1417" w:type="dxa"/>
            <w:tcBorders>
              <w:top w:val="nil"/>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ед.</w:t>
            </w:r>
          </w:p>
        </w:tc>
        <w:tc>
          <w:tcPr>
            <w:tcW w:w="2126" w:type="dxa"/>
            <w:tcBorders>
              <w:top w:val="nil"/>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1,08</w:t>
            </w:r>
          </w:p>
        </w:tc>
        <w:tc>
          <w:tcPr>
            <w:tcW w:w="2117" w:type="dxa"/>
            <w:tcBorders>
              <w:top w:val="nil"/>
              <w:left w:val="nil"/>
              <w:bottom w:val="single" w:sz="4" w:space="0" w:color="auto"/>
              <w:right w:val="single" w:sz="12"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1,08</w:t>
            </w:r>
          </w:p>
        </w:tc>
      </w:tr>
      <w:tr w:rsidR="00776C87" w:rsidRPr="00BF646C" w:rsidTr="00421063">
        <w:trPr>
          <w:trHeight w:val="693"/>
          <w:jc w:val="center"/>
        </w:trPr>
        <w:tc>
          <w:tcPr>
            <w:tcW w:w="3838" w:type="dxa"/>
            <w:tcBorders>
              <w:top w:val="nil"/>
              <w:left w:val="single" w:sz="12" w:space="0" w:color="auto"/>
              <w:bottom w:val="single" w:sz="12" w:space="0" w:color="auto"/>
              <w:right w:val="single" w:sz="4" w:space="0" w:color="auto"/>
            </w:tcBorders>
            <w:shd w:val="clear" w:color="auto" w:fill="auto"/>
            <w:noWrap/>
            <w:vAlign w:val="center"/>
            <w:hideMark/>
          </w:tcPr>
          <w:p w:rsidR="00776C87" w:rsidRPr="00BF646C" w:rsidRDefault="00217E81" w:rsidP="00421063">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инвестиций</w:t>
            </w:r>
            <w:r w:rsidR="00776C87" w:rsidRPr="00BF646C">
              <w:rPr>
                <w:rFonts w:ascii="Times New Roman" w:eastAsia="Times New Roman" w:hAnsi="Times New Roman"/>
                <w:color w:val="000000"/>
                <w:sz w:val="24"/>
                <w:szCs w:val="24"/>
                <w:lang w:eastAsia="ru-RU"/>
              </w:rPr>
              <w:t xml:space="preserve"> (дисконтом 10%)</w:t>
            </w:r>
          </w:p>
        </w:tc>
        <w:tc>
          <w:tcPr>
            <w:tcW w:w="1417" w:type="dxa"/>
            <w:tcBorders>
              <w:top w:val="nil"/>
              <w:left w:val="nil"/>
              <w:bottom w:val="single" w:sz="12"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ед.</w:t>
            </w:r>
          </w:p>
        </w:tc>
        <w:tc>
          <w:tcPr>
            <w:tcW w:w="2126" w:type="dxa"/>
            <w:tcBorders>
              <w:top w:val="nil"/>
              <w:left w:val="nil"/>
              <w:bottom w:val="single" w:sz="12" w:space="0" w:color="auto"/>
              <w:right w:val="single" w:sz="4" w:space="0" w:color="auto"/>
            </w:tcBorders>
            <w:shd w:val="clear" w:color="auto" w:fill="auto"/>
            <w:noWrap/>
            <w:vAlign w:val="center"/>
            <w:hideMark/>
          </w:tcPr>
          <w:p w:rsidR="00776C87" w:rsidRPr="00BF646C" w:rsidRDefault="00996C3E" w:rsidP="00421063">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w:t>
            </w:r>
          </w:p>
        </w:tc>
        <w:tc>
          <w:tcPr>
            <w:tcW w:w="2117" w:type="dxa"/>
            <w:tcBorders>
              <w:top w:val="nil"/>
              <w:left w:val="nil"/>
              <w:bottom w:val="single" w:sz="12" w:space="0" w:color="auto"/>
              <w:right w:val="single" w:sz="12" w:space="0" w:color="auto"/>
            </w:tcBorders>
            <w:shd w:val="clear" w:color="auto" w:fill="auto"/>
            <w:noWrap/>
            <w:vAlign w:val="center"/>
            <w:hideMark/>
          </w:tcPr>
          <w:p w:rsidR="00776C87" w:rsidRPr="00BF646C" w:rsidRDefault="00217E81" w:rsidP="00421063">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1,3</w:t>
            </w:r>
            <w:r w:rsidR="00776C87">
              <w:rPr>
                <w:rFonts w:ascii="Times New Roman" w:eastAsia="Times New Roman" w:hAnsi="Times New Roman"/>
                <w:color w:val="000000"/>
                <w:sz w:val="24"/>
                <w:szCs w:val="24"/>
                <w:lang w:val="en-US" w:eastAsia="ru-RU"/>
              </w:rPr>
              <w:t>1</w:t>
            </w:r>
          </w:p>
        </w:tc>
      </w:tr>
      <w:tr w:rsidR="00776C87" w:rsidRPr="00BF646C" w:rsidTr="00421063">
        <w:trPr>
          <w:trHeight w:val="391"/>
          <w:jc w:val="center"/>
        </w:trPr>
        <w:tc>
          <w:tcPr>
            <w:tcW w:w="383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76C87" w:rsidRPr="00BF646C" w:rsidRDefault="00421063" w:rsidP="00421063">
            <w:pPr>
              <w:spacing w:after="12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en-US" w:eastAsia="ru-RU"/>
              </w:rPr>
              <w:t>NPV</w:t>
            </w:r>
            <w:r w:rsidRPr="00BF646C">
              <w:rPr>
                <w:rFonts w:ascii="Times New Roman" w:eastAsia="Times New Roman" w:hAnsi="Times New Roman"/>
                <w:color w:val="000000"/>
                <w:sz w:val="24"/>
                <w:szCs w:val="24"/>
                <w:lang w:eastAsia="ru-RU"/>
              </w:rPr>
              <w:t xml:space="preserve"> </w:t>
            </w:r>
            <w:r w:rsidR="00776C87" w:rsidRPr="00BF646C">
              <w:rPr>
                <w:rFonts w:ascii="Times New Roman" w:eastAsia="Times New Roman" w:hAnsi="Times New Roman"/>
                <w:color w:val="000000"/>
                <w:sz w:val="24"/>
                <w:szCs w:val="24"/>
                <w:lang w:eastAsia="ru-RU"/>
              </w:rPr>
              <w:t>(дисконт 15%)</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млн. долл.</w:t>
            </w:r>
          </w:p>
        </w:tc>
        <w:tc>
          <w:tcPr>
            <w:tcW w:w="2126" w:type="dxa"/>
            <w:tcBorders>
              <w:top w:val="single" w:sz="12" w:space="0" w:color="auto"/>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29,5</w:t>
            </w:r>
          </w:p>
        </w:tc>
        <w:tc>
          <w:tcPr>
            <w:tcW w:w="2117" w:type="dxa"/>
            <w:tcBorders>
              <w:top w:val="single" w:sz="12" w:space="0" w:color="auto"/>
              <w:left w:val="nil"/>
              <w:bottom w:val="single" w:sz="4" w:space="0" w:color="auto"/>
              <w:right w:val="single" w:sz="12"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776C87">
              <w:rPr>
                <w:rFonts w:ascii="Times New Roman" w:eastAsia="Times New Roman" w:hAnsi="Times New Roman"/>
                <w:color w:val="000000"/>
                <w:sz w:val="24"/>
                <w:szCs w:val="24"/>
                <w:lang w:eastAsia="ru-RU"/>
              </w:rPr>
              <w:t>51,5</w:t>
            </w:r>
          </w:p>
        </w:tc>
      </w:tr>
      <w:tr w:rsidR="00776C87" w:rsidRPr="00BF646C" w:rsidTr="00421063">
        <w:trPr>
          <w:trHeight w:val="388"/>
          <w:jc w:val="center"/>
        </w:trPr>
        <w:tc>
          <w:tcPr>
            <w:tcW w:w="3838" w:type="dxa"/>
            <w:tcBorders>
              <w:top w:val="nil"/>
              <w:left w:val="single" w:sz="12" w:space="0" w:color="auto"/>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Срок окупаемости (дисконт 15%)</w:t>
            </w:r>
          </w:p>
        </w:tc>
        <w:tc>
          <w:tcPr>
            <w:tcW w:w="1417" w:type="dxa"/>
            <w:tcBorders>
              <w:top w:val="nil"/>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лет</w:t>
            </w:r>
          </w:p>
        </w:tc>
        <w:tc>
          <w:tcPr>
            <w:tcW w:w="2126" w:type="dxa"/>
            <w:tcBorders>
              <w:top w:val="nil"/>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25</w:t>
            </w:r>
          </w:p>
        </w:tc>
        <w:tc>
          <w:tcPr>
            <w:tcW w:w="2117" w:type="dxa"/>
            <w:tcBorders>
              <w:top w:val="nil"/>
              <w:left w:val="nil"/>
              <w:bottom w:val="single" w:sz="4" w:space="0" w:color="auto"/>
              <w:right w:val="single" w:sz="12"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val="en-US" w:eastAsia="ru-RU"/>
              </w:rPr>
              <w:t>4</w:t>
            </w:r>
          </w:p>
        </w:tc>
      </w:tr>
      <w:tr w:rsidR="00776C87" w:rsidRPr="00BF646C" w:rsidTr="00421063">
        <w:trPr>
          <w:trHeight w:val="711"/>
          <w:jc w:val="center"/>
        </w:trPr>
        <w:tc>
          <w:tcPr>
            <w:tcW w:w="3838" w:type="dxa"/>
            <w:tcBorders>
              <w:top w:val="nil"/>
              <w:left w:val="single" w:sz="12" w:space="0" w:color="auto"/>
              <w:bottom w:val="single" w:sz="4" w:space="0" w:color="auto"/>
              <w:right w:val="single" w:sz="4" w:space="0" w:color="auto"/>
            </w:tcBorders>
            <w:shd w:val="clear" w:color="auto" w:fill="auto"/>
            <w:noWrap/>
            <w:vAlign w:val="center"/>
            <w:hideMark/>
          </w:tcPr>
          <w:p w:rsidR="00776C87" w:rsidRPr="00BF646C" w:rsidRDefault="00666B36" w:rsidP="00421063">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затрат</w:t>
            </w:r>
            <w:r w:rsidR="00776C87" w:rsidRPr="00BF646C">
              <w:rPr>
                <w:rFonts w:ascii="Times New Roman" w:eastAsia="Times New Roman" w:hAnsi="Times New Roman"/>
                <w:color w:val="000000"/>
                <w:sz w:val="24"/>
                <w:szCs w:val="24"/>
                <w:lang w:eastAsia="ru-RU"/>
              </w:rPr>
              <w:t xml:space="preserve"> (дисконт 15%)</w:t>
            </w:r>
          </w:p>
        </w:tc>
        <w:tc>
          <w:tcPr>
            <w:tcW w:w="1417" w:type="dxa"/>
            <w:tcBorders>
              <w:top w:val="nil"/>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ед.</w:t>
            </w:r>
          </w:p>
        </w:tc>
        <w:tc>
          <w:tcPr>
            <w:tcW w:w="2126" w:type="dxa"/>
            <w:tcBorders>
              <w:top w:val="nil"/>
              <w:left w:val="nil"/>
              <w:bottom w:val="single" w:sz="4"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val="en-US" w:eastAsia="ru-RU"/>
              </w:rPr>
            </w:pPr>
            <w:r w:rsidRPr="00BF646C">
              <w:rPr>
                <w:rFonts w:ascii="Times New Roman" w:eastAsia="Times New Roman" w:hAnsi="Times New Roman"/>
                <w:color w:val="000000"/>
                <w:sz w:val="24"/>
                <w:szCs w:val="24"/>
                <w:lang w:eastAsia="ru-RU"/>
              </w:rPr>
              <w:t>1,00</w:t>
            </w:r>
            <w:r>
              <w:rPr>
                <w:rFonts w:ascii="Times New Roman" w:eastAsia="Times New Roman" w:hAnsi="Times New Roman"/>
                <w:color w:val="000000"/>
                <w:sz w:val="24"/>
                <w:szCs w:val="24"/>
                <w:lang w:val="en-US" w:eastAsia="ru-RU"/>
              </w:rPr>
              <w:t>5</w:t>
            </w:r>
          </w:p>
        </w:tc>
        <w:tc>
          <w:tcPr>
            <w:tcW w:w="2117" w:type="dxa"/>
            <w:tcBorders>
              <w:top w:val="nil"/>
              <w:left w:val="nil"/>
              <w:bottom w:val="single" w:sz="4" w:space="0" w:color="auto"/>
              <w:right w:val="single" w:sz="12" w:space="0" w:color="auto"/>
            </w:tcBorders>
            <w:shd w:val="clear" w:color="auto" w:fill="auto"/>
            <w:noWrap/>
            <w:vAlign w:val="center"/>
            <w:hideMark/>
          </w:tcPr>
          <w:p w:rsidR="00776C87" w:rsidRPr="003332B4" w:rsidRDefault="00776C87" w:rsidP="003332B4">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1,0</w:t>
            </w:r>
            <w:r w:rsidR="003332B4">
              <w:rPr>
                <w:rFonts w:ascii="Times New Roman" w:eastAsia="Times New Roman" w:hAnsi="Times New Roman"/>
                <w:color w:val="000000"/>
                <w:sz w:val="24"/>
                <w:szCs w:val="24"/>
                <w:lang w:eastAsia="ru-RU"/>
              </w:rPr>
              <w:t>06</w:t>
            </w:r>
          </w:p>
        </w:tc>
      </w:tr>
      <w:tr w:rsidR="00776C87" w:rsidRPr="00BF646C" w:rsidTr="00421063">
        <w:trPr>
          <w:trHeight w:val="719"/>
          <w:jc w:val="center"/>
        </w:trPr>
        <w:tc>
          <w:tcPr>
            <w:tcW w:w="3838" w:type="dxa"/>
            <w:tcBorders>
              <w:top w:val="nil"/>
              <w:left w:val="single" w:sz="12" w:space="0" w:color="auto"/>
              <w:bottom w:val="single" w:sz="12" w:space="0" w:color="auto"/>
              <w:right w:val="single" w:sz="4" w:space="0" w:color="auto"/>
            </w:tcBorders>
            <w:shd w:val="clear" w:color="auto" w:fill="auto"/>
            <w:noWrap/>
            <w:vAlign w:val="center"/>
            <w:hideMark/>
          </w:tcPr>
          <w:p w:rsidR="00776C87" w:rsidRPr="00BF646C" w:rsidRDefault="00217E81" w:rsidP="00421063">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Индекс доходности инвестиций</w:t>
            </w:r>
            <w:r w:rsidR="00776C87" w:rsidRPr="00BF646C">
              <w:rPr>
                <w:rFonts w:ascii="Times New Roman" w:eastAsia="Times New Roman" w:hAnsi="Times New Roman"/>
                <w:color w:val="000000"/>
                <w:sz w:val="24"/>
                <w:szCs w:val="24"/>
                <w:lang w:eastAsia="ru-RU"/>
              </w:rPr>
              <w:t xml:space="preserve"> (дисконт 15%)</w:t>
            </w:r>
          </w:p>
        </w:tc>
        <w:tc>
          <w:tcPr>
            <w:tcW w:w="1417" w:type="dxa"/>
            <w:tcBorders>
              <w:top w:val="nil"/>
              <w:left w:val="nil"/>
              <w:bottom w:val="single" w:sz="12"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ед.</w:t>
            </w:r>
          </w:p>
        </w:tc>
        <w:tc>
          <w:tcPr>
            <w:tcW w:w="2126" w:type="dxa"/>
            <w:tcBorders>
              <w:top w:val="nil"/>
              <w:left w:val="nil"/>
              <w:bottom w:val="single" w:sz="12" w:space="0" w:color="auto"/>
              <w:right w:val="single" w:sz="4"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1,01</w:t>
            </w:r>
          </w:p>
        </w:tc>
        <w:tc>
          <w:tcPr>
            <w:tcW w:w="2117" w:type="dxa"/>
            <w:tcBorders>
              <w:top w:val="nil"/>
              <w:left w:val="nil"/>
              <w:bottom w:val="single" w:sz="12" w:space="0" w:color="auto"/>
              <w:right w:val="single" w:sz="12" w:space="0" w:color="auto"/>
            </w:tcBorders>
            <w:shd w:val="clear" w:color="auto" w:fill="auto"/>
            <w:noWrap/>
            <w:vAlign w:val="center"/>
            <w:hideMark/>
          </w:tcPr>
          <w:p w:rsidR="00776C87" w:rsidRPr="00BF646C" w:rsidRDefault="00776C87" w:rsidP="00421063">
            <w:pPr>
              <w:spacing w:after="120" w:line="240" w:lineRule="auto"/>
              <w:jc w:val="center"/>
              <w:rPr>
                <w:rFonts w:ascii="Times New Roman" w:eastAsia="Times New Roman" w:hAnsi="Times New Roman"/>
                <w:color w:val="000000"/>
                <w:sz w:val="24"/>
                <w:szCs w:val="24"/>
                <w:lang w:val="en-US" w:eastAsia="ru-RU"/>
              </w:rPr>
            </w:pPr>
            <w:r w:rsidRPr="00BF646C">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val="en-US" w:eastAsia="ru-RU"/>
              </w:rPr>
              <w:t>2</w:t>
            </w:r>
          </w:p>
        </w:tc>
      </w:tr>
    </w:tbl>
    <w:p w:rsidR="00BF646C" w:rsidRDefault="00BF646C" w:rsidP="007E0EF7">
      <w:pPr>
        <w:spacing w:after="120" w:line="360" w:lineRule="auto"/>
        <w:jc w:val="both"/>
        <w:rPr>
          <w:rFonts w:ascii="Times New Roman" w:hAnsi="Times New Roman"/>
          <w:sz w:val="28"/>
          <w:szCs w:val="28"/>
        </w:rPr>
      </w:pPr>
    </w:p>
    <w:p w:rsidR="00776C87" w:rsidRPr="00776C87" w:rsidRDefault="00776C87" w:rsidP="007E0EF7">
      <w:pPr>
        <w:spacing w:after="120" w:line="360" w:lineRule="auto"/>
        <w:ind w:firstLine="708"/>
        <w:jc w:val="both"/>
        <w:rPr>
          <w:rFonts w:ascii="Times New Roman" w:hAnsi="Times New Roman"/>
          <w:sz w:val="28"/>
          <w:szCs w:val="28"/>
        </w:rPr>
      </w:pPr>
      <w:r>
        <w:rPr>
          <w:rFonts w:ascii="Times New Roman" w:hAnsi="Times New Roman"/>
          <w:sz w:val="28"/>
          <w:szCs w:val="28"/>
        </w:rPr>
        <w:t xml:space="preserve">Из табл. 10 видно, что при дисконте 10% </w:t>
      </w:r>
      <w:r>
        <w:rPr>
          <w:rFonts w:ascii="Times New Roman" w:hAnsi="Times New Roman"/>
          <w:sz w:val="28"/>
          <w:szCs w:val="28"/>
          <w:lang w:val="en-US"/>
        </w:rPr>
        <w:t>NPV</w:t>
      </w:r>
      <w:r w:rsidRPr="00776C87">
        <w:rPr>
          <w:rFonts w:ascii="Times New Roman" w:hAnsi="Times New Roman"/>
          <w:sz w:val="28"/>
          <w:szCs w:val="28"/>
        </w:rPr>
        <w:t xml:space="preserve"> </w:t>
      </w:r>
      <w:r w:rsidR="009E1AE8">
        <w:rPr>
          <w:rFonts w:ascii="Times New Roman" w:hAnsi="Times New Roman"/>
          <w:sz w:val="28"/>
          <w:szCs w:val="28"/>
        </w:rPr>
        <w:t xml:space="preserve">компании </w:t>
      </w:r>
      <w:r>
        <w:rPr>
          <w:rFonts w:ascii="Times New Roman" w:hAnsi="Times New Roman"/>
          <w:sz w:val="28"/>
          <w:szCs w:val="28"/>
        </w:rPr>
        <w:t xml:space="preserve">больше в 1,5 раза при отсутствии в проекте государственной доли, срок окупаемости </w:t>
      </w:r>
      <w:r w:rsidR="009E1AE8">
        <w:rPr>
          <w:rFonts w:ascii="Times New Roman" w:hAnsi="Times New Roman"/>
          <w:sz w:val="28"/>
          <w:szCs w:val="28"/>
        </w:rPr>
        <w:t xml:space="preserve">и </w:t>
      </w:r>
      <w:r>
        <w:rPr>
          <w:rFonts w:ascii="Times New Roman" w:hAnsi="Times New Roman"/>
          <w:sz w:val="28"/>
          <w:szCs w:val="28"/>
        </w:rPr>
        <w:t xml:space="preserve">показатели доходности затрат и инвестиций </w:t>
      </w:r>
      <w:r w:rsidR="009E1AE8">
        <w:rPr>
          <w:rFonts w:ascii="Times New Roman" w:hAnsi="Times New Roman"/>
          <w:sz w:val="28"/>
          <w:szCs w:val="28"/>
        </w:rPr>
        <w:t>остаются на таком же уровне. При дисконте 15%</w:t>
      </w:r>
      <w:r w:rsidR="009E1AE8" w:rsidRPr="009E1AE8">
        <w:rPr>
          <w:rFonts w:ascii="Times New Roman" w:hAnsi="Times New Roman"/>
          <w:sz w:val="28"/>
          <w:szCs w:val="28"/>
        </w:rPr>
        <w:t xml:space="preserve"> </w:t>
      </w:r>
      <w:r w:rsidR="009E1AE8">
        <w:rPr>
          <w:rFonts w:ascii="Times New Roman" w:hAnsi="Times New Roman"/>
          <w:sz w:val="28"/>
          <w:szCs w:val="28"/>
          <w:lang w:val="en-US"/>
        </w:rPr>
        <w:t>NPV</w:t>
      </w:r>
      <w:r w:rsidR="009E1AE8" w:rsidRPr="00776C87">
        <w:rPr>
          <w:rFonts w:ascii="Times New Roman" w:hAnsi="Times New Roman"/>
          <w:sz w:val="28"/>
          <w:szCs w:val="28"/>
        </w:rPr>
        <w:t xml:space="preserve"> </w:t>
      </w:r>
      <w:r w:rsidR="009E1AE8">
        <w:rPr>
          <w:rFonts w:ascii="Times New Roman" w:hAnsi="Times New Roman"/>
          <w:sz w:val="28"/>
          <w:szCs w:val="28"/>
        </w:rPr>
        <w:t>компании больше в 1,7 раза, срок окупаемости - меньше на год, а показатели доходности затрат и инвестиций практически не меняются.</w:t>
      </w:r>
    </w:p>
    <w:p w:rsidR="00996C3E" w:rsidRDefault="00996C3E" w:rsidP="007E0EF7">
      <w:pPr>
        <w:spacing w:after="120" w:line="360" w:lineRule="auto"/>
        <w:ind w:firstLine="708"/>
        <w:jc w:val="center"/>
        <w:rPr>
          <w:rFonts w:ascii="Times New Roman" w:hAnsi="Times New Roman"/>
          <w:sz w:val="24"/>
          <w:szCs w:val="28"/>
        </w:rPr>
      </w:pPr>
    </w:p>
    <w:p w:rsidR="00776C87" w:rsidRPr="00996C3E" w:rsidRDefault="00776C87" w:rsidP="007E0EF7">
      <w:pPr>
        <w:spacing w:after="120" w:line="360" w:lineRule="auto"/>
        <w:ind w:firstLine="708"/>
        <w:jc w:val="center"/>
        <w:rPr>
          <w:rFonts w:ascii="Times New Roman" w:hAnsi="Times New Roman"/>
          <w:sz w:val="24"/>
          <w:szCs w:val="28"/>
        </w:rPr>
      </w:pPr>
      <w:r w:rsidRPr="00996C3E">
        <w:rPr>
          <w:rFonts w:ascii="Times New Roman" w:hAnsi="Times New Roman"/>
          <w:sz w:val="24"/>
          <w:szCs w:val="28"/>
        </w:rPr>
        <w:t xml:space="preserve">Таблица 11. Сравнение показателей экономической эффективности проекта для </w:t>
      </w:r>
      <w:r w:rsidR="009E1AE8" w:rsidRPr="00996C3E">
        <w:rPr>
          <w:rFonts w:ascii="Times New Roman" w:hAnsi="Times New Roman"/>
          <w:sz w:val="24"/>
          <w:szCs w:val="28"/>
        </w:rPr>
        <w:t>государства</w:t>
      </w:r>
      <w:r w:rsidRPr="00996C3E">
        <w:rPr>
          <w:rFonts w:ascii="Times New Roman" w:hAnsi="Times New Roman"/>
          <w:sz w:val="24"/>
          <w:szCs w:val="28"/>
        </w:rPr>
        <w:t xml:space="preserve"> в условиях налоговой системы Норвегии при доле </w:t>
      </w:r>
      <w:r w:rsidRPr="00996C3E">
        <w:rPr>
          <w:rFonts w:ascii="Times New Roman" w:hAnsi="Times New Roman"/>
          <w:sz w:val="24"/>
          <w:szCs w:val="28"/>
          <w:lang w:val="en-US"/>
        </w:rPr>
        <w:t>SDFI</w:t>
      </w:r>
      <w:r w:rsidRPr="00996C3E">
        <w:rPr>
          <w:rFonts w:ascii="Times New Roman" w:hAnsi="Times New Roman"/>
          <w:sz w:val="24"/>
          <w:szCs w:val="28"/>
        </w:rPr>
        <w:t xml:space="preserve"> 30% и 0%.</w:t>
      </w:r>
    </w:p>
    <w:tbl>
      <w:tblPr>
        <w:tblW w:w="9498" w:type="dxa"/>
        <w:jc w:val="center"/>
        <w:tblInd w:w="-601" w:type="dxa"/>
        <w:tblLook w:val="04A0" w:firstRow="1" w:lastRow="0" w:firstColumn="1" w:lastColumn="0" w:noHBand="0" w:noVBand="1"/>
      </w:tblPr>
      <w:tblGrid>
        <w:gridCol w:w="3838"/>
        <w:gridCol w:w="1417"/>
        <w:gridCol w:w="2126"/>
        <w:gridCol w:w="2117"/>
      </w:tblGrid>
      <w:tr w:rsidR="009E1AE8" w:rsidRPr="00BF646C" w:rsidTr="007950DC">
        <w:trPr>
          <w:trHeight w:val="450"/>
          <w:jc w:val="center"/>
        </w:trPr>
        <w:tc>
          <w:tcPr>
            <w:tcW w:w="3838" w:type="dxa"/>
            <w:tcBorders>
              <w:top w:val="single" w:sz="12" w:space="0" w:color="auto"/>
              <w:left w:val="single" w:sz="12" w:space="0" w:color="auto"/>
              <w:bottom w:val="single" w:sz="12" w:space="0" w:color="auto"/>
              <w:right w:val="single" w:sz="4" w:space="0" w:color="auto"/>
            </w:tcBorders>
            <w:shd w:val="clear" w:color="000000" w:fill="D9D9D9"/>
            <w:noWrap/>
            <w:vAlign w:val="center"/>
            <w:hideMark/>
          </w:tcPr>
          <w:p w:rsidR="009E1AE8" w:rsidRPr="00BF646C" w:rsidRDefault="009E1AE8" w:rsidP="000B358B">
            <w:pPr>
              <w:spacing w:after="120" w:line="240" w:lineRule="auto"/>
              <w:jc w:val="center"/>
              <w:rPr>
                <w:rFonts w:ascii="Times New Roman" w:eastAsia="Times New Roman" w:hAnsi="Times New Roman"/>
                <w:b/>
                <w:bCs/>
                <w:color w:val="000000"/>
                <w:sz w:val="24"/>
                <w:szCs w:val="24"/>
                <w:lang w:eastAsia="ru-RU"/>
              </w:rPr>
            </w:pPr>
            <w:r w:rsidRPr="00BF646C">
              <w:rPr>
                <w:rFonts w:ascii="Times New Roman" w:eastAsia="Times New Roman" w:hAnsi="Times New Roman"/>
                <w:b/>
                <w:bCs/>
                <w:color w:val="000000"/>
                <w:sz w:val="24"/>
                <w:szCs w:val="24"/>
                <w:lang w:eastAsia="ru-RU"/>
              </w:rPr>
              <w:t>Показатели</w:t>
            </w:r>
          </w:p>
        </w:tc>
        <w:tc>
          <w:tcPr>
            <w:tcW w:w="1417" w:type="dxa"/>
            <w:tcBorders>
              <w:top w:val="single" w:sz="12" w:space="0" w:color="auto"/>
              <w:left w:val="nil"/>
              <w:bottom w:val="single" w:sz="12" w:space="0" w:color="auto"/>
              <w:right w:val="nil"/>
            </w:tcBorders>
            <w:shd w:val="clear" w:color="000000" w:fill="D9D9D9"/>
            <w:noWrap/>
            <w:vAlign w:val="center"/>
            <w:hideMark/>
          </w:tcPr>
          <w:p w:rsidR="009E1AE8" w:rsidRPr="00BF646C" w:rsidRDefault="009E1AE8" w:rsidP="000B358B">
            <w:pPr>
              <w:spacing w:after="120" w:line="240" w:lineRule="auto"/>
              <w:jc w:val="center"/>
              <w:rPr>
                <w:rFonts w:ascii="Times New Roman" w:eastAsia="Times New Roman" w:hAnsi="Times New Roman"/>
                <w:b/>
                <w:bCs/>
                <w:color w:val="000000"/>
                <w:sz w:val="24"/>
                <w:szCs w:val="24"/>
                <w:lang w:eastAsia="ru-RU"/>
              </w:rPr>
            </w:pPr>
            <w:r w:rsidRPr="00BF646C">
              <w:rPr>
                <w:rFonts w:ascii="Times New Roman" w:eastAsia="Times New Roman" w:hAnsi="Times New Roman"/>
                <w:b/>
                <w:bCs/>
                <w:color w:val="000000"/>
                <w:sz w:val="24"/>
                <w:szCs w:val="24"/>
                <w:lang w:eastAsia="ru-RU"/>
              </w:rPr>
              <w:t>Ед. измер.</w:t>
            </w:r>
          </w:p>
        </w:tc>
        <w:tc>
          <w:tcPr>
            <w:tcW w:w="2126" w:type="dxa"/>
            <w:tcBorders>
              <w:top w:val="single" w:sz="12" w:space="0" w:color="auto"/>
              <w:left w:val="single" w:sz="4" w:space="0" w:color="auto"/>
              <w:bottom w:val="single" w:sz="12" w:space="0" w:color="auto"/>
              <w:right w:val="single" w:sz="4" w:space="0" w:color="auto"/>
            </w:tcBorders>
            <w:shd w:val="clear" w:color="000000" w:fill="D9D9D9"/>
            <w:noWrap/>
            <w:vAlign w:val="center"/>
            <w:hideMark/>
          </w:tcPr>
          <w:p w:rsidR="009E1AE8" w:rsidRPr="00BF646C" w:rsidRDefault="009E1AE8" w:rsidP="000B358B">
            <w:pPr>
              <w:spacing w:after="120" w:line="240" w:lineRule="auto"/>
              <w:jc w:val="center"/>
              <w:rPr>
                <w:rFonts w:ascii="Times New Roman" w:eastAsia="Times New Roman" w:hAnsi="Times New Roman"/>
                <w:b/>
                <w:bCs/>
                <w:color w:val="000000"/>
                <w:sz w:val="24"/>
                <w:szCs w:val="24"/>
                <w:lang w:val="en-US" w:eastAsia="ru-RU"/>
              </w:rPr>
            </w:pPr>
            <w:r w:rsidRPr="00BF646C">
              <w:rPr>
                <w:rFonts w:ascii="Times New Roman" w:eastAsia="Times New Roman" w:hAnsi="Times New Roman"/>
                <w:b/>
                <w:bCs/>
                <w:color w:val="000000"/>
                <w:sz w:val="24"/>
                <w:szCs w:val="24"/>
                <w:lang w:eastAsia="ru-RU"/>
              </w:rPr>
              <w:t xml:space="preserve">Значение </w:t>
            </w:r>
            <w:r>
              <w:rPr>
                <w:rFonts w:ascii="Times New Roman" w:eastAsia="Times New Roman" w:hAnsi="Times New Roman"/>
                <w:b/>
                <w:bCs/>
                <w:color w:val="000000"/>
                <w:sz w:val="24"/>
                <w:szCs w:val="24"/>
                <w:lang w:eastAsia="ru-RU"/>
              </w:rPr>
              <w:t xml:space="preserve">при </w:t>
            </w:r>
            <w:r>
              <w:rPr>
                <w:rFonts w:ascii="Times New Roman" w:eastAsia="Times New Roman" w:hAnsi="Times New Roman"/>
                <w:b/>
                <w:bCs/>
                <w:color w:val="000000"/>
                <w:sz w:val="24"/>
                <w:szCs w:val="24"/>
                <w:lang w:val="en-US" w:eastAsia="ru-RU"/>
              </w:rPr>
              <w:t>SDFI=30%</w:t>
            </w:r>
          </w:p>
        </w:tc>
        <w:tc>
          <w:tcPr>
            <w:tcW w:w="2117" w:type="dxa"/>
            <w:tcBorders>
              <w:top w:val="single" w:sz="12" w:space="0" w:color="auto"/>
              <w:left w:val="nil"/>
              <w:bottom w:val="single" w:sz="12" w:space="0" w:color="auto"/>
              <w:right w:val="single" w:sz="12" w:space="0" w:color="auto"/>
            </w:tcBorders>
            <w:shd w:val="clear" w:color="000000" w:fill="D9D9D9"/>
            <w:noWrap/>
            <w:vAlign w:val="center"/>
            <w:hideMark/>
          </w:tcPr>
          <w:p w:rsidR="009E1AE8" w:rsidRPr="00BF646C" w:rsidRDefault="009E1AE8" w:rsidP="000B358B">
            <w:pPr>
              <w:spacing w:after="120" w:line="240" w:lineRule="auto"/>
              <w:jc w:val="center"/>
              <w:rPr>
                <w:rFonts w:ascii="Times New Roman" w:eastAsia="Times New Roman" w:hAnsi="Times New Roman"/>
                <w:b/>
                <w:bCs/>
                <w:color w:val="000000"/>
                <w:sz w:val="24"/>
                <w:szCs w:val="24"/>
                <w:lang w:eastAsia="ru-RU"/>
              </w:rPr>
            </w:pPr>
            <w:r w:rsidRPr="00BF646C">
              <w:rPr>
                <w:rFonts w:ascii="Times New Roman" w:eastAsia="Times New Roman" w:hAnsi="Times New Roman"/>
                <w:b/>
                <w:bCs/>
                <w:color w:val="000000"/>
                <w:sz w:val="24"/>
                <w:szCs w:val="24"/>
                <w:lang w:eastAsia="ru-RU"/>
              </w:rPr>
              <w:t xml:space="preserve">Значение </w:t>
            </w:r>
            <w:r>
              <w:rPr>
                <w:rFonts w:ascii="Times New Roman" w:eastAsia="Times New Roman" w:hAnsi="Times New Roman"/>
                <w:b/>
                <w:bCs/>
                <w:color w:val="000000"/>
                <w:sz w:val="24"/>
                <w:szCs w:val="24"/>
                <w:lang w:eastAsia="ru-RU"/>
              </w:rPr>
              <w:t xml:space="preserve">при </w:t>
            </w:r>
            <w:r>
              <w:rPr>
                <w:rFonts w:ascii="Times New Roman" w:eastAsia="Times New Roman" w:hAnsi="Times New Roman"/>
                <w:b/>
                <w:bCs/>
                <w:color w:val="000000"/>
                <w:sz w:val="24"/>
                <w:szCs w:val="24"/>
                <w:lang w:val="en-US" w:eastAsia="ru-RU"/>
              </w:rPr>
              <w:t>SDFI=0%</w:t>
            </w:r>
          </w:p>
        </w:tc>
      </w:tr>
      <w:tr w:rsidR="009E1AE8" w:rsidRPr="00BF646C" w:rsidTr="008240AB">
        <w:trPr>
          <w:trHeight w:val="487"/>
          <w:jc w:val="center"/>
        </w:trPr>
        <w:tc>
          <w:tcPr>
            <w:tcW w:w="3838" w:type="dxa"/>
            <w:tcBorders>
              <w:top w:val="single" w:sz="12" w:space="0" w:color="auto"/>
              <w:left w:val="single" w:sz="12" w:space="0" w:color="auto"/>
              <w:bottom w:val="single" w:sz="8" w:space="0" w:color="auto"/>
              <w:right w:val="single" w:sz="4" w:space="0" w:color="auto"/>
            </w:tcBorders>
            <w:shd w:val="clear" w:color="auto" w:fill="auto"/>
            <w:noWrap/>
            <w:vAlign w:val="center"/>
            <w:hideMark/>
          </w:tcPr>
          <w:p w:rsidR="009E1AE8" w:rsidRPr="00BF646C" w:rsidRDefault="005C7467" w:rsidP="000B358B">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 xml:space="preserve">Чистый </w:t>
            </w:r>
            <w:r>
              <w:rPr>
                <w:rFonts w:ascii="Times New Roman" w:eastAsia="Times New Roman" w:hAnsi="Times New Roman"/>
                <w:color w:val="000000"/>
                <w:sz w:val="24"/>
                <w:szCs w:val="24"/>
                <w:lang w:eastAsia="ru-RU"/>
              </w:rPr>
              <w:t>доход</w:t>
            </w:r>
          </w:p>
        </w:tc>
        <w:tc>
          <w:tcPr>
            <w:tcW w:w="1417" w:type="dxa"/>
            <w:tcBorders>
              <w:top w:val="single" w:sz="12" w:space="0" w:color="auto"/>
              <w:left w:val="nil"/>
              <w:bottom w:val="single" w:sz="8" w:space="0" w:color="auto"/>
              <w:right w:val="single" w:sz="4" w:space="0" w:color="auto"/>
            </w:tcBorders>
            <w:shd w:val="clear" w:color="auto" w:fill="auto"/>
            <w:noWrap/>
            <w:vAlign w:val="center"/>
            <w:hideMark/>
          </w:tcPr>
          <w:p w:rsidR="009E1AE8" w:rsidRPr="00BF646C" w:rsidRDefault="009E1AE8" w:rsidP="000B358B">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млн. долл.</w:t>
            </w:r>
          </w:p>
        </w:tc>
        <w:tc>
          <w:tcPr>
            <w:tcW w:w="2126" w:type="dxa"/>
            <w:tcBorders>
              <w:top w:val="single" w:sz="12" w:space="0" w:color="auto"/>
              <w:left w:val="nil"/>
              <w:bottom w:val="single" w:sz="8" w:space="0" w:color="auto"/>
              <w:right w:val="single" w:sz="4" w:space="0" w:color="auto"/>
            </w:tcBorders>
            <w:shd w:val="clear" w:color="auto" w:fill="auto"/>
            <w:noWrap/>
            <w:vAlign w:val="center"/>
            <w:hideMark/>
          </w:tcPr>
          <w:p w:rsidR="009E1AE8" w:rsidRPr="00BF646C" w:rsidRDefault="009E1AE8" w:rsidP="000B358B">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37 902,9</w:t>
            </w:r>
          </w:p>
        </w:tc>
        <w:tc>
          <w:tcPr>
            <w:tcW w:w="2117" w:type="dxa"/>
            <w:tcBorders>
              <w:top w:val="single" w:sz="12" w:space="0" w:color="auto"/>
              <w:left w:val="nil"/>
              <w:bottom w:val="single" w:sz="8" w:space="0" w:color="auto"/>
              <w:right w:val="single" w:sz="12" w:space="0" w:color="auto"/>
            </w:tcBorders>
            <w:shd w:val="clear" w:color="auto" w:fill="auto"/>
            <w:noWrap/>
            <w:vAlign w:val="center"/>
            <w:hideMark/>
          </w:tcPr>
          <w:p w:rsidR="009E1AE8" w:rsidRPr="00BF646C" w:rsidRDefault="009E1AE8" w:rsidP="000B358B">
            <w:pPr>
              <w:spacing w:after="120" w:line="240" w:lineRule="auto"/>
              <w:jc w:val="center"/>
              <w:rPr>
                <w:rFonts w:ascii="Times New Roman" w:eastAsia="Times New Roman" w:hAnsi="Times New Roman"/>
                <w:color w:val="000000"/>
                <w:sz w:val="24"/>
                <w:szCs w:val="24"/>
                <w:lang w:eastAsia="ru-RU"/>
              </w:rPr>
            </w:pPr>
            <w:r w:rsidRPr="009E1AE8">
              <w:rPr>
                <w:rFonts w:ascii="Times New Roman" w:eastAsia="Times New Roman" w:hAnsi="Times New Roman"/>
                <w:color w:val="000000"/>
                <w:sz w:val="24"/>
                <w:szCs w:val="24"/>
                <w:lang w:eastAsia="ru-RU"/>
              </w:rPr>
              <w:t>35 229,2</w:t>
            </w:r>
          </w:p>
        </w:tc>
      </w:tr>
      <w:tr w:rsidR="009E1AE8" w:rsidRPr="00BF646C" w:rsidTr="008240AB">
        <w:trPr>
          <w:trHeight w:val="315"/>
          <w:jc w:val="center"/>
        </w:trPr>
        <w:tc>
          <w:tcPr>
            <w:tcW w:w="3838" w:type="dxa"/>
            <w:tcBorders>
              <w:top w:val="single" w:sz="8" w:space="0" w:color="auto"/>
              <w:left w:val="single" w:sz="12" w:space="0" w:color="auto"/>
              <w:bottom w:val="single" w:sz="8" w:space="0" w:color="auto"/>
              <w:right w:val="single" w:sz="4" w:space="0" w:color="auto"/>
            </w:tcBorders>
            <w:shd w:val="clear" w:color="auto" w:fill="auto"/>
            <w:noWrap/>
            <w:vAlign w:val="center"/>
            <w:hideMark/>
          </w:tcPr>
          <w:p w:rsidR="009E1AE8" w:rsidRPr="00BF646C" w:rsidRDefault="005C7467" w:rsidP="000B358B">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Чистый дисконтированный доход</w:t>
            </w:r>
            <w:r w:rsidRPr="00BF646C">
              <w:rPr>
                <w:rFonts w:ascii="Times New Roman" w:eastAsia="Times New Roman" w:hAnsi="Times New Roman"/>
                <w:color w:val="000000"/>
                <w:sz w:val="24"/>
                <w:szCs w:val="24"/>
                <w:lang w:eastAsia="ru-RU"/>
              </w:rPr>
              <w:t xml:space="preserve"> </w:t>
            </w:r>
            <w:r w:rsidR="009E1AE8" w:rsidRPr="00BF646C">
              <w:rPr>
                <w:rFonts w:ascii="Times New Roman" w:eastAsia="Times New Roman" w:hAnsi="Times New Roman"/>
                <w:color w:val="000000"/>
                <w:sz w:val="24"/>
                <w:szCs w:val="24"/>
                <w:lang w:eastAsia="ru-RU"/>
              </w:rPr>
              <w:t>(дисконт 10%)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9E1AE8" w:rsidRPr="00BF646C" w:rsidRDefault="009E1AE8" w:rsidP="000B358B">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млн. долл.</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9E1AE8" w:rsidRPr="00BF646C" w:rsidRDefault="009E1AE8" w:rsidP="000B358B">
            <w:pPr>
              <w:spacing w:after="120" w:line="240" w:lineRule="auto"/>
              <w:jc w:val="center"/>
              <w:rPr>
                <w:rFonts w:ascii="Times New Roman" w:eastAsia="Times New Roman" w:hAnsi="Times New Roman"/>
                <w:color w:val="000000"/>
                <w:sz w:val="24"/>
                <w:szCs w:val="24"/>
                <w:lang w:eastAsia="ru-RU"/>
              </w:rPr>
            </w:pPr>
            <w:r w:rsidRPr="009E1AE8">
              <w:rPr>
                <w:rFonts w:ascii="Times New Roman" w:eastAsia="Times New Roman" w:hAnsi="Times New Roman"/>
                <w:color w:val="000000"/>
                <w:sz w:val="24"/>
                <w:szCs w:val="24"/>
                <w:lang w:eastAsia="ru-RU"/>
              </w:rPr>
              <w:t>8 605,6</w:t>
            </w:r>
          </w:p>
        </w:tc>
        <w:tc>
          <w:tcPr>
            <w:tcW w:w="2117" w:type="dxa"/>
            <w:tcBorders>
              <w:top w:val="single" w:sz="8" w:space="0" w:color="auto"/>
              <w:left w:val="nil"/>
              <w:bottom w:val="single" w:sz="8" w:space="0" w:color="auto"/>
              <w:right w:val="single" w:sz="12" w:space="0" w:color="auto"/>
            </w:tcBorders>
            <w:shd w:val="clear" w:color="auto" w:fill="auto"/>
            <w:noWrap/>
            <w:vAlign w:val="center"/>
            <w:hideMark/>
          </w:tcPr>
          <w:p w:rsidR="009E1AE8" w:rsidRPr="00BF646C" w:rsidRDefault="009E1AE8" w:rsidP="000B358B">
            <w:pPr>
              <w:spacing w:after="120" w:line="240" w:lineRule="auto"/>
              <w:jc w:val="center"/>
              <w:rPr>
                <w:rFonts w:ascii="Times New Roman" w:eastAsia="Times New Roman" w:hAnsi="Times New Roman"/>
                <w:color w:val="000000"/>
                <w:sz w:val="24"/>
                <w:szCs w:val="24"/>
                <w:lang w:eastAsia="ru-RU"/>
              </w:rPr>
            </w:pPr>
            <w:r w:rsidRPr="009E1AE8">
              <w:rPr>
                <w:rFonts w:ascii="Times New Roman" w:eastAsia="Times New Roman" w:hAnsi="Times New Roman"/>
                <w:color w:val="000000"/>
                <w:sz w:val="24"/>
                <w:szCs w:val="24"/>
                <w:lang w:eastAsia="ru-RU"/>
              </w:rPr>
              <w:t>8 268,5</w:t>
            </w:r>
          </w:p>
        </w:tc>
      </w:tr>
      <w:tr w:rsidR="009E1AE8" w:rsidRPr="00BF646C" w:rsidTr="008240AB">
        <w:trPr>
          <w:trHeight w:val="315"/>
          <w:jc w:val="center"/>
        </w:trPr>
        <w:tc>
          <w:tcPr>
            <w:tcW w:w="3838" w:type="dxa"/>
            <w:tcBorders>
              <w:top w:val="single" w:sz="8" w:space="0" w:color="auto"/>
              <w:left w:val="single" w:sz="12" w:space="0" w:color="auto"/>
              <w:bottom w:val="single" w:sz="12" w:space="0" w:color="auto"/>
              <w:right w:val="single" w:sz="4" w:space="0" w:color="auto"/>
            </w:tcBorders>
            <w:shd w:val="clear" w:color="auto" w:fill="auto"/>
            <w:noWrap/>
            <w:vAlign w:val="center"/>
            <w:hideMark/>
          </w:tcPr>
          <w:p w:rsidR="009E1AE8" w:rsidRPr="00BF646C" w:rsidRDefault="005C7467" w:rsidP="000B358B">
            <w:pPr>
              <w:spacing w:after="120" w:line="240" w:lineRule="auto"/>
              <w:rPr>
                <w:rFonts w:ascii="Times New Roman" w:eastAsia="Times New Roman" w:hAnsi="Times New Roman"/>
                <w:color w:val="000000"/>
                <w:sz w:val="24"/>
                <w:szCs w:val="24"/>
                <w:lang w:eastAsia="ru-RU"/>
              </w:rPr>
            </w:pPr>
            <w:r w:rsidRPr="00AF0910">
              <w:rPr>
                <w:rFonts w:ascii="Times New Roman" w:eastAsia="Times New Roman" w:hAnsi="Times New Roman"/>
                <w:color w:val="000000"/>
                <w:sz w:val="24"/>
                <w:szCs w:val="24"/>
                <w:lang w:eastAsia="ru-RU"/>
              </w:rPr>
              <w:t>Чистый дисконтированный доход</w:t>
            </w:r>
            <w:r w:rsidRPr="00BF646C">
              <w:rPr>
                <w:rFonts w:ascii="Times New Roman" w:eastAsia="Times New Roman" w:hAnsi="Times New Roman"/>
                <w:color w:val="000000"/>
                <w:sz w:val="24"/>
                <w:szCs w:val="24"/>
                <w:lang w:eastAsia="ru-RU"/>
              </w:rPr>
              <w:t xml:space="preserve"> </w:t>
            </w:r>
            <w:r w:rsidR="009E1AE8" w:rsidRPr="00BF646C">
              <w:rPr>
                <w:rFonts w:ascii="Times New Roman" w:eastAsia="Times New Roman" w:hAnsi="Times New Roman"/>
                <w:color w:val="000000"/>
                <w:sz w:val="24"/>
                <w:szCs w:val="24"/>
                <w:lang w:eastAsia="ru-RU"/>
              </w:rPr>
              <w:t>(дисконт 15%)</w:t>
            </w:r>
          </w:p>
        </w:tc>
        <w:tc>
          <w:tcPr>
            <w:tcW w:w="1417" w:type="dxa"/>
            <w:tcBorders>
              <w:top w:val="single" w:sz="8" w:space="0" w:color="auto"/>
              <w:left w:val="nil"/>
              <w:bottom w:val="single" w:sz="12" w:space="0" w:color="auto"/>
              <w:right w:val="single" w:sz="4" w:space="0" w:color="auto"/>
            </w:tcBorders>
            <w:shd w:val="clear" w:color="auto" w:fill="auto"/>
            <w:noWrap/>
            <w:vAlign w:val="center"/>
            <w:hideMark/>
          </w:tcPr>
          <w:p w:rsidR="009E1AE8" w:rsidRPr="00BF646C" w:rsidRDefault="009E1AE8" w:rsidP="000B358B">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млн. долл.</w:t>
            </w:r>
          </w:p>
        </w:tc>
        <w:tc>
          <w:tcPr>
            <w:tcW w:w="2126" w:type="dxa"/>
            <w:tcBorders>
              <w:top w:val="single" w:sz="8" w:space="0" w:color="auto"/>
              <w:left w:val="nil"/>
              <w:bottom w:val="single" w:sz="12" w:space="0" w:color="auto"/>
              <w:right w:val="single" w:sz="4" w:space="0" w:color="auto"/>
            </w:tcBorders>
            <w:shd w:val="clear" w:color="auto" w:fill="auto"/>
            <w:noWrap/>
            <w:vAlign w:val="center"/>
            <w:hideMark/>
          </w:tcPr>
          <w:p w:rsidR="009E1AE8" w:rsidRPr="00BF646C" w:rsidRDefault="009E1AE8" w:rsidP="000B358B">
            <w:pPr>
              <w:spacing w:after="120" w:line="240" w:lineRule="auto"/>
              <w:jc w:val="center"/>
              <w:rPr>
                <w:rFonts w:ascii="Times New Roman" w:eastAsia="Times New Roman" w:hAnsi="Times New Roman"/>
                <w:color w:val="000000"/>
                <w:sz w:val="24"/>
                <w:szCs w:val="24"/>
                <w:lang w:eastAsia="ru-RU"/>
              </w:rPr>
            </w:pPr>
            <w:r w:rsidRPr="009E1AE8">
              <w:rPr>
                <w:rFonts w:ascii="Times New Roman" w:eastAsia="Times New Roman" w:hAnsi="Times New Roman"/>
                <w:color w:val="000000"/>
                <w:sz w:val="24"/>
                <w:szCs w:val="24"/>
                <w:lang w:eastAsia="ru-RU"/>
              </w:rPr>
              <w:t>4 620,4</w:t>
            </w:r>
          </w:p>
        </w:tc>
        <w:tc>
          <w:tcPr>
            <w:tcW w:w="2117" w:type="dxa"/>
            <w:tcBorders>
              <w:top w:val="single" w:sz="8" w:space="0" w:color="auto"/>
              <w:left w:val="nil"/>
              <w:bottom w:val="single" w:sz="12" w:space="0" w:color="auto"/>
              <w:right w:val="single" w:sz="12" w:space="0" w:color="auto"/>
            </w:tcBorders>
            <w:shd w:val="clear" w:color="auto" w:fill="auto"/>
            <w:noWrap/>
            <w:vAlign w:val="center"/>
            <w:hideMark/>
          </w:tcPr>
          <w:p w:rsidR="009E1AE8" w:rsidRPr="00BF646C" w:rsidRDefault="009E1AE8" w:rsidP="000B358B">
            <w:pPr>
              <w:spacing w:after="120" w:line="240" w:lineRule="auto"/>
              <w:jc w:val="center"/>
              <w:rPr>
                <w:rFonts w:ascii="Times New Roman" w:eastAsia="Times New Roman" w:hAnsi="Times New Roman"/>
                <w:color w:val="000000"/>
                <w:sz w:val="24"/>
                <w:szCs w:val="24"/>
                <w:lang w:eastAsia="ru-RU"/>
              </w:rPr>
            </w:pPr>
            <w:r w:rsidRPr="009E1AE8">
              <w:rPr>
                <w:rFonts w:ascii="Times New Roman" w:eastAsia="Times New Roman" w:hAnsi="Times New Roman"/>
                <w:color w:val="000000"/>
                <w:sz w:val="24"/>
                <w:szCs w:val="24"/>
                <w:lang w:eastAsia="ru-RU"/>
              </w:rPr>
              <w:t>4 598,3</w:t>
            </w:r>
          </w:p>
        </w:tc>
      </w:tr>
    </w:tbl>
    <w:p w:rsidR="009E1AE8" w:rsidRPr="00A6080E" w:rsidRDefault="009E1AE8" w:rsidP="007E0EF7">
      <w:pPr>
        <w:spacing w:after="120" w:line="360" w:lineRule="auto"/>
        <w:ind w:firstLine="708"/>
        <w:jc w:val="center"/>
        <w:rPr>
          <w:rFonts w:ascii="Times New Roman" w:hAnsi="Times New Roman"/>
          <w:sz w:val="28"/>
          <w:szCs w:val="28"/>
        </w:rPr>
      </w:pPr>
    </w:p>
    <w:p w:rsidR="009E1AE8" w:rsidRDefault="009E1AE8"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В случае нулевой доли </w:t>
      </w:r>
      <w:r>
        <w:rPr>
          <w:rFonts w:ascii="Times New Roman" w:hAnsi="Times New Roman"/>
          <w:sz w:val="28"/>
          <w:szCs w:val="28"/>
          <w:lang w:val="en-US"/>
        </w:rPr>
        <w:t>SDFI</w:t>
      </w:r>
      <w:r>
        <w:rPr>
          <w:rFonts w:ascii="Times New Roman" w:hAnsi="Times New Roman"/>
          <w:sz w:val="28"/>
          <w:szCs w:val="28"/>
        </w:rPr>
        <w:t xml:space="preserve"> денежный поток государства состоит только из притока денежных средств, так как оно не несет никаких затрат, связанных с реализацией проекта. </w:t>
      </w:r>
      <w:r w:rsidRPr="009E1AE8">
        <w:rPr>
          <w:rFonts w:ascii="Times New Roman" w:hAnsi="Times New Roman"/>
          <w:sz w:val="28"/>
          <w:szCs w:val="28"/>
        </w:rPr>
        <w:t>Из табл. 11</w:t>
      </w:r>
      <w:r>
        <w:rPr>
          <w:rFonts w:ascii="Times New Roman" w:hAnsi="Times New Roman"/>
          <w:sz w:val="28"/>
          <w:szCs w:val="28"/>
        </w:rPr>
        <w:t xml:space="preserve"> видно, что</w:t>
      </w:r>
      <w:r w:rsidRPr="009E1AE8">
        <w:rPr>
          <w:rFonts w:ascii="Times New Roman" w:hAnsi="Times New Roman"/>
          <w:sz w:val="28"/>
          <w:szCs w:val="28"/>
        </w:rPr>
        <w:t xml:space="preserve"> </w:t>
      </w:r>
      <w:r>
        <w:rPr>
          <w:rFonts w:ascii="Times New Roman" w:hAnsi="Times New Roman"/>
          <w:sz w:val="28"/>
          <w:szCs w:val="28"/>
        </w:rPr>
        <w:t>чистый доход государства при отсутствии его прямого участия меньше</w:t>
      </w:r>
      <w:r w:rsidR="003C373F">
        <w:rPr>
          <w:rFonts w:ascii="Times New Roman" w:hAnsi="Times New Roman"/>
          <w:sz w:val="28"/>
          <w:szCs w:val="28"/>
        </w:rPr>
        <w:t xml:space="preserve">, чем при доле </w:t>
      </w:r>
      <w:r w:rsidR="003C373F">
        <w:rPr>
          <w:rFonts w:ascii="Times New Roman" w:hAnsi="Times New Roman"/>
          <w:sz w:val="28"/>
          <w:szCs w:val="28"/>
          <w:lang w:val="en-US"/>
        </w:rPr>
        <w:t>SDFI</w:t>
      </w:r>
      <w:r w:rsidR="003C373F" w:rsidRPr="003C373F">
        <w:rPr>
          <w:rFonts w:ascii="Times New Roman" w:hAnsi="Times New Roman"/>
          <w:sz w:val="28"/>
          <w:szCs w:val="28"/>
        </w:rPr>
        <w:t>=30%</w:t>
      </w:r>
      <w:r w:rsidR="000D5845">
        <w:rPr>
          <w:rFonts w:ascii="Times New Roman" w:hAnsi="Times New Roman"/>
          <w:sz w:val="28"/>
          <w:szCs w:val="28"/>
        </w:rPr>
        <w:t>, всего</w:t>
      </w:r>
      <w:r w:rsidR="00E36068">
        <w:rPr>
          <w:rFonts w:ascii="Times New Roman" w:hAnsi="Times New Roman"/>
          <w:sz w:val="28"/>
          <w:szCs w:val="28"/>
        </w:rPr>
        <w:t xml:space="preserve"> на </w:t>
      </w:r>
      <w:r w:rsidR="00862F4D">
        <w:rPr>
          <w:rFonts w:ascii="Times New Roman" w:hAnsi="Times New Roman"/>
          <w:sz w:val="28"/>
          <w:szCs w:val="28"/>
        </w:rPr>
        <w:t>3,9</w:t>
      </w:r>
      <w:r>
        <w:rPr>
          <w:rFonts w:ascii="Times New Roman" w:hAnsi="Times New Roman"/>
          <w:sz w:val="28"/>
          <w:szCs w:val="28"/>
        </w:rPr>
        <w:t>% при ставке дисконтирования 10% и на</w:t>
      </w:r>
      <w:r w:rsidR="00CC68A1">
        <w:rPr>
          <w:rFonts w:ascii="Times New Roman" w:hAnsi="Times New Roman"/>
          <w:sz w:val="28"/>
          <w:szCs w:val="28"/>
        </w:rPr>
        <w:t xml:space="preserve"> </w:t>
      </w:r>
      <w:r w:rsidR="003F6411">
        <w:rPr>
          <w:rFonts w:ascii="Times New Roman" w:hAnsi="Times New Roman"/>
          <w:sz w:val="28"/>
          <w:szCs w:val="28"/>
        </w:rPr>
        <w:t>0,5</w:t>
      </w:r>
      <w:r w:rsidR="00CC68A1">
        <w:rPr>
          <w:rFonts w:ascii="Times New Roman" w:hAnsi="Times New Roman"/>
          <w:sz w:val="28"/>
          <w:szCs w:val="28"/>
        </w:rPr>
        <w:t>% при ставке дисконтирования 15%.</w:t>
      </w:r>
    </w:p>
    <w:p w:rsidR="00324137" w:rsidRDefault="00324137" w:rsidP="007E0EF7">
      <w:pPr>
        <w:spacing w:after="120" w:line="360" w:lineRule="auto"/>
        <w:ind w:firstLine="709"/>
        <w:jc w:val="center"/>
        <w:rPr>
          <w:rFonts w:ascii="Times New Roman" w:hAnsi="Times New Roman"/>
          <w:b/>
          <w:sz w:val="28"/>
          <w:szCs w:val="28"/>
        </w:rPr>
      </w:pPr>
    </w:p>
    <w:p w:rsidR="00D5506B" w:rsidRDefault="00D5506B" w:rsidP="007E0EF7">
      <w:pPr>
        <w:spacing w:after="120" w:line="360" w:lineRule="auto"/>
        <w:ind w:firstLine="709"/>
        <w:jc w:val="center"/>
        <w:rPr>
          <w:rFonts w:ascii="Times New Roman" w:hAnsi="Times New Roman"/>
          <w:b/>
          <w:sz w:val="28"/>
          <w:szCs w:val="28"/>
        </w:rPr>
      </w:pPr>
      <w:r w:rsidRPr="00D5506B">
        <w:rPr>
          <w:rFonts w:ascii="Times New Roman" w:hAnsi="Times New Roman"/>
          <w:b/>
          <w:sz w:val="28"/>
          <w:szCs w:val="28"/>
        </w:rPr>
        <w:t>Выводы</w:t>
      </w:r>
    </w:p>
    <w:p w:rsidR="00800B79" w:rsidRDefault="004537AE" w:rsidP="007E0EF7">
      <w:pPr>
        <w:spacing w:after="120" w:line="360" w:lineRule="auto"/>
        <w:ind w:firstLine="709"/>
        <w:rPr>
          <w:rFonts w:ascii="Times New Roman" w:hAnsi="Times New Roman"/>
          <w:sz w:val="28"/>
          <w:szCs w:val="28"/>
        </w:rPr>
      </w:pPr>
      <w:r>
        <w:rPr>
          <w:rFonts w:ascii="Times New Roman" w:hAnsi="Times New Roman"/>
          <w:sz w:val="28"/>
          <w:szCs w:val="28"/>
        </w:rPr>
        <w:t xml:space="preserve">Таким образом, </w:t>
      </w:r>
      <w:r w:rsidR="008229CD">
        <w:rPr>
          <w:rFonts w:ascii="Times New Roman" w:hAnsi="Times New Roman"/>
          <w:sz w:val="28"/>
          <w:szCs w:val="28"/>
        </w:rPr>
        <w:t xml:space="preserve">для компании </w:t>
      </w:r>
      <w:r>
        <w:rPr>
          <w:rFonts w:ascii="Times New Roman" w:hAnsi="Times New Roman"/>
          <w:sz w:val="28"/>
          <w:szCs w:val="28"/>
        </w:rPr>
        <w:t xml:space="preserve">проект разработки арктического месторождения в южной части Баренцева моря </w:t>
      </w:r>
      <w:r w:rsidR="00E01F51">
        <w:rPr>
          <w:rFonts w:ascii="Times New Roman" w:hAnsi="Times New Roman"/>
          <w:sz w:val="28"/>
          <w:szCs w:val="28"/>
        </w:rPr>
        <w:t>в условиях налоговой системы Норвегии</w:t>
      </w:r>
      <w:r w:rsidR="008229CD">
        <w:rPr>
          <w:rFonts w:ascii="Times New Roman" w:hAnsi="Times New Roman"/>
          <w:sz w:val="28"/>
          <w:szCs w:val="28"/>
        </w:rPr>
        <w:t xml:space="preserve"> </w:t>
      </w:r>
      <w:r w:rsidR="00CA2C14">
        <w:rPr>
          <w:rFonts w:ascii="Times New Roman" w:hAnsi="Times New Roman"/>
          <w:sz w:val="28"/>
          <w:szCs w:val="28"/>
        </w:rPr>
        <w:t>является</w:t>
      </w:r>
      <w:r w:rsidR="008229CD">
        <w:rPr>
          <w:rFonts w:ascii="Times New Roman" w:hAnsi="Times New Roman"/>
          <w:sz w:val="28"/>
          <w:szCs w:val="28"/>
        </w:rPr>
        <w:t xml:space="preserve"> рентабель</w:t>
      </w:r>
      <w:r w:rsidR="002601E1">
        <w:rPr>
          <w:rFonts w:ascii="Times New Roman" w:hAnsi="Times New Roman"/>
          <w:sz w:val="28"/>
          <w:szCs w:val="28"/>
        </w:rPr>
        <w:t>ным</w:t>
      </w:r>
      <w:r w:rsidR="00E01F51">
        <w:rPr>
          <w:rFonts w:ascii="Times New Roman" w:hAnsi="Times New Roman"/>
          <w:sz w:val="28"/>
          <w:szCs w:val="28"/>
        </w:rPr>
        <w:t>.</w:t>
      </w:r>
      <w:r w:rsidR="002601E1">
        <w:rPr>
          <w:rFonts w:ascii="Times New Roman" w:hAnsi="Times New Roman"/>
          <w:sz w:val="28"/>
          <w:szCs w:val="28"/>
        </w:rPr>
        <w:t xml:space="preserve"> </w:t>
      </w:r>
    </w:p>
    <w:p w:rsidR="009E6DB5" w:rsidRPr="003835A2" w:rsidRDefault="002601E1" w:rsidP="007E0EF7">
      <w:pPr>
        <w:spacing w:after="120" w:line="360" w:lineRule="auto"/>
        <w:ind w:firstLine="709"/>
        <w:rPr>
          <w:rFonts w:ascii="Times New Roman" w:hAnsi="Times New Roman"/>
          <w:sz w:val="28"/>
          <w:szCs w:val="28"/>
        </w:rPr>
      </w:pPr>
      <w:r>
        <w:rPr>
          <w:rFonts w:ascii="Times New Roman" w:hAnsi="Times New Roman"/>
          <w:sz w:val="28"/>
          <w:szCs w:val="28"/>
        </w:rPr>
        <w:t xml:space="preserve">Норвежский подход основан на налогообложении финансового результата, </w:t>
      </w:r>
      <w:r w:rsidR="00C92D75">
        <w:rPr>
          <w:rFonts w:ascii="Times New Roman" w:hAnsi="Times New Roman"/>
          <w:sz w:val="28"/>
          <w:szCs w:val="28"/>
        </w:rPr>
        <w:t xml:space="preserve">поэтому высокие затраты компании способствуют уменьшению ее </w:t>
      </w:r>
      <w:r>
        <w:rPr>
          <w:rFonts w:ascii="Times New Roman" w:hAnsi="Times New Roman"/>
          <w:sz w:val="28"/>
          <w:szCs w:val="28"/>
        </w:rPr>
        <w:t>налогообла</w:t>
      </w:r>
      <w:r w:rsidR="00C92D75">
        <w:rPr>
          <w:rFonts w:ascii="Times New Roman" w:hAnsi="Times New Roman"/>
          <w:sz w:val="28"/>
          <w:szCs w:val="28"/>
        </w:rPr>
        <w:t xml:space="preserve">гаемой базы. </w:t>
      </w:r>
      <w:r w:rsidR="000D3198">
        <w:rPr>
          <w:rFonts w:ascii="Times New Roman" w:hAnsi="Times New Roman"/>
          <w:sz w:val="28"/>
          <w:szCs w:val="28"/>
        </w:rPr>
        <w:t>Высокая суммарная ставка налога на</w:t>
      </w:r>
      <w:r w:rsidR="00D37675">
        <w:rPr>
          <w:rFonts w:ascii="Times New Roman" w:hAnsi="Times New Roman"/>
          <w:sz w:val="28"/>
          <w:szCs w:val="28"/>
        </w:rPr>
        <w:t xml:space="preserve"> </w:t>
      </w:r>
      <w:r w:rsidR="000D3198">
        <w:rPr>
          <w:rFonts w:ascii="Times New Roman" w:hAnsi="Times New Roman"/>
          <w:sz w:val="28"/>
          <w:szCs w:val="28"/>
        </w:rPr>
        <w:t>прибыль приносит г</w:t>
      </w:r>
      <w:r w:rsidR="00D37675">
        <w:rPr>
          <w:rFonts w:ascii="Times New Roman" w:hAnsi="Times New Roman"/>
          <w:sz w:val="28"/>
          <w:szCs w:val="28"/>
        </w:rPr>
        <w:t>осударству большой чистый доход о</w:t>
      </w:r>
      <w:r w:rsidR="008229CD">
        <w:rPr>
          <w:rFonts w:ascii="Times New Roman" w:hAnsi="Times New Roman"/>
          <w:sz w:val="28"/>
          <w:szCs w:val="28"/>
        </w:rPr>
        <w:t xml:space="preserve">т реализации </w:t>
      </w:r>
      <w:r w:rsidR="00C92D75">
        <w:rPr>
          <w:rFonts w:ascii="Times New Roman" w:hAnsi="Times New Roman"/>
          <w:sz w:val="28"/>
          <w:szCs w:val="28"/>
        </w:rPr>
        <w:t xml:space="preserve">проекта </w:t>
      </w:r>
      <w:r w:rsidR="00731B89">
        <w:rPr>
          <w:rFonts w:ascii="Times New Roman" w:hAnsi="Times New Roman"/>
          <w:sz w:val="28"/>
          <w:szCs w:val="28"/>
        </w:rPr>
        <w:t xml:space="preserve">независимо от того, инвестирует оно в проект или нет. </w:t>
      </w:r>
      <w:r w:rsidR="00C92D75">
        <w:rPr>
          <w:rFonts w:ascii="Times New Roman" w:hAnsi="Times New Roman"/>
          <w:sz w:val="28"/>
          <w:szCs w:val="28"/>
        </w:rPr>
        <w:t>Однако п</w:t>
      </w:r>
      <w:r w:rsidR="00731B89">
        <w:rPr>
          <w:rFonts w:ascii="Times New Roman" w:hAnsi="Times New Roman"/>
          <w:sz w:val="28"/>
          <w:szCs w:val="28"/>
        </w:rPr>
        <w:t>рямое участие государства</w:t>
      </w:r>
      <w:r w:rsidR="00D37675">
        <w:rPr>
          <w:rFonts w:ascii="Times New Roman" w:hAnsi="Times New Roman"/>
          <w:sz w:val="28"/>
          <w:szCs w:val="28"/>
        </w:rPr>
        <w:t xml:space="preserve"> через механизм </w:t>
      </w:r>
      <w:r w:rsidR="00D37675">
        <w:rPr>
          <w:rFonts w:ascii="Times New Roman" w:hAnsi="Times New Roman"/>
          <w:sz w:val="28"/>
          <w:szCs w:val="28"/>
          <w:lang w:val="en-US"/>
        </w:rPr>
        <w:t>SDFI</w:t>
      </w:r>
      <w:r w:rsidR="00731B89">
        <w:rPr>
          <w:rFonts w:ascii="Times New Roman" w:hAnsi="Times New Roman"/>
          <w:sz w:val="28"/>
          <w:szCs w:val="28"/>
        </w:rPr>
        <w:t xml:space="preserve"> </w:t>
      </w:r>
      <w:r w:rsidR="00C92D75">
        <w:rPr>
          <w:rFonts w:ascii="Times New Roman" w:hAnsi="Times New Roman"/>
          <w:sz w:val="28"/>
          <w:szCs w:val="28"/>
        </w:rPr>
        <w:t>позволяет</w:t>
      </w:r>
      <w:r w:rsidR="00E1756E">
        <w:rPr>
          <w:rFonts w:ascii="Times New Roman" w:hAnsi="Times New Roman"/>
          <w:sz w:val="28"/>
          <w:szCs w:val="28"/>
        </w:rPr>
        <w:t xml:space="preserve"> компании снизить </w:t>
      </w:r>
      <w:r w:rsidR="00546D13">
        <w:rPr>
          <w:rFonts w:ascii="Times New Roman" w:hAnsi="Times New Roman"/>
          <w:sz w:val="28"/>
          <w:szCs w:val="28"/>
        </w:rPr>
        <w:t>принимаемые на себя риски</w:t>
      </w:r>
      <w:r w:rsidR="00862F4D">
        <w:rPr>
          <w:rFonts w:ascii="Times New Roman" w:hAnsi="Times New Roman"/>
          <w:sz w:val="28"/>
          <w:szCs w:val="28"/>
        </w:rPr>
        <w:t>, которые крайне высоки в условиях Арктики.</w:t>
      </w:r>
    </w:p>
    <w:p w:rsidR="003A4C43" w:rsidRDefault="003A4C43" w:rsidP="007E0EF7">
      <w:pPr>
        <w:pStyle w:val="2"/>
        <w:spacing w:before="0" w:after="120" w:line="360" w:lineRule="auto"/>
        <w:rPr>
          <w:rFonts w:ascii="Times New Roman" w:hAnsi="Times New Roman"/>
          <w:color w:val="auto"/>
          <w:sz w:val="28"/>
          <w:szCs w:val="28"/>
          <w:highlight w:val="yellow"/>
        </w:rPr>
      </w:pPr>
      <w:r>
        <w:rPr>
          <w:rFonts w:ascii="Times New Roman" w:hAnsi="Times New Roman"/>
          <w:color w:val="auto"/>
          <w:sz w:val="28"/>
          <w:szCs w:val="28"/>
          <w:highlight w:val="yellow"/>
        </w:rPr>
        <w:br w:type="page"/>
      </w:r>
    </w:p>
    <w:p w:rsidR="007950DC" w:rsidRPr="000B358B" w:rsidRDefault="008F791F" w:rsidP="00F94034">
      <w:pPr>
        <w:pStyle w:val="1"/>
        <w:ind w:firstLine="708"/>
        <w:rPr>
          <w:rFonts w:ascii="Times New Roman" w:hAnsi="Times New Roman" w:cs="Times New Roman"/>
          <w:color w:val="auto"/>
        </w:rPr>
      </w:pPr>
      <w:bookmarkStart w:id="11" w:name="_Toc388085927"/>
      <w:r>
        <w:rPr>
          <w:rFonts w:ascii="Times New Roman" w:hAnsi="Times New Roman" w:cs="Times New Roman"/>
          <w:color w:val="auto"/>
        </w:rPr>
        <w:t xml:space="preserve">3. </w:t>
      </w:r>
      <w:r w:rsidR="00DC22A8" w:rsidRPr="000B358B">
        <w:rPr>
          <w:rFonts w:ascii="Times New Roman" w:hAnsi="Times New Roman" w:cs="Times New Roman"/>
          <w:color w:val="auto"/>
        </w:rPr>
        <w:t>А</w:t>
      </w:r>
      <w:r w:rsidR="007950DC" w:rsidRPr="000B358B">
        <w:rPr>
          <w:rFonts w:ascii="Times New Roman" w:hAnsi="Times New Roman" w:cs="Times New Roman"/>
          <w:color w:val="auto"/>
        </w:rPr>
        <w:t xml:space="preserve">нализ </w:t>
      </w:r>
      <w:r w:rsidR="002D440D">
        <w:rPr>
          <w:rFonts w:ascii="Times New Roman" w:hAnsi="Times New Roman" w:cs="Times New Roman"/>
          <w:color w:val="auto"/>
        </w:rPr>
        <w:t xml:space="preserve">подходов России и Норвегии. </w:t>
      </w:r>
      <w:r w:rsidR="00D8663C">
        <w:rPr>
          <w:rFonts w:ascii="Times New Roman" w:hAnsi="Times New Roman" w:cs="Times New Roman"/>
          <w:color w:val="auto"/>
        </w:rPr>
        <w:t>Оценка в</w:t>
      </w:r>
      <w:r w:rsidR="002D440D">
        <w:rPr>
          <w:rFonts w:ascii="Times New Roman" w:hAnsi="Times New Roman" w:cs="Times New Roman"/>
          <w:color w:val="auto"/>
        </w:rPr>
        <w:t>озможност</w:t>
      </w:r>
      <w:r w:rsidR="00D8663C">
        <w:rPr>
          <w:rFonts w:ascii="Times New Roman" w:hAnsi="Times New Roman" w:cs="Times New Roman"/>
          <w:color w:val="auto"/>
        </w:rPr>
        <w:t>и</w:t>
      </w:r>
      <w:r w:rsidR="002D440D">
        <w:rPr>
          <w:rFonts w:ascii="Times New Roman" w:hAnsi="Times New Roman" w:cs="Times New Roman"/>
          <w:color w:val="auto"/>
        </w:rPr>
        <w:t xml:space="preserve"> применения норвежского опыта</w:t>
      </w:r>
      <w:r w:rsidR="005C5506">
        <w:rPr>
          <w:rFonts w:ascii="Times New Roman" w:hAnsi="Times New Roman" w:cs="Times New Roman"/>
          <w:color w:val="auto"/>
        </w:rPr>
        <w:t xml:space="preserve"> в России</w:t>
      </w:r>
      <w:bookmarkEnd w:id="11"/>
    </w:p>
    <w:p w:rsidR="007950DC" w:rsidRPr="000B358B" w:rsidRDefault="007950DC" w:rsidP="000B358B">
      <w:pPr>
        <w:spacing w:after="0" w:line="360" w:lineRule="auto"/>
        <w:rPr>
          <w:rFonts w:ascii="Times New Roman" w:hAnsi="Times New Roman"/>
          <w:sz w:val="28"/>
          <w:szCs w:val="28"/>
        </w:rPr>
      </w:pPr>
    </w:p>
    <w:p w:rsidR="00324137" w:rsidRDefault="00324137" w:rsidP="000B358B">
      <w:pPr>
        <w:spacing w:after="0" w:line="360" w:lineRule="auto"/>
        <w:jc w:val="both"/>
        <w:rPr>
          <w:rFonts w:ascii="Times New Roman" w:hAnsi="Times New Roman"/>
          <w:sz w:val="28"/>
          <w:szCs w:val="28"/>
        </w:rPr>
      </w:pPr>
    </w:p>
    <w:p w:rsidR="000B358B" w:rsidRPr="000B358B" w:rsidRDefault="000B358B" w:rsidP="000B358B">
      <w:pPr>
        <w:spacing w:after="0" w:line="360" w:lineRule="auto"/>
        <w:jc w:val="both"/>
        <w:rPr>
          <w:rFonts w:ascii="Times New Roman" w:hAnsi="Times New Roman"/>
          <w:sz w:val="28"/>
          <w:szCs w:val="28"/>
        </w:rPr>
      </w:pPr>
    </w:p>
    <w:p w:rsidR="00545825" w:rsidRPr="00134A26" w:rsidRDefault="00545825" w:rsidP="00855766">
      <w:pPr>
        <w:spacing w:after="240" w:line="360" w:lineRule="auto"/>
        <w:ind w:firstLine="709"/>
        <w:jc w:val="both"/>
        <w:rPr>
          <w:rFonts w:ascii="Times New Roman" w:hAnsi="Times New Roman"/>
          <w:sz w:val="28"/>
          <w:szCs w:val="28"/>
        </w:rPr>
      </w:pPr>
      <w:r w:rsidRPr="00134A26">
        <w:rPr>
          <w:rFonts w:ascii="Times New Roman" w:hAnsi="Times New Roman"/>
          <w:sz w:val="28"/>
          <w:szCs w:val="28"/>
        </w:rPr>
        <w:t xml:space="preserve">Сравнение </w:t>
      </w:r>
      <w:r w:rsidR="00FA5663" w:rsidRPr="00134A26">
        <w:rPr>
          <w:rFonts w:ascii="Times New Roman" w:hAnsi="Times New Roman"/>
          <w:sz w:val="28"/>
          <w:szCs w:val="28"/>
        </w:rPr>
        <w:t xml:space="preserve">показателей </w:t>
      </w:r>
      <w:r w:rsidR="000B2B7B" w:rsidRPr="00134A26">
        <w:rPr>
          <w:rFonts w:ascii="Times New Roman" w:hAnsi="Times New Roman"/>
          <w:sz w:val="28"/>
          <w:szCs w:val="28"/>
        </w:rPr>
        <w:t>экономическ</w:t>
      </w:r>
      <w:r w:rsidR="00FA5663">
        <w:rPr>
          <w:rFonts w:ascii="Times New Roman" w:hAnsi="Times New Roman"/>
          <w:sz w:val="28"/>
          <w:szCs w:val="28"/>
        </w:rPr>
        <w:t>ой эффективности</w:t>
      </w:r>
      <w:r w:rsidR="000B2B7B" w:rsidRPr="00134A26">
        <w:rPr>
          <w:rFonts w:ascii="Times New Roman" w:hAnsi="Times New Roman"/>
          <w:sz w:val="28"/>
          <w:szCs w:val="28"/>
        </w:rPr>
        <w:t xml:space="preserve"> </w:t>
      </w:r>
      <w:r w:rsidRPr="00134A26">
        <w:rPr>
          <w:rFonts w:ascii="Times New Roman" w:hAnsi="Times New Roman"/>
          <w:sz w:val="28"/>
          <w:szCs w:val="28"/>
        </w:rPr>
        <w:t>проекта в условиях налоговой системы Ро</w:t>
      </w:r>
      <w:r w:rsidR="005B4584">
        <w:rPr>
          <w:rFonts w:ascii="Times New Roman" w:hAnsi="Times New Roman"/>
          <w:sz w:val="28"/>
          <w:szCs w:val="28"/>
        </w:rPr>
        <w:t>ссии и Норвегии представлено в т</w:t>
      </w:r>
      <w:r w:rsidRPr="00134A26">
        <w:rPr>
          <w:rFonts w:ascii="Times New Roman" w:hAnsi="Times New Roman"/>
          <w:sz w:val="28"/>
          <w:szCs w:val="28"/>
        </w:rPr>
        <w:t>абл</w:t>
      </w:r>
      <w:r w:rsidR="005B4584">
        <w:rPr>
          <w:rFonts w:ascii="Times New Roman" w:hAnsi="Times New Roman"/>
          <w:sz w:val="28"/>
          <w:szCs w:val="28"/>
        </w:rPr>
        <w:t xml:space="preserve">. </w:t>
      </w:r>
      <w:r w:rsidR="00E205FE">
        <w:rPr>
          <w:rFonts w:ascii="Times New Roman" w:hAnsi="Times New Roman"/>
          <w:sz w:val="28"/>
          <w:szCs w:val="28"/>
        </w:rPr>
        <w:t>12</w:t>
      </w:r>
      <w:r w:rsidRPr="00134A26">
        <w:rPr>
          <w:rFonts w:ascii="Times New Roman" w:hAnsi="Times New Roman"/>
          <w:sz w:val="28"/>
          <w:szCs w:val="28"/>
        </w:rPr>
        <w:t>.</w:t>
      </w:r>
    </w:p>
    <w:p w:rsidR="000B2B7B" w:rsidRPr="003F6411" w:rsidRDefault="000B2B7B" w:rsidP="007E0EF7">
      <w:pPr>
        <w:spacing w:after="120" w:line="360" w:lineRule="auto"/>
        <w:ind w:firstLine="708"/>
        <w:jc w:val="center"/>
        <w:rPr>
          <w:rFonts w:ascii="Times New Roman" w:hAnsi="Times New Roman"/>
          <w:sz w:val="24"/>
          <w:szCs w:val="28"/>
        </w:rPr>
      </w:pPr>
      <w:r w:rsidRPr="003F6411">
        <w:rPr>
          <w:rFonts w:ascii="Times New Roman" w:hAnsi="Times New Roman"/>
          <w:sz w:val="24"/>
          <w:szCs w:val="28"/>
        </w:rPr>
        <w:t xml:space="preserve">Таблица </w:t>
      </w:r>
      <w:r w:rsidR="00E205FE" w:rsidRPr="003F6411">
        <w:rPr>
          <w:rFonts w:ascii="Times New Roman" w:hAnsi="Times New Roman"/>
          <w:sz w:val="24"/>
          <w:szCs w:val="28"/>
        </w:rPr>
        <w:t>12</w:t>
      </w:r>
      <w:r w:rsidRPr="003F6411">
        <w:rPr>
          <w:rFonts w:ascii="Times New Roman" w:hAnsi="Times New Roman"/>
          <w:sz w:val="24"/>
          <w:szCs w:val="28"/>
        </w:rPr>
        <w:t xml:space="preserve">. Сравнение показателей </w:t>
      </w:r>
      <w:r w:rsidR="009C0630">
        <w:rPr>
          <w:rFonts w:ascii="Times New Roman" w:hAnsi="Times New Roman"/>
          <w:sz w:val="24"/>
          <w:szCs w:val="28"/>
        </w:rPr>
        <w:t>экономической эффективности</w:t>
      </w:r>
      <w:r w:rsidR="009C0630" w:rsidRPr="003F6411">
        <w:rPr>
          <w:rFonts w:ascii="Times New Roman" w:hAnsi="Times New Roman"/>
          <w:sz w:val="24"/>
          <w:szCs w:val="28"/>
        </w:rPr>
        <w:t xml:space="preserve"> </w:t>
      </w:r>
      <w:r w:rsidRPr="003F6411">
        <w:rPr>
          <w:rFonts w:ascii="Times New Roman" w:hAnsi="Times New Roman"/>
          <w:sz w:val="24"/>
          <w:szCs w:val="28"/>
        </w:rPr>
        <w:t>проекта в условиях налоговой системы России и Норвегии.</w:t>
      </w:r>
    </w:p>
    <w:tbl>
      <w:tblPr>
        <w:tblW w:w="9642" w:type="dxa"/>
        <w:tblInd w:w="250" w:type="dxa"/>
        <w:tblLook w:val="04A0" w:firstRow="1" w:lastRow="0" w:firstColumn="1" w:lastColumn="0" w:noHBand="0" w:noVBand="1"/>
      </w:tblPr>
      <w:tblGrid>
        <w:gridCol w:w="3686"/>
        <w:gridCol w:w="1417"/>
        <w:gridCol w:w="1418"/>
        <w:gridCol w:w="1559"/>
        <w:gridCol w:w="1562"/>
      </w:tblGrid>
      <w:tr w:rsidR="003F6411" w:rsidRPr="00E205FE" w:rsidTr="00734765">
        <w:trPr>
          <w:trHeight w:val="465"/>
        </w:trPr>
        <w:tc>
          <w:tcPr>
            <w:tcW w:w="9642" w:type="dxa"/>
            <w:gridSpan w:val="5"/>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3F6411" w:rsidRPr="00E205FE" w:rsidRDefault="00C6739E" w:rsidP="000B358B">
            <w:pPr>
              <w:spacing w:after="12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w:t>
            </w:r>
            <w:r w:rsidR="003F6411" w:rsidRPr="00E205FE">
              <w:rPr>
                <w:rFonts w:ascii="Times New Roman" w:eastAsia="Times New Roman" w:hAnsi="Times New Roman"/>
                <w:b/>
                <w:bCs/>
                <w:color w:val="000000"/>
                <w:sz w:val="28"/>
                <w:szCs w:val="28"/>
                <w:lang w:eastAsia="ru-RU"/>
              </w:rPr>
              <w:t>омпания</w:t>
            </w:r>
          </w:p>
        </w:tc>
      </w:tr>
      <w:tr w:rsidR="003F6411" w:rsidRPr="00E205FE" w:rsidTr="00CA3754">
        <w:trPr>
          <w:trHeight w:val="450"/>
        </w:trPr>
        <w:tc>
          <w:tcPr>
            <w:tcW w:w="3686" w:type="dxa"/>
            <w:tcBorders>
              <w:top w:val="single" w:sz="18" w:space="0" w:color="auto"/>
              <w:left w:val="single" w:sz="12" w:space="0" w:color="auto"/>
              <w:bottom w:val="single" w:sz="8" w:space="0" w:color="auto"/>
              <w:right w:val="single" w:sz="4" w:space="0" w:color="auto"/>
            </w:tcBorders>
            <w:shd w:val="clear" w:color="000000" w:fill="D9D9D9"/>
            <w:noWrap/>
            <w:vAlign w:val="center"/>
            <w:hideMark/>
          </w:tcPr>
          <w:p w:rsidR="003F6411" w:rsidRPr="00E205FE" w:rsidRDefault="003F6411" w:rsidP="000B358B">
            <w:pPr>
              <w:spacing w:after="120" w:line="240" w:lineRule="auto"/>
              <w:jc w:val="center"/>
              <w:rPr>
                <w:rFonts w:ascii="Times New Roman" w:eastAsia="Times New Roman" w:hAnsi="Times New Roman"/>
                <w:b/>
                <w:bCs/>
                <w:color w:val="000000"/>
                <w:sz w:val="24"/>
                <w:szCs w:val="24"/>
                <w:lang w:eastAsia="ru-RU"/>
              </w:rPr>
            </w:pPr>
            <w:r w:rsidRPr="00E205FE">
              <w:rPr>
                <w:rFonts w:ascii="Times New Roman" w:eastAsia="Times New Roman" w:hAnsi="Times New Roman"/>
                <w:b/>
                <w:bCs/>
                <w:color w:val="000000"/>
                <w:sz w:val="24"/>
                <w:szCs w:val="24"/>
                <w:lang w:eastAsia="ru-RU"/>
              </w:rPr>
              <w:t>Показатели</w:t>
            </w:r>
          </w:p>
        </w:tc>
        <w:tc>
          <w:tcPr>
            <w:tcW w:w="1417" w:type="dxa"/>
            <w:tcBorders>
              <w:top w:val="single" w:sz="18" w:space="0" w:color="auto"/>
              <w:left w:val="nil"/>
              <w:bottom w:val="single" w:sz="8" w:space="0" w:color="auto"/>
              <w:right w:val="nil"/>
            </w:tcBorders>
            <w:shd w:val="clear" w:color="000000" w:fill="D9D9D9"/>
            <w:noWrap/>
            <w:vAlign w:val="center"/>
            <w:hideMark/>
          </w:tcPr>
          <w:p w:rsidR="003F6411" w:rsidRPr="00E205FE" w:rsidRDefault="003F6411" w:rsidP="000B358B">
            <w:pPr>
              <w:spacing w:after="120" w:line="240" w:lineRule="auto"/>
              <w:jc w:val="center"/>
              <w:rPr>
                <w:rFonts w:ascii="Times New Roman" w:eastAsia="Times New Roman" w:hAnsi="Times New Roman"/>
                <w:b/>
                <w:bCs/>
                <w:color w:val="000000"/>
                <w:sz w:val="24"/>
                <w:szCs w:val="24"/>
                <w:lang w:eastAsia="ru-RU"/>
              </w:rPr>
            </w:pPr>
            <w:r w:rsidRPr="00E205FE">
              <w:rPr>
                <w:rFonts w:ascii="Times New Roman" w:eastAsia="Times New Roman" w:hAnsi="Times New Roman"/>
                <w:b/>
                <w:bCs/>
                <w:color w:val="000000"/>
                <w:sz w:val="24"/>
                <w:szCs w:val="24"/>
                <w:lang w:eastAsia="ru-RU"/>
              </w:rPr>
              <w:t>Ед. измер.</w:t>
            </w:r>
          </w:p>
        </w:tc>
        <w:tc>
          <w:tcPr>
            <w:tcW w:w="1418" w:type="dxa"/>
            <w:tcBorders>
              <w:top w:val="single" w:sz="18" w:space="0" w:color="auto"/>
              <w:left w:val="single" w:sz="4" w:space="0" w:color="auto"/>
              <w:bottom w:val="single" w:sz="8" w:space="0" w:color="auto"/>
              <w:right w:val="single" w:sz="4" w:space="0" w:color="auto"/>
            </w:tcBorders>
            <w:shd w:val="clear" w:color="000000" w:fill="D9D9D9"/>
            <w:noWrap/>
            <w:vAlign w:val="center"/>
            <w:hideMark/>
          </w:tcPr>
          <w:p w:rsidR="003F6411" w:rsidRPr="00E205FE" w:rsidRDefault="003F6411" w:rsidP="000B358B">
            <w:pPr>
              <w:spacing w:after="120" w:line="240" w:lineRule="auto"/>
              <w:jc w:val="center"/>
              <w:rPr>
                <w:rFonts w:ascii="Times New Roman" w:eastAsia="Times New Roman" w:hAnsi="Times New Roman"/>
                <w:b/>
                <w:bCs/>
                <w:color w:val="000000"/>
                <w:sz w:val="24"/>
                <w:szCs w:val="24"/>
                <w:lang w:eastAsia="ru-RU"/>
              </w:rPr>
            </w:pPr>
            <w:r w:rsidRPr="00E205FE">
              <w:rPr>
                <w:rFonts w:ascii="Times New Roman" w:eastAsia="Times New Roman" w:hAnsi="Times New Roman"/>
                <w:b/>
                <w:bCs/>
                <w:color w:val="000000"/>
                <w:sz w:val="24"/>
                <w:szCs w:val="24"/>
                <w:lang w:eastAsia="ru-RU"/>
              </w:rPr>
              <w:t>Значение в России</w:t>
            </w:r>
          </w:p>
        </w:tc>
        <w:tc>
          <w:tcPr>
            <w:tcW w:w="1559" w:type="dxa"/>
            <w:tcBorders>
              <w:top w:val="single" w:sz="18" w:space="0" w:color="auto"/>
              <w:left w:val="nil"/>
              <w:bottom w:val="single" w:sz="8" w:space="0" w:color="auto"/>
              <w:right w:val="single" w:sz="6" w:space="0" w:color="auto"/>
            </w:tcBorders>
            <w:shd w:val="clear" w:color="000000" w:fill="D9D9D9"/>
            <w:noWrap/>
            <w:vAlign w:val="center"/>
            <w:hideMark/>
          </w:tcPr>
          <w:p w:rsidR="003F6411" w:rsidRPr="003F6411" w:rsidRDefault="003F6411" w:rsidP="000B358B">
            <w:pPr>
              <w:spacing w:after="120" w:line="240" w:lineRule="auto"/>
              <w:jc w:val="center"/>
              <w:rPr>
                <w:rFonts w:ascii="Times New Roman" w:eastAsia="Times New Roman" w:hAnsi="Times New Roman"/>
                <w:b/>
                <w:bCs/>
                <w:color w:val="000000"/>
                <w:sz w:val="24"/>
                <w:szCs w:val="24"/>
                <w:lang w:val="en-US" w:eastAsia="ru-RU"/>
              </w:rPr>
            </w:pPr>
            <w:r w:rsidRPr="00E205FE">
              <w:rPr>
                <w:rFonts w:ascii="Times New Roman" w:eastAsia="Times New Roman" w:hAnsi="Times New Roman"/>
                <w:b/>
                <w:bCs/>
                <w:color w:val="000000"/>
                <w:sz w:val="24"/>
                <w:szCs w:val="24"/>
                <w:lang w:eastAsia="ru-RU"/>
              </w:rPr>
              <w:t>Значение в Норвегии</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val="en-US" w:eastAsia="ru-RU"/>
              </w:rPr>
              <w:t>SDFI=30%)</w:t>
            </w:r>
          </w:p>
        </w:tc>
        <w:tc>
          <w:tcPr>
            <w:tcW w:w="1562" w:type="dxa"/>
            <w:tcBorders>
              <w:top w:val="single" w:sz="18" w:space="0" w:color="auto"/>
              <w:left w:val="single" w:sz="6" w:space="0" w:color="auto"/>
              <w:bottom w:val="single" w:sz="8" w:space="0" w:color="auto"/>
              <w:right w:val="single" w:sz="12" w:space="0" w:color="auto"/>
            </w:tcBorders>
            <w:shd w:val="clear" w:color="000000" w:fill="D9D9D9"/>
          </w:tcPr>
          <w:p w:rsidR="003F6411" w:rsidRPr="00E205FE" w:rsidRDefault="00735BC5" w:rsidP="000B358B">
            <w:pPr>
              <w:spacing w:after="120" w:line="240" w:lineRule="auto"/>
              <w:jc w:val="center"/>
              <w:rPr>
                <w:rFonts w:ascii="Times New Roman" w:eastAsia="Times New Roman" w:hAnsi="Times New Roman"/>
                <w:b/>
                <w:bCs/>
                <w:color w:val="000000"/>
                <w:sz w:val="24"/>
                <w:szCs w:val="24"/>
                <w:lang w:eastAsia="ru-RU"/>
              </w:rPr>
            </w:pPr>
            <w:r w:rsidRPr="00E205FE">
              <w:rPr>
                <w:rFonts w:ascii="Times New Roman" w:eastAsia="Times New Roman" w:hAnsi="Times New Roman"/>
                <w:b/>
                <w:bCs/>
                <w:color w:val="000000"/>
                <w:sz w:val="24"/>
                <w:szCs w:val="24"/>
                <w:lang w:eastAsia="ru-RU"/>
              </w:rPr>
              <w:t>Значение в Норвегии</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val="en-US" w:eastAsia="ru-RU"/>
              </w:rPr>
              <w:t>SDFI=0%)</w:t>
            </w:r>
          </w:p>
        </w:tc>
      </w:tr>
      <w:tr w:rsidR="00E1756E" w:rsidRPr="00E205FE" w:rsidTr="00CA3754">
        <w:trPr>
          <w:trHeight w:val="315"/>
        </w:trPr>
        <w:tc>
          <w:tcPr>
            <w:tcW w:w="368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NV</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млн. долл.</w:t>
            </w:r>
          </w:p>
        </w:tc>
        <w:tc>
          <w:tcPr>
            <w:tcW w:w="1418" w:type="dxa"/>
            <w:tcBorders>
              <w:top w:val="single" w:sz="12" w:space="0" w:color="auto"/>
              <w:left w:val="nil"/>
              <w:bottom w:val="single" w:sz="4" w:space="0" w:color="auto"/>
              <w:right w:val="single" w:sz="6" w:space="0" w:color="auto"/>
            </w:tcBorders>
            <w:shd w:val="clear" w:color="auto" w:fill="auto"/>
            <w:noWrap/>
            <w:vAlign w:val="center"/>
            <w:hideMark/>
          </w:tcPr>
          <w:p w:rsidR="00F0421A" w:rsidRPr="00EC3678" w:rsidRDefault="00EC3678" w:rsidP="00EC3678">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F0421A" w:rsidRPr="00E205F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110</w:t>
            </w:r>
            <w:r w:rsidR="00F0421A" w:rsidRPr="00E205F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w:t>
            </w:r>
          </w:p>
        </w:tc>
        <w:tc>
          <w:tcPr>
            <w:tcW w:w="1559" w:type="dxa"/>
            <w:tcBorders>
              <w:top w:val="single" w:sz="12" w:space="0" w:color="auto"/>
              <w:left w:val="single" w:sz="6" w:space="0" w:color="auto"/>
              <w:bottom w:val="single" w:sz="4" w:space="0" w:color="auto"/>
              <w:right w:val="single" w:sz="6"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6 067,3</w:t>
            </w:r>
          </w:p>
        </w:tc>
        <w:tc>
          <w:tcPr>
            <w:tcW w:w="1562" w:type="dxa"/>
            <w:tcBorders>
              <w:top w:val="single" w:sz="12" w:space="0" w:color="auto"/>
              <w:left w:val="single" w:sz="6" w:space="0" w:color="auto"/>
              <w:bottom w:val="single" w:sz="4"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eastAsia="ru-RU"/>
              </w:rPr>
            </w:pPr>
            <w:r w:rsidRPr="00776C87">
              <w:rPr>
                <w:rFonts w:ascii="Times New Roman" w:eastAsia="Times New Roman" w:hAnsi="Times New Roman"/>
                <w:color w:val="000000"/>
                <w:sz w:val="24"/>
                <w:szCs w:val="24"/>
                <w:lang w:eastAsia="ru-RU"/>
              </w:rPr>
              <w:t>8741,0</w:t>
            </w:r>
          </w:p>
        </w:tc>
      </w:tr>
      <w:tr w:rsidR="00E1756E" w:rsidRPr="00E205FE" w:rsidTr="00CA3754">
        <w:trPr>
          <w:trHeight w:val="315"/>
        </w:trPr>
        <w:tc>
          <w:tcPr>
            <w:tcW w:w="3686" w:type="dxa"/>
            <w:tcBorders>
              <w:top w:val="nil"/>
              <w:left w:val="single" w:sz="12" w:space="0" w:color="auto"/>
              <w:bottom w:val="single" w:sz="4"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IRR</w:t>
            </w:r>
          </w:p>
        </w:tc>
        <w:tc>
          <w:tcPr>
            <w:tcW w:w="1417" w:type="dxa"/>
            <w:tcBorders>
              <w:top w:val="nil"/>
              <w:left w:val="nil"/>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w:t>
            </w:r>
          </w:p>
        </w:tc>
        <w:tc>
          <w:tcPr>
            <w:tcW w:w="1418" w:type="dxa"/>
            <w:tcBorders>
              <w:top w:val="nil"/>
              <w:left w:val="nil"/>
              <w:bottom w:val="single" w:sz="4" w:space="0" w:color="auto"/>
              <w:right w:val="single" w:sz="6" w:space="0" w:color="auto"/>
            </w:tcBorders>
            <w:shd w:val="clear" w:color="auto" w:fill="auto"/>
            <w:noWrap/>
            <w:vAlign w:val="center"/>
            <w:hideMark/>
          </w:tcPr>
          <w:p w:rsidR="00F0421A" w:rsidRPr="00EC3678" w:rsidRDefault="00F0421A" w:rsidP="00EC3678">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24,</w:t>
            </w:r>
            <w:r w:rsidR="00EC3678">
              <w:rPr>
                <w:rFonts w:ascii="Times New Roman" w:eastAsia="Times New Roman" w:hAnsi="Times New Roman"/>
                <w:color w:val="000000"/>
                <w:sz w:val="24"/>
                <w:szCs w:val="24"/>
                <w:lang w:eastAsia="ru-RU"/>
              </w:rPr>
              <w:t>8</w:t>
            </w:r>
          </w:p>
        </w:tc>
        <w:tc>
          <w:tcPr>
            <w:tcW w:w="1559" w:type="dxa"/>
            <w:tcBorders>
              <w:top w:val="nil"/>
              <w:left w:val="single" w:sz="6" w:space="0" w:color="auto"/>
              <w:bottom w:val="single" w:sz="4" w:space="0" w:color="auto"/>
              <w:right w:val="single" w:sz="6"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15,3</w:t>
            </w:r>
          </w:p>
        </w:tc>
        <w:tc>
          <w:tcPr>
            <w:tcW w:w="1562" w:type="dxa"/>
            <w:tcBorders>
              <w:top w:val="nil"/>
              <w:left w:val="single" w:sz="6" w:space="0" w:color="auto"/>
              <w:bottom w:val="single" w:sz="4"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val="en-US" w:eastAsia="ru-RU"/>
              </w:rPr>
              <w:t>4</w:t>
            </w:r>
          </w:p>
        </w:tc>
      </w:tr>
      <w:tr w:rsidR="00E1756E" w:rsidRPr="00E205FE" w:rsidTr="00CA3754">
        <w:trPr>
          <w:trHeight w:val="330"/>
        </w:trPr>
        <w:tc>
          <w:tcPr>
            <w:tcW w:w="3686" w:type="dxa"/>
            <w:tcBorders>
              <w:top w:val="nil"/>
              <w:left w:val="single" w:sz="12" w:space="0" w:color="auto"/>
              <w:bottom w:val="single" w:sz="12"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Срок окупаемости</w:t>
            </w:r>
          </w:p>
        </w:tc>
        <w:tc>
          <w:tcPr>
            <w:tcW w:w="1417" w:type="dxa"/>
            <w:tcBorders>
              <w:top w:val="nil"/>
              <w:left w:val="nil"/>
              <w:bottom w:val="single" w:sz="12"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лет</w:t>
            </w:r>
          </w:p>
        </w:tc>
        <w:tc>
          <w:tcPr>
            <w:tcW w:w="1418" w:type="dxa"/>
            <w:tcBorders>
              <w:top w:val="nil"/>
              <w:left w:val="nil"/>
              <w:bottom w:val="single" w:sz="12" w:space="0" w:color="auto"/>
              <w:right w:val="single" w:sz="6" w:space="0" w:color="auto"/>
            </w:tcBorders>
            <w:shd w:val="clear" w:color="auto" w:fill="auto"/>
            <w:noWrap/>
            <w:vAlign w:val="center"/>
            <w:hideMark/>
          </w:tcPr>
          <w:p w:rsidR="00F0421A" w:rsidRPr="00533B44" w:rsidRDefault="00533B44" w:rsidP="00533B44">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10</w:t>
            </w:r>
          </w:p>
        </w:tc>
        <w:tc>
          <w:tcPr>
            <w:tcW w:w="1559" w:type="dxa"/>
            <w:tcBorders>
              <w:top w:val="nil"/>
              <w:left w:val="single" w:sz="6" w:space="0" w:color="auto"/>
              <w:bottom w:val="single" w:sz="12" w:space="0" w:color="auto"/>
              <w:right w:val="single" w:sz="6" w:space="0" w:color="auto"/>
            </w:tcBorders>
            <w:shd w:val="clear" w:color="auto" w:fill="auto"/>
            <w:noWrap/>
            <w:vAlign w:val="center"/>
            <w:hideMark/>
          </w:tcPr>
          <w:p w:rsidR="00F0421A" w:rsidRPr="00533B44" w:rsidRDefault="00533B44" w:rsidP="000B358B">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10</w:t>
            </w:r>
          </w:p>
        </w:tc>
        <w:tc>
          <w:tcPr>
            <w:tcW w:w="1562" w:type="dxa"/>
            <w:tcBorders>
              <w:top w:val="nil"/>
              <w:left w:val="single" w:sz="6" w:space="0" w:color="auto"/>
              <w:bottom w:val="single" w:sz="12"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10</w:t>
            </w:r>
          </w:p>
        </w:tc>
      </w:tr>
      <w:tr w:rsidR="00F0421A" w:rsidRPr="00E205FE" w:rsidTr="00CA3754">
        <w:trPr>
          <w:trHeight w:val="315"/>
        </w:trPr>
        <w:tc>
          <w:tcPr>
            <w:tcW w:w="368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NPV (дисконт 10%)</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млн. долл.</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F0421A" w:rsidRPr="00EC3678" w:rsidRDefault="00F0421A" w:rsidP="00EC3678">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 xml:space="preserve">4 </w:t>
            </w:r>
            <w:r w:rsidR="00EC3678">
              <w:rPr>
                <w:rFonts w:ascii="Times New Roman" w:eastAsia="Times New Roman" w:hAnsi="Times New Roman"/>
                <w:color w:val="000000"/>
                <w:sz w:val="24"/>
                <w:szCs w:val="24"/>
                <w:lang w:eastAsia="ru-RU"/>
              </w:rPr>
              <w:t>381</w:t>
            </w:r>
            <w:r w:rsidRPr="00E205FE">
              <w:rPr>
                <w:rFonts w:ascii="Times New Roman" w:eastAsia="Times New Roman" w:hAnsi="Times New Roman"/>
                <w:color w:val="000000"/>
                <w:sz w:val="24"/>
                <w:szCs w:val="24"/>
                <w:lang w:eastAsia="ru-RU"/>
              </w:rPr>
              <w:t>,</w:t>
            </w:r>
            <w:r w:rsidR="00EC3678">
              <w:rPr>
                <w:rFonts w:ascii="Times New Roman" w:eastAsia="Times New Roman" w:hAnsi="Times New Roman"/>
                <w:color w:val="000000"/>
                <w:sz w:val="24"/>
                <w:szCs w:val="24"/>
                <w:lang w:eastAsia="ru-RU"/>
              </w:rPr>
              <w:t>5</w:t>
            </w:r>
          </w:p>
        </w:tc>
        <w:tc>
          <w:tcPr>
            <w:tcW w:w="1559" w:type="dxa"/>
            <w:tcBorders>
              <w:top w:val="single" w:sz="12" w:space="0" w:color="auto"/>
              <w:left w:val="nil"/>
              <w:bottom w:val="single" w:sz="4" w:space="0" w:color="auto"/>
              <w:right w:val="single" w:sz="6"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748,5</w:t>
            </w:r>
          </w:p>
        </w:tc>
        <w:tc>
          <w:tcPr>
            <w:tcW w:w="1562" w:type="dxa"/>
            <w:tcBorders>
              <w:top w:val="single" w:sz="12" w:space="0" w:color="auto"/>
              <w:left w:val="single" w:sz="6" w:space="0" w:color="auto"/>
              <w:bottom w:val="single" w:sz="4"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eastAsia="ru-RU"/>
              </w:rPr>
            </w:pPr>
            <w:r w:rsidRPr="00776C87">
              <w:rPr>
                <w:rFonts w:ascii="Times New Roman" w:eastAsia="Times New Roman" w:hAnsi="Times New Roman"/>
                <w:color w:val="000000"/>
                <w:sz w:val="24"/>
                <w:szCs w:val="24"/>
                <w:lang w:eastAsia="ru-RU"/>
              </w:rPr>
              <w:t>1085,5</w:t>
            </w:r>
          </w:p>
        </w:tc>
      </w:tr>
      <w:tr w:rsidR="00F0421A" w:rsidRPr="00E205FE" w:rsidTr="00CA3754">
        <w:trPr>
          <w:trHeight w:val="315"/>
        </w:trPr>
        <w:tc>
          <w:tcPr>
            <w:tcW w:w="3686" w:type="dxa"/>
            <w:tcBorders>
              <w:top w:val="nil"/>
              <w:left w:val="single" w:sz="12" w:space="0" w:color="auto"/>
              <w:bottom w:val="single" w:sz="4"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Срок окупаемости (дисконт 10%)</w:t>
            </w:r>
          </w:p>
        </w:tc>
        <w:tc>
          <w:tcPr>
            <w:tcW w:w="1417" w:type="dxa"/>
            <w:tcBorders>
              <w:top w:val="nil"/>
              <w:left w:val="nil"/>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лет</w:t>
            </w:r>
          </w:p>
        </w:tc>
        <w:tc>
          <w:tcPr>
            <w:tcW w:w="1418" w:type="dxa"/>
            <w:tcBorders>
              <w:top w:val="nil"/>
              <w:left w:val="nil"/>
              <w:bottom w:val="single" w:sz="4" w:space="0" w:color="auto"/>
              <w:right w:val="single" w:sz="4" w:space="0" w:color="auto"/>
            </w:tcBorders>
            <w:shd w:val="clear" w:color="auto" w:fill="auto"/>
            <w:noWrap/>
            <w:vAlign w:val="center"/>
            <w:hideMark/>
          </w:tcPr>
          <w:p w:rsidR="00F0421A" w:rsidRPr="00533B44" w:rsidRDefault="00533B44" w:rsidP="000B358B">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11</w:t>
            </w:r>
          </w:p>
        </w:tc>
        <w:tc>
          <w:tcPr>
            <w:tcW w:w="1559" w:type="dxa"/>
            <w:tcBorders>
              <w:top w:val="nil"/>
              <w:left w:val="nil"/>
              <w:bottom w:val="single" w:sz="4" w:space="0" w:color="auto"/>
              <w:right w:val="single" w:sz="6" w:space="0" w:color="auto"/>
            </w:tcBorders>
            <w:shd w:val="clear" w:color="auto" w:fill="auto"/>
            <w:noWrap/>
            <w:vAlign w:val="center"/>
            <w:hideMark/>
          </w:tcPr>
          <w:p w:rsidR="00F0421A" w:rsidRPr="00533B44" w:rsidRDefault="00533B44" w:rsidP="000B358B">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13</w:t>
            </w:r>
          </w:p>
        </w:tc>
        <w:tc>
          <w:tcPr>
            <w:tcW w:w="1562" w:type="dxa"/>
            <w:tcBorders>
              <w:top w:val="nil"/>
              <w:left w:val="single" w:sz="6" w:space="0" w:color="auto"/>
              <w:bottom w:val="single" w:sz="4"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13</w:t>
            </w:r>
          </w:p>
        </w:tc>
      </w:tr>
      <w:tr w:rsidR="00F0421A" w:rsidRPr="00E205FE" w:rsidTr="00CA3754">
        <w:trPr>
          <w:trHeight w:val="315"/>
        </w:trPr>
        <w:tc>
          <w:tcPr>
            <w:tcW w:w="3686" w:type="dxa"/>
            <w:tcBorders>
              <w:top w:val="nil"/>
              <w:left w:val="single" w:sz="12" w:space="0" w:color="auto"/>
              <w:bottom w:val="single" w:sz="4"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ИД (дисконт 10%)</w:t>
            </w:r>
          </w:p>
        </w:tc>
        <w:tc>
          <w:tcPr>
            <w:tcW w:w="1417" w:type="dxa"/>
            <w:tcBorders>
              <w:top w:val="nil"/>
              <w:left w:val="nil"/>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ед.</w:t>
            </w:r>
          </w:p>
        </w:tc>
        <w:tc>
          <w:tcPr>
            <w:tcW w:w="1418" w:type="dxa"/>
            <w:tcBorders>
              <w:top w:val="nil"/>
              <w:left w:val="nil"/>
              <w:bottom w:val="single" w:sz="4" w:space="0" w:color="auto"/>
              <w:right w:val="single" w:sz="4" w:space="0" w:color="auto"/>
            </w:tcBorders>
            <w:shd w:val="clear" w:color="auto" w:fill="auto"/>
            <w:noWrap/>
            <w:vAlign w:val="center"/>
            <w:hideMark/>
          </w:tcPr>
          <w:p w:rsidR="00F0421A" w:rsidRPr="00533B44" w:rsidRDefault="00533B44" w:rsidP="000B358B">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1,4</w:t>
            </w:r>
          </w:p>
        </w:tc>
        <w:tc>
          <w:tcPr>
            <w:tcW w:w="1559" w:type="dxa"/>
            <w:tcBorders>
              <w:top w:val="nil"/>
              <w:left w:val="nil"/>
              <w:bottom w:val="single" w:sz="4" w:space="0" w:color="auto"/>
              <w:right w:val="single" w:sz="6" w:space="0" w:color="auto"/>
            </w:tcBorders>
            <w:shd w:val="clear" w:color="auto" w:fill="auto"/>
            <w:noWrap/>
            <w:vAlign w:val="center"/>
            <w:hideMark/>
          </w:tcPr>
          <w:p w:rsidR="00F0421A" w:rsidRPr="00416A53" w:rsidRDefault="00F0421A" w:rsidP="00416A53">
            <w:pPr>
              <w:spacing w:after="120" w:line="240" w:lineRule="auto"/>
              <w:jc w:val="center"/>
              <w:rPr>
                <w:rFonts w:ascii="Times New Roman" w:eastAsia="Times New Roman" w:hAnsi="Times New Roman"/>
                <w:color w:val="000000"/>
                <w:sz w:val="24"/>
                <w:szCs w:val="24"/>
                <w:lang w:val="en-US" w:eastAsia="ru-RU"/>
              </w:rPr>
            </w:pPr>
            <w:r w:rsidRPr="00E205FE">
              <w:rPr>
                <w:rFonts w:ascii="Times New Roman" w:eastAsia="Times New Roman" w:hAnsi="Times New Roman"/>
                <w:color w:val="000000"/>
                <w:sz w:val="24"/>
                <w:szCs w:val="24"/>
                <w:lang w:eastAsia="ru-RU"/>
              </w:rPr>
              <w:t>1,</w:t>
            </w:r>
            <w:r w:rsidR="00416A53">
              <w:rPr>
                <w:rFonts w:ascii="Times New Roman" w:eastAsia="Times New Roman" w:hAnsi="Times New Roman"/>
                <w:color w:val="000000"/>
                <w:sz w:val="24"/>
                <w:szCs w:val="24"/>
                <w:lang w:val="en-US" w:eastAsia="ru-RU"/>
              </w:rPr>
              <w:t>1</w:t>
            </w:r>
          </w:p>
        </w:tc>
        <w:tc>
          <w:tcPr>
            <w:tcW w:w="1562" w:type="dxa"/>
            <w:tcBorders>
              <w:top w:val="nil"/>
              <w:left w:val="single" w:sz="6" w:space="0" w:color="auto"/>
              <w:bottom w:val="single" w:sz="4" w:space="0" w:color="auto"/>
              <w:right w:val="single" w:sz="12" w:space="0" w:color="auto"/>
            </w:tcBorders>
            <w:vAlign w:val="center"/>
          </w:tcPr>
          <w:p w:rsidR="00F0421A" w:rsidRPr="00AD3CC6" w:rsidRDefault="00F0421A" w:rsidP="00AD3CC6">
            <w:pPr>
              <w:spacing w:after="120" w:line="240" w:lineRule="auto"/>
              <w:jc w:val="center"/>
              <w:rPr>
                <w:rFonts w:ascii="Times New Roman" w:eastAsia="Times New Roman" w:hAnsi="Times New Roman"/>
                <w:color w:val="000000"/>
                <w:sz w:val="24"/>
                <w:szCs w:val="24"/>
                <w:lang w:val="en-US" w:eastAsia="ru-RU"/>
              </w:rPr>
            </w:pPr>
            <w:r w:rsidRPr="00BF646C">
              <w:rPr>
                <w:rFonts w:ascii="Times New Roman" w:eastAsia="Times New Roman" w:hAnsi="Times New Roman"/>
                <w:color w:val="000000"/>
                <w:sz w:val="24"/>
                <w:szCs w:val="24"/>
                <w:lang w:eastAsia="ru-RU"/>
              </w:rPr>
              <w:t>1,</w:t>
            </w:r>
            <w:r w:rsidR="00AD3CC6">
              <w:rPr>
                <w:rFonts w:ascii="Times New Roman" w:eastAsia="Times New Roman" w:hAnsi="Times New Roman"/>
                <w:color w:val="000000"/>
                <w:sz w:val="24"/>
                <w:szCs w:val="24"/>
                <w:lang w:val="en-US" w:eastAsia="ru-RU"/>
              </w:rPr>
              <w:t>1</w:t>
            </w:r>
          </w:p>
        </w:tc>
      </w:tr>
      <w:tr w:rsidR="00F0421A" w:rsidRPr="00E205FE" w:rsidTr="00CA3754">
        <w:trPr>
          <w:trHeight w:val="330"/>
        </w:trPr>
        <w:tc>
          <w:tcPr>
            <w:tcW w:w="3686" w:type="dxa"/>
            <w:tcBorders>
              <w:top w:val="nil"/>
              <w:left w:val="single" w:sz="12" w:space="0" w:color="auto"/>
              <w:bottom w:val="single" w:sz="12"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PI (дисконтом 10%)</w:t>
            </w:r>
          </w:p>
        </w:tc>
        <w:tc>
          <w:tcPr>
            <w:tcW w:w="1417" w:type="dxa"/>
            <w:tcBorders>
              <w:top w:val="nil"/>
              <w:left w:val="nil"/>
              <w:bottom w:val="single" w:sz="12"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ед.</w:t>
            </w:r>
          </w:p>
        </w:tc>
        <w:tc>
          <w:tcPr>
            <w:tcW w:w="1418" w:type="dxa"/>
            <w:tcBorders>
              <w:top w:val="nil"/>
              <w:left w:val="nil"/>
              <w:bottom w:val="single" w:sz="12" w:space="0" w:color="auto"/>
              <w:right w:val="single" w:sz="4" w:space="0" w:color="auto"/>
            </w:tcBorders>
            <w:shd w:val="clear" w:color="auto" w:fill="auto"/>
            <w:noWrap/>
            <w:vAlign w:val="center"/>
            <w:hideMark/>
          </w:tcPr>
          <w:p w:rsidR="00F0421A" w:rsidRPr="00533B44" w:rsidRDefault="00533B44" w:rsidP="000B358B">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2,2</w:t>
            </w:r>
          </w:p>
        </w:tc>
        <w:tc>
          <w:tcPr>
            <w:tcW w:w="1559" w:type="dxa"/>
            <w:tcBorders>
              <w:top w:val="nil"/>
              <w:left w:val="nil"/>
              <w:bottom w:val="single" w:sz="12" w:space="0" w:color="auto"/>
              <w:right w:val="single" w:sz="6" w:space="0" w:color="auto"/>
            </w:tcBorders>
            <w:shd w:val="clear" w:color="auto" w:fill="auto"/>
            <w:noWrap/>
            <w:vAlign w:val="center"/>
            <w:hideMark/>
          </w:tcPr>
          <w:p w:rsidR="00F0421A" w:rsidRPr="00416A53" w:rsidRDefault="00F0421A" w:rsidP="00416A53">
            <w:pPr>
              <w:spacing w:after="120" w:line="240" w:lineRule="auto"/>
              <w:jc w:val="center"/>
              <w:rPr>
                <w:rFonts w:ascii="Times New Roman" w:eastAsia="Times New Roman" w:hAnsi="Times New Roman"/>
                <w:color w:val="000000"/>
                <w:sz w:val="24"/>
                <w:szCs w:val="24"/>
                <w:lang w:val="en-US" w:eastAsia="ru-RU"/>
              </w:rPr>
            </w:pPr>
            <w:r w:rsidRPr="00E205FE">
              <w:rPr>
                <w:rFonts w:ascii="Times New Roman" w:eastAsia="Times New Roman" w:hAnsi="Times New Roman"/>
                <w:color w:val="000000"/>
                <w:sz w:val="24"/>
                <w:szCs w:val="24"/>
                <w:lang w:eastAsia="ru-RU"/>
              </w:rPr>
              <w:t>1,</w:t>
            </w:r>
            <w:r w:rsidR="00416A53">
              <w:rPr>
                <w:rFonts w:ascii="Times New Roman" w:eastAsia="Times New Roman" w:hAnsi="Times New Roman"/>
                <w:color w:val="000000"/>
                <w:sz w:val="24"/>
                <w:szCs w:val="24"/>
                <w:lang w:val="en-US" w:eastAsia="ru-RU"/>
              </w:rPr>
              <w:t>3</w:t>
            </w:r>
          </w:p>
        </w:tc>
        <w:tc>
          <w:tcPr>
            <w:tcW w:w="1562" w:type="dxa"/>
            <w:tcBorders>
              <w:top w:val="nil"/>
              <w:left w:val="single" w:sz="6" w:space="0" w:color="auto"/>
              <w:bottom w:val="single" w:sz="12"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1,3</w:t>
            </w:r>
          </w:p>
        </w:tc>
      </w:tr>
      <w:tr w:rsidR="00F0421A" w:rsidRPr="00E205FE" w:rsidTr="00CA3754">
        <w:trPr>
          <w:trHeight w:val="315"/>
        </w:trPr>
        <w:tc>
          <w:tcPr>
            <w:tcW w:w="3686"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NPV (дисконт 15%)</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млн. долл.</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F0421A" w:rsidRPr="00533B44" w:rsidRDefault="00F0421A" w:rsidP="00EC3678">
            <w:pPr>
              <w:spacing w:after="120" w:line="240" w:lineRule="auto"/>
              <w:jc w:val="center"/>
              <w:rPr>
                <w:rFonts w:ascii="Times New Roman" w:eastAsia="Times New Roman" w:hAnsi="Times New Roman"/>
                <w:color w:val="000000"/>
                <w:sz w:val="24"/>
                <w:szCs w:val="24"/>
                <w:lang w:val="en-US" w:eastAsia="ru-RU"/>
              </w:rPr>
            </w:pPr>
            <w:r w:rsidRPr="00E205FE">
              <w:rPr>
                <w:rFonts w:ascii="Times New Roman" w:eastAsia="Times New Roman" w:hAnsi="Times New Roman"/>
                <w:color w:val="000000"/>
                <w:sz w:val="24"/>
                <w:szCs w:val="24"/>
                <w:lang w:eastAsia="ru-RU"/>
              </w:rPr>
              <w:t>1</w:t>
            </w:r>
            <w:r w:rsidR="00EC3678">
              <w:rPr>
                <w:rFonts w:ascii="Times New Roman" w:eastAsia="Times New Roman" w:hAnsi="Times New Roman"/>
                <w:color w:val="000000"/>
                <w:sz w:val="24"/>
                <w:szCs w:val="24"/>
                <w:lang w:eastAsia="ru-RU"/>
              </w:rPr>
              <w:t> 907,4</w:t>
            </w:r>
          </w:p>
        </w:tc>
        <w:tc>
          <w:tcPr>
            <w:tcW w:w="1559" w:type="dxa"/>
            <w:tcBorders>
              <w:top w:val="single" w:sz="12" w:space="0" w:color="auto"/>
              <w:left w:val="nil"/>
              <w:bottom w:val="single" w:sz="4" w:space="0" w:color="auto"/>
              <w:right w:val="single" w:sz="6"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29,5</w:t>
            </w:r>
          </w:p>
        </w:tc>
        <w:tc>
          <w:tcPr>
            <w:tcW w:w="1562" w:type="dxa"/>
            <w:tcBorders>
              <w:top w:val="single" w:sz="12" w:space="0" w:color="auto"/>
              <w:left w:val="single" w:sz="6" w:space="0" w:color="auto"/>
              <w:bottom w:val="single" w:sz="4"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eastAsia="ru-RU"/>
              </w:rPr>
            </w:pPr>
            <w:r w:rsidRPr="00776C87">
              <w:rPr>
                <w:rFonts w:ascii="Times New Roman" w:eastAsia="Times New Roman" w:hAnsi="Times New Roman"/>
                <w:color w:val="000000"/>
                <w:sz w:val="24"/>
                <w:szCs w:val="24"/>
                <w:lang w:eastAsia="ru-RU"/>
              </w:rPr>
              <w:t>51,5</w:t>
            </w:r>
          </w:p>
        </w:tc>
      </w:tr>
      <w:tr w:rsidR="00F0421A" w:rsidRPr="00E205FE" w:rsidTr="00CA3754">
        <w:trPr>
          <w:trHeight w:val="315"/>
        </w:trPr>
        <w:tc>
          <w:tcPr>
            <w:tcW w:w="3686" w:type="dxa"/>
            <w:tcBorders>
              <w:top w:val="nil"/>
              <w:left w:val="single" w:sz="12" w:space="0" w:color="auto"/>
              <w:bottom w:val="single" w:sz="4"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Срок окупаемости (дисконт 15%)</w:t>
            </w:r>
          </w:p>
        </w:tc>
        <w:tc>
          <w:tcPr>
            <w:tcW w:w="1417" w:type="dxa"/>
            <w:tcBorders>
              <w:top w:val="nil"/>
              <w:left w:val="nil"/>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лет</w:t>
            </w:r>
          </w:p>
        </w:tc>
        <w:tc>
          <w:tcPr>
            <w:tcW w:w="1418" w:type="dxa"/>
            <w:tcBorders>
              <w:top w:val="nil"/>
              <w:left w:val="nil"/>
              <w:bottom w:val="single" w:sz="4" w:space="0" w:color="auto"/>
              <w:right w:val="single" w:sz="4" w:space="0" w:color="auto"/>
            </w:tcBorders>
            <w:shd w:val="clear" w:color="auto" w:fill="auto"/>
            <w:noWrap/>
            <w:vAlign w:val="center"/>
            <w:hideMark/>
          </w:tcPr>
          <w:p w:rsidR="00F0421A" w:rsidRPr="00533B44" w:rsidRDefault="00533B44" w:rsidP="000B358B">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12</w:t>
            </w:r>
          </w:p>
        </w:tc>
        <w:tc>
          <w:tcPr>
            <w:tcW w:w="1559" w:type="dxa"/>
            <w:tcBorders>
              <w:top w:val="nil"/>
              <w:left w:val="nil"/>
              <w:bottom w:val="single" w:sz="4" w:space="0" w:color="auto"/>
              <w:right w:val="single" w:sz="6" w:space="0" w:color="auto"/>
            </w:tcBorders>
            <w:shd w:val="clear" w:color="auto" w:fill="auto"/>
            <w:noWrap/>
            <w:vAlign w:val="center"/>
            <w:hideMark/>
          </w:tcPr>
          <w:p w:rsidR="00F0421A" w:rsidRPr="00533B44" w:rsidRDefault="00533B44" w:rsidP="000B358B">
            <w:pPr>
              <w:spacing w:after="12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25</w:t>
            </w:r>
          </w:p>
        </w:tc>
        <w:tc>
          <w:tcPr>
            <w:tcW w:w="1562" w:type="dxa"/>
            <w:tcBorders>
              <w:top w:val="nil"/>
              <w:left w:val="single" w:sz="6" w:space="0" w:color="auto"/>
              <w:bottom w:val="single" w:sz="4"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eastAsia="ru-RU"/>
              </w:rPr>
            </w:pPr>
            <w:r w:rsidRPr="00BF646C">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val="en-US" w:eastAsia="ru-RU"/>
              </w:rPr>
              <w:t>4</w:t>
            </w:r>
          </w:p>
        </w:tc>
      </w:tr>
      <w:tr w:rsidR="00F0421A" w:rsidRPr="00E205FE" w:rsidTr="00CA3754">
        <w:trPr>
          <w:trHeight w:val="315"/>
        </w:trPr>
        <w:tc>
          <w:tcPr>
            <w:tcW w:w="3686" w:type="dxa"/>
            <w:tcBorders>
              <w:top w:val="nil"/>
              <w:left w:val="single" w:sz="12" w:space="0" w:color="auto"/>
              <w:bottom w:val="single" w:sz="4"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ИД (дисконт 15%)</w:t>
            </w:r>
          </w:p>
        </w:tc>
        <w:tc>
          <w:tcPr>
            <w:tcW w:w="1417" w:type="dxa"/>
            <w:tcBorders>
              <w:top w:val="nil"/>
              <w:left w:val="nil"/>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ед.</w:t>
            </w:r>
          </w:p>
        </w:tc>
        <w:tc>
          <w:tcPr>
            <w:tcW w:w="1418" w:type="dxa"/>
            <w:tcBorders>
              <w:top w:val="nil"/>
              <w:left w:val="nil"/>
              <w:bottom w:val="single" w:sz="4" w:space="0" w:color="auto"/>
              <w:right w:val="single" w:sz="4" w:space="0" w:color="auto"/>
            </w:tcBorders>
            <w:shd w:val="clear" w:color="auto" w:fill="auto"/>
            <w:noWrap/>
            <w:vAlign w:val="center"/>
            <w:hideMark/>
          </w:tcPr>
          <w:p w:rsidR="00F0421A" w:rsidRPr="00533B44" w:rsidRDefault="00F0421A" w:rsidP="00533B44">
            <w:pPr>
              <w:spacing w:after="120" w:line="240" w:lineRule="auto"/>
              <w:jc w:val="center"/>
              <w:rPr>
                <w:rFonts w:ascii="Times New Roman" w:eastAsia="Times New Roman" w:hAnsi="Times New Roman"/>
                <w:color w:val="000000"/>
                <w:sz w:val="24"/>
                <w:szCs w:val="24"/>
                <w:lang w:val="en-US" w:eastAsia="ru-RU"/>
              </w:rPr>
            </w:pPr>
            <w:r w:rsidRPr="00E205FE">
              <w:rPr>
                <w:rFonts w:ascii="Times New Roman" w:eastAsia="Times New Roman" w:hAnsi="Times New Roman"/>
                <w:color w:val="000000"/>
                <w:sz w:val="24"/>
                <w:szCs w:val="24"/>
                <w:lang w:eastAsia="ru-RU"/>
              </w:rPr>
              <w:t>1,</w:t>
            </w:r>
            <w:r w:rsidR="00533B44">
              <w:rPr>
                <w:rFonts w:ascii="Times New Roman" w:eastAsia="Times New Roman" w:hAnsi="Times New Roman"/>
                <w:color w:val="000000"/>
                <w:sz w:val="24"/>
                <w:szCs w:val="24"/>
                <w:lang w:val="en-US" w:eastAsia="ru-RU"/>
              </w:rPr>
              <w:t>3</w:t>
            </w:r>
          </w:p>
        </w:tc>
        <w:tc>
          <w:tcPr>
            <w:tcW w:w="1559" w:type="dxa"/>
            <w:tcBorders>
              <w:top w:val="nil"/>
              <w:left w:val="nil"/>
              <w:bottom w:val="single" w:sz="4" w:space="0" w:color="auto"/>
              <w:right w:val="single" w:sz="6"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1,005</w:t>
            </w:r>
          </w:p>
        </w:tc>
        <w:tc>
          <w:tcPr>
            <w:tcW w:w="1562" w:type="dxa"/>
            <w:tcBorders>
              <w:top w:val="nil"/>
              <w:left w:val="single" w:sz="6" w:space="0" w:color="auto"/>
              <w:bottom w:val="single" w:sz="4" w:space="0" w:color="auto"/>
              <w:right w:val="single" w:sz="12" w:space="0" w:color="auto"/>
            </w:tcBorders>
            <w:vAlign w:val="center"/>
          </w:tcPr>
          <w:p w:rsidR="00F0421A" w:rsidRPr="00BF646C" w:rsidRDefault="00F0421A" w:rsidP="000436B5">
            <w:pPr>
              <w:spacing w:after="120" w:line="240" w:lineRule="auto"/>
              <w:jc w:val="center"/>
              <w:rPr>
                <w:rFonts w:ascii="Times New Roman" w:eastAsia="Times New Roman" w:hAnsi="Times New Roman"/>
                <w:color w:val="000000"/>
                <w:sz w:val="24"/>
                <w:szCs w:val="24"/>
                <w:lang w:val="en-US" w:eastAsia="ru-RU"/>
              </w:rPr>
            </w:pPr>
            <w:r w:rsidRPr="00BF646C">
              <w:rPr>
                <w:rFonts w:ascii="Times New Roman" w:eastAsia="Times New Roman" w:hAnsi="Times New Roman"/>
                <w:color w:val="000000"/>
                <w:sz w:val="24"/>
                <w:szCs w:val="24"/>
                <w:lang w:eastAsia="ru-RU"/>
              </w:rPr>
              <w:t>1,0</w:t>
            </w:r>
            <w:r w:rsidR="000436B5">
              <w:rPr>
                <w:rFonts w:ascii="Times New Roman" w:eastAsia="Times New Roman" w:hAnsi="Times New Roman"/>
                <w:color w:val="000000"/>
                <w:sz w:val="24"/>
                <w:szCs w:val="24"/>
                <w:lang w:val="en-US" w:eastAsia="ru-RU"/>
              </w:rPr>
              <w:t>06</w:t>
            </w:r>
          </w:p>
        </w:tc>
      </w:tr>
      <w:tr w:rsidR="00F0421A" w:rsidRPr="00E205FE" w:rsidTr="00CA3754">
        <w:trPr>
          <w:trHeight w:val="330"/>
        </w:trPr>
        <w:tc>
          <w:tcPr>
            <w:tcW w:w="3686" w:type="dxa"/>
            <w:tcBorders>
              <w:top w:val="nil"/>
              <w:left w:val="single" w:sz="12" w:space="0" w:color="auto"/>
              <w:bottom w:val="single" w:sz="18" w:space="0" w:color="auto"/>
              <w:right w:val="single" w:sz="4" w:space="0" w:color="auto"/>
            </w:tcBorders>
            <w:shd w:val="clear" w:color="auto" w:fill="auto"/>
            <w:noWrap/>
            <w:vAlign w:val="bottom"/>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PI (дисконт 15%)</w:t>
            </w:r>
          </w:p>
        </w:tc>
        <w:tc>
          <w:tcPr>
            <w:tcW w:w="1417" w:type="dxa"/>
            <w:tcBorders>
              <w:top w:val="nil"/>
              <w:left w:val="nil"/>
              <w:bottom w:val="single" w:sz="18"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ед.</w:t>
            </w:r>
          </w:p>
        </w:tc>
        <w:tc>
          <w:tcPr>
            <w:tcW w:w="1418" w:type="dxa"/>
            <w:tcBorders>
              <w:top w:val="nil"/>
              <w:left w:val="nil"/>
              <w:bottom w:val="single" w:sz="18" w:space="0" w:color="auto"/>
              <w:right w:val="single" w:sz="4" w:space="0" w:color="auto"/>
            </w:tcBorders>
            <w:shd w:val="clear" w:color="auto" w:fill="auto"/>
            <w:noWrap/>
            <w:vAlign w:val="center"/>
            <w:hideMark/>
          </w:tcPr>
          <w:p w:rsidR="00F0421A" w:rsidRPr="00E205FE" w:rsidRDefault="001379F7" w:rsidP="00533B44">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1559" w:type="dxa"/>
            <w:tcBorders>
              <w:top w:val="nil"/>
              <w:left w:val="nil"/>
              <w:bottom w:val="single" w:sz="18" w:space="0" w:color="auto"/>
              <w:right w:val="single" w:sz="6"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1,01</w:t>
            </w:r>
          </w:p>
        </w:tc>
        <w:tc>
          <w:tcPr>
            <w:tcW w:w="1562" w:type="dxa"/>
            <w:tcBorders>
              <w:top w:val="nil"/>
              <w:left w:val="single" w:sz="6" w:space="0" w:color="auto"/>
              <w:bottom w:val="single" w:sz="18"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val="en-US" w:eastAsia="ru-RU"/>
              </w:rPr>
            </w:pPr>
            <w:r w:rsidRPr="00BF646C">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val="en-US" w:eastAsia="ru-RU"/>
              </w:rPr>
              <w:t>2</w:t>
            </w:r>
          </w:p>
        </w:tc>
      </w:tr>
      <w:tr w:rsidR="003F6411" w:rsidRPr="00E205FE" w:rsidTr="00734765">
        <w:trPr>
          <w:trHeight w:val="465"/>
        </w:trPr>
        <w:tc>
          <w:tcPr>
            <w:tcW w:w="9642" w:type="dxa"/>
            <w:gridSpan w:val="5"/>
            <w:tcBorders>
              <w:top w:val="single" w:sz="18" w:space="0" w:color="auto"/>
              <w:left w:val="single" w:sz="12" w:space="0" w:color="auto"/>
              <w:bottom w:val="single" w:sz="18" w:space="0" w:color="auto"/>
              <w:right w:val="single" w:sz="12" w:space="0" w:color="auto"/>
            </w:tcBorders>
            <w:shd w:val="clear" w:color="auto" w:fill="auto"/>
            <w:noWrap/>
            <w:vAlign w:val="center"/>
            <w:hideMark/>
          </w:tcPr>
          <w:p w:rsidR="003F6411" w:rsidRPr="00E205FE" w:rsidRDefault="003F6411" w:rsidP="000B358B">
            <w:pPr>
              <w:spacing w:after="120" w:line="240" w:lineRule="auto"/>
              <w:jc w:val="center"/>
              <w:rPr>
                <w:rFonts w:ascii="Times New Roman" w:eastAsia="Times New Roman" w:hAnsi="Times New Roman"/>
                <w:b/>
                <w:bCs/>
                <w:color w:val="000000"/>
                <w:sz w:val="28"/>
                <w:szCs w:val="28"/>
                <w:lang w:eastAsia="ru-RU"/>
              </w:rPr>
            </w:pPr>
            <w:r w:rsidRPr="00E205FE">
              <w:rPr>
                <w:rFonts w:ascii="Times New Roman" w:eastAsia="Times New Roman" w:hAnsi="Times New Roman"/>
                <w:b/>
                <w:bCs/>
                <w:color w:val="000000"/>
                <w:sz w:val="28"/>
                <w:szCs w:val="28"/>
                <w:lang w:eastAsia="ru-RU"/>
              </w:rPr>
              <w:t>Государство</w:t>
            </w:r>
          </w:p>
        </w:tc>
      </w:tr>
      <w:tr w:rsidR="00735BC5" w:rsidRPr="00E205FE" w:rsidTr="00855766">
        <w:trPr>
          <w:trHeight w:val="495"/>
        </w:trPr>
        <w:tc>
          <w:tcPr>
            <w:tcW w:w="3686" w:type="dxa"/>
            <w:tcBorders>
              <w:top w:val="single" w:sz="18" w:space="0" w:color="auto"/>
              <w:left w:val="single" w:sz="12" w:space="0" w:color="auto"/>
              <w:bottom w:val="single" w:sz="12" w:space="0" w:color="auto"/>
              <w:right w:val="single" w:sz="4" w:space="0" w:color="auto"/>
            </w:tcBorders>
            <w:shd w:val="clear" w:color="000000" w:fill="D9D9D9"/>
            <w:noWrap/>
            <w:vAlign w:val="center"/>
            <w:hideMark/>
          </w:tcPr>
          <w:p w:rsidR="00735BC5" w:rsidRPr="00E205FE" w:rsidRDefault="00735BC5" w:rsidP="000B358B">
            <w:pPr>
              <w:spacing w:after="120" w:line="240" w:lineRule="auto"/>
              <w:jc w:val="center"/>
              <w:rPr>
                <w:rFonts w:ascii="Times New Roman" w:eastAsia="Times New Roman" w:hAnsi="Times New Roman"/>
                <w:b/>
                <w:bCs/>
                <w:color w:val="000000"/>
                <w:sz w:val="24"/>
                <w:szCs w:val="24"/>
                <w:lang w:eastAsia="ru-RU"/>
              </w:rPr>
            </w:pPr>
            <w:r w:rsidRPr="00E205FE">
              <w:rPr>
                <w:rFonts w:ascii="Times New Roman" w:eastAsia="Times New Roman" w:hAnsi="Times New Roman"/>
                <w:b/>
                <w:bCs/>
                <w:color w:val="000000"/>
                <w:sz w:val="24"/>
                <w:szCs w:val="24"/>
                <w:lang w:eastAsia="ru-RU"/>
              </w:rPr>
              <w:t>Показатели</w:t>
            </w:r>
          </w:p>
        </w:tc>
        <w:tc>
          <w:tcPr>
            <w:tcW w:w="1417" w:type="dxa"/>
            <w:tcBorders>
              <w:top w:val="single" w:sz="18" w:space="0" w:color="auto"/>
              <w:left w:val="nil"/>
              <w:bottom w:val="single" w:sz="12" w:space="0" w:color="auto"/>
              <w:right w:val="nil"/>
            </w:tcBorders>
            <w:shd w:val="clear" w:color="000000" w:fill="D9D9D9"/>
            <w:noWrap/>
            <w:vAlign w:val="center"/>
            <w:hideMark/>
          </w:tcPr>
          <w:p w:rsidR="00735BC5" w:rsidRPr="00E205FE" w:rsidRDefault="00735BC5" w:rsidP="000B358B">
            <w:pPr>
              <w:spacing w:after="120" w:line="240" w:lineRule="auto"/>
              <w:jc w:val="center"/>
              <w:rPr>
                <w:rFonts w:ascii="Times New Roman" w:eastAsia="Times New Roman" w:hAnsi="Times New Roman"/>
                <w:b/>
                <w:bCs/>
                <w:color w:val="000000"/>
                <w:sz w:val="24"/>
                <w:szCs w:val="24"/>
                <w:lang w:eastAsia="ru-RU"/>
              </w:rPr>
            </w:pPr>
            <w:r w:rsidRPr="00E205FE">
              <w:rPr>
                <w:rFonts w:ascii="Times New Roman" w:eastAsia="Times New Roman" w:hAnsi="Times New Roman"/>
                <w:b/>
                <w:bCs/>
                <w:color w:val="000000"/>
                <w:sz w:val="24"/>
                <w:szCs w:val="24"/>
                <w:lang w:eastAsia="ru-RU"/>
              </w:rPr>
              <w:t>Ед. измер.</w:t>
            </w:r>
          </w:p>
        </w:tc>
        <w:tc>
          <w:tcPr>
            <w:tcW w:w="1418" w:type="dxa"/>
            <w:tcBorders>
              <w:top w:val="single" w:sz="18" w:space="0" w:color="auto"/>
              <w:left w:val="single" w:sz="4" w:space="0" w:color="auto"/>
              <w:bottom w:val="single" w:sz="12" w:space="0" w:color="auto"/>
              <w:right w:val="single" w:sz="4" w:space="0" w:color="auto"/>
            </w:tcBorders>
            <w:shd w:val="clear" w:color="000000" w:fill="D9D9D9"/>
            <w:noWrap/>
            <w:vAlign w:val="center"/>
            <w:hideMark/>
          </w:tcPr>
          <w:p w:rsidR="00735BC5" w:rsidRPr="00E205FE" w:rsidRDefault="00735BC5" w:rsidP="000B358B">
            <w:pPr>
              <w:spacing w:after="120" w:line="240" w:lineRule="auto"/>
              <w:jc w:val="center"/>
              <w:rPr>
                <w:rFonts w:ascii="Times New Roman" w:eastAsia="Times New Roman" w:hAnsi="Times New Roman"/>
                <w:b/>
                <w:bCs/>
                <w:color w:val="000000"/>
                <w:sz w:val="24"/>
                <w:szCs w:val="24"/>
                <w:lang w:eastAsia="ru-RU"/>
              </w:rPr>
            </w:pPr>
            <w:r w:rsidRPr="00E205FE">
              <w:rPr>
                <w:rFonts w:ascii="Times New Roman" w:eastAsia="Times New Roman" w:hAnsi="Times New Roman"/>
                <w:b/>
                <w:bCs/>
                <w:color w:val="000000"/>
                <w:sz w:val="24"/>
                <w:szCs w:val="24"/>
                <w:lang w:eastAsia="ru-RU"/>
              </w:rPr>
              <w:t>Значение в России</w:t>
            </w:r>
          </w:p>
        </w:tc>
        <w:tc>
          <w:tcPr>
            <w:tcW w:w="1559" w:type="dxa"/>
            <w:tcBorders>
              <w:top w:val="single" w:sz="18" w:space="0" w:color="auto"/>
              <w:left w:val="nil"/>
              <w:bottom w:val="single" w:sz="12" w:space="0" w:color="auto"/>
              <w:right w:val="single" w:sz="6" w:space="0" w:color="auto"/>
            </w:tcBorders>
            <w:shd w:val="clear" w:color="000000" w:fill="D9D9D9"/>
            <w:noWrap/>
            <w:vAlign w:val="center"/>
            <w:hideMark/>
          </w:tcPr>
          <w:p w:rsidR="00735BC5" w:rsidRPr="003F6411" w:rsidRDefault="00735BC5" w:rsidP="000B358B">
            <w:pPr>
              <w:spacing w:after="120" w:line="240" w:lineRule="auto"/>
              <w:jc w:val="center"/>
              <w:rPr>
                <w:rFonts w:ascii="Times New Roman" w:eastAsia="Times New Roman" w:hAnsi="Times New Roman"/>
                <w:b/>
                <w:bCs/>
                <w:color w:val="000000"/>
                <w:sz w:val="24"/>
                <w:szCs w:val="24"/>
                <w:lang w:val="en-US" w:eastAsia="ru-RU"/>
              </w:rPr>
            </w:pPr>
            <w:r w:rsidRPr="00E205FE">
              <w:rPr>
                <w:rFonts w:ascii="Times New Roman" w:eastAsia="Times New Roman" w:hAnsi="Times New Roman"/>
                <w:b/>
                <w:bCs/>
                <w:color w:val="000000"/>
                <w:sz w:val="24"/>
                <w:szCs w:val="24"/>
                <w:lang w:eastAsia="ru-RU"/>
              </w:rPr>
              <w:t>Значение в Норвегии</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val="en-US" w:eastAsia="ru-RU"/>
              </w:rPr>
              <w:t>SDFI=30%)</w:t>
            </w:r>
          </w:p>
        </w:tc>
        <w:tc>
          <w:tcPr>
            <w:tcW w:w="1562" w:type="dxa"/>
            <w:tcBorders>
              <w:top w:val="single" w:sz="18" w:space="0" w:color="auto"/>
              <w:left w:val="single" w:sz="6" w:space="0" w:color="auto"/>
              <w:bottom w:val="single" w:sz="12" w:space="0" w:color="auto"/>
              <w:right w:val="single" w:sz="12" w:space="0" w:color="auto"/>
            </w:tcBorders>
            <w:shd w:val="clear" w:color="000000" w:fill="D9D9D9"/>
          </w:tcPr>
          <w:p w:rsidR="00735BC5" w:rsidRPr="00E205FE" w:rsidRDefault="00735BC5" w:rsidP="000B358B">
            <w:pPr>
              <w:spacing w:after="120" w:line="240" w:lineRule="auto"/>
              <w:jc w:val="center"/>
              <w:rPr>
                <w:rFonts w:ascii="Times New Roman" w:eastAsia="Times New Roman" w:hAnsi="Times New Roman"/>
                <w:b/>
                <w:bCs/>
                <w:color w:val="000000"/>
                <w:sz w:val="24"/>
                <w:szCs w:val="24"/>
                <w:lang w:eastAsia="ru-RU"/>
              </w:rPr>
            </w:pPr>
            <w:r w:rsidRPr="00E205FE">
              <w:rPr>
                <w:rFonts w:ascii="Times New Roman" w:eastAsia="Times New Roman" w:hAnsi="Times New Roman"/>
                <w:b/>
                <w:bCs/>
                <w:color w:val="000000"/>
                <w:sz w:val="24"/>
                <w:szCs w:val="24"/>
                <w:lang w:eastAsia="ru-RU"/>
              </w:rPr>
              <w:t>Значение в Норвегии</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val="en-US" w:eastAsia="ru-RU"/>
              </w:rPr>
              <w:t>SDFI=0%)</w:t>
            </w:r>
          </w:p>
        </w:tc>
      </w:tr>
      <w:tr w:rsidR="00F0421A" w:rsidRPr="00E205FE" w:rsidTr="00855766">
        <w:trPr>
          <w:trHeight w:val="447"/>
        </w:trPr>
        <w:tc>
          <w:tcPr>
            <w:tcW w:w="36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F0421A" w:rsidRPr="00735BC5" w:rsidRDefault="00F0421A" w:rsidP="000B358B">
            <w:pPr>
              <w:spacing w:after="12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Чистый доход</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млн. долл.</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F0421A" w:rsidRPr="001379F7" w:rsidRDefault="00F0421A" w:rsidP="001379F7">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2</w:t>
            </w:r>
            <w:r w:rsidR="001379F7">
              <w:rPr>
                <w:rFonts w:ascii="Times New Roman" w:eastAsia="Times New Roman" w:hAnsi="Times New Roman"/>
                <w:color w:val="000000"/>
                <w:sz w:val="24"/>
                <w:szCs w:val="24"/>
                <w:lang w:eastAsia="ru-RU"/>
              </w:rPr>
              <w:t>2</w:t>
            </w:r>
            <w:r w:rsidRPr="00E205FE">
              <w:rPr>
                <w:rFonts w:ascii="Times New Roman" w:eastAsia="Times New Roman" w:hAnsi="Times New Roman"/>
                <w:color w:val="000000"/>
                <w:sz w:val="24"/>
                <w:szCs w:val="24"/>
                <w:lang w:eastAsia="ru-RU"/>
              </w:rPr>
              <w:t xml:space="preserve"> </w:t>
            </w:r>
            <w:r w:rsidR="001379F7">
              <w:rPr>
                <w:rFonts w:ascii="Times New Roman" w:eastAsia="Times New Roman" w:hAnsi="Times New Roman"/>
                <w:color w:val="000000"/>
                <w:sz w:val="24"/>
                <w:szCs w:val="24"/>
                <w:lang w:eastAsia="ru-RU"/>
              </w:rPr>
              <w:t>859</w:t>
            </w:r>
            <w:r w:rsidRPr="00E205FE">
              <w:rPr>
                <w:rFonts w:ascii="Times New Roman" w:eastAsia="Times New Roman" w:hAnsi="Times New Roman"/>
                <w:color w:val="000000"/>
                <w:sz w:val="24"/>
                <w:szCs w:val="24"/>
                <w:lang w:eastAsia="ru-RU"/>
              </w:rPr>
              <w:t>,</w:t>
            </w:r>
            <w:r w:rsidR="001379F7">
              <w:rPr>
                <w:rFonts w:ascii="Times New Roman" w:eastAsia="Times New Roman" w:hAnsi="Times New Roman"/>
                <w:color w:val="000000"/>
                <w:sz w:val="24"/>
                <w:szCs w:val="24"/>
                <w:lang w:eastAsia="ru-RU"/>
              </w:rPr>
              <w:t>5</w:t>
            </w:r>
          </w:p>
        </w:tc>
        <w:tc>
          <w:tcPr>
            <w:tcW w:w="1559" w:type="dxa"/>
            <w:tcBorders>
              <w:top w:val="single" w:sz="12" w:space="0" w:color="auto"/>
              <w:left w:val="nil"/>
              <w:bottom w:val="single" w:sz="4" w:space="0" w:color="auto"/>
              <w:right w:val="single" w:sz="6"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37 902,9</w:t>
            </w:r>
          </w:p>
        </w:tc>
        <w:tc>
          <w:tcPr>
            <w:tcW w:w="1562" w:type="dxa"/>
            <w:tcBorders>
              <w:top w:val="single" w:sz="12" w:space="0" w:color="auto"/>
              <w:left w:val="single" w:sz="6" w:space="0" w:color="auto"/>
              <w:bottom w:val="single" w:sz="4"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eastAsia="ru-RU"/>
              </w:rPr>
            </w:pPr>
            <w:r w:rsidRPr="009E1AE8">
              <w:rPr>
                <w:rFonts w:ascii="Times New Roman" w:eastAsia="Times New Roman" w:hAnsi="Times New Roman"/>
                <w:color w:val="000000"/>
                <w:sz w:val="24"/>
                <w:szCs w:val="24"/>
                <w:lang w:eastAsia="ru-RU"/>
              </w:rPr>
              <w:t>35 229,2</w:t>
            </w:r>
          </w:p>
        </w:tc>
      </w:tr>
      <w:tr w:rsidR="00F0421A" w:rsidRPr="00E205FE" w:rsidTr="00CA3754">
        <w:trPr>
          <w:trHeight w:val="705"/>
        </w:trPr>
        <w:tc>
          <w:tcPr>
            <w:tcW w:w="3686" w:type="dxa"/>
            <w:tcBorders>
              <w:top w:val="nil"/>
              <w:left w:val="single" w:sz="12" w:space="0" w:color="auto"/>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Чистый дисконтированный доход</w:t>
            </w:r>
            <w:r w:rsidRPr="00E205FE">
              <w:rPr>
                <w:rFonts w:ascii="Times New Roman" w:eastAsia="Times New Roman" w:hAnsi="Times New Roman"/>
                <w:color w:val="000000"/>
                <w:sz w:val="24"/>
                <w:szCs w:val="24"/>
                <w:lang w:eastAsia="ru-RU"/>
              </w:rPr>
              <w:t xml:space="preserve"> (дисконт 10%)</w:t>
            </w:r>
          </w:p>
        </w:tc>
        <w:tc>
          <w:tcPr>
            <w:tcW w:w="1417" w:type="dxa"/>
            <w:tcBorders>
              <w:top w:val="nil"/>
              <w:left w:val="nil"/>
              <w:bottom w:val="single" w:sz="4"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млн. долл.</w:t>
            </w:r>
          </w:p>
        </w:tc>
        <w:tc>
          <w:tcPr>
            <w:tcW w:w="1418" w:type="dxa"/>
            <w:tcBorders>
              <w:top w:val="nil"/>
              <w:left w:val="nil"/>
              <w:bottom w:val="single" w:sz="4" w:space="0" w:color="auto"/>
              <w:right w:val="single" w:sz="4" w:space="0" w:color="auto"/>
            </w:tcBorders>
            <w:shd w:val="clear" w:color="auto" w:fill="auto"/>
            <w:noWrap/>
            <w:vAlign w:val="center"/>
            <w:hideMark/>
          </w:tcPr>
          <w:p w:rsidR="00F0421A" w:rsidRPr="001379F7" w:rsidRDefault="001379F7" w:rsidP="001379F7">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6C469B">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eastAsia="ru-RU"/>
              </w:rPr>
              <w:t>972</w:t>
            </w:r>
            <w:r w:rsidR="006C469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5</w:t>
            </w:r>
          </w:p>
        </w:tc>
        <w:tc>
          <w:tcPr>
            <w:tcW w:w="1559" w:type="dxa"/>
            <w:tcBorders>
              <w:top w:val="nil"/>
              <w:left w:val="nil"/>
              <w:bottom w:val="single" w:sz="4" w:space="0" w:color="auto"/>
              <w:right w:val="single" w:sz="6"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8 605,6</w:t>
            </w:r>
          </w:p>
        </w:tc>
        <w:tc>
          <w:tcPr>
            <w:tcW w:w="1562" w:type="dxa"/>
            <w:tcBorders>
              <w:top w:val="nil"/>
              <w:left w:val="single" w:sz="6" w:space="0" w:color="auto"/>
              <w:bottom w:val="single" w:sz="4"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eastAsia="ru-RU"/>
              </w:rPr>
            </w:pPr>
            <w:r w:rsidRPr="009E1AE8">
              <w:rPr>
                <w:rFonts w:ascii="Times New Roman" w:eastAsia="Times New Roman" w:hAnsi="Times New Roman"/>
                <w:color w:val="000000"/>
                <w:sz w:val="24"/>
                <w:szCs w:val="24"/>
                <w:lang w:eastAsia="ru-RU"/>
              </w:rPr>
              <w:t>8 268,5</w:t>
            </w:r>
          </w:p>
        </w:tc>
      </w:tr>
      <w:tr w:rsidR="00F0421A" w:rsidRPr="00E205FE" w:rsidTr="00CA3754">
        <w:trPr>
          <w:trHeight w:val="700"/>
        </w:trPr>
        <w:tc>
          <w:tcPr>
            <w:tcW w:w="3686" w:type="dxa"/>
            <w:tcBorders>
              <w:top w:val="nil"/>
              <w:left w:val="single" w:sz="12" w:space="0" w:color="auto"/>
              <w:bottom w:val="single" w:sz="12" w:space="0" w:color="auto"/>
              <w:right w:val="single" w:sz="4" w:space="0" w:color="auto"/>
            </w:tcBorders>
            <w:shd w:val="clear" w:color="auto" w:fill="auto"/>
            <w:noWrap/>
            <w:vAlign w:val="center"/>
            <w:hideMark/>
          </w:tcPr>
          <w:p w:rsidR="00F0421A" w:rsidRPr="00E205FE" w:rsidRDefault="00F0421A" w:rsidP="000B358B">
            <w:pPr>
              <w:spacing w:after="12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Чистый дисконтированный доход</w:t>
            </w:r>
            <w:r w:rsidRPr="00E205FE">
              <w:rPr>
                <w:rFonts w:ascii="Times New Roman" w:eastAsia="Times New Roman" w:hAnsi="Times New Roman"/>
                <w:color w:val="000000"/>
                <w:sz w:val="24"/>
                <w:szCs w:val="24"/>
                <w:lang w:eastAsia="ru-RU"/>
              </w:rPr>
              <w:t xml:space="preserve"> (дисконт 15%)</w:t>
            </w:r>
          </w:p>
        </w:tc>
        <w:tc>
          <w:tcPr>
            <w:tcW w:w="1417" w:type="dxa"/>
            <w:tcBorders>
              <w:top w:val="nil"/>
              <w:left w:val="nil"/>
              <w:bottom w:val="single" w:sz="12" w:space="0" w:color="auto"/>
              <w:right w:val="single" w:sz="4"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млн. долл.</w:t>
            </w:r>
          </w:p>
        </w:tc>
        <w:tc>
          <w:tcPr>
            <w:tcW w:w="1418" w:type="dxa"/>
            <w:tcBorders>
              <w:top w:val="nil"/>
              <w:left w:val="nil"/>
              <w:bottom w:val="single" w:sz="12" w:space="0" w:color="auto"/>
              <w:right w:val="single" w:sz="4" w:space="0" w:color="auto"/>
            </w:tcBorders>
            <w:shd w:val="clear" w:color="auto" w:fill="auto"/>
            <w:noWrap/>
            <w:vAlign w:val="center"/>
            <w:hideMark/>
          </w:tcPr>
          <w:p w:rsidR="00F0421A" w:rsidRPr="001379F7" w:rsidRDefault="000436B5" w:rsidP="001379F7">
            <w:pPr>
              <w:spacing w:after="12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2 7</w:t>
            </w:r>
            <w:r w:rsidR="001379F7">
              <w:rPr>
                <w:rFonts w:ascii="Times New Roman" w:eastAsia="Times New Roman" w:hAnsi="Times New Roman"/>
                <w:color w:val="000000"/>
                <w:sz w:val="24"/>
                <w:szCs w:val="24"/>
                <w:lang w:eastAsia="ru-RU"/>
              </w:rPr>
              <w:t>42</w:t>
            </w:r>
            <w:r w:rsidR="006C469B">
              <w:rPr>
                <w:rFonts w:ascii="Times New Roman" w:eastAsia="Times New Roman" w:hAnsi="Times New Roman"/>
                <w:color w:val="000000"/>
                <w:sz w:val="24"/>
                <w:szCs w:val="24"/>
                <w:lang w:eastAsia="ru-RU"/>
              </w:rPr>
              <w:t>,</w:t>
            </w:r>
            <w:r w:rsidR="001379F7">
              <w:rPr>
                <w:rFonts w:ascii="Times New Roman" w:eastAsia="Times New Roman" w:hAnsi="Times New Roman"/>
                <w:color w:val="000000"/>
                <w:sz w:val="24"/>
                <w:szCs w:val="24"/>
                <w:lang w:eastAsia="ru-RU"/>
              </w:rPr>
              <w:t>4</w:t>
            </w:r>
          </w:p>
        </w:tc>
        <w:tc>
          <w:tcPr>
            <w:tcW w:w="1559" w:type="dxa"/>
            <w:tcBorders>
              <w:top w:val="nil"/>
              <w:left w:val="nil"/>
              <w:bottom w:val="single" w:sz="12" w:space="0" w:color="auto"/>
              <w:right w:val="single" w:sz="6" w:space="0" w:color="auto"/>
            </w:tcBorders>
            <w:shd w:val="clear" w:color="auto" w:fill="auto"/>
            <w:noWrap/>
            <w:vAlign w:val="center"/>
            <w:hideMark/>
          </w:tcPr>
          <w:p w:rsidR="00F0421A" w:rsidRPr="00E205FE" w:rsidRDefault="00F0421A" w:rsidP="000B358B">
            <w:pPr>
              <w:spacing w:after="120" w:line="240" w:lineRule="auto"/>
              <w:jc w:val="center"/>
              <w:rPr>
                <w:rFonts w:ascii="Times New Roman" w:eastAsia="Times New Roman" w:hAnsi="Times New Roman"/>
                <w:color w:val="000000"/>
                <w:sz w:val="24"/>
                <w:szCs w:val="24"/>
                <w:lang w:eastAsia="ru-RU"/>
              </w:rPr>
            </w:pPr>
            <w:r w:rsidRPr="00E205FE">
              <w:rPr>
                <w:rFonts w:ascii="Times New Roman" w:eastAsia="Times New Roman" w:hAnsi="Times New Roman"/>
                <w:color w:val="000000"/>
                <w:sz w:val="24"/>
                <w:szCs w:val="24"/>
                <w:lang w:eastAsia="ru-RU"/>
              </w:rPr>
              <w:t>4 620,4</w:t>
            </w:r>
          </w:p>
        </w:tc>
        <w:tc>
          <w:tcPr>
            <w:tcW w:w="1562" w:type="dxa"/>
            <w:tcBorders>
              <w:top w:val="nil"/>
              <w:left w:val="single" w:sz="6" w:space="0" w:color="auto"/>
              <w:bottom w:val="single" w:sz="12" w:space="0" w:color="auto"/>
              <w:right w:val="single" w:sz="12" w:space="0" w:color="auto"/>
            </w:tcBorders>
            <w:vAlign w:val="center"/>
          </w:tcPr>
          <w:p w:rsidR="00F0421A" w:rsidRPr="00BF646C" w:rsidRDefault="00F0421A" w:rsidP="000B358B">
            <w:pPr>
              <w:spacing w:after="120" w:line="240" w:lineRule="auto"/>
              <w:jc w:val="center"/>
              <w:rPr>
                <w:rFonts w:ascii="Times New Roman" w:eastAsia="Times New Roman" w:hAnsi="Times New Roman"/>
                <w:color w:val="000000"/>
                <w:sz w:val="24"/>
                <w:szCs w:val="24"/>
                <w:lang w:eastAsia="ru-RU"/>
              </w:rPr>
            </w:pPr>
            <w:r w:rsidRPr="009E1AE8">
              <w:rPr>
                <w:rFonts w:ascii="Times New Roman" w:eastAsia="Times New Roman" w:hAnsi="Times New Roman"/>
                <w:color w:val="000000"/>
                <w:sz w:val="24"/>
                <w:szCs w:val="24"/>
                <w:lang w:eastAsia="ru-RU"/>
              </w:rPr>
              <w:t>4 598,3</w:t>
            </w:r>
          </w:p>
        </w:tc>
      </w:tr>
    </w:tbl>
    <w:p w:rsidR="000B2B7B" w:rsidRPr="00134A26" w:rsidRDefault="000B2B7B" w:rsidP="007E0EF7">
      <w:pPr>
        <w:spacing w:after="120" w:line="360" w:lineRule="auto"/>
        <w:rPr>
          <w:rFonts w:ascii="Times New Roman" w:hAnsi="Times New Roman"/>
          <w:sz w:val="28"/>
          <w:szCs w:val="28"/>
        </w:rPr>
      </w:pPr>
    </w:p>
    <w:p w:rsidR="00DC0B5F" w:rsidRDefault="006C469B" w:rsidP="007E0EF7">
      <w:pPr>
        <w:spacing w:after="120" w:line="360" w:lineRule="auto"/>
        <w:ind w:firstLine="708"/>
        <w:jc w:val="both"/>
        <w:rPr>
          <w:rFonts w:ascii="Times New Roman" w:hAnsi="Times New Roman"/>
          <w:sz w:val="28"/>
          <w:szCs w:val="28"/>
        </w:rPr>
      </w:pPr>
      <w:r>
        <w:rPr>
          <w:rFonts w:ascii="Times New Roman" w:hAnsi="Times New Roman"/>
          <w:sz w:val="28"/>
          <w:szCs w:val="28"/>
        </w:rPr>
        <w:t>Э</w:t>
      </w:r>
      <w:r w:rsidR="00545825" w:rsidRPr="00134A26">
        <w:rPr>
          <w:rFonts w:ascii="Times New Roman" w:hAnsi="Times New Roman"/>
          <w:sz w:val="28"/>
          <w:szCs w:val="28"/>
        </w:rPr>
        <w:t>ко</w:t>
      </w:r>
      <w:r w:rsidR="00352B28" w:rsidRPr="00134A26">
        <w:rPr>
          <w:rFonts w:ascii="Times New Roman" w:hAnsi="Times New Roman"/>
          <w:sz w:val="28"/>
          <w:szCs w:val="28"/>
        </w:rPr>
        <w:t>номическая эффективность проекта</w:t>
      </w:r>
      <w:r>
        <w:rPr>
          <w:rFonts w:ascii="Times New Roman" w:hAnsi="Times New Roman"/>
          <w:sz w:val="28"/>
          <w:szCs w:val="28"/>
        </w:rPr>
        <w:t xml:space="preserve"> для компании</w:t>
      </w:r>
      <w:r w:rsidR="007E4DC7">
        <w:rPr>
          <w:rFonts w:ascii="Times New Roman" w:hAnsi="Times New Roman"/>
          <w:sz w:val="28"/>
          <w:szCs w:val="28"/>
        </w:rPr>
        <w:t xml:space="preserve"> </w:t>
      </w:r>
      <w:r w:rsidR="00545825" w:rsidRPr="00134A26">
        <w:rPr>
          <w:rFonts w:ascii="Times New Roman" w:hAnsi="Times New Roman"/>
          <w:sz w:val="28"/>
          <w:szCs w:val="28"/>
        </w:rPr>
        <w:t>в условиях налоговой системы России</w:t>
      </w:r>
      <w:r w:rsidR="00B10131" w:rsidRPr="00B10131">
        <w:rPr>
          <w:rFonts w:ascii="Times New Roman" w:hAnsi="Times New Roman"/>
          <w:sz w:val="28"/>
          <w:szCs w:val="28"/>
        </w:rPr>
        <w:t xml:space="preserve"> </w:t>
      </w:r>
      <w:r w:rsidR="00B10131" w:rsidRPr="00134A26">
        <w:rPr>
          <w:rFonts w:ascii="Times New Roman" w:hAnsi="Times New Roman"/>
          <w:sz w:val="28"/>
          <w:szCs w:val="28"/>
        </w:rPr>
        <w:t>выше</w:t>
      </w:r>
      <w:r w:rsidR="00B10131">
        <w:rPr>
          <w:rFonts w:ascii="Times New Roman" w:hAnsi="Times New Roman"/>
          <w:sz w:val="28"/>
          <w:szCs w:val="28"/>
        </w:rPr>
        <w:t>, чем Норвегии</w:t>
      </w:r>
      <w:r w:rsidR="009C102C">
        <w:rPr>
          <w:rFonts w:ascii="Times New Roman" w:hAnsi="Times New Roman"/>
          <w:sz w:val="28"/>
          <w:szCs w:val="28"/>
        </w:rPr>
        <w:t xml:space="preserve"> (выше показатели </w:t>
      </w:r>
      <w:r w:rsidR="009C102C">
        <w:rPr>
          <w:rFonts w:ascii="Times New Roman" w:hAnsi="Times New Roman"/>
          <w:sz w:val="28"/>
          <w:szCs w:val="28"/>
          <w:lang w:val="en-US"/>
        </w:rPr>
        <w:t>NV</w:t>
      </w:r>
      <w:r w:rsidR="009C102C" w:rsidRPr="009C102C">
        <w:rPr>
          <w:rFonts w:ascii="Times New Roman" w:hAnsi="Times New Roman"/>
          <w:sz w:val="28"/>
          <w:szCs w:val="28"/>
        </w:rPr>
        <w:t xml:space="preserve">, </w:t>
      </w:r>
      <w:r w:rsidR="009C102C">
        <w:rPr>
          <w:rFonts w:ascii="Times New Roman" w:hAnsi="Times New Roman"/>
          <w:sz w:val="28"/>
          <w:szCs w:val="28"/>
          <w:lang w:val="en-US"/>
        </w:rPr>
        <w:t>IRR</w:t>
      </w:r>
      <w:r w:rsidR="009C102C" w:rsidRPr="009C102C">
        <w:rPr>
          <w:rFonts w:ascii="Times New Roman" w:hAnsi="Times New Roman"/>
          <w:sz w:val="28"/>
          <w:szCs w:val="28"/>
        </w:rPr>
        <w:t>,</w:t>
      </w:r>
      <w:r w:rsidR="00C558A5" w:rsidRPr="00C558A5">
        <w:rPr>
          <w:rFonts w:ascii="Times New Roman" w:hAnsi="Times New Roman"/>
          <w:sz w:val="28"/>
          <w:szCs w:val="28"/>
        </w:rPr>
        <w:t xml:space="preserve"> </w:t>
      </w:r>
      <w:r w:rsidR="00C558A5">
        <w:rPr>
          <w:rFonts w:ascii="Times New Roman" w:hAnsi="Times New Roman"/>
          <w:sz w:val="28"/>
          <w:szCs w:val="28"/>
          <w:lang w:val="en-US"/>
        </w:rPr>
        <w:t>NPV</w:t>
      </w:r>
      <w:r w:rsidR="00C558A5">
        <w:rPr>
          <w:rFonts w:ascii="Times New Roman" w:hAnsi="Times New Roman"/>
          <w:sz w:val="28"/>
          <w:szCs w:val="28"/>
        </w:rPr>
        <w:t xml:space="preserve">, ИД, </w:t>
      </w:r>
      <w:r w:rsidR="00C558A5">
        <w:rPr>
          <w:rFonts w:ascii="Times New Roman" w:hAnsi="Times New Roman"/>
          <w:sz w:val="28"/>
          <w:szCs w:val="28"/>
          <w:lang w:val="en-US"/>
        </w:rPr>
        <w:t>PI</w:t>
      </w:r>
      <w:r w:rsidR="00C558A5">
        <w:rPr>
          <w:rFonts w:ascii="Times New Roman" w:hAnsi="Times New Roman"/>
          <w:sz w:val="28"/>
          <w:szCs w:val="28"/>
        </w:rPr>
        <w:t xml:space="preserve"> и меньше срок окупаемости)</w:t>
      </w:r>
      <w:r w:rsidR="000B2B7B" w:rsidRPr="00134A26">
        <w:rPr>
          <w:rFonts w:ascii="Times New Roman" w:hAnsi="Times New Roman"/>
          <w:sz w:val="28"/>
          <w:szCs w:val="28"/>
        </w:rPr>
        <w:t>. Такой результат</w:t>
      </w:r>
      <w:r w:rsidR="00A605F9">
        <w:rPr>
          <w:rFonts w:ascii="Times New Roman" w:hAnsi="Times New Roman"/>
          <w:sz w:val="28"/>
          <w:szCs w:val="28"/>
        </w:rPr>
        <w:t xml:space="preserve"> не вызывает удивления при крайне высокой ставке налога на прибыль</w:t>
      </w:r>
      <w:r w:rsidR="000B2B7B" w:rsidRPr="00134A26">
        <w:rPr>
          <w:rFonts w:ascii="Times New Roman" w:hAnsi="Times New Roman"/>
          <w:sz w:val="28"/>
          <w:szCs w:val="28"/>
        </w:rPr>
        <w:t xml:space="preserve"> в Норвегии</w:t>
      </w:r>
      <w:r w:rsidR="00923044">
        <w:rPr>
          <w:rFonts w:ascii="Times New Roman" w:hAnsi="Times New Roman"/>
          <w:sz w:val="28"/>
          <w:szCs w:val="28"/>
        </w:rPr>
        <w:t xml:space="preserve"> (</w:t>
      </w:r>
      <w:r w:rsidR="00A605F9">
        <w:rPr>
          <w:rFonts w:ascii="Times New Roman" w:hAnsi="Times New Roman"/>
          <w:sz w:val="28"/>
          <w:szCs w:val="28"/>
        </w:rPr>
        <w:t>78% против российской ставки в 20%</w:t>
      </w:r>
      <w:r w:rsidR="00923044">
        <w:rPr>
          <w:rFonts w:ascii="Times New Roman" w:hAnsi="Times New Roman"/>
          <w:sz w:val="28"/>
          <w:szCs w:val="28"/>
        </w:rPr>
        <w:t xml:space="preserve">), </w:t>
      </w:r>
      <w:r w:rsidR="00923044" w:rsidRPr="00B11095">
        <w:rPr>
          <w:rFonts w:ascii="Times New Roman" w:hAnsi="Times New Roman"/>
          <w:sz w:val="28"/>
          <w:szCs w:val="28"/>
        </w:rPr>
        <w:t xml:space="preserve">изымающего большую часть </w:t>
      </w:r>
      <w:r w:rsidR="00B80B0E">
        <w:rPr>
          <w:rFonts w:ascii="Times New Roman" w:hAnsi="Times New Roman"/>
          <w:sz w:val="28"/>
          <w:szCs w:val="28"/>
        </w:rPr>
        <w:t>прибыли</w:t>
      </w:r>
      <w:r w:rsidR="00B11095" w:rsidRPr="00B11095">
        <w:rPr>
          <w:rFonts w:ascii="Times New Roman" w:hAnsi="Times New Roman"/>
          <w:sz w:val="28"/>
          <w:szCs w:val="28"/>
        </w:rPr>
        <w:t xml:space="preserve"> от </w:t>
      </w:r>
      <w:r w:rsidR="006C02B2">
        <w:rPr>
          <w:rFonts w:ascii="Times New Roman" w:hAnsi="Times New Roman"/>
          <w:sz w:val="28"/>
          <w:szCs w:val="28"/>
        </w:rPr>
        <w:t>нефтедобычи</w:t>
      </w:r>
      <w:r w:rsidR="00A605F9" w:rsidRPr="00B11095">
        <w:rPr>
          <w:rFonts w:ascii="Times New Roman" w:hAnsi="Times New Roman"/>
          <w:sz w:val="28"/>
          <w:szCs w:val="28"/>
        </w:rPr>
        <w:t>.</w:t>
      </w:r>
    </w:p>
    <w:p w:rsidR="00052C71" w:rsidRPr="00B5376F" w:rsidRDefault="00052C71" w:rsidP="007E0EF7">
      <w:pPr>
        <w:spacing w:after="120" w:line="360" w:lineRule="auto"/>
        <w:ind w:firstLine="708"/>
        <w:jc w:val="both"/>
        <w:rPr>
          <w:rFonts w:ascii="Times New Roman" w:hAnsi="Times New Roman"/>
          <w:sz w:val="28"/>
          <w:szCs w:val="28"/>
        </w:rPr>
      </w:pPr>
      <w:r>
        <w:rPr>
          <w:rFonts w:ascii="Times New Roman" w:hAnsi="Times New Roman"/>
          <w:sz w:val="28"/>
          <w:szCs w:val="28"/>
        </w:rPr>
        <w:t xml:space="preserve">Льготная система налогообложения России создает крайне благоприятные экономические условия для инвесторов. </w:t>
      </w:r>
      <w:r w:rsidR="004B00AF">
        <w:rPr>
          <w:rFonts w:ascii="Times New Roman" w:hAnsi="Times New Roman"/>
          <w:sz w:val="28"/>
          <w:szCs w:val="28"/>
        </w:rPr>
        <w:t>Проведенны</w:t>
      </w:r>
      <w:r w:rsidR="00867E09">
        <w:rPr>
          <w:rFonts w:ascii="Times New Roman" w:hAnsi="Times New Roman"/>
          <w:sz w:val="28"/>
          <w:szCs w:val="28"/>
        </w:rPr>
        <w:t>й</w:t>
      </w:r>
      <w:r w:rsidR="004B00AF">
        <w:rPr>
          <w:rFonts w:ascii="Times New Roman" w:hAnsi="Times New Roman"/>
          <w:sz w:val="28"/>
          <w:szCs w:val="28"/>
        </w:rPr>
        <w:t xml:space="preserve"> анализ чувствительности показал, </w:t>
      </w:r>
      <w:r w:rsidR="00941651">
        <w:rPr>
          <w:rFonts w:ascii="Times New Roman" w:hAnsi="Times New Roman"/>
          <w:sz w:val="28"/>
          <w:szCs w:val="28"/>
        </w:rPr>
        <w:t xml:space="preserve">что </w:t>
      </w:r>
      <w:r w:rsidR="00941651">
        <w:rPr>
          <w:rFonts w:ascii="Times New Roman" w:hAnsi="Times New Roman"/>
          <w:sz w:val="28"/>
          <w:szCs w:val="28"/>
          <w:lang w:val="en-US"/>
        </w:rPr>
        <w:t>NPV</w:t>
      </w:r>
      <w:r w:rsidR="00941651" w:rsidRPr="00941651">
        <w:rPr>
          <w:rFonts w:ascii="Times New Roman" w:hAnsi="Times New Roman"/>
          <w:sz w:val="28"/>
          <w:szCs w:val="28"/>
        </w:rPr>
        <w:t xml:space="preserve"> </w:t>
      </w:r>
      <w:r w:rsidR="00941651">
        <w:rPr>
          <w:rFonts w:ascii="Times New Roman" w:hAnsi="Times New Roman"/>
          <w:sz w:val="28"/>
          <w:szCs w:val="28"/>
        </w:rPr>
        <w:t>арктического проекта устойчив к изменению таких факторов, как цен</w:t>
      </w:r>
      <w:r w:rsidR="002E56F5">
        <w:rPr>
          <w:rFonts w:ascii="Times New Roman" w:hAnsi="Times New Roman"/>
          <w:sz w:val="28"/>
          <w:szCs w:val="28"/>
        </w:rPr>
        <w:t>а</w:t>
      </w:r>
      <w:r w:rsidR="00941651">
        <w:rPr>
          <w:rFonts w:ascii="Times New Roman" w:hAnsi="Times New Roman"/>
          <w:sz w:val="28"/>
          <w:szCs w:val="28"/>
        </w:rPr>
        <w:t xml:space="preserve"> на нефт</w:t>
      </w:r>
      <w:r w:rsidR="0089473F">
        <w:rPr>
          <w:rFonts w:ascii="Times New Roman" w:hAnsi="Times New Roman"/>
          <w:sz w:val="28"/>
          <w:szCs w:val="28"/>
        </w:rPr>
        <w:t>ь</w:t>
      </w:r>
      <w:r w:rsidR="00941651">
        <w:rPr>
          <w:rFonts w:ascii="Times New Roman" w:hAnsi="Times New Roman"/>
          <w:sz w:val="28"/>
          <w:szCs w:val="28"/>
        </w:rPr>
        <w:t xml:space="preserve">, </w:t>
      </w:r>
      <w:r w:rsidR="006370A0">
        <w:rPr>
          <w:rFonts w:ascii="Times New Roman" w:hAnsi="Times New Roman"/>
          <w:sz w:val="28"/>
          <w:szCs w:val="28"/>
        </w:rPr>
        <w:t>объе</w:t>
      </w:r>
      <w:r w:rsidR="002E56F5">
        <w:rPr>
          <w:rFonts w:ascii="Times New Roman" w:hAnsi="Times New Roman"/>
          <w:sz w:val="28"/>
          <w:szCs w:val="28"/>
        </w:rPr>
        <w:t>м</w:t>
      </w:r>
      <w:r w:rsidR="006370A0">
        <w:rPr>
          <w:rFonts w:ascii="Times New Roman" w:hAnsi="Times New Roman"/>
          <w:sz w:val="28"/>
          <w:szCs w:val="28"/>
        </w:rPr>
        <w:t xml:space="preserve"> добычи, капитальны</w:t>
      </w:r>
      <w:r w:rsidR="002E56F5">
        <w:rPr>
          <w:rFonts w:ascii="Times New Roman" w:hAnsi="Times New Roman"/>
          <w:sz w:val="28"/>
          <w:szCs w:val="28"/>
        </w:rPr>
        <w:t>е</w:t>
      </w:r>
      <w:r w:rsidR="006370A0">
        <w:rPr>
          <w:rFonts w:ascii="Times New Roman" w:hAnsi="Times New Roman"/>
          <w:sz w:val="28"/>
          <w:szCs w:val="28"/>
        </w:rPr>
        <w:t xml:space="preserve"> и текущи</w:t>
      </w:r>
      <w:r w:rsidR="002E56F5">
        <w:rPr>
          <w:rFonts w:ascii="Times New Roman" w:hAnsi="Times New Roman"/>
          <w:sz w:val="28"/>
          <w:szCs w:val="28"/>
        </w:rPr>
        <w:t>е</w:t>
      </w:r>
      <w:r w:rsidR="006370A0">
        <w:rPr>
          <w:rFonts w:ascii="Times New Roman" w:hAnsi="Times New Roman"/>
          <w:sz w:val="28"/>
          <w:szCs w:val="28"/>
        </w:rPr>
        <w:t xml:space="preserve"> операционны</w:t>
      </w:r>
      <w:r w:rsidR="002E56F5">
        <w:rPr>
          <w:rFonts w:ascii="Times New Roman" w:hAnsi="Times New Roman"/>
          <w:sz w:val="28"/>
          <w:szCs w:val="28"/>
        </w:rPr>
        <w:t>е</w:t>
      </w:r>
      <w:r w:rsidR="006370A0">
        <w:rPr>
          <w:rFonts w:ascii="Times New Roman" w:hAnsi="Times New Roman"/>
          <w:sz w:val="28"/>
          <w:szCs w:val="28"/>
        </w:rPr>
        <w:t xml:space="preserve"> затрат</w:t>
      </w:r>
      <w:r w:rsidR="002E56F5">
        <w:rPr>
          <w:rFonts w:ascii="Times New Roman" w:hAnsi="Times New Roman"/>
          <w:sz w:val="28"/>
          <w:szCs w:val="28"/>
        </w:rPr>
        <w:t>ы</w:t>
      </w:r>
      <w:r w:rsidR="00B5376F">
        <w:rPr>
          <w:rFonts w:ascii="Times New Roman" w:hAnsi="Times New Roman"/>
          <w:sz w:val="28"/>
          <w:szCs w:val="28"/>
        </w:rPr>
        <w:t xml:space="preserve"> </w:t>
      </w:r>
      <w:r w:rsidR="000F6083">
        <w:rPr>
          <w:rFonts w:ascii="Times New Roman" w:hAnsi="Times New Roman"/>
          <w:sz w:val="28"/>
          <w:szCs w:val="28"/>
        </w:rPr>
        <w:t>(рис. 11)</w:t>
      </w:r>
      <w:r w:rsidR="006370A0">
        <w:rPr>
          <w:rFonts w:ascii="Times New Roman" w:hAnsi="Times New Roman"/>
          <w:sz w:val="28"/>
          <w:szCs w:val="28"/>
        </w:rPr>
        <w:t>.</w:t>
      </w:r>
      <w:r w:rsidR="00B5376F">
        <w:rPr>
          <w:rFonts w:ascii="Times New Roman" w:hAnsi="Times New Roman"/>
          <w:sz w:val="28"/>
          <w:szCs w:val="28"/>
        </w:rPr>
        <w:t xml:space="preserve"> При </w:t>
      </w:r>
      <w:r w:rsidR="005F1A65">
        <w:rPr>
          <w:rFonts w:ascii="Times New Roman" w:hAnsi="Times New Roman"/>
          <w:sz w:val="28"/>
          <w:szCs w:val="28"/>
        </w:rPr>
        <w:t xml:space="preserve">этом </w:t>
      </w:r>
      <w:r w:rsidR="00B5376F">
        <w:rPr>
          <w:rFonts w:ascii="Times New Roman" w:hAnsi="Times New Roman"/>
          <w:sz w:val="28"/>
          <w:szCs w:val="28"/>
        </w:rPr>
        <w:t xml:space="preserve">наибольшее влияние на чистый дисконтированный доход компании </w:t>
      </w:r>
      <w:r w:rsidR="005F1A65">
        <w:rPr>
          <w:rFonts w:ascii="Times New Roman" w:hAnsi="Times New Roman"/>
          <w:sz w:val="28"/>
          <w:szCs w:val="28"/>
        </w:rPr>
        <w:t>оказывают цена и добыча, наименьшее –</w:t>
      </w:r>
      <w:r w:rsidR="00B1326A">
        <w:rPr>
          <w:rFonts w:ascii="Times New Roman" w:hAnsi="Times New Roman"/>
          <w:sz w:val="28"/>
          <w:szCs w:val="28"/>
        </w:rPr>
        <w:t xml:space="preserve"> </w:t>
      </w:r>
      <w:r w:rsidR="005F1A65">
        <w:rPr>
          <w:rFonts w:ascii="Times New Roman" w:hAnsi="Times New Roman"/>
          <w:sz w:val="28"/>
          <w:szCs w:val="28"/>
        </w:rPr>
        <w:t>размер операционных затрат.</w:t>
      </w:r>
    </w:p>
    <w:p w:rsidR="00560A82" w:rsidRDefault="00417496" w:rsidP="005E38AD">
      <w:pPr>
        <w:spacing w:after="120" w:line="360" w:lineRule="auto"/>
        <w:ind w:firstLine="708"/>
        <w:jc w:val="center"/>
        <w:rPr>
          <w:rFonts w:ascii="Times New Roman" w:hAnsi="Times New Roman"/>
          <w:sz w:val="28"/>
          <w:szCs w:val="28"/>
        </w:rPr>
      </w:pPr>
      <w:r>
        <w:rPr>
          <w:noProof/>
          <w:lang w:eastAsia="ru-RU"/>
        </w:rPr>
        <w:drawing>
          <wp:inline distT="0" distB="0" distL="0" distR="0" wp14:anchorId="27DF0620" wp14:editId="31FAC54E">
            <wp:extent cx="5284381" cy="3402418"/>
            <wp:effectExtent l="0" t="0" r="0" b="762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33E3B" w:rsidRDefault="00833E3B" w:rsidP="00833E3B">
      <w:pPr>
        <w:spacing w:after="120" w:line="360" w:lineRule="auto"/>
        <w:ind w:firstLine="708"/>
        <w:jc w:val="center"/>
        <w:rPr>
          <w:rFonts w:ascii="Times New Roman" w:hAnsi="Times New Roman"/>
          <w:sz w:val="24"/>
          <w:szCs w:val="28"/>
        </w:rPr>
      </w:pPr>
      <w:r w:rsidRPr="00833E3B">
        <w:rPr>
          <w:rFonts w:ascii="Times New Roman" w:hAnsi="Times New Roman"/>
          <w:sz w:val="24"/>
          <w:szCs w:val="28"/>
        </w:rPr>
        <w:t>Рис</w:t>
      </w:r>
      <w:r w:rsidR="00522247">
        <w:rPr>
          <w:rFonts w:ascii="Times New Roman" w:hAnsi="Times New Roman"/>
          <w:sz w:val="24"/>
          <w:szCs w:val="28"/>
        </w:rPr>
        <w:t>унок</w:t>
      </w:r>
      <w:r w:rsidRPr="00833E3B">
        <w:rPr>
          <w:rFonts w:ascii="Times New Roman" w:hAnsi="Times New Roman"/>
          <w:sz w:val="24"/>
          <w:szCs w:val="28"/>
        </w:rPr>
        <w:t xml:space="preserve"> 11.</w:t>
      </w:r>
      <w:r>
        <w:rPr>
          <w:rFonts w:ascii="Times New Roman" w:hAnsi="Times New Roman"/>
          <w:sz w:val="24"/>
          <w:szCs w:val="28"/>
        </w:rPr>
        <w:t xml:space="preserve"> </w:t>
      </w:r>
      <w:r w:rsidR="0089473F">
        <w:rPr>
          <w:rFonts w:ascii="Times New Roman" w:hAnsi="Times New Roman"/>
          <w:sz w:val="24"/>
          <w:szCs w:val="28"/>
        </w:rPr>
        <w:t>Зависимость</w:t>
      </w:r>
      <w:r>
        <w:rPr>
          <w:rFonts w:ascii="Times New Roman" w:hAnsi="Times New Roman"/>
          <w:sz w:val="24"/>
          <w:szCs w:val="28"/>
        </w:rPr>
        <w:t xml:space="preserve"> </w:t>
      </w:r>
      <w:r>
        <w:rPr>
          <w:rFonts w:ascii="Times New Roman" w:hAnsi="Times New Roman"/>
          <w:sz w:val="24"/>
          <w:szCs w:val="28"/>
          <w:lang w:val="en-US"/>
        </w:rPr>
        <w:t>NPV</w:t>
      </w:r>
      <w:r w:rsidR="006B4E52">
        <w:rPr>
          <w:rFonts w:ascii="Times New Roman" w:hAnsi="Times New Roman"/>
          <w:sz w:val="24"/>
          <w:szCs w:val="28"/>
        </w:rPr>
        <w:t xml:space="preserve"> проекта</w:t>
      </w:r>
      <w:r>
        <w:rPr>
          <w:rFonts w:ascii="Times New Roman" w:hAnsi="Times New Roman"/>
          <w:sz w:val="24"/>
          <w:szCs w:val="28"/>
        </w:rPr>
        <w:t xml:space="preserve"> </w:t>
      </w:r>
      <w:r w:rsidR="0089473F">
        <w:rPr>
          <w:rFonts w:ascii="Times New Roman" w:hAnsi="Times New Roman"/>
          <w:sz w:val="24"/>
          <w:szCs w:val="28"/>
        </w:rPr>
        <w:t>от цены, добычи, капитальных и операционных затрат</w:t>
      </w:r>
      <w:r w:rsidR="006B4E52">
        <w:rPr>
          <w:rFonts w:ascii="Times New Roman" w:hAnsi="Times New Roman"/>
          <w:sz w:val="24"/>
          <w:szCs w:val="28"/>
        </w:rPr>
        <w:t xml:space="preserve"> при налоговой системе России</w:t>
      </w:r>
      <w:r w:rsidR="0089473F">
        <w:rPr>
          <w:rFonts w:ascii="Times New Roman" w:hAnsi="Times New Roman"/>
          <w:sz w:val="24"/>
          <w:szCs w:val="28"/>
        </w:rPr>
        <w:t>.</w:t>
      </w:r>
    </w:p>
    <w:p w:rsidR="00417496" w:rsidRDefault="00417496" w:rsidP="00833E3B">
      <w:pPr>
        <w:spacing w:after="120" w:line="360" w:lineRule="auto"/>
        <w:ind w:firstLine="708"/>
        <w:jc w:val="center"/>
        <w:rPr>
          <w:rFonts w:ascii="Times New Roman" w:hAnsi="Times New Roman"/>
          <w:sz w:val="24"/>
          <w:szCs w:val="28"/>
        </w:rPr>
      </w:pPr>
    </w:p>
    <w:p w:rsidR="00417496" w:rsidRDefault="00417496" w:rsidP="00417496">
      <w:pPr>
        <w:spacing w:after="120" w:line="360" w:lineRule="auto"/>
        <w:ind w:firstLine="708"/>
        <w:jc w:val="both"/>
        <w:rPr>
          <w:rFonts w:ascii="Times New Roman" w:hAnsi="Times New Roman"/>
          <w:sz w:val="28"/>
          <w:szCs w:val="28"/>
        </w:rPr>
      </w:pPr>
      <w:r>
        <w:rPr>
          <w:rFonts w:ascii="Times New Roman" w:hAnsi="Times New Roman"/>
          <w:sz w:val="28"/>
          <w:szCs w:val="28"/>
          <w:lang w:val="en-US"/>
        </w:rPr>
        <w:t>NPV</w:t>
      </w:r>
      <w:r w:rsidRPr="00417496">
        <w:rPr>
          <w:rFonts w:ascii="Times New Roman" w:hAnsi="Times New Roman"/>
          <w:sz w:val="28"/>
          <w:szCs w:val="28"/>
        </w:rPr>
        <w:t xml:space="preserve"> </w:t>
      </w:r>
      <w:r>
        <w:rPr>
          <w:rFonts w:ascii="Times New Roman" w:hAnsi="Times New Roman"/>
          <w:sz w:val="28"/>
          <w:szCs w:val="28"/>
        </w:rPr>
        <w:t xml:space="preserve">компании становится отрицательным </w:t>
      </w:r>
      <w:r w:rsidR="00D75E8C">
        <w:rPr>
          <w:rFonts w:ascii="Times New Roman" w:hAnsi="Times New Roman"/>
          <w:sz w:val="28"/>
          <w:szCs w:val="28"/>
        </w:rPr>
        <w:t xml:space="preserve">только </w:t>
      </w:r>
      <w:r>
        <w:rPr>
          <w:rFonts w:ascii="Times New Roman" w:hAnsi="Times New Roman"/>
          <w:sz w:val="28"/>
          <w:szCs w:val="28"/>
        </w:rPr>
        <w:t>при снижении цены на 36% или добычи на</w:t>
      </w:r>
      <w:r w:rsidR="00131A0E">
        <w:rPr>
          <w:rFonts w:ascii="Times New Roman" w:hAnsi="Times New Roman"/>
          <w:sz w:val="28"/>
          <w:szCs w:val="28"/>
        </w:rPr>
        <w:t xml:space="preserve"> 39%</w:t>
      </w:r>
      <w:r w:rsidR="00194D44">
        <w:rPr>
          <w:rFonts w:ascii="Times New Roman" w:hAnsi="Times New Roman"/>
          <w:sz w:val="28"/>
          <w:szCs w:val="28"/>
        </w:rPr>
        <w:t>,</w:t>
      </w:r>
      <w:r w:rsidR="00131A0E">
        <w:rPr>
          <w:rFonts w:ascii="Times New Roman" w:hAnsi="Times New Roman"/>
          <w:sz w:val="28"/>
          <w:szCs w:val="28"/>
        </w:rPr>
        <w:t xml:space="preserve"> </w:t>
      </w:r>
      <w:r w:rsidR="00955D58">
        <w:rPr>
          <w:rFonts w:ascii="Times New Roman" w:hAnsi="Times New Roman"/>
          <w:sz w:val="28"/>
          <w:szCs w:val="28"/>
        </w:rPr>
        <w:t xml:space="preserve">при </w:t>
      </w:r>
      <w:r w:rsidR="00131A0E">
        <w:rPr>
          <w:rFonts w:ascii="Times New Roman" w:hAnsi="Times New Roman"/>
          <w:sz w:val="28"/>
          <w:szCs w:val="28"/>
        </w:rPr>
        <w:t>ув</w:t>
      </w:r>
      <w:r w:rsidR="00194D44">
        <w:rPr>
          <w:rFonts w:ascii="Times New Roman" w:hAnsi="Times New Roman"/>
          <w:sz w:val="28"/>
          <w:szCs w:val="28"/>
        </w:rPr>
        <w:t>еличении капитальных затрат на 74% или операционных затрат в 3 раза</w:t>
      </w:r>
      <w:r w:rsidR="00D75E8C">
        <w:rPr>
          <w:rFonts w:ascii="Times New Roman" w:hAnsi="Times New Roman"/>
          <w:sz w:val="28"/>
          <w:szCs w:val="28"/>
        </w:rPr>
        <w:t xml:space="preserve">. Но вероятность </w:t>
      </w:r>
      <w:r w:rsidR="00955D58">
        <w:rPr>
          <w:rFonts w:ascii="Times New Roman" w:hAnsi="Times New Roman"/>
          <w:sz w:val="28"/>
          <w:szCs w:val="28"/>
        </w:rPr>
        <w:t>наступления</w:t>
      </w:r>
      <w:r w:rsidR="000C5CE4">
        <w:rPr>
          <w:rFonts w:ascii="Times New Roman" w:hAnsi="Times New Roman"/>
          <w:sz w:val="28"/>
          <w:szCs w:val="28"/>
        </w:rPr>
        <w:t xml:space="preserve"> таких событий (изменения значений факторов до названных величин) очень низка.</w:t>
      </w:r>
    </w:p>
    <w:p w:rsidR="000C5CE4" w:rsidRDefault="000C5CE4" w:rsidP="00417496">
      <w:pPr>
        <w:spacing w:after="120" w:line="360" w:lineRule="auto"/>
        <w:ind w:firstLine="708"/>
        <w:jc w:val="both"/>
        <w:rPr>
          <w:rFonts w:ascii="Times New Roman" w:hAnsi="Times New Roman"/>
          <w:sz w:val="28"/>
          <w:szCs w:val="28"/>
        </w:rPr>
      </w:pPr>
      <w:r>
        <w:rPr>
          <w:rFonts w:ascii="Times New Roman" w:hAnsi="Times New Roman"/>
          <w:sz w:val="28"/>
          <w:szCs w:val="28"/>
        </w:rPr>
        <w:t xml:space="preserve">Налоговая система Норвегии </w:t>
      </w:r>
      <w:r w:rsidR="000F6083">
        <w:rPr>
          <w:rFonts w:ascii="Times New Roman" w:hAnsi="Times New Roman"/>
          <w:sz w:val="28"/>
          <w:szCs w:val="28"/>
        </w:rPr>
        <w:t xml:space="preserve">такой устойчивости </w:t>
      </w:r>
      <w:r w:rsidR="00C02A78">
        <w:rPr>
          <w:rFonts w:ascii="Times New Roman" w:hAnsi="Times New Roman"/>
          <w:sz w:val="28"/>
          <w:szCs w:val="28"/>
        </w:rPr>
        <w:t>экономической эффективности проекта</w:t>
      </w:r>
      <w:r w:rsidR="000F6083">
        <w:rPr>
          <w:rFonts w:ascii="Times New Roman" w:hAnsi="Times New Roman"/>
          <w:sz w:val="28"/>
          <w:szCs w:val="28"/>
        </w:rPr>
        <w:t xml:space="preserve"> не обеспечивает. </w:t>
      </w:r>
      <w:proofErr w:type="gramStart"/>
      <w:r w:rsidR="00C02A78">
        <w:rPr>
          <w:rFonts w:ascii="Times New Roman" w:hAnsi="Times New Roman"/>
          <w:sz w:val="28"/>
          <w:szCs w:val="28"/>
          <w:lang w:val="en-US"/>
        </w:rPr>
        <w:t>NPV</w:t>
      </w:r>
      <w:r w:rsidR="00C02A78" w:rsidRPr="00C02A78">
        <w:rPr>
          <w:rFonts w:ascii="Times New Roman" w:hAnsi="Times New Roman"/>
          <w:sz w:val="28"/>
          <w:szCs w:val="28"/>
        </w:rPr>
        <w:t xml:space="preserve"> </w:t>
      </w:r>
      <w:r w:rsidR="00C02A78">
        <w:rPr>
          <w:rFonts w:ascii="Times New Roman" w:hAnsi="Times New Roman"/>
          <w:sz w:val="28"/>
          <w:szCs w:val="28"/>
        </w:rPr>
        <w:t>компании крайне чувствителен к снижению цены, добычи и росту капитальных затрат (рис. 12).</w:t>
      </w:r>
      <w:proofErr w:type="gramEnd"/>
    </w:p>
    <w:p w:rsidR="00C2645F" w:rsidRPr="00C2645F" w:rsidRDefault="00C2645F" w:rsidP="00417496">
      <w:pPr>
        <w:spacing w:after="120" w:line="360" w:lineRule="auto"/>
        <w:ind w:firstLine="708"/>
        <w:jc w:val="both"/>
        <w:rPr>
          <w:rFonts w:ascii="Times New Roman" w:hAnsi="Times New Roman"/>
          <w:sz w:val="24"/>
          <w:szCs w:val="28"/>
        </w:rPr>
      </w:pPr>
    </w:p>
    <w:p w:rsidR="00C02A78" w:rsidRPr="00C02A78" w:rsidRDefault="003F3BC7" w:rsidP="003F3BC7">
      <w:pPr>
        <w:spacing w:after="120" w:line="360" w:lineRule="auto"/>
        <w:ind w:firstLine="708"/>
        <w:jc w:val="center"/>
        <w:rPr>
          <w:rFonts w:ascii="Times New Roman" w:hAnsi="Times New Roman"/>
          <w:sz w:val="28"/>
          <w:szCs w:val="28"/>
        </w:rPr>
      </w:pPr>
      <w:r>
        <w:rPr>
          <w:noProof/>
          <w:lang w:eastAsia="ru-RU"/>
        </w:rPr>
        <w:drawing>
          <wp:inline distT="0" distB="0" distL="0" distR="0" wp14:anchorId="7C700657" wp14:editId="70B042F8">
            <wp:extent cx="5284381" cy="3083442"/>
            <wp:effectExtent l="0" t="0" r="0" b="317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75E8C" w:rsidRPr="00417496" w:rsidRDefault="001F5026" w:rsidP="007A4900">
      <w:pPr>
        <w:spacing w:after="120" w:line="360" w:lineRule="auto"/>
        <w:ind w:firstLine="708"/>
        <w:jc w:val="center"/>
        <w:rPr>
          <w:rFonts w:ascii="Times New Roman" w:hAnsi="Times New Roman"/>
          <w:sz w:val="28"/>
          <w:szCs w:val="28"/>
        </w:rPr>
      </w:pPr>
      <w:r w:rsidRPr="007A4900">
        <w:rPr>
          <w:rFonts w:ascii="Times New Roman" w:hAnsi="Times New Roman"/>
          <w:sz w:val="24"/>
          <w:szCs w:val="28"/>
        </w:rPr>
        <w:t>Рис</w:t>
      </w:r>
      <w:r w:rsidR="00522247">
        <w:rPr>
          <w:rFonts w:ascii="Times New Roman" w:hAnsi="Times New Roman"/>
          <w:sz w:val="24"/>
          <w:szCs w:val="28"/>
        </w:rPr>
        <w:t>унок</w:t>
      </w:r>
      <w:r w:rsidRPr="007A4900">
        <w:rPr>
          <w:rFonts w:ascii="Times New Roman" w:hAnsi="Times New Roman"/>
          <w:sz w:val="24"/>
          <w:szCs w:val="28"/>
        </w:rPr>
        <w:t xml:space="preserve"> 12. </w:t>
      </w:r>
      <w:r w:rsidR="00342D77">
        <w:rPr>
          <w:rFonts w:ascii="Times New Roman" w:hAnsi="Times New Roman"/>
          <w:sz w:val="24"/>
          <w:szCs w:val="28"/>
        </w:rPr>
        <w:t xml:space="preserve">Зависимость </w:t>
      </w:r>
      <w:r w:rsidR="00342D77">
        <w:rPr>
          <w:rFonts w:ascii="Times New Roman" w:hAnsi="Times New Roman"/>
          <w:sz w:val="24"/>
          <w:szCs w:val="28"/>
          <w:lang w:val="en-US"/>
        </w:rPr>
        <w:t>NPV</w:t>
      </w:r>
      <w:r w:rsidR="00342D77">
        <w:rPr>
          <w:rFonts w:ascii="Times New Roman" w:hAnsi="Times New Roman"/>
          <w:sz w:val="24"/>
          <w:szCs w:val="28"/>
        </w:rPr>
        <w:t xml:space="preserve"> компании от цены, добычи, капитальных и операционных затрат при налоговой системе </w:t>
      </w:r>
      <w:r w:rsidR="00CB0D81">
        <w:rPr>
          <w:rFonts w:ascii="Times New Roman" w:hAnsi="Times New Roman"/>
          <w:sz w:val="24"/>
          <w:szCs w:val="28"/>
        </w:rPr>
        <w:t>Норвегии</w:t>
      </w:r>
      <w:r w:rsidR="00342D77">
        <w:rPr>
          <w:rFonts w:ascii="Times New Roman" w:hAnsi="Times New Roman"/>
          <w:sz w:val="24"/>
          <w:szCs w:val="28"/>
        </w:rPr>
        <w:t>.</w:t>
      </w:r>
    </w:p>
    <w:p w:rsidR="007A4900" w:rsidRPr="002C7069" w:rsidRDefault="007A4900" w:rsidP="007E0EF7">
      <w:pPr>
        <w:spacing w:after="120" w:line="360" w:lineRule="auto"/>
        <w:ind w:firstLine="708"/>
        <w:jc w:val="both"/>
        <w:rPr>
          <w:rFonts w:ascii="Times New Roman" w:hAnsi="Times New Roman"/>
          <w:sz w:val="24"/>
          <w:szCs w:val="28"/>
        </w:rPr>
      </w:pPr>
    </w:p>
    <w:p w:rsidR="009A3FE8" w:rsidRDefault="009A3FE8" w:rsidP="007E0EF7">
      <w:pPr>
        <w:spacing w:after="120" w:line="360" w:lineRule="auto"/>
        <w:ind w:firstLine="708"/>
        <w:jc w:val="both"/>
        <w:rPr>
          <w:rFonts w:ascii="Times New Roman" w:hAnsi="Times New Roman"/>
          <w:sz w:val="28"/>
          <w:szCs w:val="28"/>
        </w:rPr>
      </w:pPr>
      <w:r>
        <w:rPr>
          <w:rFonts w:ascii="Times New Roman" w:hAnsi="Times New Roman"/>
          <w:sz w:val="28"/>
          <w:szCs w:val="28"/>
        </w:rPr>
        <w:t xml:space="preserve">Также рис. 11 и </w:t>
      </w:r>
      <w:r w:rsidR="00C82219">
        <w:rPr>
          <w:rFonts w:ascii="Times New Roman" w:hAnsi="Times New Roman"/>
          <w:sz w:val="28"/>
          <w:szCs w:val="28"/>
        </w:rPr>
        <w:t xml:space="preserve">рис. </w:t>
      </w:r>
      <w:r>
        <w:rPr>
          <w:rFonts w:ascii="Times New Roman" w:hAnsi="Times New Roman"/>
          <w:sz w:val="28"/>
          <w:szCs w:val="28"/>
        </w:rPr>
        <w:t xml:space="preserve">12 </w:t>
      </w:r>
      <w:r w:rsidR="00275720">
        <w:rPr>
          <w:rFonts w:ascii="Times New Roman" w:hAnsi="Times New Roman"/>
          <w:sz w:val="28"/>
          <w:szCs w:val="28"/>
        </w:rPr>
        <w:t>иллюстрируют</w:t>
      </w:r>
      <w:r>
        <w:rPr>
          <w:rFonts w:ascii="Times New Roman" w:hAnsi="Times New Roman"/>
          <w:sz w:val="28"/>
          <w:szCs w:val="28"/>
        </w:rPr>
        <w:t xml:space="preserve"> </w:t>
      </w:r>
      <w:r w:rsidR="00275720">
        <w:rPr>
          <w:rFonts w:ascii="Times New Roman" w:hAnsi="Times New Roman"/>
          <w:sz w:val="28"/>
          <w:szCs w:val="28"/>
        </w:rPr>
        <w:t>разное</w:t>
      </w:r>
      <w:r>
        <w:rPr>
          <w:rFonts w:ascii="Times New Roman" w:hAnsi="Times New Roman"/>
          <w:sz w:val="28"/>
          <w:szCs w:val="28"/>
        </w:rPr>
        <w:t xml:space="preserve"> влияние капитальных затрат на </w:t>
      </w:r>
      <w:r w:rsidR="00EA6B49">
        <w:rPr>
          <w:rFonts w:ascii="Times New Roman" w:hAnsi="Times New Roman"/>
          <w:sz w:val="28"/>
          <w:szCs w:val="28"/>
        </w:rPr>
        <w:t xml:space="preserve">размер </w:t>
      </w:r>
      <w:r>
        <w:rPr>
          <w:rFonts w:ascii="Times New Roman" w:hAnsi="Times New Roman"/>
          <w:sz w:val="28"/>
          <w:szCs w:val="28"/>
          <w:lang w:val="en-US"/>
        </w:rPr>
        <w:t>NPV</w:t>
      </w:r>
      <w:r>
        <w:rPr>
          <w:rFonts w:ascii="Times New Roman" w:hAnsi="Times New Roman"/>
          <w:sz w:val="28"/>
          <w:szCs w:val="28"/>
        </w:rPr>
        <w:t xml:space="preserve">: в </w:t>
      </w:r>
      <w:r w:rsidR="00AE15D1">
        <w:rPr>
          <w:rFonts w:ascii="Times New Roman" w:hAnsi="Times New Roman"/>
          <w:sz w:val="28"/>
          <w:szCs w:val="28"/>
        </w:rPr>
        <w:t>Норвегии оно значительно выше, чем в России</w:t>
      </w:r>
      <w:r w:rsidR="00867E09">
        <w:rPr>
          <w:rFonts w:ascii="Times New Roman" w:hAnsi="Times New Roman"/>
          <w:sz w:val="28"/>
          <w:szCs w:val="28"/>
        </w:rPr>
        <w:t xml:space="preserve"> </w:t>
      </w:r>
      <w:r w:rsidR="00EA6B49">
        <w:rPr>
          <w:rFonts w:ascii="Times New Roman" w:hAnsi="Times New Roman"/>
          <w:sz w:val="28"/>
          <w:szCs w:val="28"/>
        </w:rPr>
        <w:t xml:space="preserve">(линия </w:t>
      </w:r>
      <w:r w:rsidR="00EA6B49">
        <w:rPr>
          <w:rFonts w:ascii="Times New Roman" w:hAnsi="Times New Roman"/>
          <w:sz w:val="28"/>
          <w:szCs w:val="28"/>
          <w:lang w:val="en-US"/>
        </w:rPr>
        <w:t>CAPEX</w:t>
      </w:r>
      <w:r w:rsidR="00EA6B49">
        <w:rPr>
          <w:rFonts w:ascii="Times New Roman" w:hAnsi="Times New Roman"/>
          <w:sz w:val="28"/>
          <w:szCs w:val="28"/>
        </w:rPr>
        <w:t xml:space="preserve"> на графике имеет более крутой наклон)</w:t>
      </w:r>
      <w:r w:rsidR="00AE15D1">
        <w:rPr>
          <w:rFonts w:ascii="Times New Roman" w:hAnsi="Times New Roman"/>
          <w:sz w:val="28"/>
          <w:szCs w:val="28"/>
        </w:rPr>
        <w:t xml:space="preserve">. </w:t>
      </w:r>
      <w:r w:rsidR="00275720">
        <w:rPr>
          <w:rFonts w:ascii="Times New Roman" w:hAnsi="Times New Roman"/>
          <w:sz w:val="28"/>
          <w:szCs w:val="28"/>
        </w:rPr>
        <w:t>Данный факт</w:t>
      </w:r>
      <w:r w:rsidR="00AE15D1">
        <w:rPr>
          <w:rFonts w:ascii="Times New Roman" w:hAnsi="Times New Roman"/>
          <w:sz w:val="28"/>
          <w:szCs w:val="28"/>
        </w:rPr>
        <w:t xml:space="preserve"> объясняется различием налогов</w:t>
      </w:r>
      <w:r w:rsidR="00275720">
        <w:rPr>
          <w:rFonts w:ascii="Times New Roman" w:hAnsi="Times New Roman"/>
          <w:sz w:val="28"/>
          <w:szCs w:val="28"/>
        </w:rPr>
        <w:t>ых систем стран</w:t>
      </w:r>
      <w:r w:rsidR="00D83D6F">
        <w:rPr>
          <w:rFonts w:ascii="Times New Roman" w:hAnsi="Times New Roman"/>
          <w:sz w:val="28"/>
          <w:szCs w:val="28"/>
        </w:rPr>
        <w:t xml:space="preserve">: </w:t>
      </w:r>
      <w:r w:rsidR="00E218F8">
        <w:rPr>
          <w:rFonts w:ascii="Times New Roman" w:hAnsi="Times New Roman"/>
          <w:sz w:val="28"/>
          <w:szCs w:val="28"/>
        </w:rPr>
        <w:t xml:space="preserve">налогообложение валового дохода </w:t>
      </w:r>
      <w:r w:rsidR="00EA6B49">
        <w:rPr>
          <w:rFonts w:ascii="Times New Roman" w:hAnsi="Times New Roman"/>
          <w:sz w:val="28"/>
          <w:szCs w:val="28"/>
        </w:rPr>
        <w:t xml:space="preserve">(в России) </w:t>
      </w:r>
      <w:r w:rsidR="00E218F8">
        <w:rPr>
          <w:rFonts w:ascii="Times New Roman" w:hAnsi="Times New Roman"/>
          <w:sz w:val="28"/>
          <w:szCs w:val="28"/>
        </w:rPr>
        <w:t>или финансового результата</w:t>
      </w:r>
      <w:r w:rsidR="00EA6B49">
        <w:rPr>
          <w:rFonts w:ascii="Times New Roman" w:hAnsi="Times New Roman"/>
          <w:sz w:val="28"/>
          <w:szCs w:val="28"/>
        </w:rPr>
        <w:t xml:space="preserve"> (в Норвегии)</w:t>
      </w:r>
      <w:r w:rsidR="00E218F8">
        <w:rPr>
          <w:rFonts w:ascii="Times New Roman" w:hAnsi="Times New Roman"/>
          <w:sz w:val="28"/>
          <w:szCs w:val="28"/>
        </w:rPr>
        <w:t>. Подход</w:t>
      </w:r>
      <w:r w:rsidR="00D83D6F">
        <w:rPr>
          <w:rFonts w:ascii="Times New Roman" w:hAnsi="Times New Roman"/>
          <w:sz w:val="28"/>
          <w:szCs w:val="28"/>
        </w:rPr>
        <w:t xml:space="preserve"> Норвегии </w:t>
      </w:r>
      <w:r w:rsidR="00EA6B49">
        <w:rPr>
          <w:rFonts w:ascii="Times New Roman" w:hAnsi="Times New Roman"/>
          <w:sz w:val="28"/>
          <w:szCs w:val="28"/>
        </w:rPr>
        <w:t xml:space="preserve">стимулирует инвестиционную деятельность, </w:t>
      </w:r>
      <w:r w:rsidR="00D83D6F">
        <w:rPr>
          <w:rFonts w:ascii="Times New Roman" w:hAnsi="Times New Roman"/>
          <w:sz w:val="28"/>
          <w:szCs w:val="28"/>
        </w:rPr>
        <w:t>позволя</w:t>
      </w:r>
      <w:r w:rsidR="00EA6B49">
        <w:rPr>
          <w:rFonts w:ascii="Times New Roman" w:hAnsi="Times New Roman"/>
          <w:sz w:val="28"/>
          <w:szCs w:val="28"/>
        </w:rPr>
        <w:t>я</w:t>
      </w:r>
      <w:r w:rsidR="00D83D6F">
        <w:rPr>
          <w:rFonts w:ascii="Times New Roman" w:hAnsi="Times New Roman"/>
          <w:sz w:val="28"/>
          <w:szCs w:val="28"/>
        </w:rPr>
        <w:t xml:space="preserve"> учесть высокие капитальные затраты проекта в налогооблагаемой базе</w:t>
      </w:r>
      <w:r w:rsidR="00EA6B49">
        <w:rPr>
          <w:rFonts w:ascii="Times New Roman" w:hAnsi="Times New Roman"/>
          <w:sz w:val="28"/>
          <w:szCs w:val="28"/>
        </w:rPr>
        <w:t xml:space="preserve">. </w:t>
      </w:r>
    </w:p>
    <w:p w:rsidR="00594993" w:rsidRPr="00134A26" w:rsidRDefault="00385735" w:rsidP="00896864">
      <w:pPr>
        <w:spacing w:after="120" w:line="360" w:lineRule="auto"/>
        <w:ind w:firstLine="708"/>
        <w:jc w:val="both"/>
        <w:rPr>
          <w:rFonts w:ascii="Times New Roman" w:hAnsi="Times New Roman"/>
          <w:sz w:val="28"/>
          <w:szCs w:val="28"/>
        </w:rPr>
      </w:pPr>
      <w:r>
        <w:rPr>
          <w:rFonts w:ascii="Times New Roman" w:hAnsi="Times New Roman"/>
          <w:sz w:val="28"/>
          <w:szCs w:val="28"/>
        </w:rPr>
        <w:t>Доход государства от реализации проекта</w:t>
      </w:r>
      <w:r w:rsidR="00BC190A">
        <w:rPr>
          <w:rFonts w:ascii="Times New Roman" w:hAnsi="Times New Roman"/>
          <w:sz w:val="28"/>
          <w:szCs w:val="28"/>
        </w:rPr>
        <w:t>, наоборот,</w:t>
      </w:r>
      <w:r w:rsidR="00352B28" w:rsidRPr="00134A26">
        <w:rPr>
          <w:rFonts w:ascii="Times New Roman" w:hAnsi="Times New Roman"/>
          <w:sz w:val="28"/>
          <w:szCs w:val="28"/>
        </w:rPr>
        <w:t xml:space="preserve"> выше в условиях налоговой системы Норвегии</w:t>
      </w:r>
      <w:r w:rsidR="00BC190A">
        <w:rPr>
          <w:rFonts w:ascii="Times New Roman" w:hAnsi="Times New Roman"/>
          <w:sz w:val="28"/>
          <w:szCs w:val="28"/>
        </w:rPr>
        <w:t xml:space="preserve">. </w:t>
      </w:r>
      <w:r w:rsidR="007E4DC7">
        <w:rPr>
          <w:rFonts w:ascii="Times New Roman" w:hAnsi="Times New Roman"/>
          <w:sz w:val="28"/>
          <w:szCs w:val="28"/>
        </w:rPr>
        <w:t>Если к добыче на арктическом континентальном шельфе в России будут допущены частные компании, то в бюджет страны будет поступать з</w:t>
      </w:r>
      <w:r w:rsidR="009C102C">
        <w:rPr>
          <w:rFonts w:ascii="Times New Roman" w:hAnsi="Times New Roman"/>
          <w:sz w:val="28"/>
          <w:szCs w:val="28"/>
        </w:rPr>
        <w:t>начительно меньше средств, чем в Норвегии.</w:t>
      </w:r>
      <w:r w:rsidR="000B4B34">
        <w:rPr>
          <w:rFonts w:ascii="Times New Roman" w:hAnsi="Times New Roman"/>
          <w:sz w:val="28"/>
          <w:szCs w:val="28"/>
        </w:rPr>
        <w:t xml:space="preserve"> При реализации проекта частной компанией </w:t>
      </w:r>
      <w:r w:rsidR="00355445">
        <w:rPr>
          <w:rFonts w:ascii="Times New Roman" w:hAnsi="Times New Roman"/>
          <w:sz w:val="28"/>
          <w:szCs w:val="28"/>
        </w:rPr>
        <w:t xml:space="preserve">(при </w:t>
      </w:r>
      <w:r w:rsidR="00355445">
        <w:rPr>
          <w:rFonts w:ascii="Times New Roman" w:hAnsi="Times New Roman"/>
          <w:sz w:val="28"/>
          <w:szCs w:val="28"/>
          <w:lang w:val="en-US"/>
        </w:rPr>
        <w:t>SDFI</w:t>
      </w:r>
      <w:r w:rsidR="00355445" w:rsidRPr="00355445">
        <w:rPr>
          <w:rFonts w:ascii="Times New Roman" w:hAnsi="Times New Roman"/>
          <w:sz w:val="28"/>
          <w:szCs w:val="28"/>
        </w:rPr>
        <w:t>=0%)</w:t>
      </w:r>
      <w:r w:rsidR="000B4B34">
        <w:rPr>
          <w:rFonts w:ascii="Times New Roman" w:hAnsi="Times New Roman"/>
          <w:sz w:val="28"/>
          <w:szCs w:val="28"/>
        </w:rPr>
        <w:t xml:space="preserve"> </w:t>
      </w:r>
      <w:r w:rsidR="00C92C84">
        <w:rPr>
          <w:rFonts w:ascii="Times New Roman" w:hAnsi="Times New Roman"/>
          <w:sz w:val="28"/>
          <w:szCs w:val="28"/>
        </w:rPr>
        <w:t xml:space="preserve">налоговый </w:t>
      </w:r>
      <w:r w:rsidR="000B4B34">
        <w:rPr>
          <w:rFonts w:ascii="Times New Roman" w:hAnsi="Times New Roman"/>
          <w:sz w:val="28"/>
          <w:szCs w:val="28"/>
        </w:rPr>
        <w:t xml:space="preserve">доход государства в </w:t>
      </w:r>
      <w:r w:rsidR="00BC190A">
        <w:rPr>
          <w:rFonts w:ascii="Times New Roman" w:hAnsi="Times New Roman"/>
          <w:sz w:val="28"/>
          <w:szCs w:val="28"/>
        </w:rPr>
        <w:t xml:space="preserve">Норвегии (при дисконте 15%) в </w:t>
      </w:r>
      <w:r w:rsidR="00AB1E04">
        <w:rPr>
          <w:rFonts w:ascii="Times New Roman" w:hAnsi="Times New Roman"/>
          <w:sz w:val="28"/>
          <w:szCs w:val="28"/>
        </w:rPr>
        <w:t>1</w:t>
      </w:r>
      <w:r w:rsidR="00AB1E04" w:rsidRPr="00AB1E04">
        <w:rPr>
          <w:rFonts w:ascii="Times New Roman" w:hAnsi="Times New Roman"/>
          <w:sz w:val="28"/>
          <w:szCs w:val="28"/>
        </w:rPr>
        <w:t>,</w:t>
      </w:r>
      <w:r w:rsidR="00C74D93">
        <w:rPr>
          <w:rFonts w:ascii="Times New Roman" w:hAnsi="Times New Roman"/>
          <w:sz w:val="28"/>
          <w:szCs w:val="28"/>
        </w:rPr>
        <w:t>7</w:t>
      </w:r>
      <w:r w:rsidR="00BC190A">
        <w:rPr>
          <w:rFonts w:ascii="Times New Roman" w:hAnsi="Times New Roman"/>
          <w:sz w:val="28"/>
          <w:szCs w:val="28"/>
        </w:rPr>
        <w:t xml:space="preserve"> раза</w:t>
      </w:r>
      <w:r w:rsidR="00D4526A">
        <w:rPr>
          <w:rFonts w:ascii="Times New Roman" w:hAnsi="Times New Roman"/>
          <w:sz w:val="28"/>
          <w:szCs w:val="28"/>
        </w:rPr>
        <w:t xml:space="preserve"> больше, чем в России.</w:t>
      </w:r>
    </w:p>
    <w:p w:rsidR="003E5673" w:rsidRPr="00134A26" w:rsidRDefault="00FA2C30"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Если бы в Норвегии отсутствовал специальный налог на прибыль, то</w:t>
      </w:r>
      <w:r w:rsidR="005413DF">
        <w:rPr>
          <w:rFonts w:ascii="Times New Roman" w:hAnsi="Times New Roman"/>
          <w:sz w:val="28"/>
          <w:szCs w:val="28"/>
        </w:rPr>
        <w:t xml:space="preserve"> </w:t>
      </w:r>
      <w:r w:rsidRPr="00134A26">
        <w:rPr>
          <w:rFonts w:ascii="Times New Roman" w:hAnsi="Times New Roman"/>
          <w:sz w:val="28"/>
          <w:szCs w:val="28"/>
        </w:rPr>
        <w:t>при ставке корпоративного налога</w:t>
      </w:r>
      <w:r w:rsidR="00AA3EE1">
        <w:rPr>
          <w:rFonts w:ascii="Times New Roman" w:hAnsi="Times New Roman"/>
          <w:sz w:val="28"/>
          <w:szCs w:val="28"/>
        </w:rPr>
        <w:t xml:space="preserve"> на прибыль</w:t>
      </w:r>
      <w:r w:rsidRPr="00134A26">
        <w:rPr>
          <w:rFonts w:ascii="Times New Roman" w:hAnsi="Times New Roman"/>
          <w:sz w:val="28"/>
          <w:szCs w:val="28"/>
        </w:rPr>
        <w:t xml:space="preserve"> в 27</w:t>
      </w:r>
      <w:r w:rsidR="00AA3EE1">
        <w:rPr>
          <w:rFonts w:ascii="Times New Roman" w:hAnsi="Times New Roman"/>
          <w:sz w:val="28"/>
          <w:szCs w:val="28"/>
        </w:rPr>
        <w:t xml:space="preserve">% </w:t>
      </w:r>
      <w:r w:rsidRPr="00134A26">
        <w:rPr>
          <w:rFonts w:ascii="Times New Roman" w:hAnsi="Times New Roman"/>
          <w:sz w:val="28"/>
          <w:szCs w:val="28"/>
        </w:rPr>
        <w:t>чистый дисконтированный доход компании</w:t>
      </w:r>
      <w:r w:rsidR="00152781">
        <w:rPr>
          <w:rFonts w:ascii="Times New Roman" w:hAnsi="Times New Roman"/>
          <w:sz w:val="28"/>
          <w:szCs w:val="28"/>
        </w:rPr>
        <w:t xml:space="preserve"> и государства</w:t>
      </w:r>
      <w:r w:rsidRPr="00134A26">
        <w:rPr>
          <w:rFonts w:ascii="Times New Roman" w:hAnsi="Times New Roman"/>
          <w:sz w:val="28"/>
          <w:szCs w:val="28"/>
        </w:rPr>
        <w:t xml:space="preserve"> </w:t>
      </w:r>
      <w:r w:rsidR="00CE37D1">
        <w:rPr>
          <w:rFonts w:ascii="Times New Roman" w:hAnsi="Times New Roman"/>
          <w:sz w:val="28"/>
          <w:szCs w:val="28"/>
        </w:rPr>
        <w:t xml:space="preserve">по величине </w:t>
      </w:r>
      <w:r w:rsidRPr="00134A26">
        <w:rPr>
          <w:rFonts w:ascii="Times New Roman" w:hAnsi="Times New Roman"/>
          <w:sz w:val="28"/>
          <w:szCs w:val="28"/>
        </w:rPr>
        <w:t xml:space="preserve">практически </w:t>
      </w:r>
      <w:r w:rsidR="00152781">
        <w:rPr>
          <w:rFonts w:ascii="Times New Roman" w:hAnsi="Times New Roman"/>
          <w:sz w:val="28"/>
          <w:szCs w:val="28"/>
        </w:rPr>
        <w:t xml:space="preserve">был </w:t>
      </w:r>
      <w:r w:rsidR="00CE37D1">
        <w:rPr>
          <w:rFonts w:ascii="Times New Roman" w:hAnsi="Times New Roman"/>
          <w:sz w:val="28"/>
          <w:szCs w:val="28"/>
        </w:rPr>
        <w:t xml:space="preserve">бы равен </w:t>
      </w:r>
      <w:r w:rsidRPr="00134A26">
        <w:rPr>
          <w:rFonts w:ascii="Times New Roman" w:hAnsi="Times New Roman"/>
          <w:sz w:val="28"/>
          <w:szCs w:val="28"/>
        </w:rPr>
        <w:t>доходу, получаемому в условиях российской налоговой системы</w:t>
      </w:r>
      <w:r w:rsidR="00D17134">
        <w:rPr>
          <w:rFonts w:ascii="Times New Roman" w:hAnsi="Times New Roman"/>
          <w:sz w:val="28"/>
          <w:szCs w:val="28"/>
        </w:rPr>
        <w:t xml:space="preserve">. </w:t>
      </w:r>
      <w:r w:rsidR="00DC0B5F" w:rsidRPr="00134A26">
        <w:rPr>
          <w:rFonts w:ascii="Times New Roman" w:hAnsi="Times New Roman"/>
          <w:sz w:val="28"/>
          <w:szCs w:val="28"/>
        </w:rPr>
        <w:t>Кроме того,</w:t>
      </w:r>
      <w:r w:rsidRPr="00134A26">
        <w:rPr>
          <w:rFonts w:ascii="Times New Roman" w:hAnsi="Times New Roman"/>
          <w:sz w:val="28"/>
          <w:szCs w:val="28"/>
        </w:rPr>
        <w:t xml:space="preserve"> </w:t>
      </w:r>
      <w:r w:rsidR="003E5673" w:rsidRPr="00134A26">
        <w:rPr>
          <w:rFonts w:ascii="Times New Roman" w:hAnsi="Times New Roman"/>
          <w:sz w:val="28"/>
          <w:szCs w:val="28"/>
        </w:rPr>
        <w:t>при ставке дисконтирования 15%</w:t>
      </w:r>
      <w:r w:rsidR="00BB7004">
        <w:rPr>
          <w:rFonts w:ascii="Times New Roman" w:hAnsi="Times New Roman"/>
          <w:sz w:val="28"/>
          <w:szCs w:val="28"/>
        </w:rPr>
        <w:t xml:space="preserve"> по сравнению со значениями показателей в России</w:t>
      </w:r>
      <w:r w:rsidR="003E5673" w:rsidRPr="00134A26">
        <w:rPr>
          <w:rFonts w:ascii="Times New Roman" w:hAnsi="Times New Roman"/>
          <w:sz w:val="28"/>
          <w:szCs w:val="28"/>
        </w:rPr>
        <w:t>:</w:t>
      </w:r>
    </w:p>
    <w:p w:rsidR="006C71DF" w:rsidRPr="006C71DF" w:rsidRDefault="006C71DF" w:rsidP="007E0EF7">
      <w:pPr>
        <w:pStyle w:val="a9"/>
        <w:numPr>
          <w:ilvl w:val="0"/>
          <w:numId w:val="11"/>
        </w:numPr>
        <w:spacing w:after="120" w:line="360" w:lineRule="auto"/>
        <w:jc w:val="both"/>
        <w:rPr>
          <w:rFonts w:ascii="Times New Roman" w:hAnsi="Times New Roman"/>
          <w:sz w:val="28"/>
          <w:szCs w:val="28"/>
        </w:rPr>
      </w:pPr>
      <w:r>
        <w:rPr>
          <w:rFonts w:ascii="Times New Roman" w:hAnsi="Times New Roman"/>
          <w:sz w:val="28"/>
          <w:szCs w:val="28"/>
          <w:lang w:val="en-US"/>
        </w:rPr>
        <w:t>IRR</w:t>
      </w:r>
      <w:r w:rsidRPr="006C71DF">
        <w:rPr>
          <w:rFonts w:ascii="Times New Roman" w:hAnsi="Times New Roman"/>
          <w:sz w:val="28"/>
          <w:szCs w:val="28"/>
        </w:rPr>
        <w:t xml:space="preserve"> </w:t>
      </w:r>
      <w:r w:rsidR="00610470">
        <w:rPr>
          <w:rFonts w:ascii="Times New Roman" w:hAnsi="Times New Roman"/>
          <w:sz w:val="28"/>
          <w:szCs w:val="28"/>
        </w:rPr>
        <w:t xml:space="preserve">была бы выше на </w:t>
      </w:r>
      <w:r w:rsidR="00610470" w:rsidRPr="00610470">
        <w:rPr>
          <w:rFonts w:ascii="Times New Roman" w:hAnsi="Times New Roman"/>
          <w:sz w:val="28"/>
          <w:szCs w:val="28"/>
        </w:rPr>
        <w:t>9</w:t>
      </w:r>
      <w:r>
        <w:rPr>
          <w:rFonts w:ascii="Times New Roman" w:hAnsi="Times New Roman"/>
          <w:sz w:val="28"/>
          <w:szCs w:val="28"/>
        </w:rPr>
        <w:t>,</w:t>
      </w:r>
      <w:r w:rsidR="001379F7">
        <w:rPr>
          <w:rFonts w:ascii="Times New Roman" w:hAnsi="Times New Roman"/>
          <w:sz w:val="28"/>
          <w:szCs w:val="28"/>
        </w:rPr>
        <w:t>2</w:t>
      </w:r>
      <w:r>
        <w:rPr>
          <w:rFonts w:ascii="Times New Roman" w:hAnsi="Times New Roman"/>
          <w:sz w:val="28"/>
          <w:szCs w:val="28"/>
        </w:rPr>
        <w:t>%;</w:t>
      </w:r>
    </w:p>
    <w:p w:rsidR="003E5673" w:rsidRPr="00134A26" w:rsidRDefault="00FA2C30" w:rsidP="007E0EF7">
      <w:pPr>
        <w:pStyle w:val="a9"/>
        <w:numPr>
          <w:ilvl w:val="0"/>
          <w:numId w:val="11"/>
        </w:numPr>
        <w:spacing w:after="120" w:line="360" w:lineRule="auto"/>
        <w:jc w:val="both"/>
        <w:rPr>
          <w:rFonts w:ascii="Times New Roman" w:hAnsi="Times New Roman"/>
          <w:sz w:val="28"/>
          <w:szCs w:val="28"/>
        </w:rPr>
      </w:pPr>
      <w:r w:rsidRPr="00134A26">
        <w:rPr>
          <w:rFonts w:ascii="Times New Roman" w:hAnsi="Times New Roman"/>
          <w:sz w:val="28"/>
          <w:szCs w:val="28"/>
        </w:rPr>
        <w:t>проект окуп</w:t>
      </w:r>
      <w:r w:rsidR="00683E05">
        <w:rPr>
          <w:rFonts w:ascii="Times New Roman" w:hAnsi="Times New Roman"/>
          <w:sz w:val="28"/>
          <w:szCs w:val="28"/>
        </w:rPr>
        <w:t>и</w:t>
      </w:r>
      <w:r w:rsidRPr="00134A26">
        <w:rPr>
          <w:rFonts w:ascii="Times New Roman" w:hAnsi="Times New Roman"/>
          <w:sz w:val="28"/>
          <w:szCs w:val="28"/>
        </w:rPr>
        <w:t xml:space="preserve">лся бы </w:t>
      </w:r>
      <w:r w:rsidR="00F2339A" w:rsidRPr="00134A26">
        <w:rPr>
          <w:rFonts w:ascii="Times New Roman" w:hAnsi="Times New Roman"/>
          <w:sz w:val="28"/>
          <w:szCs w:val="28"/>
        </w:rPr>
        <w:t xml:space="preserve">на год </w:t>
      </w:r>
      <w:r w:rsidR="003E5673" w:rsidRPr="00134A26">
        <w:rPr>
          <w:rFonts w:ascii="Times New Roman" w:hAnsi="Times New Roman"/>
          <w:sz w:val="28"/>
          <w:szCs w:val="28"/>
        </w:rPr>
        <w:t>быстрее;</w:t>
      </w:r>
    </w:p>
    <w:p w:rsidR="003E5673" w:rsidRDefault="00FA2C30" w:rsidP="007E0EF7">
      <w:pPr>
        <w:pStyle w:val="a9"/>
        <w:numPr>
          <w:ilvl w:val="0"/>
          <w:numId w:val="11"/>
        </w:numPr>
        <w:spacing w:after="120" w:line="360" w:lineRule="auto"/>
        <w:jc w:val="both"/>
        <w:rPr>
          <w:rFonts w:ascii="Times New Roman" w:hAnsi="Times New Roman"/>
          <w:sz w:val="28"/>
          <w:szCs w:val="28"/>
        </w:rPr>
      </w:pPr>
      <w:r w:rsidRPr="00134A26">
        <w:rPr>
          <w:rFonts w:ascii="Times New Roman" w:hAnsi="Times New Roman"/>
          <w:sz w:val="28"/>
          <w:szCs w:val="28"/>
        </w:rPr>
        <w:t xml:space="preserve">показатели доходности затрат и инвестиций </w:t>
      </w:r>
      <w:r w:rsidR="00FB7A81">
        <w:rPr>
          <w:rFonts w:ascii="Times New Roman" w:hAnsi="Times New Roman"/>
          <w:sz w:val="28"/>
          <w:szCs w:val="28"/>
        </w:rPr>
        <w:t xml:space="preserve">компании </w:t>
      </w:r>
      <w:r w:rsidRPr="00134A26">
        <w:rPr>
          <w:rFonts w:ascii="Times New Roman" w:hAnsi="Times New Roman"/>
          <w:sz w:val="28"/>
          <w:szCs w:val="28"/>
        </w:rPr>
        <w:t xml:space="preserve">были </w:t>
      </w:r>
      <w:r w:rsidR="00F2339A" w:rsidRPr="00134A26">
        <w:rPr>
          <w:rFonts w:ascii="Times New Roman" w:hAnsi="Times New Roman"/>
          <w:sz w:val="28"/>
          <w:szCs w:val="28"/>
        </w:rPr>
        <w:t xml:space="preserve">бы </w:t>
      </w:r>
      <w:r w:rsidRPr="00134A26">
        <w:rPr>
          <w:rFonts w:ascii="Times New Roman" w:hAnsi="Times New Roman"/>
          <w:sz w:val="28"/>
          <w:szCs w:val="28"/>
        </w:rPr>
        <w:t xml:space="preserve">выше </w:t>
      </w:r>
      <w:r w:rsidR="000112F5" w:rsidRPr="00134A26">
        <w:rPr>
          <w:rFonts w:ascii="Times New Roman" w:hAnsi="Times New Roman"/>
          <w:sz w:val="28"/>
          <w:szCs w:val="28"/>
        </w:rPr>
        <w:t>на 1</w:t>
      </w:r>
      <w:r w:rsidR="001379F7">
        <w:rPr>
          <w:rFonts w:ascii="Times New Roman" w:hAnsi="Times New Roman"/>
          <w:sz w:val="28"/>
          <w:szCs w:val="28"/>
        </w:rPr>
        <w:t>0</w:t>
      </w:r>
      <w:r w:rsidR="000112F5" w:rsidRPr="00134A26">
        <w:rPr>
          <w:rFonts w:ascii="Times New Roman" w:hAnsi="Times New Roman"/>
          <w:sz w:val="28"/>
          <w:szCs w:val="28"/>
        </w:rPr>
        <w:t>%</w:t>
      </w:r>
      <w:r w:rsidR="00152781">
        <w:rPr>
          <w:rFonts w:ascii="Times New Roman" w:hAnsi="Times New Roman"/>
          <w:sz w:val="28"/>
          <w:szCs w:val="28"/>
        </w:rPr>
        <w:t xml:space="preserve"> и 1</w:t>
      </w:r>
      <w:r w:rsidR="001379F7">
        <w:rPr>
          <w:rFonts w:ascii="Times New Roman" w:hAnsi="Times New Roman"/>
          <w:sz w:val="28"/>
          <w:szCs w:val="28"/>
        </w:rPr>
        <w:t>3</w:t>
      </w:r>
      <w:r w:rsidR="00152781">
        <w:rPr>
          <w:rFonts w:ascii="Times New Roman" w:hAnsi="Times New Roman"/>
          <w:sz w:val="28"/>
          <w:szCs w:val="28"/>
        </w:rPr>
        <w:t>% соответственно.</w:t>
      </w:r>
    </w:p>
    <w:p w:rsidR="00683E05" w:rsidRDefault="00050D3C" w:rsidP="007E0EF7">
      <w:pPr>
        <w:spacing w:after="120" w:line="360" w:lineRule="auto"/>
        <w:ind w:firstLine="708"/>
        <w:jc w:val="both"/>
        <w:rPr>
          <w:rFonts w:ascii="Times New Roman" w:hAnsi="Times New Roman"/>
          <w:sz w:val="28"/>
          <w:szCs w:val="28"/>
        </w:rPr>
      </w:pPr>
      <w:r>
        <w:rPr>
          <w:rFonts w:ascii="Times New Roman" w:hAnsi="Times New Roman"/>
          <w:sz w:val="28"/>
          <w:szCs w:val="28"/>
        </w:rPr>
        <w:t xml:space="preserve">Итак, </w:t>
      </w:r>
      <w:r w:rsidR="00C82219">
        <w:rPr>
          <w:rFonts w:ascii="Times New Roman" w:hAnsi="Times New Roman"/>
          <w:sz w:val="28"/>
          <w:szCs w:val="28"/>
        </w:rPr>
        <w:t xml:space="preserve">при </w:t>
      </w:r>
      <w:r w:rsidR="00594993">
        <w:rPr>
          <w:rFonts w:ascii="Times New Roman" w:hAnsi="Times New Roman"/>
          <w:sz w:val="28"/>
          <w:szCs w:val="28"/>
        </w:rPr>
        <w:t xml:space="preserve">заданных в модели параметрах </w:t>
      </w:r>
      <w:r w:rsidR="00E64341">
        <w:rPr>
          <w:rFonts w:ascii="Times New Roman" w:hAnsi="Times New Roman"/>
          <w:sz w:val="28"/>
          <w:szCs w:val="28"/>
        </w:rPr>
        <w:t>норвежская си</w:t>
      </w:r>
      <w:r w:rsidR="00683E05">
        <w:rPr>
          <w:rFonts w:ascii="Times New Roman" w:hAnsi="Times New Roman"/>
          <w:sz w:val="28"/>
          <w:szCs w:val="28"/>
        </w:rPr>
        <w:t xml:space="preserve">стема налогообложения </w:t>
      </w:r>
      <w:r w:rsidR="00F8364D">
        <w:rPr>
          <w:rFonts w:ascii="Times New Roman" w:hAnsi="Times New Roman"/>
          <w:sz w:val="28"/>
          <w:szCs w:val="28"/>
        </w:rPr>
        <w:t>дает возможность</w:t>
      </w:r>
      <w:r w:rsidR="00683E05">
        <w:rPr>
          <w:rFonts w:ascii="Times New Roman" w:hAnsi="Times New Roman"/>
          <w:sz w:val="28"/>
          <w:szCs w:val="28"/>
        </w:rPr>
        <w:t>:</w:t>
      </w:r>
    </w:p>
    <w:p w:rsidR="00683E05" w:rsidRPr="00683E05" w:rsidRDefault="00683E05" w:rsidP="00380CF2">
      <w:pPr>
        <w:pStyle w:val="a9"/>
        <w:numPr>
          <w:ilvl w:val="0"/>
          <w:numId w:val="12"/>
        </w:numPr>
        <w:spacing w:after="120" w:line="360" w:lineRule="auto"/>
        <w:ind w:left="1134"/>
        <w:jc w:val="both"/>
        <w:rPr>
          <w:rFonts w:ascii="Times New Roman" w:hAnsi="Times New Roman"/>
          <w:sz w:val="28"/>
          <w:szCs w:val="28"/>
        </w:rPr>
      </w:pPr>
      <w:r w:rsidRPr="00683E05">
        <w:rPr>
          <w:rFonts w:ascii="Times New Roman" w:hAnsi="Times New Roman"/>
          <w:sz w:val="28"/>
          <w:szCs w:val="28"/>
        </w:rPr>
        <w:t>компании – окупить затраты и получить чистую прибыль;</w:t>
      </w:r>
    </w:p>
    <w:p w:rsidR="00683E05" w:rsidRPr="00683E05" w:rsidRDefault="00683E05" w:rsidP="00380CF2">
      <w:pPr>
        <w:pStyle w:val="a9"/>
        <w:numPr>
          <w:ilvl w:val="0"/>
          <w:numId w:val="12"/>
        </w:numPr>
        <w:spacing w:after="120" w:line="360" w:lineRule="auto"/>
        <w:ind w:left="1134"/>
        <w:jc w:val="both"/>
        <w:rPr>
          <w:rFonts w:ascii="Times New Roman" w:hAnsi="Times New Roman"/>
          <w:sz w:val="28"/>
          <w:szCs w:val="28"/>
        </w:rPr>
      </w:pPr>
      <w:r>
        <w:rPr>
          <w:rFonts w:ascii="Times New Roman" w:hAnsi="Times New Roman"/>
          <w:sz w:val="28"/>
          <w:szCs w:val="28"/>
        </w:rPr>
        <w:t>г</w:t>
      </w:r>
      <w:r w:rsidRPr="00683E05">
        <w:rPr>
          <w:rFonts w:ascii="Times New Roman" w:hAnsi="Times New Roman"/>
          <w:sz w:val="28"/>
          <w:szCs w:val="28"/>
        </w:rPr>
        <w:t>осударству – получить значительный чистый доход в бюджет страны</w:t>
      </w:r>
      <w:r w:rsidR="00385735">
        <w:rPr>
          <w:rFonts w:ascii="Times New Roman" w:hAnsi="Times New Roman"/>
          <w:sz w:val="28"/>
          <w:szCs w:val="28"/>
        </w:rPr>
        <w:t xml:space="preserve"> за счет налоговых поступлений</w:t>
      </w:r>
      <w:r w:rsidRPr="00683E05">
        <w:rPr>
          <w:rFonts w:ascii="Times New Roman" w:hAnsi="Times New Roman"/>
          <w:sz w:val="28"/>
          <w:szCs w:val="28"/>
        </w:rPr>
        <w:t xml:space="preserve">. </w:t>
      </w:r>
    </w:p>
    <w:p w:rsidR="00777CFF" w:rsidRDefault="00050D3C" w:rsidP="007E0EF7">
      <w:pPr>
        <w:spacing w:after="120"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w:t>
      </w:r>
      <w:r w:rsidR="00CE1ECB">
        <w:rPr>
          <w:rFonts w:ascii="Times New Roman" w:hAnsi="Times New Roman"/>
          <w:sz w:val="28"/>
          <w:szCs w:val="28"/>
        </w:rPr>
        <w:t>налоговая система</w:t>
      </w:r>
      <w:r w:rsidR="0013301C" w:rsidRPr="00973DE5">
        <w:rPr>
          <w:rFonts w:ascii="Times New Roman" w:hAnsi="Times New Roman"/>
          <w:sz w:val="28"/>
          <w:szCs w:val="28"/>
        </w:rPr>
        <w:t xml:space="preserve"> Норвегии позволяет реализовать</w:t>
      </w:r>
      <w:r w:rsidR="00683E05" w:rsidRPr="00973DE5">
        <w:rPr>
          <w:rFonts w:ascii="Times New Roman" w:hAnsi="Times New Roman"/>
          <w:sz w:val="28"/>
          <w:szCs w:val="28"/>
        </w:rPr>
        <w:t xml:space="preserve"> проект разработки условного арктического месторождения </w:t>
      </w:r>
      <w:r w:rsidR="00CA42D7" w:rsidRPr="00973DE5">
        <w:rPr>
          <w:rFonts w:ascii="Times New Roman" w:hAnsi="Times New Roman"/>
          <w:sz w:val="28"/>
          <w:szCs w:val="28"/>
        </w:rPr>
        <w:t xml:space="preserve">с </w:t>
      </w:r>
      <w:proofErr w:type="gramStart"/>
      <w:r w:rsidR="00CA42D7" w:rsidRPr="00973DE5">
        <w:rPr>
          <w:rFonts w:ascii="Times New Roman" w:hAnsi="Times New Roman"/>
          <w:sz w:val="28"/>
          <w:szCs w:val="28"/>
        </w:rPr>
        <w:t>выгодой</w:t>
      </w:r>
      <w:proofErr w:type="gramEnd"/>
      <w:r w:rsidR="0013301C" w:rsidRPr="00973DE5">
        <w:rPr>
          <w:rFonts w:ascii="Times New Roman" w:hAnsi="Times New Roman"/>
          <w:sz w:val="28"/>
          <w:szCs w:val="28"/>
        </w:rPr>
        <w:t xml:space="preserve"> как</w:t>
      </w:r>
      <w:r w:rsidR="00CA42D7" w:rsidRPr="00973DE5">
        <w:rPr>
          <w:rFonts w:ascii="Times New Roman" w:hAnsi="Times New Roman"/>
          <w:sz w:val="28"/>
          <w:szCs w:val="28"/>
        </w:rPr>
        <w:t xml:space="preserve"> для </w:t>
      </w:r>
      <w:r w:rsidR="0013301C" w:rsidRPr="00973DE5">
        <w:rPr>
          <w:rFonts w:ascii="Times New Roman" w:hAnsi="Times New Roman"/>
          <w:sz w:val="28"/>
          <w:szCs w:val="28"/>
        </w:rPr>
        <w:t xml:space="preserve">добывающей </w:t>
      </w:r>
      <w:r w:rsidR="00CA42D7" w:rsidRPr="00973DE5">
        <w:rPr>
          <w:rFonts w:ascii="Times New Roman" w:hAnsi="Times New Roman"/>
          <w:sz w:val="28"/>
          <w:szCs w:val="28"/>
        </w:rPr>
        <w:t xml:space="preserve">компании, так и </w:t>
      </w:r>
      <w:r w:rsidR="00AF43C3" w:rsidRPr="00973DE5">
        <w:rPr>
          <w:rFonts w:ascii="Times New Roman" w:hAnsi="Times New Roman"/>
          <w:sz w:val="28"/>
          <w:szCs w:val="28"/>
        </w:rPr>
        <w:t xml:space="preserve">для </w:t>
      </w:r>
      <w:r w:rsidR="00CA42D7" w:rsidRPr="00973DE5">
        <w:rPr>
          <w:rFonts w:ascii="Times New Roman" w:hAnsi="Times New Roman"/>
          <w:sz w:val="28"/>
          <w:szCs w:val="28"/>
        </w:rPr>
        <w:t>государства.</w:t>
      </w:r>
      <w:r w:rsidR="00DD05CA" w:rsidRPr="00973DE5">
        <w:rPr>
          <w:rFonts w:ascii="Times New Roman" w:hAnsi="Times New Roman"/>
          <w:sz w:val="28"/>
          <w:szCs w:val="28"/>
        </w:rPr>
        <w:t xml:space="preserve"> </w:t>
      </w:r>
      <w:r w:rsidR="006354DB" w:rsidRPr="00973DE5">
        <w:rPr>
          <w:rFonts w:ascii="Times New Roman" w:hAnsi="Times New Roman"/>
          <w:sz w:val="28"/>
          <w:szCs w:val="28"/>
        </w:rPr>
        <w:t>Добывающая деятельность частн</w:t>
      </w:r>
      <w:r w:rsidR="006354DB">
        <w:rPr>
          <w:rFonts w:ascii="Times New Roman" w:hAnsi="Times New Roman"/>
          <w:sz w:val="28"/>
          <w:szCs w:val="28"/>
        </w:rPr>
        <w:t>ых компаний, которые</w:t>
      </w:r>
      <w:r w:rsidR="006354DB" w:rsidRPr="00973DE5">
        <w:rPr>
          <w:rFonts w:ascii="Times New Roman" w:hAnsi="Times New Roman"/>
          <w:sz w:val="28"/>
          <w:szCs w:val="28"/>
        </w:rPr>
        <w:t xml:space="preserve"> </w:t>
      </w:r>
      <w:r w:rsidR="00561CC7">
        <w:rPr>
          <w:rFonts w:ascii="Times New Roman" w:hAnsi="Times New Roman"/>
          <w:sz w:val="28"/>
          <w:szCs w:val="28"/>
        </w:rPr>
        <w:t>в</w:t>
      </w:r>
      <w:r w:rsidR="00561CC7" w:rsidRPr="00973DE5">
        <w:rPr>
          <w:rFonts w:ascii="Times New Roman" w:hAnsi="Times New Roman"/>
          <w:sz w:val="28"/>
          <w:szCs w:val="28"/>
        </w:rPr>
        <w:t xml:space="preserve"> Норвегии допу</w:t>
      </w:r>
      <w:r w:rsidR="00561CC7">
        <w:rPr>
          <w:rFonts w:ascii="Times New Roman" w:hAnsi="Times New Roman"/>
          <w:sz w:val="28"/>
          <w:szCs w:val="28"/>
        </w:rPr>
        <w:t xml:space="preserve">щены </w:t>
      </w:r>
      <w:r w:rsidR="00561CC7" w:rsidRPr="00973DE5">
        <w:rPr>
          <w:rFonts w:ascii="Times New Roman" w:hAnsi="Times New Roman"/>
          <w:sz w:val="28"/>
          <w:szCs w:val="28"/>
        </w:rPr>
        <w:t xml:space="preserve">к </w:t>
      </w:r>
      <w:r w:rsidR="00C4381B">
        <w:rPr>
          <w:rFonts w:ascii="Times New Roman" w:hAnsi="Times New Roman"/>
          <w:sz w:val="28"/>
          <w:szCs w:val="28"/>
        </w:rPr>
        <w:t xml:space="preserve">самостоятельной </w:t>
      </w:r>
      <w:r w:rsidR="00561CC7" w:rsidRPr="00973DE5">
        <w:rPr>
          <w:rFonts w:ascii="Times New Roman" w:hAnsi="Times New Roman"/>
          <w:sz w:val="28"/>
          <w:szCs w:val="28"/>
        </w:rPr>
        <w:t>р</w:t>
      </w:r>
      <w:r w:rsidR="00C4381B">
        <w:rPr>
          <w:rFonts w:ascii="Times New Roman" w:hAnsi="Times New Roman"/>
          <w:sz w:val="28"/>
          <w:szCs w:val="28"/>
        </w:rPr>
        <w:t>аботе на континентальном шельфе</w:t>
      </w:r>
      <w:r w:rsidR="00561CC7">
        <w:rPr>
          <w:rFonts w:ascii="Times New Roman" w:hAnsi="Times New Roman"/>
          <w:sz w:val="28"/>
          <w:szCs w:val="28"/>
        </w:rPr>
        <w:t xml:space="preserve">, </w:t>
      </w:r>
      <w:r w:rsidR="006354DB" w:rsidRPr="00973DE5">
        <w:rPr>
          <w:rFonts w:ascii="Times New Roman" w:hAnsi="Times New Roman"/>
          <w:sz w:val="28"/>
          <w:szCs w:val="28"/>
        </w:rPr>
        <w:t>приносит огромные средства в государственный бюджет страны</w:t>
      </w:r>
      <w:r w:rsidR="00561CC7">
        <w:rPr>
          <w:rFonts w:ascii="Times New Roman" w:hAnsi="Times New Roman"/>
          <w:sz w:val="28"/>
          <w:szCs w:val="28"/>
        </w:rPr>
        <w:t>.</w:t>
      </w:r>
      <w:r w:rsidR="006354DB">
        <w:rPr>
          <w:rFonts w:ascii="Times New Roman" w:hAnsi="Times New Roman"/>
          <w:sz w:val="28"/>
          <w:szCs w:val="28"/>
        </w:rPr>
        <w:t xml:space="preserve"> </w:t>
      </w:r>
    </w:p>
    <w:p w:rsidR="00EB7896" w:rsidRDefault="00277259" w:rsidP="007E0EF7">
      <w:pPr>
        <w:spacing w:after="120" w:line="360" w:lineRule="auto"/>
        <w:ind w:firstLine="708"/>
        <w:jc w:val="both"/>
        <w:rPr>
          <w:rFonts w:ascii="Times New Roman" w:hAnsi="Times New Roman"/>
          <w:sz w:val="28"/>
          <w:szCs w:val="28"/>
        </w:rPr>
      </w:pPr>
      <w:r>
        <w:rPr>
          <w:rFonts w:ascii="Times New Roman" w:hAnsi="Times New Roman"/>
          <w:sz w:val="28"/>
          <w:szCs w:val="28"/>
        </w:rPr>
        <w:t>Механизм</w:t>
      </w:r>
      <w:r w:rsidRPr="00277259">
        <w:rPr>
          <w:rFonts w:ascii="Times New Roman" w:hAnsi="Times New Roman"/>
          <w:sz w:val="28"/>
          <w:szCs w:val="28"/>
        </w:rPr>
        <w:t xml:space="preserve"> SDFI дает возможность разделить между инвесторами риски, тем самым уменьшить потери добывающей компании в случае неблагоприятного исхода</w:t>
      </w:r>
      <w:r w:rsidR="002135EC">
        <w:rPr>
          <w:rFonts w:ascii="Times New Roman" w:hAnsi="Times New Roman"/>
          <w:sz w:val="28"/>
          <w:szCs w:val="28"/>
        </w:rPr>
        <w:t>.</w:t>
      </w:r>
      <w:r w:rsidR="00D025F3">
        <w:rPr>
          <w:rFonts w:ascii="Times New Roman" w:hAnsi="Times New Roman"/>
          <w:sz w:val="28"/>
          <w:szCs w:val="28"/>
        </w:rPr>
        <w:t xml:space="preserve"> Стоит отметить, что в ледовых условиях Арктики риски очень высоки (</w:t>
      </w:r>
      <w:r w:rsidR="00877542">
        <w:rPr>
          <w:rFonts w:ascii="Times New Roman" w:hAnsi="Times New Roman"/>
          <w:sz w:val="28"/>
          <w:szCs w:val="28"/>
        </w:rPr>
        <w:t>например,</w:t>
      </w:r>
      <w:r w:rsidR="00D025F3">
        <w:rPr>
          <w:rFonts w:ascii="Times New Roman" w:hAnsi="Times New Roman"/>
          <w:sz w:val="28"/>
          <w:szCs w:val="28"/>
        </w:rPr>
        <w:t xml:space="preserve"> </w:t>
      </w:r>
      <w:r w:rsidR="003D75EC">
        <w:rPr>
          <w:rFonts w:ascii="Times New Roman" w:hAnsi="Times New Roman"/>
          <w:sz w:val="28"/>
          <w:szCs w:val="28"/>
        </w:rPr>
        <w:t xml:space="preserve">геологический </w:t>
      </w:r>
      <w:r w:rsidR="00D025F3">
        <w:rPr>
          <w:rFonts w:ascii="Times New Roman" w:hAnsi="Times New Roman"/>
          <w:sz w:val="28"/>
          <w:szCs w:val="28"/>
        </w:rPr>
        <w:t xml:space="preserve">риск на подтверждение дебита). </w:t>
      </w:r>
    </w:p>
    <w:p w:rsidR="00277259" w:rsidRDefault="009C0161" w:rsidP="000E08F1">
      <w:pPr>
        <w:spacing w:after="120" w:line="360" w:lineRule="auto"/>
        <w:ind w:firstLine="708"/>
        <w:jc w:val="both"/>
        <w:rPr>
          <w:rFonts w:ascii="Times New Roman" w:hAnsi="Times New Roman"/>
          <w:sz w:val="28"/>
          <w:szCs w:val="28"/>
        </w:rPr>
      </w:pPr>
      <w:r>
        <w:rPr>
          <w:rFonts w:ascii="Times New Roman" w:hAnsi="Times New Roman"/>
          <w:sz w:val="28"/>
          <w:szCs w:val="28"/>
        </w:rPr>
        <w:t xml:space="preserve">Примером </w:t>
      </w:r>
      <w:r w:rsidR="00276842">
        <w:rPr>
          <w:rFonts w:ascii="Times New Roman" w:hAnsi="Times New Roman"/>
          <w:sz w:val="28"/>
          <w:szCs w:val="28"/>
        </w:rPr>
        <w:t xml:space="preserve">негативного </w:t>
      </w:r>
      <w:r>
        <w:rPr>
          <w:rFonts w:ascii="Times New Roman" w:hAnsi="Times New Roman"/>
          <w:sz w:val="28"/>
          <w:szCs w:val="28"/>
        </w:rPr>
        <w:t xml:space="preserve">влияния </w:t>
      </w:r>
      <w:r w:rsidR="009332FB">
        <w:rPr>
          <w:rFonts w:ascii="Times New Roman" w:hAnsi="Times New Roman"/>
          <w:sz w:val="28"/>
          <w:szCs w:val="28"/>
        </w:rPr>
        <w:t>суровых</w:t>
      </w:r>
      <w:r>
        <w:rPr>
          <w:rFonts w:ascii="Times New Roman" w:hAnsi="Times New Roman"/>
          <w:sz w:val="28"/>
          <w:szCs w:val="28"/>
        </w:rPr>
        <w:t xml:space="preserve"> природных условий на </w:t>
      </w:r>
      <w:r w:rsidR="00CE7D17">
        <w:rPr>
          <w:rFonts w:ascii="Times New Roman" w:hAnsi="Times New Roman"/>
          <w:sz w:val="28"/>
          <w:szCs w:val="28"/>
        </w:rPr>
        <w:t>разработку месторождения</w:t>
      </w:r>
      <w:r>
        <w:rPr>
          <w:rFonts w:ascii="Times New Roman" w:hAnsi="Times New Roman"/>
          <w:sz w:val="28"/>
          <w:szCs w:val="28"/>
        </w:rPr>
        <w:t xml:space="preserve"> является </w:t>
      </w:r>
      <w:r w:rsidR="00FA36CB">
        <w:rPr>
          <w:rFonts w:ascii="Times New Roman" w:hAnsi="Times New Roman"/>
          <w:sz w:val="28"/>
          <w:szCs w:val="28"/>
        </w:rPr>
        <w:t xml:space="preserve">технически сложный </w:t>
      </w:r>
      <w:r w:rsidR="00CE7D17">
        <w:rPr>
          <w:rFonts w:ascii="Times New Roman" w:hAnsi="Times New Roman"/>
          <w:sz w:val="28"/>
          <w:szCs w:val="28"/>
        </w:rPr>
        <w:t>проект</w:t>
      </w:r>
      <w:r w:rsidR="00276842">
        <w:rPr>
          <w:rFonts w:ascii="Times New Roman" w:hAnsi="Times New Roman"/>
          <w:sz w:val="28"/>
          <w:szCs w:val="28"/>
        </w:rPr>
        <w:t xml:space="preserve"> Кашаган</w:t>
      </w:r>
      <w:r w:rsidR="00CE7D17">
        <w:rPr>
          <w:rFonts w:ascii="Times New Roman" w:hAnsi="Times New Roman"/>
          <w:sz w:val="28"/>
          <w:szCs w:val="28"/>
        </w:rPr>
        <w:t>, реализуемый</w:t>
      </w:r>
      <w:r w:rsidR="00FA36CB">
        <w:rPr>
          <w:rFonts w:ascii="Times New Roman" w:hAnsi="Times New Roman"/>
          <w:sz w:val="28"/>
          <w:szCs w:val="28"/>
        </w:rPr>
        <w:t xml:space="preserve"> </w:t>
      </w:r>
      <w:r w:rsidR="00E06BC8">
        <w:rPr>
          <w:rFonts w:ascii="Times New Roman" w:hAnsi="Times New Roman"/>
          <w:sz w:val="28"/>
          <w:szCs w:val="28"/>
        </w:rPr>
        <w:t xml:space="preserve">консорциумом из семи нефтегазовых компаний (одна из которых </w:t>
      </w:r>
      <w:r w:rsidR="00974604">
        <w:rPr>
          <w:rFonts w:ascii="Times New Roman" w:hAnsi="Times New Roman"/>
          <w:sz w:val="28"/>
          <w:szCs w:val="28"/>
        </w:rPr>
        <w:t>–</w:t>
      </w:r>
      <w:r w:rsidR="00E06BC8">
        <w:rPr>
          <w:rFonts w:ascii="Times New Roman" w:hAnsi="Times New Roman"/>
          <w:sz w:val="28"/>
          <w:szCs w:val="28"/>
        </w:rPr>
        <w:t xml:space="preserve"> гос</w:t>
      </w:r>
      <w:r w:rsidR="00974604">
        <w:rPr>
          <w:rFonts w:ascii="Times New Roman" w:hAnsi="Times New Roman"/>
          <w:sz w:val="28"/>
          <w:szCs w:val="28"/>
        </w:rPr>
        <w:t xml:space="preserve">ударственная нефтяная компания Казахстана). Месторождение </w:t>
      </w:r>
      <w:r w:rsidR="00867D45">
        <w:rPr>
          <w:rFonts w:ascii="Times New Roman" w:hAnsi="Times New Roman"/>
          <w:sz w:val="28"/>
          <w:szCs w:val="28"/>
        </w:rPr>
        <w:t>расположен</w:t>
      </w:r>
      <w:r w:rsidR="00974604">
        <w:rPr>
          <w:rFonts w:ascii="Times New Roman" w:hAnsi="Times New Roman"/>
          <w:sz w:val="28"/>
          <w:szCs w:val="28"/>
        </w:rPr>
        <w:t xml:space="preserve">о </w:t>
      </w:r>
      <w:r w:rsidR="00276842">
        <w:rPr>
          <w:rFonts w:ascii="Times New Roman" w:hAnsi="Times New Roman"/>
          <w:sz w:val="28"/>
          <w:szCs w:val="28"/>
        </w:rPr>
        <w:t>на</w:t>
      </w:r>
      <w:r w:rsidR="00867D45">
        <w:rPr>
          <w:rFonts w:ascii="Times New Roman" w:hAnsi="Times New Roman"/>
          <w:sz w:val="28"/>
          <w:szCs w:val="28"/>
        </w:rPr>
        <w:t xml:space="preserve"> мелководном</w:t>
      </w:r>
      <w:r w:rsidR="00276842">
        <w:rPr>
          <w:rFonts w:ascii="Times New Roman" w:hAnsi="Times New Roman"/>
          <w:sz w:val="28"/>
          <w:szCs w:val="28"/>
        </w:rPr>
        <w:t xml:space="preserve"> </w:t>
      </w:r>
      <w:r w:rsidR="00434B82">
        <w:rPr>
          <w:rFonts w:ascii="Times New Roman" w:hAnsi="Times New Roman"/>
          <w:sz w:val="28"/>
          <w:szCs w:val="28"/>
        </w:rPr>
        <w:t xml:space="preserve">шельфе </w:t>
      </w:r>
      <w:r w:rsidR="00A55654">
        <w:rPr>
          <w:rFonts w:ascii="Times New Roman" w:hAnsi="Times New Roman"/>
          <w:sz w:val="28"/>
          <w:szCs w:val="28"/>
        </w:rPr>
        <w:t xml:space="preserve">в северной части </w:t>
      </w:r>
      <w:r w:rsidR="00276842">
        <w:rPr>
          <w:rFonts w:ascii="Times New Roman" w:hAnsi="Times New Roman"/>
          <w:sz w:val="28"/>
          <w:szCs w:val="28"/>
        </w:rPr>
        <w:t>Каспийского моря</w:t>
      </w:r>
      <w:r w:rsidR="00434B82">
        <w:rPr>
          <w:rFonts w:ascii="Times New Roman" w:hAnsi="Times New Roman"/>
          <w:sz w:val="28"/>
          <w:szCs w:val="28"/>
        </w:rPr>
        <w:t>,</w:t>
      </w:r>
      <w:r w:rsidR="00E744AB">
        <w:rPr>
          <w:rFonts w:ascii="Times New Roman" w:hAnsi="Times New Roman"/>
          <w:sz w:val="28"/>
          <w:szCs w:val="28"/>
        </w:rPr>
        <w:t xml:space="preserve"> где в зимнее время </w:t>
      </w:r>
      <w:r w:rsidR="00961B5B">
        <w:rPr>
          <w:rFonts w:ascii="Times New Roman" w:hAnsi="Times New Roman"/>
          <w:sz w:val="28"/>
          <w:szCs w:val="28"/>
        </w:rPr>
        <w:t>температура воздуха достигает -30</w:t>
      </w:r>
      <w:proofErr w:type="gramStart"/>
      <w:r w:rsidR="00961B5B">
        <w:rPr>
          <w:rFonts w:ascii="Times New Roman" w:hAnsi="Times New Roman" w:cs="Times New Roman"/>
          <w:sz w:val="28"/>
          <w:szCs w:val="28"/>
        </w:rPr>
        <w:t>˚С</w:t>
      </w:r>
      <w:proofErr w:type="gramEnd"/>
      <w:r w:rsidR="00E950C5">
        <w:rPr>
          <w:rFonts w:ascii="Times New Roman" w:hAnsi="Times New Roman" w:cs="Times New Roman"/>
          <w:sz w:val="28"/>
          <w:szCs w:val="28"/>
        </w:rPr>
        <w:t>, и</w:t>
      </w:r>
      <w:r w:rsidR="00961B5B">
        <w:rPr>
          <w:rFonts w:ascii="Times New Roman" w:hAnsi="Times New Roman"/>
          <w:sz w:val="28"/>
          <w:szCs w:val="28"/>
        </w:rPr>
        <w:t xml:space="preserve"> </w:t>
      </w:r>
      <w:r w:rsidR="00E744AB">
        <w:rPr>
          <w:rFonts w:ascii="Times New Roman" w:hAnsi="Times New Roman"/>
          <w:sz w:val="28"/>
          <w:szCs w:val="28"/>
        </w:rPr>
        <w:t xml:space="preserve">вода замерзает </w:t>
      </w:r>
      <w:r w:rsidR="009332FB">
        <w:rPr>
          <w:rFonts w:ascii="Times New Roman" w:hAnsi="Times New Roman"/>
          <w:sz w:val="28"/>
          <w:szCs w:val="28"/>
        </w:rPr>
        <w:t xml:space="preserve">полностью, </w:t>
      </w:r>
      <w:r w:rsidR="00E744AB">
        <w:rPr>
          <w:rFonts w:ascii="Times New Roman" w:hAnsi="Times New Roman"/>
          <w:sz w:val="28"/>
          <w:szCs w:val="28"/>
        </w:rPr>
        <w:t>вплоть до морского дна</w:t>
      </w:r>
      <w:r w:rsidR="00867D45">
        <w:rPr>
          <w:rFonts w:ascii="Times New Roman" w:hAnsi="Times New Roman"/>
          <w:sz w:val="28"/>
          <w:szCs w:val="28"/>
        </w:rPr>
        <w:t>.</w:t>
      </w:r>
      <w:r w:rsidR="00EB7896">
        <w:rPr>
          <w:rFonts w:ascii="Times New Roman" w:hAnsi="Times New Roman"/>
          <w:sz w:val="28"/>
          <w:szCs w:val="28"/>
        </w:rPr>
        <w:t xml:space="preserve"> Д</w:t>
      </w:r>
      <w:r w:rsidR="00974604">
        <w:rPr>
          <w:rFonts w:ascii="Times New Roman" w:hAnsi="Times New Roman"/>
          <w:sz w:val="28"/>
          <w:szCs w:val="28"/>
        </w:rPr>
        <w:t>обыча нефти и газа, начавшаяся</w:t>
      </w:r>
      <w:r w:rsidR="00912296">
        <w:rPr>
          <w:rFonts w:ascii="Times New Roman" w:hAnsi="Times New Roman"/>
          <w:sz w:val="28"/>
          <w:szCs w:val="28"/>
        </w:rPr>
        <w:t xml:space="preserve"> из-за технических трудностей</w:t>
      </w:r>
      <w:r w:rsidR="00974604">
        <w:rPr>
          <w:rFonts w:ascii="Times New Roman" w:hAnsi="Times New Roman"/>
          <w:sz w:val="28"/>
          <w:szCs w:val="28"/>
        </w:rPr>
        <w:t xml:space="preserve"> </w:t>
      </w:r>
      <w:r w:rsidR="00EB7896">
        <w:rPr>
          <w:rFonts w:ascii="Times New Roman" w:hAnsi="Times New Roman"/>
          <w:sz w:val="28"/>
          <w:szCs w:val="28"/>
        </w:rPr>
        <w:t>на 8 лет позже запланированного срок</w:t>
      </w:r>
      <w:r w:rsidR="00790BAB">
        <w:rPr>
          <w:rFonts w:ascii="Times New Roman" w:hAnsi="Times New Roman"/>
          <w:sz w:val="28"/>
          <w:szCs w:val="28"/>
        </w:rPr>
        <w:t>а</w:t>
      </w:r>
      <w:r w:rsidR="00EB7896">
        <w:rPr>
          <w:rFonts w:ascii="Times New Roman" w:hAnsi="Times New Roman"/>
          <w:sz w:val="28"/>
          <w:szCs w:val="28"/>
        </w:rPr>
        <w:t>, была вскоре остановлена</w:t>
      </w:r>
      <w:r w:rsidR="00A3446A">
        <w:rPr>
          <w:rFonts w:ascii="Times New Roman" w:hAnsi="Times New Roman"/>
          <w:sz w:val="28"/>
          <w:szCs w:val="28"/>
        </w:rPr>
        <w:t xml:space="preserve"> после случившейся аварии</w:t>
      </w:r>
      <w:r w:rsidR="009A6EE2">
        <w:rPr>
          <w:rFonts w:ascii="Times New Roman" w:hAnsi="Times New Roman"/>
          <w:sz w:val="28"/>
          <w:szCs w:val="28"/>
        </w:rPr>
        <w:t xml:space="preserve"> (</w:t>
      </w:r>
      <w:r w:rsidR="00CE3C63">
        <w:rPr>
          <w:rFonts w:ascii="Times New Roman" w:hAnsi="Times New Roman"/>
          <w:sz w:val="28"/>
          <w:szCs w:val="28"/>
        </w:rPr>
        <w:t xml:space="preserve">утечки транспортируемого газа </w:t>
      </w:r>
      <w:r w:rsidR="00F83ADF">
        <w:rPr>
          <w:rFonts w:ascii="Times New Roman" w:hAnsi="Times New Roman"/>
          <w:sz w:val="28"/>
          <w:szCs w:val="28"/>
        </w:rPr>
        <w:t>из-за</w:t>
      </w:r>
      <w:r w:rsidR="00CE3C63">
        <w:rPr>
          <w:rFonts w:ascii="Times New Roman" w:hAnsi="Times New Roman"/>
          <w:sz w:val="28"/>
          <w:szCs w:val="28"/>
        </w:rPr>
        <w:t xml:space="preserve"> </w:t>
      </w:r>
      <w:r w:rsidR="00A3446A">
        <w:rPr>
          <w:rFonts w:ascii="Times New Roman" w:hAnsi="Times New Roman"/>
          <w:sz w:val="28"/>
          <w:szCs w:val="28"/>
        </w:rPr>
        <w:t>коррози</w:t>
      </w:r>
      <w:r w:rsidR="00CE3C63">
        <w:rPr>
          <w:rFonts w:ascii="Times New Roman" w:hAnsi="Times New Roman"/>
          <w:sz w:val="28"/>
          <w:szCs w:val="28"/>
        </w:rPr>
        <w:t>и</w:t>
      </w:r>
      <w:r w:rsidR="003D75EC">
        <w:rPr>
          <w:rFonts w:ascii="Times New Roman" w:hAnsi="Times New Roman"/>
          <w:sz w:val="28"/>
          <w:szCs w:val="28"/>
        </w:rPr>
        <w:t xml:space="preserve"> </w:t>
      </w:r>
      <w:r w:rsidR="00A3446A">
        <w:rPr>
          <w:rFonts w:ascii="Times New Roman" w:hAnsi="Times New Roman"/>
          <w:sz w:val="28"/>
          <w:szCs w:val="28"/>
        </w:rPr>
        <w:t>трубопровода, вызванн</w:t>
      </w:r>
      <w:r w:rsidR="004A3ED2">
        <w:rPr>
          <w:rFonts w:ascii="Times New Roman" w:hAnsi="Times New Roman"/>
          <w:sz w:val="28"/>
          <w:szCs w:val="28"/>
        </w:rPr>
        <w:t>ой</w:t>
      </w:r>
      <w:r w:rsidR="00A3446A">
        <w:rPr>
          <w:rFonts w:ascii="Times New Roman" w:hAnsi="Times New Roman"/>
          <w:sz w:val="28"/>
          <w:szCs w:val="28"/>
        </w:rPr>
        <w:t xml:space="preserve"> </w:t>
      </w:r>
      <w:r w:rsidR="009A6EE2">
        <w:rPr>
          <w:rFonts w:ascii="Times New Roman" w:hAnsi="Times New Roman"/>
          <w:sz w:val="28"/>
          <w:szCs w:val="28"/>
        </w:rPr>
        <w:t>сероводородом)</w:t>
      </w:r>
      <w:r w:rsidR="00790BAB">
        <w:rPr>
          <w:rFonts w:ascii="Times New Roman" w:hAnsi="Times New Roman"/>
          <w:sz w:val="28"/>
          <w:szCs w:val="28"/>
        </w:rPr>
        <w:t>, и когда</w:t>
      </w:r>
      <w:r w:rsidR="000538E2">
        <w:rPr>
          <w:rFonts w:ascii="Times New Roman" w:hAnsi="Times New Roman"/>
          <w:sz w:val="28"/>
          <w:szCs w:val="28"/>
        </w:rPr>
        <w:t xml:space="preserve"> она</w:t>
      </w:r>
      <w:r w:rsidR="00790BAB">
        <w:rPr>
          <w:rFonts w:ascii="Times New Roman" w:hAnsi="Times New Roman"/>
          <w:sz w:val="28"/>
          <w:szCs w:val="28"/>
        </w:rPr>
        <w:t xml:space="preserve"> возобновится</w:t>
      </w:r>
      <w:r w:rsidR="000E08F1">
        <w:rPr>
          <w:rFonts w:ascii="Times New Roman" w:hAnsi="Times New Roman"/>
          <w:sz w:val="28"/>
          <w:szCs w:val="28"/>
        </w:rPr>
        <w:t xml:space="preserve"> </w:t>
      </w:r>
      <w:r w:rsidR="00790BAB">
        <w:rPr>
          <w:rFonts w:ascii="Times New Roman" w:hAnsi="Times New Roman"/>
          <w:sz w:val="28"/>
          <w:szCs w:val="28"/>
        </w:rPr>
        <w:t xml:space="preserve">– пока не известно. </w:t>
      </w:r>
      <w:r w:rsidR="00A55654">
        <w:rPr>
          <w:rFonts w:ascii="Times New Roman" w:hAnsi="Times New Roman"/>
          <w:sz w:val="28"/>
          <w:szCs w:val="28"/>
        </w:rPr>
        <w:t>На данный момент</w:t>
      </w:r>
      <w:r w:rsidR="00CA77C9">
        <w:rPr>
          <w:rFonts w:ascii="Times New Roman" w:hAnsi="Times New Roman"/>
          <w:sz w:val="28"/>
          <w:szCs w:val="28"/>
        </w:rPr>
        <w:t xml:space="preserve"> </w:t>
      </w:r>
      <w:r w:rsidR="00BE3EDD">
        <w:rPr>
          <w:rFonts w:ascii="Times New Roman" w:hAnsi="Times New Roman"/>
          <w:sz w:val="28"/>
          <w:szCs w:val="28"/>
        </w:rPr>
        <w:t>бюджет проекта превышен</w:t>
      </w:r>
      <w:r w:rsidR="000E08F1">
        <w:rPr>
          <w:rFonts w:ascii="Times New Roman" w:hAnsi="Times New Roman"/>
          <w:sz w:val="28"/>
          <w:szCs w:val="28"/>
        </w:rPr>
        <w:t xml:space="preserve"> более чем на 30 млрд. долл., а</w:t>
      </w:r>
      <w:r w:rsidR="00BE3EDD">
        <w:rPr>
          <w:rFonts w:ascii="Times New Roman" w:hAnsi="Times New Roman"/>
          <w:sz w:val="28"/>
          <w:szCs w:val="28"/>
        </w:rPr>
        <w:t xml:space="preserve"> капит</w:t>
      </w:r>
      <w:r w:rsidR="000E08F1">
        <w:rPr>
          <w:rFonts w:ascii="Times New Roman" w:hAnsi="Times New Roman"/>
          <w:sz w:val="28"/>
          <w:szCs w:val="28"/>
        </w:rPr>
        <w:t>альные затраты продолжают расти.</w:t>
      </w:r>
      <w:r w:rsidR="007F074B">
        <w:rPr>
          <w:rStyle w:val="a8"/>
          <w:rFonts w:ascii="Times New Roman" w:hAnsi="Times New Roman"/>
          <w:sz w:val="28"/>
          <w:szCs w:val="28"/>
        </w:rPr>
        <w:footnoteReference w:id="48"/>
      </w:r>
      <w:r w:rsidR="000E08F1">
        <w:rPr>
          <w:rFonts w:ascii="Times New Roman" w:hAnsi="Times New Roman"/>
          <w:sz w:val="28"/>
          <w:szCs w:val="28"/>
        </w:rPr>
        <w:t xml:space="preserve"> </w:t>
      </w:r>
      <w:r w:rsidR="00423081">
        <w:rPr>
          <w:rFonts w:ascii="Times New Roman" w:hAnsi="Times New Roman"/>
          <w:sz w:val="28"/>
          <w:szCs w:val="28"/>
        </w:rPr>
        <w:t>Если бы в проекте участвовало меньше компаний, то удельные потери каждого участника были бы значительно выше.</w:t>
      </w:r>
    </w:p>
    <w:p w:rsidR="00CD4792" w:rsidRPr="00B003CA" w:rsidRDefault="00896864" w:rsidP="00CD4792">
      <w:pPr>
        <w:spacing w:after="120" w:line="360" w:lineRule="auto"/>
        <w:ind w:firstLine="708"/>
        <w:jc w:val="both"/>
        <w:rPr>
          <w:rFonts w:ascii="Times New Roman" w:hAnsi="Times New Roman"/>
          <w:sz w:val="28"/>
          <w:szCs w:val="28"/>
        </w:rPr>
      </w:pPr>
      <w:r w:rsidRPr="00B003CA">
        <w:rPr>
          <w:rFonts w:ascii="Times New Roman" w:hAnsi="Times New Roman"/>
          <w:sz w:val="28"/>
          <w:szCs w:val="28"/>
        </w:rPr>
        <w:t>Если в описанной ранее мо</w:t>
      </w:r>
      <w:r w:rsidR="005B12F7" w:rsidRPr="00B003CA">
        <w:rPr>
          <w:rFonts w:ascii="Times New Roman" w:hAnsi="Times New Roman"/>
          <w:sz w:val="28"/>
          <w:szCs w:val="28"/>
        </w:rPr>
        <w:t xml:space="preserve">дели </w:t>
      </w:r>
      <w:r w:rsidR="00611C18" w:rsidRPr="00B003CA">
        <w:rPr>
          <w:rFonts w:ascii="Times New Roman" w:hAnsi="Times New Roman"/>
          <w:sz w:val="28"/>
          <w:szCs w:val="28"/>
        </w:rPr>
        <w:t xml:space="preserve">провести расчет при условии, </w:t>
      </w:r>
      <w:r w:rsidR="005B12F7" w:rsidRPr="00B003CA">
        <w:rPr>
          <w:rFonts w:ascii="Times New Roman" w:hAnsi="Times New Roman"/>
          <w:sz w:val="28"/>
          <w:szCs w:val="28"/>
        </w:rPr>
        <w:t>что до</w:t>
      </w:r>
      <w:r w:rsidR="00380CF2" w:rsidRPr="00B003CA">
        <w:rPr>
          <w:rFonts w:ascii="Times New Roman" w:hAnsi="Times New Roman"/>
          <w:sz w:val="28"/>
          <w:szCs w:val="28"/>
        </w:rPr>
        <w:t xml:space="preserve">быча начнется на два года позже запланированного срока </w:t>
      </w:r>
      <w:r w:rsidR="00611C18" w:rsidRPr="00B003CA">
        <w:rPr>
          <w:rFonts w:ascii="Times New Roman" w:hAnsi="Times New Roman"/>
          <w:sz w:val="28"/>
          <w:szCs w:val="28"/>
        </w:rPr>
        <w:t xml:space="preserve">(например, </w:t>
      </w:r>
      <w:r w:rsidR="005B12F7" w:rsidRPr="00B003CA">
        <w:rPr>
          <w:rFonts w:ascii="Times New Roman" w:hAnsi="Times New Roman"/>
          <w:sz w:val="28"/>
          <w:szCs w:val="28"/>
        </w:rPr>
        <w:t>из-за нео</w:t>
      </w:r>
      <w:r w:rsidR="00611C18" w:rsidRPr="00B003CA">
        <w:rPr>
          <w:rFonts w:ascii="Times New Roman" w:hAnsi="Times New Roman"/>
          <w:sz w:val="28"/>
          <w:szCs w:val="28"/>
        </w:rPr>
        <w:t xml:space="preserve">бходимости ремонта трубопровода, как на </w:t>
      </w:r>
      <w:proofErr w:type="spellStart"/>
      <w:r w:rsidR="00611C18" w:rsidRPr="00B003CA">
        <w:rPr>
          <w:rFonts w:ascii="Times New Roman" w:hAnsi="Times New Roman"/>
          <w:sz w:val="28"/>
          <w:szCs w:val="28"/>
        </w:rPr>
        <w:t>Кашагане</w:t>
      </w:r>
      <w:proofErr w:type="spellEnd"/>
      <w:r w:rsidR="00611C18" w:rsidRPr="00B003CA">
        <w:rPr>
          <w:rFonts w:ascii="Times New Roman" w:hAnsi="Times New Roman"/>
          <w:sz w:val="28"/>
          <w:szCs w:val="28"/>
        </w:rPr>
        <w:t>)</w:t>
      </w:r>
      <w:r w:rsidR="00380CF2" w:rsidRPr="00B003CA">
        <w:rPr>
          <w:rFonts w:ascii="Times New Roman" w:hAnsi="Times New Roman"/>
          <w:sz w:val="28"/>
          <w:szCs w:val="28"/>
        </w:rPr>
        <w:t>, то</w:t>
      </w:r>
      <w:r w:rsidR="004F5DD6" w:rsidRPr="00B003CA">
        <w:rPr>
          <w:rFonts w:ascii="Times New Roman" w:hAnsi="Times New Roman"/>
          <w:sz w:val="28"/>
          <w:szCs w:val="28"/>
        </w:rPr>
        <w:t xml:space="preserve"> при дисконте 10% </w:t>
      </w:r>
      <w:r w:rsidR="005C69FA" w:rsidRPr="00B003CA">
        <w:rPr>
          <w:rFonts w:ascii="Times New Roman" w:hAnsi="Times New Roman"/>
          <w:sz w:val="28"/>
          <w:szCs w:val="28"/>
          <w:lang w:val="en-US"/>
        </w:rPr>
        <w:t>NPV</w:t>
      </w:r>
      <w:r w:rsidR="005C69FA" w:rsidRPr="00B003CA">
        <w:rPr>
          <w:rFonts w:ascii="Times New Roman" w:hAnsi="Times New Roman"/>
          <w:sz w:val="28"/>
          <w:szCs w:val="28"/>
        </w:rPr>
        <w:t xml:space="preserve"> компании</w:t>
      </w:r>
      <w:r w:rsidR="00CD4792" w:rsidRPr="00B003CA">
        <w:rPr>
          <w:rFonts w:ascii="Times New Roman" w:hAnsi="Times New Roman"/>
          <w:sz w:val="28"/>
          <w:szCs w:val="28"/>
        </w:rPr>
        <w:t>, срок окупаемости проекта и чистый дисконтированный доход государства</w:t>
      </w:r>
      <w:r w:rsidR="005C69FA" w:rsidRPr="00B003CA">
        <w:rPr>
          <w:rFonts w:ascii="Times New Roman" w:hAnsi="Times New Roman"/>
          <w:sz w:val="28"/>
          <w:szCs w:val="28"/>
        </w:rPr>
        <w:t xml:space="preserve"> </w:t>
      </w:r>
      <w:r w:rsidR="00CD4792" w:rsidRPr="00B003CA">
        <w:rPr>
          <w:rFonts w:ascii="Times New Roman" w:hAnsi="Times New Roman"/>
          <w:sz w:val="28"/>
          <w:szCs w:val="28"/>
        </w:rPr>
        <w:t>изменяются</w:t>
      </w:r>
      <w:r w:rsidR="005C69FA" w:rsidRPr="00B003CA">
        <w:rPr>
          <w:rFonts w:ascii="Times New Roman" w:hAnsi="Times New Roman"/>
          <w:sz w:val="28"/>
          <w:szCs w:val="28"/>
        </w:rPr>
        <w:t xml:space="preserve"> гораздо сильнее </w:t>
      </w:r>
      <w:r w:rsidR="00BB66BA" w:rsidRPr="00B003CA">
        <w:rPr>
          <w:rFonts w:ascii="Times New Roman" w:hAnsi="Times New Roman"/>
          <w:sz w:val="28"/>
          <w:szCs w:val="28"/>
        </w:rPr>
        <w:t xml:space="preserve">в условиях </w:t>
      </w:r>
      <w:r w:rsidR="005C69FA" w:rsidRPr="00B003CA">
        <w:rPr>
          <w:rFonts w:ascii="Times New Roman" w:hAnsi="Times New Roman"/>
          <w:sz w:val="28"/>
          <w:szCs w:val="28"/>
        </w:rPr>
        <w:t>налоговой систем</w:t>
      </w:r>
      <w:r w:rsidR="00BB66BA" w:rsidRPr="00B003CA">
        <w:rPr>
          <w:rFonts w:ascii="Times New Roman" w:hAnsi="Times New Roman"/>
          <w:sz w:val="28"/>
          <w:szCs w:val="28"/>
        </w:rPr>
        <w:t>ы</w:t>
      </w:r>
      <w:r w:rsidR="005C69FA" w:rsidRPr="00B003CA">
        <w:rPr>
          <w:rFonts w:ascii="Times New Roman" w:hAnsi="Times New Roman"/>
          <w:sz w:val="28"/>
          <w:szCs w:val="28"/>
        </w:rPr>
        <w:t xml:space="preserve"> Норвегии</w:t>
      </w:r>
      <w:r w:rsidR="006130F0" w:rsidRPr="00B003CA">
        <w:rPr>
          <w:rFonts w:ascii="Times New Roman" w:hAnsi="Times New Roman"/>
          <w:sz w:val="28"/>
          <w:szCs w:val="28"/>
        </w:rPr>
        <w:t xml:space="preserve"> (табл.</w:t>
      </w:r>
      <w:r w:rsidR="00CD4792" w:rsidRPr="00B003CA">
        <w:rPr>
          <w:rFonts w:ascii="Times New Roman" w:hAnsi="Times New Roman"/>
          <w:sz w:val="28"/>
          <w:szCs w:val="28"/>
        </w:rPr>
        <w:t> </w:t>
      </w:r>
      <w:r w:rsidR="006130F0" w:rsidRPr="00B003CA">
        <w:rPr>
          <w:rFonts w:ascii="Times New Roman" w:hAnsi="Times New Roman"/>
          <w:sz w:val="28"/>
          <w:szCs w:val="28"/>
        </w:rPr>
        <w:t>13).</w:t>
      </w:r>
      <w:r w:rsidR="00CD4792" w:rsidRPr="00B003CA">
        <w:rPr>
          <w:rFonts w:ascii="Times New Roman" w:hAnsi="Times New Roman"/>
          <w:sz w:val="28"/>
          <w:szCs w:val="28"/>
        </w:rPr>
        <w:t xml:space="preserve"> </w:t>
      </w:r>
    </w:p>
    <w:p w:rsidR="00896864" w:rsidRPr="00B003CA" w:rsidRDefault="00CD4792" w:rsidP="00CD4792">
      <w:pPr>
        <w:spacing w:after="120" w:line="360" w:lineRule="auto"/>
        <w:ind w:firstLine="708"/>
        <w:jc w:val="center"/>
        <w:rPr>
          <w:rFonts w:ascii="Times New Roman" w:hAnsi="Times New Roman"/>
          <w:sz w:val="24"/>
          <w:szCs w:val="28"/>
        </w:rPr>
      </w:pPr>
      <w:r w:rsidRPr="00B003CA">
        <w:rPr>
          <w:rFonts w:ascii="Times New Roman" w:hAnsi="Times New Roman"/>
          <w:sz w:val="24"/>
          <w:szCs w:val="28"/>
        </w:rPr>
        <w:t xml:space="preserve">Таблица 13. Изменение показателей экономической эффективности проекта </w:t>
      </w:r>
      <w:r w:rsidR="0088782F" w:rsidRPr="00B003CA">
        <w:rPr>
          <w:rFonts w:ascii="Times New Roman" w:hAnsi="Times New Roman"/>
          <w:sz w:val="24"/>
          <w:szCs w:val="28"/>
        </w:rPr>
        <w:t xml:space="preserve">в условиях налоговой системы России и Норвегии </w:t>
      </w:r>
      <w:r w:rsidRPr="00B003CA">
        <w:rPr>
          <w:rFonts w:ascii="Times New Roman" w:hAnsi="Times New Roman"/>
          <w:sz w:val="24"/>
          <w:szCs w:val="28"/>
        </w:rPr>
        <w:t>при задержке добычи на 2 года.</w:t>
      </w:r>
    </w:p>
    <w:tbl>
      <w:tblPr>
        <w:tblStyle w:val="afb"/>
        <w:tblW w:w="0" w:type="auto"/>
        <w:tblLook w:val="04A0" w:firstRow="1" w:lastRow="0" w:firstColumn="1" w:lastColumn="0" w:noHBand="0" w:noVBand="1"/>
      </w:tblPr>
      <w:tblGrid>
        <w:gridCol w:w="3794"/>
        <w:gridCol w:w="2963"/>
        <w:gridCol w:w="3380"/>
      </w:tblGrid>
      <w:tr w:rsidR="00421C07" w:rsidRPr="00B003CA" w:rsidTr="00421C07">
        <w:trPr>
          <w:trHeight w:val="557"/>
        </w:trPr>
        <w:tc>
          <w:tcPr>
            <w:tcW w:w="3794" w:type="dxa"/>
            <w:shd w:val="clear" w:color="auto" w:fill="D9D9D9" w:themeFill="background1" w:themeFillShade="D9"/>
            <w:vAlign w:val="center"/>
          </w:tcPr>
          <w:p w:rsidR="00421C07" w:rsidRPr="00B003CA" w:rsidRDefault="00421C07" w:rsidP="00421C07">
            <w:pPr>
              <w:spacing w:after="120"/>
              <w:jc w:val="center"/>
              <w:rPr>
                <w:rFonts w:ascii="Times New Roman" w:hAnsi="Times New Roman"/>
                <w:b/>
                <w:sz w:val="24"/>
                <w:szCs w:val="24"/>
              </w:rPr>
            </w:pPr>
            <w:r w:rsidRPr="00B003CA">
              <w:rPr>
                <w:rFonts w:ascii="Times New Roman" w:eastAsia="Times New Roman" w:hAnsi="Times New Roman"/>
                <w:b/>
                <w:bCs/>
                <w:color w:val="000000"/>
                <w:sz w:val="24"/>
                <w:szCs w:val="24"/>
                <w:lang w:eastAsia="ru-RU"/>
              </w:rPr>
              <w:t>Показатели</w:t>
            </w:r>
          </w:p>
        </w:tc>
        <w:tc>
          <w:tcPr>
            <w:tcW w:w="2963" w:type="dxa"/>
            <w:shd w:val="clear" w:color="auto" w:fill="D9D9D9" w:themeFill="background1" w:themeFillShade="D9"/>
            <w:vAlign w:val="center"/>
          </w:tcPr>
          <w:p w:rsidR="00421C07" w:rsidRPr="00B003CA" w:rsidRDefault="00421C07" w:rsidP="00421C07">
            <w:pPr>
              <w:spacing w:after="120"/>
              <w:jc w:val="center"/>
              <w:rPr>
                <w:rFonts w:ascii="Times New Roman" w:hAnsi="Times New Roman"/>
                <w:b/>
                <w:sz w:val="24"/>
                <w:szCs w:val="24"/>
              </w:rPr>
            </w:pPr>
            <w:r w:rsidRPr="00B003CA">
              <w:rPr>
                <w:rFonts w:ascii="Times New Roman" w:hAnsi="Times New Roman"/>
                <w:b/>
                <w:sz w:val="24"/>
                <w:szCs w:val="24"/>
              </w:rPr>
              <w:t>Россия</w:t>
            </w:r>
          </w:p>
        </w:tc>
        <w:tc>
          <w:tcPr>
            <w:tcW w:w="3380" w:type="dxa"/>
            <w:shd w:val="clear" w:color="auto" w:fill="D9D9D9" w:themeFill="background1" w:themeFillShade="D9"/>
            <w:vAlign w:val="center"/>
          </w:tcPr>
          <w:p w:rsidR="00421C07" w:rsidRPr="00B003CA" w:rsidRDefault="00421C07" w:rsidP="00421C07">
            <w:pPr>
              <w:spacing w:after="120"/>
              <w:jc w:val="center"/>
              <w:rPr>
                <w:rFonts w:ascii="Times New Roman" w:hAnsi="Times New Roman"/>
                <w:b/>
                <w:sz w:val="24"/>
                <w:szCs w:val="24"/>
              </w:rPr>
            </w:pPr>
            <w:r w:rsidRPr="00B003CA">
              <w:rPr>
                <w:rFonts w:ascii="Times New Roman" w:hAnsi="Times New Roman"/>
                <w:b/>
                <w:sz w:val="24"/>
                <w:szCs w:val="24"/>
              </w:rPr>
              <w:t>Норвегия</w:t>
            </w:r>
          </w:p>
        </w:tc>
      </w:tr>
      <w:tr w:rsidR="001E69DF" w:rsidRPr="00B003CA" w:rsidTr="00421C07">
        <w:trPr>
          <w:trHeight w:val="509"/>
        </w:trPr>
        <w:tc>
          <w:tcPr>
            <w:tcW w:w="3794" w:type="dxa"/>
          </w:tcPr>
          <w:p w:rsidR="001E69DF" w:rsidRPr="00B003CA" w:rsidRDefault="00A92DDD" w:rsidP="000E08F1">
            <w:pPr>
              <w:spacing w:after="120" w:line="360" w:lineRule="auto"/>
              <w:jc w:val="both"/>
              <w:rPr>
                <w:rFonts w:ascii="Times New Roman" w:hAnsi="Times New Roman"/>
                <w:sz w:val="24"/>
                <w:szCs w:val="24"/>
                <w:lang w:val="en-US"/>
              </w:rPr>
            </w:pPr>
            <w:r w:rsidRPr="00B003CA">
              <w:rPr>
                <w:rFonts w:ascii="Times New Roman" w:eastAsia="Times New Roman" w:hAnsi="Times New Roman"/>
                <w:color w:val="000000"/>
                <w:sz w:val="24"/>
                <w:szCs w:val="24"/>
                <w:lang w:eastAsia="ru-RU"/>
              </w:rPr>
              <w:t>IRR</w:t>
            </w:r>
            <w:r w:rsidR="00BC0E1A" w:rsidRPr="00B003CA">
              <w:rPr>
                <w:rFonts w:ascii="Times New Roman" w:eastAsia="Times New Roman" w:hAnsi="Times New Roman"/>
                <w:color w:val="000000"/>
                <w:sz w:val="24"/>
                <w:szCs w:val="24"/>
                <w:lang w:eastAsia="ru-RU"/>
              </w:rPr>
              <w:t>, %</w:t>
            </w:r>
          </w:p>
        </w:tc>
        <w:tc>
          <w:tcPr>
            <w:tcW w:w="2963" w:type="dxa"/>
            <w:vAlign w:val="center"/>
          </w:tcPr>
          <w:p w:rsidR="001E69DF" w:rsidRPr="00B003CA" w:rsidRDefault="00BC0E1A" w:rsidP="004F60C9">
            <w:pPr>
              <w:spacing w:after="120" w:line="360" w:lineRule="auto"/>
              <w:jc w:val="center"/>
              <w:rPr>
                <w:rFonts w:ascii="Times New Roman" w:hAnsi="Times New Roman"/>
                <w:sz w:val="24"/>
                <w:szCs w:val="24"/>
              </w:rPr>
            </w:pPr>
            <w:r w:rsidRPr="00B003CA">
              <w:rPr>
                <w:rFonts w:ascii="Times New Roman" w:hAnsi="Times New Roman"/>
                <w:sz w:val="24"/>
                <w:szCs w:val="24"/>
              </w:rPr>
              <w:t>-6,</w:t>
            </w:r>
            <w:r w:rsidR="00AE0732" w:rsidRPr="00B003CA">
              <w:rPr>
                <w:rFonts w:ascii="Times New Roman" w:hAnsi="Times New Roman"/>
                <w:sz w:val="24"/>
                <w:szCs w:val="24"/>
              </w:rPr>
              <w:t>6</w:t>
            </w:r>
          </w:p>
        </w:tc>
        <w:tc>
          <w:tcPr>
            <w:tcW w:w="3380" w:type="dxa"/>
            <w:vAlign w:val="center"/>
          </w:tcPr>
          <w:p w:rsidR="001E69DF" w:rsidRPr="00B003CA" w:rsidRDefault="00BC2883" w:rsidP="004F60C9">
            <w:pPr>
              <w:spacing w:after="120" w:line="360" w:lineRule="auto"/>
              <w:jc w:val="center"/>
              <w:rPr>
                <w:rFonts w:ascii="Times New Roman" w:hAnsi="Times New Roman"/>
                <w:sz w:val="24"/>
                <w:szCs w:val="24"/>
              </w:rPr>
            </w:pPr>
            <w:r>
              <w:rPr>
                <w:rFonts w:ascii="Times New Roman" w:hAnsi="Times New Roman"/>
                <w:sz w:val="24"/>
                <w:szCs w:val="24"/>
              </w:rPr>
              <w:t>-4,1</w:t>
            </w:r>
          </w:p>
        </w:tc>
      </w:tr>
      <w:tr w:rsidR="001E69DF" w:rsidRPr="00B003CA" w:rsidTr="00421C07">
        <w:tc>
          <w:tcPr>
            <w:tcW w:w="3794" w:type="dxa"/>
            <w:vAlign w:val="bottom"/>
          </w:tcPr>
          <w:p w:rsidR="001E69DF" w:rsidRPr="00B003CA" w:rsidRDefault="001E69DF" w:rsidP="000179C3">
            <w:pPr>
              <w:spacing w:after="120"/>
              <w:rPr>
                <w:rFonts w:ascii="Times New Roman" w:eastAsia="Times New Roman" w:hAnsi="Times New Roman"/>
                <w:color w:val="000000"/>
                <w:sz w:val="24"/>
                <w:szCs w:val="24"/>
                <w:lang w:eastAsia="ru-RU"/>
              </w:rPr>
            </w:pPr>
            <w:r w:rsidRPr="00B003CA">
              <w:rPr>
                <w:rFonts w:ascii="Times New Roman" w:eastAsia="Times New Roman" w:hAnsi="Times New Roman"/>
                <w:color w:val="000000"/>
                <w:sz w:val="24"/>
                <w:szCs w:val="24"/>
                <w:lang w:eastAsia="ru-RU"/>
              </w:rPr>
              <w:t>NPV (дисконт 10%)</w:t>
            </w:r>
          </w:p>
        </w:tc>
        <w:tc>
          <w:tcPr>
            <w:tcW w:w="2963" w:type="dxa"/>
            <w:vAlign w:val="center"/>
          </w:tcPr>
          <w:p w:rsidR="001E69DF" w:rsidRPr="00B003CA" w:rsidRDefault="00AE0732" w:rsidP="004F60C9">
            <w:pPr>
              <w:spacing w:after="120" w:line="360" w:lineRule="auto"/>
              <w:jc w:val="center"/>
              <w:rPr>
                <w:rFonts w:ascii="Times New Roman" w:hAnsi="Times New Roman"/>
                <w:sz w:val="24"/>
                <w:szCs w:val="24"/>
              </w:rPr>
            </w:pPr>
            <w:r w:rsidRPr="00B003CA">
              <w:rPr>
                <w:rFonts w:ascii="Times New Roman" w:hAnsi="Times New Roman"/>
                <w:sz w:val="24"/>
                <w:szCs w:val="24"/>
              </w:rPr>
              <w:t>-31,7%</w:t>
            </w:r>
          </w:p>
        </w:tc>
        <w:tc>
          <w:tcPr>
            <w:tcW w:w="3380" w:type="dxa"/>
            <w:vAlign w:val="center"/>
          </w:tcPr>
          <w:p w:rsidR="001E69DF" w:rsidRPr="00B003CA" w:rsidRDefault="004F60C9" w:rsidP="004F60C9">
            <w:pPr>
              <w:spacing w:after="120" w:line="360" w:lineRule="auto"/>
              <w:jc w:val="center"/>
              <w:rPr>
                <w:rFonts w:ascii="Times New Roman" w:hAnsi="Times New Roman"/>
                <w:sz w:val="24"/>
                <w:szCs w:val="24"/>
              </w:rPr>
            </w:pPr>
            <w:r w:rsidRPr="00B003CA">
              <w:rPr>
                <w:rFonts w:ascii="Times New Roman" w:hAnsi="Times New Roman"/>
                <w:sz w:val="24"/>
                <w:szCs w:val="24"/>
              </w:rPr>
              <w:t>-71,9%</w:t>
            </w:r>
          </w:p>
        </w:tc>
      </w:tr>
      <w:tr w:rsidR="001E69DF" w:rsidRPr="00B003CA" w:rsidTr="00421C07">
        <w:trPr>
          <w:trHeight w:val="427"/>
        </w:trPr>
        <w:tc>
          <w:tcPr>
            <w:tcW w:w="3794" w:type="dxa"/>
            <w:vAlign w:val="bottom"/>
          </w:tcPr>
          <w:p w:rsidR="001E69DF" w:rsidRPr="00B003CA" w:rsidRDefault="001E69DF" w:rsidP="000179C3">
            <w:pPr>
              <w:spacing w:after="120"/>
              <w:rPr>
                <w:rFonts w:ascii="Times New Roman" w:eastAsia="Times New Roman" w:hAnsi="Times New Roman"/>
                <w:color w:val="000000"/>
                <w:sz w:val="24"/>
                <w:szCs w:val="24"/>
                <w:lang w:eastAsia="ru-RU"/>
              </w:rPr>
            </w:pPr>
            <w:r w:rsidRPr="00B003CA">
              <w:rPr>
                <w:rFonts w:ascii="Times New Roman" w:eastAsia="Times New Roman" w:hAnsi="Times New Roman"/>
                <w:color w:val="000000"/>
                <w:sz w:val="24"/>
                <w:szCs w:val="24"/>
                <w:lang w:eastAsia="ru-RU"/>
              </w:rPr>
              <w:t>Срок окупаемости (дисконт 10%)</w:t>
            </w:r>
          </w:p>
        </w:tc>
        <w:tc>
          <w:tcPr>
            <w:tcW w:w="2963" w:type="dxa"/>
            <w:vAlign w:val="center"/>
          </w:tcPr>
          <w:p w:rsidR="001E69DF" w:rsidRPr="00B003CA" w:rsidRDefault="00AE0732" w:rsidP="004F60C9">
            <w:pPr>
              <w:spacing w:after="120" w:line="360" w:lineRule="auto"/>
              <w:jc w:val="center"/>
              <w:rPr>
                <w:rFonts w:ascii="Times New Roman" w:hAnsi="Times New Roman"/>
                <w:sz w:val="24"/>
                <w:szCs w:val="24"/>
              </w:rPr>
            </w:pPr>
            <w:r w:rsidRPr="00B003CA">
              <w:rPr>
                <w:rFonts w:ascii="Times New Roman" w:hAnsi="Times New Roman"/>
                <w:sz w:val="24"/>
                <w:szCs w:val="24"/>
              </w:rPr>
              <w:t>+ 3 года</w:t>
            </w:r>
          </w:p>
        </w:tc>
        <w:tc>
          <w:tcPr>
            <w:tcW w:w="3380" w:type="dxa"/>
            <w:vAlign w:val="center"/>
          </w:tcPr>
          <w:p w:rsidR="001E69DF" w:rsidRPr="00B003CA" w:rsidRDefault="00421C07" w:rsidP="004F60C9">
            <w:pPr>
              <w:spacing w:after="120" w:line="360" w:lineRule="auto"/>
              <w:jc w:val="center"/>
              <w:rPr>
                <w:rFonts w:ascii="Times New Roman" w:hAnsi="Times New Roman"/>
                <w:sz w:val="24"/>
                <w:szCs w:val="24"/>
              </w:rPr>
            </w:pPr>
            <w:r w:rsidRPr="00B003CA">
              <w:rPr>
                <w:rFonts w:ascii="Times New Roman" w:hAnsi="Times New Roman"/>
                <w:sz w:val="24"/>
                <w:szCs w:val="24"/>
              </w:rPr>
              <w:t>+ 8 лет</w:t>
            </w:r>
          </w:p>
        </w:tc>
      </w:tr>
      <w:tr w:rsidR="001E69DF" w:rsidRPr="00B003CA" w:rsidTr="00421C07">
        <w:tc>
          <w:tcPr>
            <w:tcW w:w="3794" w:type="dxa"/>
            <w:vAlign w:val="bottom"/>
          </w:tcPr>
          <w:p w:rsidR="001E69DF" w:rsidRPr="00B003CA" w:rsidRDefault="001E69DF" w:rsidP="000179C3">
            <w:pPr>
              <w:spacing w:after="120"/>
              <w:rPr>
                <w:rFonts w:ascii="Times New Roman" w:eastAsia="Times New Roman" w:hAnsi="Times New Roman"/>
                <w:color w:val="000000"/>
                <w:sz w:val="24"/>
                <w:szCs w:val="24"/>
                <w:lang w:eastAsia="ru-RU"/>
              </w:rPr>
            </w:pPr>
            <w:r w:rsidRPr="00B003CA">
              <w:rPr>
                <w:rFonts w:ascii="Times New Roman" w:eastAsia="Times New Roman" w:hAnsi="Times New Roman"/>
                <w:color w:val="000000"/>
                <w:sz w:val="24"/>
                <w:szCs w:val="24"/>
                <w:lang w:eastAsia="ru-RU"/>
              </w:rPr>
              <w:t>ИД (дисконт 10%)</w:t>
            </w:r>
          </w:p>
        </w:tc>
        <w:tc>
          <w:tcPr>
            <w:tcW w:w="2963" w:type="dxa"/>
            <w:vAlign w:val="center"/>
          </w:tcPr>
          <w:p w:rsidR="001E69DF" w:rsidRPr="00B003CA" w:rsidRDefault="00AE0732" w:rsidP="004F60C9">
            <w:pPr>
              <w:spacing w:after="120" w:line="360" w:lineRule="auto"/>
              <w:jc w:val="center"/>
              <w:rPr>
                <w:rFonts w:ascii="Times New Roman" w:hAnsi="Times New Roman"/>
                <w:sz w:val="24"/>
                <w:szCs w:val="24"/>
              </w:rPr>
            </w:pPr>
            <w:r w:rsidRPr="00B003CA">
              <w:rPr>
                <w:rFonts w:ascii="Times New Roman" w:hAnsi="Times New Roman"/>
                <w:sz w:val="24"/>
                <w:szCs w:val="24"/>
              </w:rPr>
              <w:t>-6,7%</w:t>
            </w:r>
          </w:p>
        </w:tc>
        <w:tc>
          <w:tcPr>
            <w:tcW w:w="3380" w:type="dxa"/>
            <w:vAlign w:val="center"/>
          </w:tcPr>
          <w:p w:rsidR="001E69DF" w:rsidRPr="00B003CA" w:rsidRDefault="00E946DD" w:rsidP="004F60C9">
            <w:pPr>
              <w:spacing w:after="120" w:line="360" w:lineRule="auto"/>
              <w:jc w:val="center"/>
              <w:rPr>
                <w:rFonts w:ascii="Times New Roman" w:hAnsi="Times New Roman"/>
                <w:sz w:val="24"/>
                <w:szCs w:val="24"/>
              </w:rPr>
            </w:pPr>
            <w:r w:rsidRPr="00B003CA">
              <w:rPr>
                <w:rFonts w:ascii="Times New Roman" w:hAnsi="Times New Roman"/>
                <w:sz w:val="24"/>
                <w:szCs w:val="24"/>
              </w:rPr>
              <w:t>-4,8%</w:t>
            </w:r>
          </w:p>
        </w:tc>
      </w:tr>
      <w:tr w:rsidR="001E69DF" w:rsidRPr="00B003CA" w:rsidTr="00421C07">
        <w:tc>
          <w:tcPr>
            <w:tcW w:w="3794" w:type="dxa"/>
            <w:vAlign w:val="bottom"/>
          </w:tcPr>
          <w:p w:rsidR="001E69DF" w:rsidRPr="00B003CA" w:rsidRDefault="001E69DF" w:rsidP="000179C3">
            <w:pPr>
              <w:spacing w:after="120"/>
              <w:rPr>
                <w:rFonts w:ascii="Times New Roman" w:eastAsia="Times New Roman" w:hAnsi="Times New Roman"/>
                <w:color w:val="000000"/>
                <w:sz w:val="24"/>
                <w:szCs w:val="24"/>
                <w:lang w:eastAsia="ru-RU"/>
              </w:rPr>
            </w:pPr>
            <w:r w:rsidRPr="00B003CA">
              <w:rPr>
                <w:rFonts w:ascii="Times New Roman" w:eastAsia="Times New Roman" w:hAnsi="Times New Roman"/>
                <w:color w:val="000000"/>
                <w:sz w:val="24"/>
                <w:szCs w:val="24"/>
                <w:lang w:eastAsia="ru-RU"/>
              </w:rPr>
              <w:t>PI (дисконтом 10%)</w:t>
            </w:r>
          </w:p>
        </w:tc>
        <w:tc>
          <w:tcPr>
            <w:tcW w:w="2963" w:type="dxa"/>
            <w:vAlign w:val="center"/>
          </w:tcPr>
          <w:p w:rsidR="001E69DF" w:rsidRPr="00B003CA" w:rsidRDefault="00AE0732" w:rsidP="004F60C9">
            <w:pPr>
              <w:spacing w:after="120" w:line="360" w:lineRule="auto"/>
              <w:jc w:val="center"/>
              <w:rPr>
                <w:rFonts w:ascii="Times New Roman" w:hAnsi="Times New Roman"/>
                <w:sz w:val="24"/>
                <w:szCs w:val="24"/>
              </w:rPr>
            </w:pPr>
            <w:r w:rsidRPr="00B003CA">
              <w:rPr>
                <w:rFonts w:ascii="Times New Roman" w:hAnsi="Times New Roman"/>
                <w:sz w:val="24"/>
                <w:szCs w:val="24"/>
              </w:rPr>
              <w:t>-17,6%</w:t>
            </w:r>
          </w:p>
        </w:tc>
        <w:tc>
          <w:tcPr>
            <w:tcW w:w="3380" w:type="dxa"/>
            <w:vAlign w:val="center"/>
          </w:tcPr>
          <w:p w:rsidR="001E69DF" w:rsidRPr="00B003CA" w:rsidRDefault="00BC2883" w:rsidP="004F60C9">
            <w:pPr>
              <w:spacing w:after="120" w:line="360" w:lineRule="auto"/>
              <w:jc w:val="center"/>
              <w:rPr>
                <w:rFonts w:ascii="Times New Roman" w:hAnsi="Times New Roman"/>
                <w:sz w:val="24"/>
                <w:szCs w:val="24"/>
              </w:rPr>
            </w:pPr>
            <w:r>
              <w:rPr>
                <w:rFonts w:ascii="Times New Roman" w:hAnsi="Times New Roman"/>
                <w:sz w:val="24"/>
                <w:szCs w:val="24"/>
              </w:rPr>
              <w:t>-16,8</w:t>
            </w:r>
            <w:r w:rsidR="00E946DD" w:rsidRPr="00B003CA">
              <w:rPr>
                <w:rFonts w:ascii="Times New Roman" w:hAnsi="Times New Roman"/>
                <w:sz w:val="24"/>
                <w:szCs w:val="24"/>
              </w:rPr>
              <w:t>%</w:t>
            </w:r>
          </w:p>
        </w:tc>
      </w:tr>
      <w:tr w:rsidR="001E69DF" w:rsidRPr="00040A79" w:rsidTr="00421C07">
        <w:tc>
          <w:tcPr>
            <w:tcW w:w="3794" w:type="dxa"/>
          </w:tcPr>
          <w:p w:rsidR="001E69DF" w:rsidRPr="00B003CA" w:rsidRDefault="00A92DDD" w:rsidP="00E034CA">
            <w:pPr>
              <w:spacing w:after="120" w:line="276" w:lineRule="auto"/>
              <w:rPr>
                <w:rFonts w:ascii="Times New Roman" w:hAnsi="Times New Roman"/>
                <w:sz w:val="24"/>
                <w:szCs w:val="24"/>
              </w:rPr>
            </w:pPr>
            <w:r w:rsidRPr="00B003CA">
              <w:rPr>
                <w:rFonts w:ascii="Times New Roman" w:eastAsia="Times New Roman" w:hAnsi="Times New Roman"/>
                <w:color w:val="000000"/>
                <w:sz w:val="24"/>
                <w:szCs w:val="24"/>
                <w:lang w:eastAsia="ru-RU"/>
              </w:rPr>
              <w:t>Чистый дисконтированный доход государства (дисконт 10%)</w:t>
            </w:r>
          </w:p>
        </w:tc>
        <w:tc>
          <w:tcPr>
            <w:tcW w:w="2963" w:type="dxa"/>
            <w:vAlign w:val="center"/>
          </w:tcPr>
          <w:p w:rsidR="001E69DF" w:rsidRPr="00B003CA" w:rsidRDefault="00C26E49" w:rsidP="00E034CA">
            <w:pPr>
              <w:spacing w:after="120" w:line="276" w:lineRule="auto"/>
              <w:jc w:val="center"/>
              <w:rPr>
                <w:rFonts w:ascii="Times New Roman" w:hAnsi="Times New Roman"/>
                <w:sz w:val="24"/>
                <w:szCs w:val="24"/>
              </w:rPr>
            </w:pPr>
            <w:r>
              <w:rPr>
                <w:rFonts w:ascii="Times New Roman" w:hAnsi="Times New Roman"/>
                <w:sz w:val="24"/>
                <w:szCs w:val="24"/>
              </w:rPr>
              <w:t>-17,4</w:t>
            </w:r>
            <w:r w:rsidR="00AE0732" w:rsidRPr="00B003CA">
              <w:rPr>
                <w:rFonts w:ascii="Times New Roman" w:hAnsi="Times New Roman"/>
                <w:sz w:val="24"/>
                <w:szCs w:val="24"/>
              </w:rPr>
              <w:t>%</w:t>
            </w:r>
          </w:p>
        </w:tc>
        <w:tc>
          <w:tcPr>
            <w:tcW w:w="3380" w:type="dxa"/>
            <w:vAlign w:val="center"/>
          </w:tcPr>
          <w:p w:rsidR="001E69DF" w:rsidRPr="00B003CA" w:rsidRDefault="005C69FA" w:rsidP="00E034CA">
            <w:pPr>
              <w:spacing w:after="120" w:line="276" w:lineRule="auto"/>
              <w:jc w:val="center"/>
              <w:rPr>
                <w:rFonts w:ascii="Times New Roman" w:hAnsi="Times New Roman"/>
                <w:sz w:val="24"/>
                <w:szCs w:val="24"/>
              </w:rPr>
            </w:pPr>
            <w:r w:rsidRPr="00B003CA">
              <w:rPr>
                <w:rFonts w:ascii="Times New Roman" w:hAnsi="Times New Roman"/>
                <w:sz w:val="24"/>
                <w:szCs w:val="24"/>
              </w:rPr>
              <w:t>- 19,9%</w:t>
            </w:r>
          </w:p>
        </w:tc>
      </w:tr>
    </w:tbl>
    <w:p w:rsidR="00380CF2" w:rsidRPr="008D699B" w:rsidRDefault="00BB66BA" w:rsidP="000E08F1">
      <w:pPr>
        <w:spacing w:after="120" w:line="360" w:lineRule="auto"/>
        <w:ind w:firstLine="708"/>
        <w:jc w:val="both"/>
        <w:rPr>
          <w:rFonts w:ascii="Times New Roman" w:hAnsi="Times New Roman"/>
          <w:sz w:val="28"/>
          <w:szCs w:val="28"/>
        </w:rPr>
      </w:pPr>
      <w:r w:rsidRPr="008D699B">
        <w:rPr>
          <w:rFonts w:ascii="Times New Roman" w:hAnsi="Times New Roman"/>
          <w:sz w:val="28"/>
          <w:szCs w:val="28"/>
        </w:rPr>
        <w:t xml:space="preserve">Кроме того, </w:t>
      </w:r>
      <w:r w:rsidR="00546A51" w:rsidRPr="008D699B">
        <w:rPr>
          <w:rFonts w:ascii="Times New Roman" w:hAnsi="Times New Roman"/>
          <w:sz w:val="28"/>
          <w:szCs w:val="28"/>
        </w:rPr>
        <w:t xml:space="preserve">при дисконте 15% </w:t>
      </w:r>
      <w:r w:rsidRPr="008D699B">
        <w:rPr>
          <w:rFonts w:ascii="Times New Roman" w:hAnsi="Times New Roman"/>
          <w:sz w:val="28"/>
          <w:szCs w:val="28"/>
        </w:rPr>
        <w:t xml:space="preserve">в условиях норвежской налоговой системы </w:t>
      </w:r>
      <w:r w:rsidR="00DC7867" w:rsidRPr="008D699B">
        <w:rPr>
          <w:rFonts w:ascii="Times New Roman" w:hAnsi="Times New Roman"/>
          <w:sz w:val="28"/>
          <w:szCs w:val="28"/>
        </w:rPr>
        <w:t>проект становится нерентабельным (</w:t>
      </w:r>
      <w:r w:rsidR="00DC7867" w:rsidRPr="008D699B">
        <w:rPr>
          <w:rFonts w:ascii="Times New Roman" w:hAnsi="Times New Roman"/>
          <w:sz w:val="28"/>
          <w:szCs w:val="28"/>
          <w:lang w:val="en-US"/>
        </w:rPr>
        <w:t>NPV</w:t>
      </w:r>
      <w:r w:rsidR="00547D97">
        <w:rPr>
          <w:rFonts w:ascii="Times New Roman" w:hAnsi="Times New Roman"/>
          <w:sz w:val="28"/>
          <w:szCs w:val="28"/>
        </w:rPr>
        <w:t xml:space="preserve">&lt;0). </w:t>
      </w:r>
      <w:r w:rsidR="00546A51" w:rsidRPr="008D699B">
        <w:rPr>
          <w:rFonts w:ascii="Times New Roman" w:hAnsi="Times New Roman"/>
          <w:sz w:val="28"/>
          <w:szCs w:val="28"/>
        </w:rPr>
        <w:t xml:space="preserve">В России же </w:t>
      </w:r>
      <w:r w:rsidR="00DC7867" w:rsidRPr="008D699B">
        <w:rPr>
          <w:rFonts w:ascii="Times New Roman" w:hAnsi="Times New Roman"/>
          <w:sz w:val="28"/>
          <w:szCs w:val="28"/>
        </w:rPr>
        <w:t xml:space="preserve">при ставке дисконтирования </w:t>
      </w:r>
      <w:r w:rsidR="00546A51" w:rsidRPr="008D699B">
        <w:rPr>
          <w:rFonts w:ascii="Times New Roman" w:hAnsi="Times New Roman"/>
          <w:sz w:val="28"/>
          <w:szCs w:val="28"/>
        </w:rPr>
        <w:t xml:space="preserve">15% </w:t>
      </w:r>
      <w:r w:rsidR="00DC7867" w:rsidRPr="008D699B">
        <w:rPr>
          <w:rFonts w:ascii="Times New Roman" w:hAnsi="Times New Roman"/>
          <w:sz w:val="28"/>
          <w:szCs w:val="28"/>
          <w:lang w:val="en-US"/>
        </w:rPr>
        <w:t>NPV</w:t>
      </w:r>
      <w:r w:rsidR="00DC7867" w:rsidRPr="008D699B">
        <w:rPr>
          <w:rFonts w:ascii="Times New Roman" w:hAnsi="Times New Roman"/>
          <w:sz w:val="28"/>
          <w:szCs w:val="28"/>
        </w:rPr>
        <w:t xml:space="preserve"> компании </w:t>
      </w:r>
      <w:r w:rsidR="00E614FF" w:rsidRPr="008D699B">
        <w:rPr>
          <w:rFonts w:ascii="Times New Roman" w:hAnsi="Times New Roman"/>
          <w:sz w:val="28"/>
          <w:szCs w:val="28"/>
        </w:rPr>
        <w:t>остается положительным (</w:t>
      </w:r>
      <w:r w:rsidR="00DC7867" w:rsidRPr="008D699B">
        <w:rPr>
          <w:rFonts w:ascii="Times New Roman" w:hAnsi="Times New Roman"/>
          <w:sz w:val="28"/>
          <w:szCs w:val="28"/>
        </w:rPr>
        <w:t xml:space="preserve">уменьшается </w:t>
      </w:r>
      <w:r w:rsidR="009A0420" w:rsidRPr="008D699B">
        <w:rPr>
          <w:rFonts w:ascii="Times New Roman" w:hAnsi="Times New Roman"/>
          <w:sz w:val="28"/>
          <w:szCs w:val="28"/>
        </w:rPr>
        <w:t>на 60,5%</w:t>
      </w:r>
      <w:r w:rsidR="00E614FF" w:rsidRPr="008D699B">
        <w:rPr>
          <w:rFonts w:ascii="Times New Roman" w:hAnsi="Times New Roman"/>
          <w:sz w:val="28"/>
          <w:szCs w:val="28"/>
        </w:rPr>
        <w:t>);</w:t>
      </w:r>
      <w:r w:rsidR="009A0420" w:rsidRPr="008D699B">
        <w:rPr>
          <w:rFonts w:ascii="Times New Roman" w:hAnsi="Times New Roman"/>
          <w:sz w:val="28"/>
          <w:szCs w:val="28"/>
        </w:rPr>
        <w:t xml:space="preserve"> </w:t>
      </w:r>
      <w:r w:rsidR="00750787" w:rsidRPr="008D699B">
        <w:rPr>
          <w:rFonts w:ascii="Times New Roman" w:hAnsi="Times New Roman"/>
          <w:sz w:val="28"/>
          <w:szCs w:val="28"/>
        </w:rPr>
        <w:t xml:space="preserve">срок окупаемости увеличивается на 3 года, а </w:t>
      </w:r>
      <w:r w:rsidR="009A0420" w:rsidRPr="008D699B">
        <w:rPr>
          <w:rFonts w:ascii="Times New Roman" w:hAnsi="Times New Roman"/>
          <w:sz w:val="28"/>
          <w:szCs w:val="28"/>
        </w:rPr>
        <w:t xml:space="preserve">чистый доход государства </w:t>
      </w:r>
      <w:r w:rsidR="00750787" w:rsidRPr="008D699B">
        <w:rPr>
          <w:rFonts w:ascii="Times New Roman" w:hAnsi="Times New Roman"/>
          <w:sz w:val="28"/>
          <w:szCs w:val="28"/>
        </w:rPr>
        <w:t>снижается на</w:t>
      </w:r>
      <w:r w:rsidR="009A0420" w:rsidRPr="008D699B">
        <w:rPr>
          <w:rFonts w:ascii="Times New Roman" w:hAnsi="Times New Roman"/>
          <w:sz w:val="28"/>
          <w:szCs w:val="28"/>
        </w:rPr>
        <w:t xml:space="preserve"> 25,2%</w:t>
      </w:r>
      <w:r w:rsidR="00750787" w:rsidRPr="008D699B">
        <w:rPr>
          <w:rFonts w:ascii="Times New Roman" w:hAnsi="Times New Roman"/>
          <w:sz w:val="28"/>
          <w:szCs w:val="28"/>
        </w:rPr>
        <w:t>.</w:t>
      </w:r>
    </w:p>
    <w:p w:rsidR="00636041" w:rsidRPr="00A90543" w:rsidRDefault="00636041" w:rsidP="000E08F1">
      <w:pPr>
        <w:spacing w:after="120" w:line="360" w:lineRule="auto"/>
        <w:ind w:firstLine="708"/>
        <w:jc w:val="both"/>
        <w:rPr>
          <w:rFonts w:ascii="Times New Roman" w:hAnsi="Times New Roman"/>
          <w:sz w:val="28"/>
          <w:szCs w:val="28"/>
        </w:rPr>
      </w:pPr>
      <w:r w:rsidRPr="008D699B">
        <w:rPr>
          <w:rFonts w:ascii="Times New Roman" w:hAnsi="Times New Roman"/>
          <w:sz w:val="28"/>
          <w:szCs w:val="28"/>
        </w:rPr>
        <w:t>Такой результат подтверждает</w:t>
      </w:r>
      <w:r w:rsidR="009D0364" w:rsidRPr="008D699B">
        <w:rPr>
          <w:rFonts w:ascii="Times New Roman" w:hAnsi="Times New Roman"/>
          <w:sz w:val="28"/>
          <w:szCs w:val="28"/>
        </w:rPr>
        <w:t>, что</w:t>
      </w:r>
      <w:r w:rsidR="0066629C" w:rsidRPr="008D699B">
        <w:rPr>
          <w:rFonts w:ascii="Times New Roman" w:hAnsi="Times New Roman"/>
          <w:sz w:val="28"/>
          <w:szCs w:val="28"/>
        </w:rPr>
        <w:t xml:space="preserve"> для инвестора </w:t>
      </w:r>
      <w:r w:rsidR="00524791" w:rsidRPr="008D699B">
        <w:rPr>
          <w:rFonts w:ascii="Times New Roman" w:hAnsi="Times New Roman"/>
          <w:sz w:val="28"/>
          <w:szCs w:val="28"/>
        </w:rPr>
        <w:t>более привлекательна</w:t>
      </w:r>
      <w:r w:rsidR="009D0364" w:rsidRPr="008D699B">
        <w:rPr>
          <w:rFonts w:ascii="Times New Roman" w:hAnsi="Times New Roman"/>
          <w:sz w:val="28"/>
          <w:szCs w:val="28"/>
        </w:rPr>
        <w:t xml:space="preserve"> </w:t>
      </w:r>
      <w:r w:rsidR="00546A51" w:rsidRPr="008D699B">
        <w:rPr>
          <w:rFonts w:ascii="Times New Roman" w:hAnsi="Times New Roman"/>
          <w:sz w:val="28"/>
          <w:szCs w:val="28"/>
        </w:rPr>
        <w:t xml:space="preserve">российская </w:t>
      </w:r>
      <w:r w:rsidR="00701674" w:rsidRPr="008D699B">
        <w:rPr>
          <w:rFonts w:ascii="Times New Roman" w:hAnsi="Times New Roman"/>
          <w:sz w:val="28"/>
          <w:szCs w:val="28"/>
        </w:rPr>
        <w:t>система налогообложения</w:t>
      </w:r>
      <w:r w:rsidR="00A90543" w:rsidRPr="008D699B">
        <w:rPr>
          <w:rFonts w:ascii="Times New Roman" w:hAnsi="Times New Roman"/>
          <w:sz w:val="28"/>
          <w:szCs w:val="28"/>
        </w:rPr>
        <w:t xml:space="preserve"> арктических проектов. В Норвегии </w:t>
      </w:r>
      <w:r w:rsidR="00A90543" w:rsidRPr="008D699B">
        <w:rPr>
          <w:rFonts w:ascii="Times New Roman" w:hAnsi="Times New Roman"/>
          <w:sz w:val="28"/>
          <w:szCs w:val="28"/>
          <w:lang w:val="en-US"/>
        </w:rPr>
        <w:t>NPV</w:t>
      </w:r>
      <w:r w:rsidR="00A90543" w:rsidRPr="008D699B">
        <w:rPr>
          <w:rFonts w:ascii="Times New Roman" w:hAnsi="Times New Roman"/>
          <w:sz w:val="28"/>
          <w:szCs w:val="28"/>
        </w:rPr>
        <w:t xml:space="preserve"> компании менее </w:t>
      </w:r>
      <w:proofErr w:type="gramStart"/>
      <w:r w:rsidR="00A90543" w:rsidRPr="008D699B">
        <w:rPr>
          <w:rFonts w:ascii="Times New Roman" w:hAnsi="Times New Roman"/>
          <w:sz w:val="28"/>
          <w:szCs w:val="28"/>
        </w:rPr>
        <w:t>устойчив</w:t>
      </w:r>
      <w:proofErr w:type="gramEnd"/>
      <w:r w:rsidR="00A90543" w:rsidRPr="008D699B">
        <w:rPr>
          <w:rFonts w:ascii="Times New Roman" w:hAnsi="Times New Roman"/>
          <w:sz w:val="28"/>
          <w:szCs w:val="28"/>
        </w:rPr>
        <w:t xml:space="preserve"> к изменению различных факторов.</w:t>
      </w:r>
    </w:p>
    <w:p w:rsidR="002F4477" w:rsidRPr="00973DE5" w:rsidRDefault="008D699B" w:rsidP="007E0EF7">
      <w:pPr>
        <w:spacing w:after="120" w:line="360" w:lineRule="auto"/>
        <w:ind w:firstLine="708"/>
        <w:jc w:val="both"/>
        <w:rPr>
          <w:rFonts w:ascii="Times New Roman" w:hAnsi="Times New Roman"/>
          <w:sz w:val="28"/>
          <w:szCs w:val="28"/>
        </w:rPr>
      </w:pPr>
      <w:r>
        <w:rPr>
          <w:rFonts w:ascii="Times New Roman" w:hAnsi="Times New Roman"/>
          <w:sz w:val="28"/>
          <w:szCs w:val="28"/>
        </w:rPr>
        <w:t>Также в</w:t>
      </w:r>
      <w:r w:rsidR="002F4477" w:rsidRPr="00973DE5">
        <w:rPr>
          <w:rFonts w:ascii="Times New Roman" w:hAnsi="Times New Roman"/>
          <w:sz w:val="28"/>
          <w:szCs w:val="28"/>
        </w:rPr>
        <w:t xml:space="preserve"> России </w:t>
      </w:r>
      <w:r w:rsidR="00CE3C63">
        <w:rPr>
          <w:rFonts w:ascii="Times New Roman" w:hAnsi="Times New Roman"/>
          <w:sz w:val="28"/>
          <w:szCs w:val="28"/>
        </w:rPr>
        <w:t xml:space="preserve">по сравнению с Норвегией </w:t>
      </w:r>
      <w:r w:rsidR="00896864">
        <w:rPr>
          <w:rFonts w:ascii="Times New Roman" w:hAnsi="Times New Roman"/>
          <w:sz w:val="28"/>
          <w:szCs w:val="28"/>
        </w:rPr>
        <w:t xml:space="preserve">применяется </w:t>
      </w:r>
      <w:r w:rsidR="00330C98">
        <w:rPr>
          <w:rFonts w:ascii="Times New Roman" w:hAnsi="Times New Roman"/>
          <w:sz w:val="28"/>
          <w:szCs w:val="28"/>
        </w:rPr>
        <w:t>совершенно иная</w:t>
      </w:r>
      <w:r w:rsidR="00CA77C9">
        <w:rPr>
          <w:rFonts w:ascii="Times New Roman" w:hAnsi="Times New Roman"/>
          <w:sz w:val="28"/>
          <w:szCs w:val="28"/>
        </w:rPr>
        <w:t xml:space="preserve"> </w:t>
      </w:r>
      <w:r w:rsidR="00330C98" w:rsidRPr="00973DE5">
        <w:rPr>
          <w:rFonts w:ascii="Times New Roman" w:hAnsi="Times New Roman"/>
          <w:sz w:val="28"/>
          <w:szCs w:val="28"/>
        </w:rPr>
        <w:t xml:space="preserve">система доступа </w:t>
      </w:r>
      <w:r w:rsidR="00330C98">
        <w:rPr>
          <w:rFonts w:ascii="Times New Roman" w:hAnsi="Times New Roman"/>
          <w:sz w:val="28"/>
          <w:szCs w:val="28"/>
        </w:rPr>
        <w:t>компаний</w:t>
      </w:r>
      <w:r w:rsidR="0031684F">
        <w:rPr>
          <w:rFonts w:ascii="Times New Roman" w:hAnsi="Times New Roman"/>
          <w:sz w:val="28"/>
          <w:szCs w:val="28"/>
        </w:rPr>
        <w:t>: л</w:t>
      </w:r>
      <w:r w:rsidR="00D83AC0" w:rsidRPr="00973DE5">
        <w:rPr>
          <w:rFonts w:ascii="Times New Roman" w:hAnsi="Times New Roman"/>
          <w:sz w:val="28"/>
          <w:szCs w:val="28"/>
        </w:rPr>
        <w:t>ицензии выд</w:t>
      </w:r>
      <w:r w:rsidR="00D83AC0">
        <w:rPr>
          <w:rFonts w:ascii="Times New Roman" w:hAnsi="Times New Roman"/>
          <w:sz w:val="28"/>
          <w:szCs w:val="28"/>
        </w:rPr>
        <w:t>аются</w:t>
      </w:r>
      <w:r w:rsidR="00D83AC0" w:rsidRPr="00973DE5">
        <w:rPr>
          <w:rFonts w:ascii="Times New Roman" w:hAnsi="Times New Roman"/>
          <w:sz w:val="28"/>
          <w:szCs w:val="28"/>
        </w:rPr>
        <w:t xml:space="preserve"> только двум компаниям</w:t>
      </w:r>
      <w:r w:rsidR="0031684F">
        <w:rPr>
          <w:rFonts w:ascii="Times New Roman" w:hAnsi="Times New Roman"/>
          <w:sz w:val="28"/>
          <w:szCs w:val="28"/>
        </w:rPr>
        <w:t xml:space="preserve">. Такой подход является одной из основных </w:t>
      </w:r>
      <w:r w:rsidR="0031684F" w:rsidRPr="00973DE5">
        <w:rPr>
          <w:rFonts w:ascii="Times New Roman" w:hAnsi="Times New Roman"/>
          <w:sz w:val="28"/>
          <w:szCs w:val="28"/>
        </w:rPr>
        <w:t>причин относительно медленных темпов освоения Арктики.</w:t>
      </w:r>
      <w:r w:rsidR="00DF597D">
        <w:rPr>
          <w:rFonts w:ascii="Times New Roman" w:hAnsi="Times New Roman"/>
          <w:sz w:val="28"/>
          <w:szCs w:val="28"/>
        </w:rPr>
        <w:t xml:space="preserve"> Кроме того,</w:t>
      </w:r>
      <w:r w:rsidR="00D83AC0" w:rsidRPr="00973DE5">
        <w:rPr>
          <w:rFonts w:ascii="Times New Roman" w:hAnsi="Times New Roman"/>
          <w:sz w:val="28"/>
          <w:szCs w:val="28"/>
        </w:rPr>
        <w:t xml:space="preserve"> при достаточно большой площади распределенных участков, содержащих </w:t>
      </w:r>
      <w:r w:rsidR="00D83AC0">
        <w:rPr>
          <w:rFonts w:ascii="Times New Roman" w:hAnsi="Times New Roman"/>
          <w:sz w:val="28"/>
          <w:szCs w:val="28"/>
        </w:rPr>
        <w:t>множество</w:t>
      </w:r>
      <w:r w:rsidR="00D83AC0" w:rsidRPr="00973DE5">
        <w:rPr>
          <w:rFonts w:ascii="Times New Roman" w:hAnsi="Times New Roman"/>
          <w:sz w:val="28"/>
          <w:szCs w:val="28"/>
        </w:rPr>
        <w:t xml:space="preserve"> перспективных структур, лицензионные требования по проведению геологоразведки минимальны</w:t>
      </w:r>
      <w:r w:rsidR="00DF597D">
        <w:rPr>
          <w:rFonts w:ascii="Times New Roman" w:hAnsi="Times New Roman"/>
          <w:sz w:val="28"/>
          <w:szCs w:val="28"/>
        </w:rPr>
        <w:t>.</w:t>
      </w:r>
      <w:r w:rsidR="00330C98">
        <w:rPr>
          <w:rFonts w:ascii="Times New Roman" w:hAnsi="Times New Roman"/>
          <w:sz w:val="28"/>
          <w:szCs w:val="28"/>
        </w:rPr>
        <w:t xml:space="preserve"> </w:t>
      </w:r>
    </w:p>
    <w:p w:rsidR="00B43607" w:rsidRDefault="00DE6E1A" w:rsidP="007E0EF7">
      <w:pPr>
        <w:spacing w:after="120" w:line="360" w:lineRule="auto"/>
        <w:ind w:firstLine="708"/>
        <w:jc w:val="both"/>
        <w:rPr>
          <w:rFonts w:ascii="Times New Roman" w:hAnsi="Times New Roman"/>
          <w:sz w:val="28"/>
          <w:szCs w:val="28"/>
        </w:rPr>
      </w:pPr>
      <w:r>
        <w:rPr>
          <w:rFonts w:ascii="Times New Roman" w:hAnsi="Times New Roman"/>
          <w:sz w:val="28"/>
          <w:szCs w:val="28"/>
        </w:rPr>
        <w:t xml:space="preserve">Нынешние объемы </w:t>
      </w:r>
      <w:r w:rsidR="003401B2">
        <w:rPr>
          <w:rFonts w:ascii="Times New Roman" w:hAnsi="Times New Roman"/>
          <w:sz w:val="28"/>
          <w:szCs w:val="28"/>
        </w:rPr>
        <w:t xml:space="preserve">государственного </w:t>
      </w:r>
      <w:r>
        <w:rPr>
          <w:rFonts w:ascii="Times New Roman" w:hAnsi="Times New Roman"/>
          <w:sz w:val="28"/>
          <w:szCs w:val="28"/>
        </w:rPr>
        <w:t>финансирования ГРР</w:t>
      </w:r>
      <w:r w:rsidR="003401B2">
        <w:rPr>
          <w:rFonts w:ascii="Times New Roman" w:hAnsi="Times New Roman"/>
          <w:sz w:val="28"/>
          <w:szCs w:val="28"/>
        </w:rPr>
        <w:t xml:space="preserve"> в России</w:t>
      </w:r>
      <w:r>
        <w:rPr>
          <w:rFonts w:ascii="Times New Roman" w:hAnsi="Times New Roman"/>
          <w:sz w:val="28"/>
          <w:szCs w:val="28"/>
        </w:rPr>
        <w:t xml:space="preserve"> значительно меньше</w:t>
      </w:r>
      <w:r w:rsidR="003401B2">
        <w:rPr>
          <w:rFonts w:ascii="Times New Roman" w:hAnsi="Times New Roman"/>
          <w:sz w:val="28"/>
          <w:szCs w:val="28"/>
        </w:rPr>
        <w:t xml:space="preserve"> тех, которые были</w:t>
      </w:r>
      <w:r>
        <w:rPr>
          <w:rFonts w:ascii="Times New Roman" w:hAnsi="Times New Roman"/>
          <w:sz w:val="28"/>
          <w:szCs w:val="28"/>
        </w:rPr>
        <w:t xml:space="preserve"> </w:t>
      </w:r>
      <w:r w:rsidR="00547D97">
        <w:rPr>
          <w:rFonts w:ascii="Times New Roman" w:hAnsi="Times New Roman"/>
          <w:sz w:val="28"/>
          <w:szCs w:val="28"/>
        </w:rPr>
        <w:t>в период Советского С</w:t>
      </w:r>
      <w:r w:rsidR="003401B2">
        <w:rPr>
          <w:rFonts w:ascii="Times New Roman" w:hAnsi="Times New Roman"/>
          <w:sz w:val="28"/>
          <w:szCs w:val="28"/>
        </w:rPr>
        <w:t>оюза.</w:t>
      </w:r>
      <w:r w:rsidR="00B420C8">
        <w:rPr>
          <w:rFonts w:ascii="Times New Roman" w:hAnsi="Times New Roman"/>
          <w:sz w:val="28"/>
          <w:szCs w:val="28"/>
        </w:rPr>
        <w:t xml:space="preserve"> В СССР,</w:t>
      </w:r>
      <w:r w:rsidR="003401B2">
        <w:rPr>
          <w:rFonts w:ascii="Times New Roman" w:hAnsi="Times New Roman"/>
          <w:sz w:val="28"/>
          <w:szCs w:val="28"/>
        </w:rPr>
        <w:t xml:space="preserve"> </w:t>
      </w:r>
      <w:r w:rsidR="00B420C8">
        <w:rPr>
          <w:rFonts w:ascii="Times New Roman" w:hAnsi="Times New Roman"/>
          <w:sz w:val="28"/>
          <w:szCs w:val="28"/>
        </w:rPr>
        <w:t>когда изучение залежей углеводородов шло в огромных масштабах для создания мощной минерально-сырьевой базы страны, было проведено огромное количество исследовательских работ в Ар</w:t>
      </w:r>
      <w:r w:rsidR="008D699B">
        <w:rPr>
          <w:rFonts w:ascii="Times New Roman" w:hAnsi="Times New Roman"/>
          <w:sz w:val="28"/>
          <w:szCs w:val="28"/>
        </w:rPr>
        <w:t>к</w:t>
      </w:r>
      <w:r w:rsidR="00B420C8">
        <w:rPr>
          <w:rFonts w:ascii="Times New Roman" w:hAnsi="Times New Roman"/>
          <w:sz w:val="28"/>
          <w:szCs w:val="28"/>
        </w:rPr>
        <w:t>тике. К настоящему времени,</w:t>
      </w:r>
      <w:r>
        <w:rPr>
          <w:rFonts w:ascii="Times New Roman" w:hAnsi="Times New Roman"/>
          <w:sz w:val="28"/>
          <w:szCs w:val="28"/>
        </w:rPr>
        <w:t xml:space="preserve"> </w:t>
      </w:r>
      <w:r w:rsidR="00B2368F">
        <w:rPr>
          <w:rFonts w:ascii="Times New Roman" w:hAnsi="Times New Roman"/>
          <w:sz w:val="28"/>
          <w:szCs w:val="28"/>
        </w:rPr>
        <w:t>наиболее</w:t>
      </w:r>
      <w:r>
        <w:rPr>
          <w:rFonts w:ascii="Times New Roman" w:hAnsi="Times New Roman"/>
          <w:sz w:val="28"/>
          <w:szCs w:val="28"/>
        </w:rPr>
        <w:t xml:space="preserve"> </w:t>
      </w:r>
      <w:r w:rsidR="00301654">
        <w:rPr>
          <w:rFonts w:ascii="Times New Roman" w:hAnsi="Times New Roman"/>
          <w:sz w:val="28"/>
          <w:szCs w:val="28"/>
        </w:rPr>
        <w:t>перспективные на рентабельное извлечение</w:t>
      </w:r>
      <w:r>
        <w:rPr>
          <w:rFonts w:ascii="Times New Roman" w:hAnsi="Times New Roman"/>
          <w:sz w:val="28"/>
          <w:szCs w:val="28"/>
        </w:rPr>
        <w:t xml:space="preserve"> запасы нефти и газа уже обнаружены. </w:t>
      </w:r>
      <w:r w:rsidR="00457FC4">
        <w:rPr>
          <w:rFonts w:ascii="Times New Roman" w:hAnsi="Times New Roman"/>
          <w:sz w:val="28"/>
          <w:szCs w:val="28"/>
        </w:rPr>
        <w:t>Поэтому для совершения новых открытий н</w:t>
      </w:r>
      <w:r w:rsidR="00B2368F">
        <w:rPr>
          <w:rFonts w:ascii="Times New Roman" w:hAnsi="Times New Roman"/>
          <w:sz w:val="28"/>
          <w:szCs w:val="28"/>
        </w:rPr>
        <w:t>еобходима более активная разведка</w:t>
      </w:r>
      <w:r w:rsidR="00B478B2">
        <w:rPr>
          <w:rFonts w:ascii="Times New Roman" w:hAnsi="Times New Roman"/>
          <w:sz w:val="28"/>
          <w:szCs w:val="28"/>
        </w:rPr>
        <w:t xml:space="preserve"> </w:t>
      </w:r>
      <w:r w:rsidR="00A9221F">
        <w:rPr>
          <w:rFonts w:ascii="Times New Roman" w:hAnsi="Times New Roman"/>
          <w:sz w:val="28"/>
          <w:szCs w:val="28"/>
        </w:rPr>
        <w:t xml:space="preserve">шельфовых </w:t>
      </w:r>
      <w:r w:rsidR="00B478B2">
        <w:rPr>
          <w:rFonts w:ascii="Times New Roman" w:hAnsi="Times New Roman"/>
          <w:sz w:val="28"/>
          <w:szCs w:val="28"/>
        </w:rPr>
        <w:t>недр</w:t>
      </w:r>
      <w:r w:rsidR="00A9221F" w:rsidRPr="00A9221F">
        <w:rPr>
          <w:rFonts w:ascii="Times New Roman" w:hAnsi="Times New Roman"/>
          <w:sz w:val="28"/>
          <w:szCs w:val="28"/>
        </w:rPr>
        <w:t xml:space="preserve"> </w:t>
      </w:r>
      <w:r w:rsidR="00A9221F">
        <w:rPr>
          <w:rFonts w:ascii="Times New Roman" w:hAnsi="Times New Roman"/>
          <w:sz w:val="28"/>
          <w:szCs w:val="28"/>
        </w:rPr>
        <w:t>Арктики</w:t>
      </w:r>
      <w:r w:rsidR="00B478B2">
        <w:rPr>
          <w:rFonts w:ascii="Times New Roman" w:hAnsi="Times New Roman"/>
          <w:sz w:val="28"/>
          <w:szCs w:val="28"/>
        </w:rPr>
        <w:t xml:space="preserve">. </w:t>
      </w:r>
    </w:p>
    <w:p w:rsidR="001B7700" w:rsidRDefault="00783167" w:rsidP="007E0EF7">
      <w:pPr>
        <w:spacing w:after="120" w:line="360" w:lineRule="auto"/>
        <w:ind w:firstLine="708"/>
        <w:jc w:val="both"/>
        <w:rPr>
          <w:rFonts w:ascii="Times New Roman" w:hAnsi="Times New Roman"/>
          <w:sz w:val="28"/>
          <w:szCs w:val="28"/>
        </w:rPr>
      </w:pPr>
      <w:r>
        <w:rPr>
          <w:rFonts w:ascii="Times New Roman" w:hAnsi="Times New Roman"/>
          <w:sz w:val="28"/>
          <w:szCs w:val="28"/>
        </w:rPr>
        <w:t>Россия уже пришла к тому, что без льгот компаниям н</w:t>
      </w:r>
      <w:r w:rsidR="000329EB">
        <w:rPr>
          <w:rFonts w:ascii="Times New Roman" w:hAnsi="Times New Roman"/>
          <w:sz w:val="28"/>
          <w:szCs w:val="28"/>
        </w:rPr>
        <w:t>е</w:t>
      </w:r>
      <w:r w:rsidR="00A9221F">
        <w:rPr>
          <w:rFonts w:ascii="Times New Roman" w:hAnsi="Times New Roman"/>
          <w:sz w:val="28"/>
          <w:szCs w:val="28"/>
        </w:rPr>
        <w:t>возмо</w:t>
      </w:r>
      <w:r w:rsidR="00854F0B">
        <w:rPr>
          <w:rFonts w:ascii="Times New Roman" w:hAnsi="Times New Roman"/>
          <w:sz w:val="28"/>
          <w:szCs w:val="28"/>
        </w:rPr>
        <w:t>жно</w:t>
      </w:r>
      <w:r w:rsidR="000329EB">
        <w:rPr>
          <w:rFonts w:ascii="Times New Roman" w:hAnsi="Times New Roman"/>
          <w:sz w:val="28"/>
          <w:szCs w:val="28"/>
        </w:rPr>
        <w:t xml:space="preserve"> окупить столь большие затраты, необходимые для добычи нефти и газа на арктическом шельфе.</w:t>
      </w:r>
      <w:r w:rsidR="00652619">
        <w:rPr>
          <w:rFonts w:ascii="Times New Roman" w:hAnsi="Times New Roman"/>
          <w:sz w:val="28"/>
          <w:szCs w:val="28"/>
        </w:rPr>
        <w:t xml:space="preserve"> Но на</w:t>
      </w:r>
      <w:r w:rsidR="00693BE1">
        <w:rPr>
          <w:rFonts w:ascii="Times New Roman" w:hAnsi="Times New Roman"/>
          <w:sz w:val="28"/>
          <w:szCs w:val="28"/>
        </w:rPr>
        <w:t xml:space="preserve"> </w:t>
      </w:r>
      <w:r w:rsidR="003F5CD0">
        <w:rPr>
          <w:rFonts w:ascii="Times New Roman" w:hAnsi="Times New Roman"/>
          <w:sz w:val="28"/>
          <w:szCs w:val="28"/>
        </w:rPr>
        <w:t>континентальном</w:t>
      </w:r>
      <w:r w:rsidR="002055B6">
        <w:rPr>
          <w:rFonts w:ascii="Times New Roman" w:hAnsi="Times New Roman"/>
          <w:sz w:val="28"/>
          <w:szCs w:val="28"/>
        </w:rPr>
        <w:t xml:space="preserve"> шельфе</w:t>
      </w:r>
      <w:r w:rsidR="00652619">
        <w:rPr>
          <w:rFonts w:ascii="Times New Roman" w:hAnsi="Times New Roman"/>
          <w:sz w:val="28"/>
          <w:szCs w:val="28"/>
        </w:rPr>
        <w:t xml:space="preserve"> Арктики в России</w:t>
      </w:r>
      <w:r w:rsidR="003F5CD0">
        <w:rPr>
          <w:rFonts w:ascii="Times New Roman" w:hAnsi="Times New Roman"/>
          <w:sz w:val="28"/>
          <w:szCs w:val="28"/>
        </w:rPr>
        <w:t xml:space="preserve"> </w:t>
      </w:r>
      <w:r w:rsidR="00AC09C2">
        <w:rPr>
          <w:rFonts w:ascii="Times New Roman" w:hAnsi="Times New Roman"/>
          <w:sz w:val="28"/>
          <w:szCs w:val="28"/>
        </w:rPr>
        <w:t xml:space="preserve">по-прежнему </w:t>
      </w:r>
      <w:r w:rsidR="00C13C4D">
        <w:rPr>
          <w:rFonts w:ascii="Times New Roman" w:hAnsi="Times New Roman"/>
          <w:sz w:val="28"/>
          <w:szCs w:val="28"/>
        </w:rPr>
        <w:t>остается очень мало участников</w:t>
      </w:r>
      <w:r w:rsidR="00693BE1">
        <w:rPr>
          <w:rFonts w:ascii="Times New Roman" w:hAnsi="Times New Roman"/>
          <w:sz w:val="28"/>
          <w:szCs w:val="28"/>
        </w:rPr>
        <w:t xml:space="preserve"> при о</w:t>
      </w:r>
      <w:r w:rsidR="00C13C4D">
        <w:rPr>
          <w:rFonts w:ascii="Times New Roman" w:hAnsi="Times New Roman"/>
          <w:sz w:val="28"/>
          <w:szCs w:val="28"/>
        </w:rPr>
        <w:t xml:space="preserve">чень </w:t>
      </w:r>
      <w:r w:rsidR="003F5CD0">
        <w:rPr>
          <w:rFonts w:ascii="Times New Roman" w:hAnsi="Times New Roman"/>
          <w:sz w:val="28"/>
          <w:szCs w:val="28"/>
        </w:rPr>
        <w:t>больш</w:t>
      </w:r>
      <w:r w:rsidR="00693BE1">
        <w:rPr>
          <w:rFonts w:ascii="Times New Roman" w:hAnsi="Times New Roman"/>
          <w:sz w:val="28"/>
          <w:szCs w:val="28"/>
        </w:rPr>
        <w:t>ом</w:t>
      </w:r>
      <w:r w:rsidR="003F5CD0">
        <w:rPr>
          <w:rFonts w:ascii="Times New Roman" w:hAnsi="Times New Roman"/>
          <w:sz w:val="28"/>
          <w:szCs w:val="28"/>
        </w:rPr>
        <w:t xml:space="preserve"> объем</w:t>
      </w:r>
      <w:r w:rsidR="00693BE1">
        <w:rPr>
          <w:rFonts w:ascii="Times New Roman" w:hAnsi="Times New Roman"/>
          <w:sz w:val="28"/>
          <w:szCs w:val="28"/>
        </w:rPr>
        <w:t>е</w:t>
      </w:r>
      <w:r w:rsidR="003F5CD0">
        <w:rPr>
          <w:rFonts w:ascii="Times New Roman" w:hAnsi="Times New Roman"/>
          <w:sz w:val="28"/>
          <w:szCs w:val="28"/>
        </w:rPr>
        <w:t xml:space="preserve"> </w:t>
      </w:r>
      <w:r w:rsidR="00AC09C2">
        <w:rPr>
          <w:rFonts w:ascii="Times New Roman" w:hAnsi="Times New Roman"/>
          <w:sz w:val="28"/>
          <w:szCs w:val="28"/>
        </w:rPr>
        <w:t>требуемых</w:t>
      </w:r>
      <w:r w:rsidR="003F5CD0">
        <w:rPr>
          <w:rFonts w:ascii="Times New Roman" w:hAnsi="Times New Roman"/>
          <w:sz w:val="28"/>
          <w:szCs w:val="28"/>
        </w:rPr>
        <w:t xml:space="preserve"> работ</w:t>
      </w:r>
      <w:r w:rsidR="00693BE1">
        <w:rPr>
          <w:rFonts w:ascii="Times New Roman" w:hAnsi="Times New Roman"/>
          <w:sz w:val="28"/>
          <w:szCs w:val="28"/>
        </w:rPr>
        <w:t xml:space="preserve">. </w:t>
      </w:r>
      <w:r w:rsidR="00AC09C2">
        <w:rPr>
          <w:rFonts w:ascii="Times New Roman" w:hAnsi="Times New Roman"/>
          <w:sz w:val="28"/>
          <w:szCs w:val="28"/>
        </w:rPr>
        <w:t>Как минимум, э</w:t>
      </w:r>
      <w:r w:rsidR="00693BE1">
        <w:rPr>
          <w:rFonts w:ascii="Times New Roman" w:hAnsi="Times New Roman"/>
          <w:sz w:val="28"/>
          <w:szCs w:val="28"/>
        </w:rPr>
        <w:t>то</w:t>
      </w:r>
      <w:r w:rsidR="00710C2F">
        <w:rPr>
          <w:rFonts w:ascii="Times New Roman" w:hAnsi="Times New Roman"/>
          <w:sz w:val="28"/>
          <w:szCs w:val="28"/>
        </w:rPr>
        <w:t xml:space="preserve"> говорит о </w:t>
      </w:r>
      <w:r w:rsidR="00AC09C2">
        <w:rPr>
          <w:rFonts w:ascii="Times New Roman" w:hAnsi="Times New Roman"/>
          <w:sz w:val="28"/>
          <w:szCs w:val="28"/>
        </w:rPr>
        <w:t>длительных сроках начала промышленной эксплуа</w:t>
      </w:r>
      <w:r w:rsidR="00CE3C63">
        <w:rPr>
          <w:rFonts w:ascii="Times New Roman" w:hAnsi="Times New Roman"/>
          <w:sz w:val="28"/>
          <w:szCs w:val="28"/>
        </w:rPr>
        <w:t>тации большинства месторождений</w:t>
      </w:r>
      <w:r w:rsidR="00534F78">
        <w:rPr>
          <w:rFonts w:ascii="Times New Roman" w:hAnsi="Times New Roman"/>
          <w:sz w:val="28"/>
          <w:szCs w:val="28"/>
        </w:rPr>
        <w:t xml:space="preserve"> в Арктике</w:t>
      </w:r>
      <w:r w:rsidR="00622A2A">
        <w:rPr>
          <w:rFonts w:ascii="Times New Roman" w:hAnsi="Times New Roman"/>
          <w:sz w:val="28"/>
          <w:szCs w:val="28"/>
        </w:rPr>
        <w:t>, а также о</w:t>
      </w:r>
      <w:r w:rsidR="00CE3C63">
        <w:rPr>
          <w:rFonts w:ascii="Times New Roman" w:hAnsi="Times New Roman"/>
          <w:sz w:val="28"/>
          <w:szCs w:val="28"/>
        </w:rPr>
        <w:t xml:space="preserve"> в</w:t>
      </w:r>
      <w:r w:rsidR="00622A2A">
        <w:rPr>
          <w:rFonts w:ascii="Times New Roman" w:hAnsi="Times New Roman"/>
          <w:sz w:val="28"/>
          <w:szCs w:val="28"/>
        </w:rPr>
        <w:t>ысоких рисках, которые берут на себя государственные компании.</w:t>
      </w:r>
      <w:r w:rsidR="00AC09C2">
        <w:rPr>
          <w:rFonts w:ascii="Times New Roman" w:hAnsi="Times New Roman"/>
          <w:sz w:val="28"/>
          <w:szCs w:val="28"/>
        </w:rPr>
        <w:t xml:space="preserve"> </w:t>
      </w:r>
    </w:p>
    <w:p w:rsidR="008B2DF3" w:rsidRPr="001466D8" w:rsidRDefault="00614BD6" w:rsidP="007E0EF7">
      <w:pPr>
        <w:spacing w:after="120" w:line="360" w:lineRule="auto"/>
        <w:ind w:firstLine="708"/>
        <w:jc w:val="both"/>
        <w:rPr>
          <w:rFonts w:ascii="Times New Roman" w:hAnsi="Times New Roman"/>
          <w:sz w:val="28"/>
          <w:szCs w:val="28"/>
        </w:rPr>
      </w:pPr>
      <w:r>
        <w:rPr>
          <w:rFonts w:ascii="Times New Roman" w:hAnsi="Times New Roman"/>
          <w:sz w:val="28"/>
          <w:szCs w:val="28"/>
        </w:rPr>
        <w:t>Стоит заметить, что</w:t>
      </w:r>
      <w:r w:rsidR="002724F6">
        <w:rPr>
          <w:rFonts w:ascii="Times New Roman" w:hAnsi="Times New Roman"/>
          <w:sz w:val="28"/>
          <w:szCs w:val="28"/>
        </w:rPr>
        <w:t xml:space="preserve"> на </w:t>
      </w:r>
      <w:r w:rsidR="001A7BEE">
        <w:rPr>
          <w:rFonts w:ascii="Times New Roman" w:hAnsi="Times New Roman"/>
          <w:sz w:val="28"/>
          <w:szCs w:val="28"/>
        </w:rPr>
        <w:t>арктическом</w:t>
      </w:r>
      <w:r w:rsidR="002724F6">
        <w:rPr>
          <w:rFonts w:ascii="Times New Roman" w:hAnsi="Times New Roman"/>
          <w:sz w:val="28"/>
          <w:szCs w:val="28"/>
        </w:rPr>
        <w:t xml:space="preserve"> шельфе России многие месторождения находятся в </w:t>
      </w:r>
      <w:r>
        <w:rPr>
          <w:rFonts w:ascii="Times New Roman" w:hAnsi="Times New Roman"/>
          <w:sz w:val="28"/>
          <w:szCs w:val="28"/>
        </w:rPr>
        <w:t xml:space="preserve">очень </w:t>
      </w:r>
      <w:r w:rsidR="002724F6">
        <w:rPr>
          <w:rFonts w:ascii="Times New Roman" w:hAnsi="Times New Roman"/>
          <w:sz w:val="28"/>
          <w:szCs w:val="28"/>
        </w:rPr>
        <w:t>суровых природных условиях</w:t>
      </w:r>
      <w:r w:rsidR="006B600D">
        <w:rPr>
          <w:rFonts w:ascii="Times New Roman" w:hAnsi="Times New Roman"/>
          <w:sz w:val="28"/>
          <w:szCs w:val="28"/>
        </w:rPr>
        <w:t xml:space="preserve">. И технологий, которые сделают их разработку рентабельной, </w:t>
      </w:r>
      <w:r w:rsidR="00701586">
        <w:rPr>
          <w:rFonts w:ascii="Times New Roman" w:hAnsi="Times New Roman"/>
          <w:sz w:val="28"/>
          <w:szCs w:val="28"/>
        </w:rPr>
        <w:t xml:space="preserve">у отечественных компаний </w:t>
      </w:r>
      <w:r w:rsidR="006B600D">
        <w:rPr>
          <w:rFonts w:ascii="Times New Roman" w:hAnsi="Times New Roman"/>
          <w:sz w:val="28"/>
          <w:szCs w:val="28"/>
        </w:rPr>
        <w:t>пока нет.</w:t>
      </w:r>
      <w:r w:rsidR="001466D8">
        <w:rPr>
          <w:rFonts w:ascii="Times New Roman" w:hAnsi="Times New Roman"/>
          <w:sz w:val="28"/>
          <w:szCs w:val="28"/>
        </w:rPr>
        <w:t xml:space="preserve"> </w:t>
      </w:r>
      <w:r w:rsidR="00EF3EC6" w:rsidRPr="008B2DF3">
        <w:rPr>
          <w:rFonts w:ascii="Times New Roman" w:hAnsi="Times New Roman"/>
          <w:color w:val="000000" w:themeColor="text1"/>
          <w:sz w:val="28"/>
          <w:szCs w:val="28"/>
        </w:rPr>
        <w:t xml:space="preserve">Маловероятно, что в ближайшем будущем в России </w:t>
      </w:r>
      <w:r w:rsidR="004149C5" w:rsidRPr="008B2DF3">
        <w:rPr>
          <w:rFonts w:ascii="Times New Roman" w:hAnsi="Times New Roman"/>
          <w:color w:val="000000" w:themeColor="text1"/>
          <w:sz w:val="28"/>
          <w:szCs w:val="28"/>
        </w:rPr>
        <w:t>возможно</w:t>
      </w:r>
      <w:r w:rsidR="00EF3EC6" w:rsidRPr="008B2DF3">
        <w:rPr>
          <w:rFonts w:ascii="Times New Roman" w:hAnsi="Times New Roman"/>
          <w:color w:val="000000" w:themeColor="text1"/>
          <w:sz w:val="28"/>
          <w:szCs w:val="28"/>
        </w:rPr>
        <w:t xml:space="preserve"> крупномасштабное освоение арктического шельфа без </w:t>
      </w:r>
      <w:r w:rsidR="00AA545F">
        <w:rPr>
          <w:rFonts w:ascii="Times New Roman" w:hAnsi="Times New Roman"/>
          <w:color w:val="000000" w:themeColor="text1"/>
          <w:sz w:val="28"/>
          <w:szCs w:val="28"/>
        </w:rPr>
        <w:t>активного участия</w:t>
      </w:r>
      <w:r w:rsidR="00EF3EC6" w:rsidRPr="008B2DF3">
        <w:rPr>
          <w:rFonts w:ascii="Times New Roman" w:hAnsi="Times New Roman"/>
          <w:color w:val="000000" w:themeColor="text1"/>
          <w:sz w:val="28"/>
          <w:szCs w:val="28"/>
        </w:rPr>
        <w:t xml:space="preserve"> частных</w:t>
      </w:r>
      <w:r w:rsidR="001466D8">
        <w:rPr>
          <w:rFonts w:ascii="Times New Roman" w:hAnsi="Times New Roman"/>
          <w:color w:val="000000" w:themeColor="text1"/>
          <w:sz w:val="28"/>
          <w:szCs w:val="28"/>
        </w:rPr>
        <w:t>, в том числе и иностранных,</w:t>
      </w:r>
      <w:r w:rsidR="00EF3EC6" w:rsidRPr="008B2DF3">
        <w:rPr>
          <w:rFonts w:ascii="Times New Roman" w:hAnsi="Times New Roman"/>
          <w:color w:val="000000" w:themeColor="text1"/>
          <w:sz w:val="28"/>
          <w:szCs w:val="28"/>
        </w:rPr>
        <w:t xml:space="preserve"> компаний. </w:t>
      </w:r>
    </w:p>
    <w:p w:rsidR="00EF3EC6" w:rsidRPr="008B2DF3" w:rsidRDefault="008B2DF3" w:rsidP="007E0EF7">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либерализации системы доступа компаний для России м</w:t>
      </w:r>
      <w:r w:rsidR="00EF3EC6" w:rsidRPr="008B2DF3">
        <w:rPr>
          <w:rFonts w:ascii="Times New Roman" w:hAnsi="Times New Roman"/>
          <w:color w:val="000000" w:themeColor="text1"/>
          <w:sz w:val="28"/>
          <w:szCs w:val="28"/>
        </w:rPr>
        <w:t xml:space="preserve">ожет быть </w:t>
      </w:r>
      <w:r w:rsidRPr="008B2DF3">
        <w:rPr>
          <w:rFonts w:ascii="Times New Roman" w:hAnsi="Times New Roman"/>
          <w:color w:val="000000" w:themeColor="text1"/>
          <w:sz w:val="28"/>
          <w:szCs w:val="28"/>
        </w:rPr>
        <w:t>очень полезен</w:t>
      </w:r>
      <w:r>
        <w:rPr>
          <w:rFonts w:ascii="Times New Roman" w:hAnsi="Times New Roman"/>
          <w:color w:val="000000" w:themeColor="text1"/>
          <w:sz w:val="28"/>
          <w:szCs w:val="28"/>
        </w:rPr>
        <w:t xml:space="preserve"> опыт Норвегии</w:t>
      </w:r>
      <w:r w:rsidR="00C17B86">
        <w:rPr>
          <w:rFonts w:ascii="Times New Roman" w:hAnsi="Times New Roman"/>
          <w:color w:val="000000" w:themeColor="text1"/>
          <w:sz w:val="28"/>
          <w:szCs w:val="28"/>
        </w:rPr>
        <w:t>.</w:t>
      </w:r>
    </w:p>
    <w:p w:rsidR="002F1BA1" w:rsidRDefault="007A1D12" w:rsidP="007E0EF7">
      <w:pPr>
        <w:spacing w:after="120" w:line="360" w:lineRule="auto"/>
        <w:ind w:firstLine="708"/>
        <w:jc w:val="both"/>
        <w:rPr>
          <w:rFonts w:ascii="Times New Roman" w:hAnsi="Times New Roman"/>
          <w:sz w:val="28"/>
          <w:szCs w:val="28"/>
        </w:rPr>
      </w:pPr>
      <w:r w:rsidRPr="00134A26">
        <w:rPr>
          <w:rFonts w:ascii="Times New Roman" w:hAnsi="Times New Roman"/>
          <w:sz w:val="28"/>
          <w:szCs w:val="28"/>
        </w:rPr>
        <w:t>Более 30 лет правительство Норвегии</w:t>
      </w:r>
      <w:r w:rsidR="009C7D8B">
        <w:rPr>
          <w:rFonts w:ascii="Times New Roman" w:hAnsi="Times New Roman"/>
          <w:sz w:val="28"/>
          <w:szCs w:val="28"/>
        </w:rPr>
        <w:t>,</w:t>
      </w:r>
      <w:r w:rsidRPr="00134A26">
        <w:rPr>
          <w:rFonts w:ascii="Times New Roman" w:hAnsi="Times New Roman"/>
          <w:sz w:val="28"/>
          <w:szCs w:val="28"/>
        </w:rPr>
        <w:t xml:space="preserve"> </w:t>
      </w:r>
      <w:r w:rsidR="009C7D8B" w:rsidRPr="00134A26">
        <w:rPr>
          <w:rFonts w:ascii="Times New Roman" w:hAnsi="Times New Roman"/>
          <w:sz w:val="28"/>
          <w:szCs w:val="28"/>
        </w:rPr>
        <w:t>принимая прямое и косвенное участие в добыч</w:t>
      </w:r>
      <w:r w:rsidR="009C7D8B">
        <w:rPr>
          <w:rFonts w:ascii="Times New Roman" w:hAnsi="Times New Roman"/>
          <w:sz w:val="28"/>
          <w:szCs w:val="28"/>
        </w:rPr>
        <w:t>е</w:t>
      </w:r>
      <w:r w:rsidR="009C7D8B" w:rsidRPr="00134A26">
        <w:rPr>
          <w:rFonts w:ascii="Times New Roman" w:hAnsi="Times New Roman"/>
          <w:sz w:val="28"/>
          <w:szCs w:val="28"/>
        </w:rPr>
        <w:t xml:space="preserve"> углеводородов</w:t>
      </w:r>
      <w:r w:rsidR="009C7D8B">
        <w:rPr>
          <w:rFonts w:ascii="Times New Roman" w:hAnsi="Times New Roman"/>
          <w:sz w:val="28"/>
          <w:szCs w:val="28"/>
        </w:rPr>
        <w:t>,</w:t>
      </w:r>
      <w:r w:rsidR="009C7D8B" w:rsidRPr="00134A26">
        <w:rPr>
          <w:rFonts w:ascii="Times New Roman" w:hAnsi="Times New Roman"/>
          <w:sz w:val="28"/>
          <w:szCs w:val="28"/>
        </w:rPr>
        <w:t xml:space="preserve"> </w:t>
      </w:r>
      <w:r w:rsidRPr="00134A26">
        <w:rPr>
          <w:rFonts w:ascii="Times New Roman" w:hAnsi="Times New Roman"/>
          <w:sz w:val="28"/>
          <w:szCs w:val="28"/>
        </w:rPr>
        <w:t>успешно контролирует нефтегазовый сектор экономики</w:t>
      </w:r>
      <w:r w:rsidR="00030487">
        <w:rPr>
          <w:rFonts w:ascii="Times New Roman" w:hAnsi="Times New Roman"/>
          <w:sz w:val="28"/>
          <w:szCs w:val="28"/>
        </w:rPr>
        <w:t>, построенный на сотрудничестве с зарубежными компаниями.</w:t>
      </w:r>
      <w:r w:rsidR="00AB7B33" w:rsidRPr="00134A26">
        <w:rPr>
          <w:rFonts w:ascii="Times New Roman" w:hAnsi="Times New Roman"/>
          <w:sz w:val="28"/>
          <w:szCs w:val="28"/>
        </w:rPr>
        <w:t xml:space="preserve"> </w:t>
      </w:r>
      <w:r w:rsidR="007C1958">
        <w:rPr>
          <w:rFonts w:ascii="Times New Roman" w:hAnsi="Times New Roman"/>
          <w:sz w:val="28"/>
          <w:szCs w:val="28"/>
        </w:rPr>
        <w:t>Оно формирует политику нефтегазового сектора, осуществляет долгосрочное планирование в отрасли, выбирает территории, на которые могут быть выданы лицензии, проводит оценку запасов, геологоразведку неизученных площадей и т.д. Государство контролирует реализацию проектов на всех этапах, требуя от компаний программу бурения, отчет об открытии залежи, план по добыче, план по транспортировке, план по переработке добытого сырья</w:t>
      </w:r>
      <w:r w:rsidR="00947F2C">
        <w:rPr>
          <w:rFonts w:ascii="Times New Roman" w:hAnsi="Times New Roman"/>
          <w:sz w:val="28"/>
          <w:szCs w:val="28"/>
        </w:rPr>
        <w:t xml:space="preserve"> и</w:t>
      </w:r>
      <w:r w:rsidR="00604CAF">
        <w:rPr>
          <w:rFonts w:ascii="Times New Roman" w:hAnsi="Times New Roman"/>
          <w:sz w:val="28"/>
          <w:szCs w:val="28"/>
        </w:rPr>
        <w:t xml:space="preserve"> обеспечивая </w:t>
      </w:r>
      <w:r w:rsidR="007C1958">
        <w:rPr>
          <w:rFonts w:ascii="Times New Roman" w:hAnsi="Times New Roman"/>
          <w:sz w:val="28"/>
          <w:szCs w:val="28"/>
        </w:rPr>
        <w:t xml:space="preserve">их соблюдение. </w:t>
      </w:r>
    </w:p>
    <w:p w:rsidR="007C1958" w:rsidRDefault="007C1958" w:rsidP="007E0EF7">
      <w:pPr>
        <w:spacing w:after="120" w:line="360" w:lineRule="auto"/>
        <w:ind w:firstLine="708"/>
        <w:jc w:val="both"/>
        <w:rPr>
          <w:rFonts w:ascii="Times New Roman" w:hAnsi="Times New Roman"/>
          <w:sz w:val="28"/>
          <w:szCs w:val="28"/>
        </w:rPr>
      </w:pPr>
      <w:r>
        <w:rPr>
          <w:rFonts w:ascii="Times New Roman" w:hAnsi="Times New Roman"/>
          <w:sz w:val="28"/>
          <w:szCs w:val="28"/>
        </w:rPr>
        <w:t>Большую роль в успешном освоении нефтегазовых запасов играет жесткий контроль со стороны государства. Например, выполнение компаниями своих лицензионных обязатель</w:t>
      </w:r>
      <w:proofErr w:type="gramStart"/>
      <w:r>
        <w:rPr>
          <w:rFonts w:ascii="Times New Roman" w:hAnsi="Times New Roman"/>
          <w:sz w:val="28"/>
          <w:szCs w:val="28"/>
        </w:rPr>
        <w:t>ств пр</w:t>
      </w:r>
      <w:proofErr w:type="gramEnd"/>
      <w:r>
        <w:rPr>
          <w:rFonts w:ascii="Times New Roman" w:hAnsi="Times New Roman"/>
          <w:sz w:val="28"/>
          <w:szCs w:val="28"/>
        </w:rPr>
        <w:t>ивело к высокому уровню поисково-разведочного бурения даже в период экономического кризиса, начавшегося в 2008 году (</w:t>
      </w:r>
      <w:r w:rsidR="00B50EAB">
        <w:rPr>
          <w:rFonts w:ascii="Times New Roman" w:hAnsi="Times New Roman"/>
          <w:sz w:val="28"/>
          <w:szCs w:val="28"/>
        </w:rPr>
        <w:t>с 2006 </w:t>
      </w:r>
      <w:r>
        <w:rPr>
          <w:rFonts w:ascii="Times New Roman" w:hAnsi="Times New Roman"/>
          <w:sz w:val="28"/>
          <w:szCs w:val="28"/>
        </w:rPr>
        <w:t>года</w:t>
      </w:r>
      <w:r w:rsidR="00A37236" w:rsidRPr="00A37236">
        <w:rPr>
          <w:rFonts w:ascii="Times New Roman" w:hAnsi="Times New Roman"/>
          <w:sz w:val="28"/>
          <w:szCs w:val="28"/>
        </w:rPr>
        <w:t xml:space="preserve"> </w:t>
      </w:r>
      <w:r w:rsidR="00A37236">
        <w:rPr>
          <w:rFonts w:ascii="Times New Roman" w:hAnsi="Times New Roman"/>
          <w:sz w:val="28"/>
          <w:szCs w:val="28"/>
        </w:rPr>
        <w:t>объемы геологоразведочных работ</w:t>
      </w:r>
      <w:r w:rsidR="00B50EAB" w:rsidRPr="00B50EAB">
        <w:rPr>
          <w:rFonts w:ascii="Times New Roman" w:hAnsi="Times New Roman"/>
          <w:sz w:val="28"/>
          <w:szCs w:val="28"/>
        </w:rPr>
        <w:t xml:space="preserve"> </w:t>
      </w:r>
      <w:r w:rsidR="00B50EAB">
        <w:rPr>
          <w:rFonts w:ascii="Times New Roman" w:hAnsi="Times New Roman"/>
          <w:sz w:val="28"/>
          <w:szCs w:val="28"/>
        </w:rPr>
        <w:t xml:space="preserve">стали </w:t>
      </w:r>
      <w:r w:rsidR="00F0064A">
        <w:rPr>
          <w:rFonts w:ascii="Times New Roman" w:hAnsi="Times New Roman"/>
          <w:sz w:val="28"/>
          <w:szCs w:val="28"/>
        </w:rPr>
        <w:t>значительно больше</w:t>
      </w:r>
      <w:r w:rsidR="0062399B">
        <w:rPr>
          <w:rFonts w:ascii="Times New Roman" w:hAnsi="Times New Roman"/>
          <w:sz w:val="28"/>
          <w:szCs w:val="28"/>
        </w:rPr>
        <w:t xml:space="preserve"> тех, которые были ранее</w:t>
      </w:r>
      <w:r>
        <w:rPr>
          <w:rFonts w:ascii="Times New Roman" w:hAnsi="Times New Roman"/>
          <w:sz w:val="28"/>
          <w:szCs w:val="28"/>
        </w:rPr>
        <w:t>).</w:t>
      </w:r>
      <w:r>
        <w:rPr>
          <w:rStyle w:val="a8"/>
          <w:rFonts w:ascii="Times New Roman" w:hAnsi="Times New Roman"/>
          <w:sz w:val="28"/>
          <w:szCs w:val="28"/>
        </w:rPr>
        <w:footnoteReference w:id="49"/>
      </w:r>
    </w:p>
    <w:p w:rsidR="007C1958" w:rsidRPr="00047DCB" w:rsidRDefault="007C1958" w:rsidP="007E0EF7">
      <w:pPr>
        <w:spacing w:after="120" w:line="360" w:lineRule="auto"/>
        <w:ind w:firstLine="708"/>
        <w:jc w:val="both"/>
        <w:rPr>
          <w:rFonts w:ascii="Times New Roman" w:hAnsi="Times New Roman"/>
          <w:color w:val="000000" w:themeColor="text1"/>
          <w:sz w:val="28"/>
          <w:szCs w:val="28"/>
        </w:rPr>
      </w:pPr>
      <w:r w:rsidRPr="00047DCB">
        <w:rPr>
          <w:rFonts w:ascii="Times New Roman" w:hAnsi="Times New Roman"/>
          <w:color w:val="000000" w:themeColor="text1"/>
          <w:sz w:val="28"/>
          <w:szCs w:val="28"/>
        </w:rPr>
        <w:t>Сильной стороной нефтегазового комплекса Норвегии является выбранная модель управления</w:t>
      </w:r>
      <w:r>
        <w:rPr>
          <w:rFonts w:ascii="Times New Roman" w:hAnsi="Times New Roman"/>
          <w:color w:val="000000" w:themeColor="text1"/>
          <w:sz w:val="28"/>
          <w:szCs w:val="28"/>
        </w:rPr>
        <w:t>, основным элементом которой стало государственное регулирование</w:t>
      </w:r>
      <w:r w:rsidRPr="00047DCB">
        <w:rPr>
          <w:rFonts w:ascii="Times New Roman" w:hAnsi="Times New Roman"/>
          <w:color w:val="000000" w:themeColor="text1"/>
          <w:sz w:val="28"/>
          <w:szCs w:val="28"/>
        </w:rPr>
        <w:t xml:space="preserve">. Государством изначально была разработана эффективная </w:t>
      </w:r>
      <w:r w:rsidR="002F1BA1">
        <w:rPr>
          <w:rFonts w:ascii="Times New Roman" w:hAnsi="Times New Roman"/>
          <w:color w:val="000000" w:themeColor="text1"/>
          <w:sz w:val="28"/>
          <w:szCs w:val="28"/>
        </w:rPr>
        <w:t>программа</w:t>
      </w:r>
      <w:r w:rsidRPr="00047DCB">
        <w:rPr>
          <w:rFonts w:ascii="Times New Roman" w:hAnsi="Times New Roman"/>
          <w:color w:val="000000" w:themeColor="text1"/>
          <w:sz w:val="28"/>
          <w:szCs w:val="28"/>
        </w:rPr>
        <w:t xml:space="preserve"> развития нефтегазодобывающего комплекса. С самого начала были поставлены правильные задачи: национальный контроль и участие в нефтяных проектах, рациональность управления ресурсами, высокий уровень технологической компетентности, долговременный потенциал.</w:t>
      </w:r>
    </w:p>
    <w:p w:rsidR="007C1958" w:rsidRPr="00047DCB" w:rsidRDefault="007C1958" w:rsidP="007E0EF7">
      <w:pPr>
        <w:spacing w:after="120" w:line="360" w:lineRule="auto"/>
        <w:ind w:firstLine="708"/>
        <w:jc w:val="both"/>
        <w:rPr>
          <w:rFonts w:ascii="Times New Roman" w:hAnsi="Times New Roman"/>
          <w:color w:val="000000" w:themeColor="text1"/>
          <w:sz w:val="28"/>
          <w:szCs w:val="28"/>
        </w:rPr>
      </w:pPr>
      <w:r w:rsidRPr="00047DCB">
        <w:rPr>
          <w:rFonts w:ascii="Times New Roman" w:hAnsi="Times New Roman"/>
          <w:color w:val="000000" w:themeColor="text1"/>
          <w:sz w:val="28"/>
          <w:szCs w:val="28"/>
        </w:rPr>
        <w:t xml:space="preserve">Среди методов достижения поставленных целей были выбраны активное привлечение зарубежных лидеров отрасли и стремительное заимствование финансовых и интеллектуальных ресурсов для вложения их в нефтедобычу. </w:t>
      </w:r>
    </w:p>
    <w:p w:rsidR="007C1958" w:rsidRPr="00047DCB" w:rsidRDefault="007C1958" w:rsidP="007E0EF7">
      <w:pPr>
        <w:spacing w:after="120" w:line="360" w:lineRule="auto"/>
        <w:ind w:firstLine="708"/>
        <w:jc w:val="both"/>
        <w:rPr>
          <w:rFonts w:ascii="Times New Roman" w:hAnsi="Times New Roman"/>
          <w:color w:val="000000" w:themeColor="text1"/>
          <w:sz w:val="28"/>
          <w:szCs w:val="28"/>
        </w:rPr>
      </w:pPr>
      <w:r w:rsidRPr="00047DCB">
        <w:rPr>
          <w:rFonts w:ascii="Times New Roman" w:hAnsi="Times New Roman"/>
          <w:color w:val="000000" w:themeColor="text1"/>
          <w:sz w:val="28"/>
          <w:szCs w:val="28"/>
        </w:rPr>
        <w:t xml:space="preserve">Подпуская иностранные компании к своим запасам, Норвегия обязала их передавать свой технологический опыт и готовить местные кадры. Также транснациональные нефтяные компании </w:t>
      </w:r>
      <w:r w:rsidR="00712482">
        <w:rPr>
          <w:rFonts w:ascii="Times New Roman" w:hAnsi="Times New Roman"/>
          <w:color w:val="000000" w:themeColor="text1"/>
          <w:sz w:val="28"/>
          <w:szCs w:val="28"/>
        </w:rPr>
        <w:t xml:space="preserve">были </w:t>
      </w:r>
      <w:r w:rsidRPr="00047DCB">
        <w:rPr>
          <w:rFonts w:ascii="Times New Roman" w:hAnsi="Times New Roman"/>
          <w:color w:val="000000" w:themeColor="text1"/>
          <w:sz w:val="28"/>
          <w:szCs w:val="28"/>
        </w:rPr>
        <w:t>обязаны вносить свой вклад в финансирование проектных инженерных программ, что позвол</w:t>
      </w:r>
      <w:r w:rsidR="00712482">
        <w:rPr>
          <w:rFonts w:ascii="Times New Roman" w:hAnsi="Times New Roman"/>
          <w:color w:val="000000" w:themeColor="text1"/>
          <w:sz w:val="28"/>
          <w:szCs w:val="28"/>
        </w:rPr>
        <w:t>ило</w:t>
      </w:r>
      <w:r w:rsidRPr="00047DCB">
        <w:rPr>
          <w:rFonts w:ascii="Times New Roman" w:hAnsi="Times New Roman"/>
          <w:color w:val="000000" w:themeColor="text1"/>
          <w:sz w:val="28"/>
          <w:szCs w:val="28"/>
        </w:rPr>
        <w:t xml:space="preserve"> стране реш</w:t>
      </w:r>
      <w:r w:rsidR="00712482">
        <w:rPr>
          <w:rFonts w:ascii="Times New Roman" w:hAnsi="Times New Roman"/>
          <w:color w:val="000000" w:themeColor="text1"/>
          <w:sz w:val="28"/>
          <w:szCs w:val="28"/>
        </w:rPr>
        <w:t>и</w:t>
      </w:r>
      <w:r w:rsidRPr="00047DCB">
        <w:rPr>
          <w:rFonts w:ascii="Times New Roman" w:hAnsi="Times New Roman"/>
          <w:color w:val="000000" w:themeColor="text1"/>
          <w:sz w:val="28"/>
          <w:szCs w:val="28"/>
        </w:rPr>
        <w:t xml:space="preserve">ть </w:t>
      </w:r>
      <w:r w:rsidR="00712482">
        <w:rPr>
          <w:rFonts w:ascii="Times New Roman" w:hAnsi="Times New Roman"/>
          <w:color w:val="000000" w:themeColor="text1"/>
          <w:sz w:val="28"/>
          <w:szCs w:val="28"/>
        </w:rPr>
        <w:t xml:space="preserve">много </w:t>
      </w:r>
      <w:r w:rsidRPr="00047DCB">
        <w:rPr>
          <w:rFonts w:ascii="Times New Roman" w:hAnsi="Times New Roman"/>
          <w:color w:val="000000" w:themeColor="text1"/>
          <w:sz w:val="28"/>
          <w:szCs w:val="28"/>
        </w:rPr>
        <w:t>научно-исследовательски</w:t>
      </w:r>
      <w:r w:rsidR="00712482">
        <w:rPr>
          <w:rFonts w:ascii="Times New Roman" w:hAnsi="Times New Roman"/>
          <w:color w:val="000000" w:themeColor="text1"/>
          <w:sz w:val="28"/>
          <w:szCs w:val="28"/>
        </w:rPr>
        <w:t>х задач</w:t>
      </w:r>
      <w:r w:rsidRPr="00047DCB">
        <w:rPr>
          <w:rFonts w:ascii="Times New Roman" w:hAnsi="Times New Roman"/>
          <w:color w:val="000000" w:themeColor="text1"/>
          <w:sz w:val="28"/>
          <w:szCs w:val="28"/>
        </w:rPr>
        <w:t>.</w:t>
      </w:r>
    </w:p>
    <w:p w:rsidR="002F1BA1" w:rsidRDefault="007C1958" w:rsidP="007E0EF7">
      <w:pPr>
        <w:spacing w:after="120" w:line="360" w:lineRule="auto"/>
        <w:ind w:firstLine="708"/>
        <w:jc w:val="both"/>
        <w:rPr>
          <w:rFonts w:ascii="Times New Roman" w:hAnsi="Times New Roman"/>
          <w:color w:val="000000" w:themeColor="text1"/>
          <w:sz w:val="28"/>
          <w:szCs w:val="28"/>
        </w:rPr>
      </w:pPr>
      <w:r w:rsidRPr="00047DCB">
        <w:rPr>
          <w:rFonts w:ascii="Times New Roman" w:hAnsi="Times New Roman"/>
          <w:color w:val="000000" w:themeColor="text1"/>
          <w:sz w:val="28"/>
          <w:szCs w:val="28"/>
        </w:rPr>
        <w:t xml:space="preserve">Немаловажным оказалось своевременное установление четких и понятных правил деятельности по добыче </w:t>
      </w:r>
      <w:r w:rsidR="002F1BA1">
        <w:rPr>
          <w:rFonts w:ascii="Times New Roman" w:hAnsi="Times New Roman"/>
          <w:color w:val="000000" w:themeColor="text1"/>
          <w:sz w:val="28"/>
          <w:szCs w:val="28"/>
        </w:rPr>
        <w:t>нефти и газа</w:t>
      </w:r>
      <w:r w:rsidRPr="00047DCB">
        <w:rPr>
          <w:rFonts w:ascii="Times New Roman" w:hAnsi="Times New Roman"/>
          <w:color w:val="000000" w:themeColor="text1"/>
          <w:sz w:val="28"/>
          <w:szCs w:val="28"/>
        </w:rPr>
        <w:t xml:space="preserve">. Вовремя была определена законодательная, фискальная системы, система лицензирования и </w:t>
      </w:r>
      <w:r>
        <w:rPr>
          <w:rFonts w:ascii="Times New Roman" w:hAnsi="Times New Roman"/>
          <w:color w:val="000000" w:themeColor="text1"/>
          <w:sz w:val="28"/>
          <w:szCs w:val="28"/>
        </w:rPr>
        <w:t xml:space="preserve">были выбраны </w:t>
      </w:r>
      <w:r w:rsidRPr="00047DCB">
        <w:rPr>
          <w:rFonts w:ascii="Times New Roman" w:hAnsi="Times New Roman"/>
          <w:color w:val="000000" w:themeColor="text1"/>
          <w:sz w:val="28"/>
          <w:szCs w:val="28"/>
        </w:rPr>
        <w:t xml:space="preserve">органы, ответственные за контроль выполнения всех мер. </w:t>
      </w:r>
    </w:p>
    <w:p w:rsidR="007C1958" w:rsidRDefault="002F1BA1" w:rsidP="007E0EF7">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w:t>
      </w:r>
      <w:r w:rsidR="007C1958">
        <w:rPr>
          <w:rFonts w:ascii="Times New Roman" w:hAnsi="Times New Roman"/>
          <w:color w:val="000000" w:themeColor="text1"/>
          <w:sz w:val="28"/>
          <w:szCs w:val="28"/>
        </w:rPr>
        <w:t>России же такая стабильность</w:t>
      </w:r>
      <w:r w:rsidR="00556899">
        <w:rPr>
          <w:rFonts w:ascii="Times New Roman" w:hAnsi="Times New Roman"/>
          <w:color w:val="000000" w:themeColor="text1"/>
          <w:sz w:val="28"/>
          <w:szCs w:val="28"/>
        </w:rPr>
        <w:t xml:space="preserve"> </w:t>
      </w:r>
      <w:r w:rsidR="007C1958">
        <w:rPr>
          <w:rFonts w:ascii="Times New Roman" w:hAnsi="Times New Roman"/>
          <w:color w:val="000000" w:themeColor="text1"/>
          <w:sz w:val="28"/>
          <w:szCs w:val="28"/>
        </w:rPr>
        <w:t>не характерна, правила для нефтегазовой отрасли менялись очень часто (и система доступа компаний, и система налогообложения).</w:t>
      </w:r>
      <w:r w:rsidR="009A59BB">
        <w:rPr>
          <w:rFonts w:ascii="Times New Roman" w:hAnsi="Times New Roman"/>
          <w:color w:val="000000" w:themeColor="text1"/>
          <w:sz w:val="28"/>
          <w:szCs w:val="28"/>
        </w:rPr>
        <w:t xml:space="preserve"> И как долго будут действовать недавно введенные льготные условия налогообложения – тоже не известно.</w:t>
      </w:r>
    </w:p>
    <w:p w:rsidR="007C1958" w:rsidRDefault="007C1958" w:rsidP="007E0EF7">
      <w:pPr>
        <w:spacing w:after="120" w:line="360" w:lineRule="auto"/>
        <w:ind w:firstLine="708"/>
        <w:jc w:val="both"/>
        <w:rPr>
          <w:rFonts w:ascii="Times New Roman" w:hAnsi="Times New Roman"/>
          <w:sz w:val="28"/>
          <w:szCs w:val="28"/>
        </w:rPr>
      </w:pPr>
      <w:r>
        <w:rPr>
          <w:rFonts w:ascii="Times New Roman" w:hAnsi="Times New Roman"/>
          <w:sz w:val="28"/>
          <w:szCs w:val="28"/>
        </w:rPr>
        <w:t xml:space="preserve">Сотрудничество </w:t>
      </w:r>
      <w:r w:rsidRPr="00E540B4">
        <w:rPr>
          <w:rFonts w:ascii="Times New Roman" w:hAnsi="Times New Roman"/>
          <w:sz w:val="28"/>
          <w:szCs w:val="28"/>
        </w:rPr>
        <w:t>Норвеги</w:t>
      </w:r>
      <w:r>
        <w:rPr>
          <w:rFonts w:ascii="Times New Roman" w:hAnsi="Times New Roman"/>
          <w:sz w:val="28"/>
          <w:szCs w:val="28"/>
        </w:rPr>
        <w:t>и с зарубежными компаниями и большие инвестиции в НИОКР привели к тому, что в настоящее время она владеет</w:t>
      </w:r>
      <w:r w:rsidRPr="00E540B4">
        <w:rPr>
          <w:rFonts w:ascii="Times New Roman" w:hAnsi="Times New Roman"/>
          <w:sz w:val="28"/>
          <w:szCs w:val="28"/>
        </w:rPr>
        <w:t xml:space="preserve"> передовыми экономически эффективными технологиями бурения, сейсморазведки, подводной добычи</w:t>
      </w:r>
      <w:r>
        <w:rPr>
          <w:rFonts w:ascii="Times New Roman" w:hAnsi="Times New Roman"/>
          <w:sz w:val="28"/>
          <w:szCs w:val="28"/>
        </w:rPr>
        <w:t>, повышения нефтеотдачи пласта. Высоки</w:t>
      </w:r>
      <w:r w:rsidR="0043008B">
        <w:rPr>
          <w:rFonts w:ascii="Times New Roman" w:hAnsi="Times New Roman"/>
          <w:sz w:val="28"/>
          <w:szCs w:val="28"/>
        </w:rPr>
        <w:t>е</w:t>
      </w:r>
      <w:r>
        <w:rPr>
          <w:rFonts w:ascii="Times New Roman" w:hAnsi="Times New Roman"/>
          <w:sz w:val="28"/>
          <w:szCs w:val="28"/>
        </w:rPr>
        <w:t xml:space="preserve"> коэффициент</w:t>
      </w:r>
      <w:r w:rsidR="0043008B">
        <w:rPr>
          <w:rFonts w:ascii="Times New Roman" w:hAnsi="Times New Roman"/>
          <w:sz w:val="28"/>
          <w:szCs w:val="28"/>
        </w:rPr>
        <w:t>ы</w:t>
      </w:r>
      <w:r>
        <w:rPr>
          <w:rFonts w:ascii="Times New Roman" w:hAnsi="Times New Roman"/>
          <w:sz w:val="28"/>
          <w:szCs w:val="28"/>
        </w:rPr>
        <w:t xml:space="preserve"> </w:t>
      </w:r>
      <w:r w:rsidR="0043008B">
        <w:rPr>
          <w:rFonts w:ascii="Times New Roman" w:hAnsi="Times New Roman"/>
          <w:sz w:val="28"/>
          <w:szCs w:val="28"/>
        </w:rPr>
        <w:t>извлечения нефти и газа</w:t>
      </w:r>
      <w:r>
        <w:rPr>
          <w:rFonts w:ascii="Times New Roman" w:hAnsi="Times New Roman"/>
          <w:sz w:val="28"/>
          <w:szCs w:val="28"/>
        </w:rPr>
        <w:t xml:space="preserve"> Норвегии (60% </w:t>
      </w:r>
      <w:r w:rsidR="0043008B">
        <w:rPr>
          <w:rFonts w:ascii="Times New Roman" w:hAnsi="Times New Roman"/>
          <w:sz w:val="28"/>
          <w:szCs w:val="28"/>
        </w:rPr>
        <w:t>и 70% соответственно</w:t>
      </w:r>
      <w:r>
        <w:rPr>
          <w:rFonts w:ascii="Times New Roman" w:hAnsi="Times New Roman"/>
          <w:sz w:val="28"/>
          <w:szCs w:val="28"/>
        </w:rPr>
        <w:t>) достигнут</w:t>
      </w:r>
      <w:r w:rsidR="00933F0A">
        <w:rPr>
          <w:rFonts w:ascii="Times New Roman" w:hAnsi="Times New Roman"/>
          <w:sz w:val="28"/>
          <w:szCs w:val="28"/>
        </w:rPr>
        <w:t>ы</w:t>
      </w:r>
      <w:r>
        <w:rPr>
          <w:rFonts w:ascii="Times New Roman" w:hAnsi="Times New Roman"/>
          <w:sz w:val="28"/>
          <w:szCs w:val="28"/>
        </w:rPr>
        <w:t xml:space="preserve"> благодаря глубокой проработанности технологий, реализации </w:t>
      </w:r>
      <w:r w:rsidRPr="000A6F77">
        <w:rPr>
          <w:rFonts w:ascii="Times New Roman" w:hAnsi="Times New Roman"/>
          <w:sz w:val="28"/>
          <w:szCs w:val="28"/>
        </w:rPr>
        <w:t>целевы</w:t>
      </w:r>
      <w:r>
        <w:rPr>
          <w:rFonts w:ascii="Times New Roman" w:hAnsi="Times New Roman"/>
          <w:sz w:val="28"/>
          <w:szCs w:val="28"/>
        </w:rPr>
        <w:t>х</w:t>
      </w:r>
      <w:r w:rsidRPr="000A6F77">
        <w:rPr>
          <w:rFonts w:ascii="Times New Roman" w:hAnsi="Times New Roman"/>
          <w:sz w:val="28"/>
          <w:szCs w:val="28"/>
        </w:rPr>
        <w:t xml:space="preserve"> </w:t>
      </w:r>
      <w:r>
        <w:rPr>
          <w:rFonts w:ascii="Times New Roman" w:hAnsi="Times New Roman"/>
          <w:sz w:val="28"/>
          <w:szCs w:val="28"/>
        </w:rPr>
        <w:t xml:space="preserve">программ </w:t>
      </w:r>
      <w:r w:rsidRPr="000A6F77">
        <w:rPr>
          <w:rFonts w:ascii="Times New Roman" w:hAnsi="Times New Roman"/>
          <w:sz w:val="28"/>
          <w:szCs w:val="28"/>
        </w:rPr>
        <w:t>НИОКР по повышению нефт</w:t>
      </w:r>
      <w:proofErr w:type="gramStart"/>
      <w:r w:rsidRPr="000A6F77">
        <w:rPr>
          <w:rFonts w:ascii="Times New Roman" w:hAnsi="Times New Roman"/>
          <w:sz w:val="28"/>
          <w:szCs w:val="28"/>
        </w:rPr>
        <w:t>е</w:t>
      </w:r>
      <w:r w:rsidR="0043008B">
        <w:rPr>
          <w:rFonts w:ascii="Times New Roman" w:hAnsi="Times New Roman"/>
          <w:sz w:val="28"/>
          <w:szCs w:val="28"/>
        </w:rPr>
        <w:t>-</w:t>
      </w:r>
      <w:proofErr w:type="gramEnd"/>
      <w:r w:rsidR="0043008B">
        <w:rPr>
          <w:rFonts w:ascii="Times New Roman" w:hAnsi="Times New Roman"/>
          <w:sz w:val="28"/>
          <w:szCs w:val="28"/>
        </w:rPr>
        <w:t xml:space="preserve"> и газо</w:t>
      </w:r>
      <w:r w:rsidRPr="000A6F77">
        <w:rPr>
          <w:rFonts w:ascii="Times New Roman" w:hAnsi="Times New Roman"/>
          <w:sz w:val="28"/>
          <w:szCs w:val="28"/>
        </w:rPr>
        <w:t>отдачи с участием государственных органов и компаний, пров</w:t>
      </w:r>
      <w:r>
        <w:rPr>
          <w:rFonts w:ascii="Times New Roman" w:hAnsi="Times New Roman"/>
          <w:sz w:val="28"/>
          <w:szCs w:val="28"/>
        </w:rPr>
        <w:t>едению</w:t>
      </w:r>
      <w:r w:rsidRPr="000A6F77">
        <w:rPr>
          <w:rFonts w:ascii="Times New Roman" w:hAnsi="Times New Roman"/>
          <w:sz w:val="28"/>
          <w:szCs w:val="28"/>
        </w:rPr>
        <w:t xml:space="preserve"> пилотны</w:t>
      </w:r>
      <w:r>
        <w:rPr>
          <w:rFonts w:ascii="Times New Roman" w:hAnsi="Times New Roman"/>
          <w:sz w:val="28"/>
          <w:szCs w:val="28"/>
        </w:rPr>
        <w:t>х</w:t>
      </w:r>
      <w:r w:rsidRPr="000A6F77">
        <w:rPr>
          <w:rFonts w:ascii="Times New Roman" w:hAnsi="Times New Roman"/>
          <w:sz w:val="28"/>
          <w:szCs w:val="28"/>
        </w:rPr>
        <w:t xml:space="preserve"> проект</w:t>
      </w:r>
      <w:r>
        <w:rPr>
          <w:rFonts w:ascii="Times New Roman" w:hAnsi="Times New Roman"/>
          <w:sz w:val="28"/>
          <w:szCs w:val="28"/>
        </w:rPr>
        <w:t>ов</w:t>
      </w:r>
      <w:r w:rsidRPr="000A6F77">
        <w:rPr>
          <w:rFonts w:ascii="Times New Roman" w:hAnsi="Times New Roman"/>
          <w:sz w:val="28"/>
          <w:szCs w:val="28"/>
        </w:rPr>
        <w:t xml:space="preserve"> на месторождениях</w:t>
      </w:r>
      <w:r w:rsidR="00861A53">
        <w:rPr>
          <w:rFonts w:ascii="Times New Roman" w:hAnsi="Times New Roman"/>
          <w:sz w:val="28"/>
          <w:szCs w:val="28"/>
        </w:rPr>
        <w:t>. В России величина</w:t>
      </w:r>
      <w:r>
        <w:rPr>
          <w:rFonts w:ascii="Times New Roman" w:hAnsi="Times New Roman"/>
          <w:sz w:val="28"/>
          <w:szCs w:val="28"/>
        </w:rPr>
        <w:t xml:space="preserve"> показателя </w:t>
      </w:r>
      <w:r w:rsidR="00861A53">
        <w:rPr>
          <w:rFonts w:ascii="Times New Roman" w:hAnsi="Times New Roman"/>
          <w:sz w:val="28"/>
          <w:szCs w:val="28"/>
        </w:rPr>
        <w:t xml:space="preserve">КИН </w:t>
      </w:r>
      <w:r>
        <w:rPr>
          <w:rFonts w:ascii="Times New Roman" w:hAnsi="Times New Roman"/>
          <w:sz w:val="28"/>
          <w:szCs w:val="28"/>
        </w:rPr>
        <w:t xml:space="preserve">находится в пределах 40%. </w:t>
      </w:r>
    </w:p>
    <w:p w:rsidR="008A7AEC" w:rsidRDefault="007C1958" w:rsidP="007E0EF7">
      <w:pPr>
        <w:spacing w:after="120" w:line="360" w:lineRule="auto"/>
        <w:ind w:firstLine="708"/>
        <w:jc w:val="both"/>
        <w:rPr>
          <w:rFonts w:ascii="Times New Roman" w:hAnsi="Times New Roman"/>
          <w:sz w:val="28"/>
          <w:szCs w:val="28"/>
        </w:rPr>
      </w:pPr>
      <w:r w:rsidRPr="00E540B4">
        <w:rPr>
          <w:rFonts w:ascii="Times New Roman" w:hAnsi="Times New Roman"/>
          <w:sz w:val="28"/>
          <w:szCs w:val="28"/>
        </w:rPr>
        <w:t xml:space="preserve">Обязательства ТНК взаимодействовать с научно-исследовательскими институтами </w:t>
      </w:r>
      <w:r>
        <w:rPr>
          <w:rFonts w:ascii="Times New Roman" w:hAnsi="Times New Roman"/>
          <w:sz w:val="28"/>
          <w:szCs w:val="28"/>
        </w:rPr>
        <w:t xml:space="preserve">Норвегии </w:t>
      </w:r>
      <w:r w:rsidRPr="00E540B4">
        <w:rPr>
          <w:rFonts w:ascii="Times New Roman" w:hAnsi="Times New Roman"/>
          <w:sz w:val="28"/>
          <w:szCs w:val="28"/>
        </w:rPr>
        <w:t xml:space="preserve">поспособствовали созданию в стране своих судостроительных компаний, производящих добывающие платформы, </w:t>
      </w:r>
      <w:r>
        <w:rPr>
          <w:rFonts w:ascii="Times New Roman" w:hAnsi="Times New Roman"/>
          <w:sz w:val="28"/>
          <w:szCs w:val="28"/>
        </w:rPr>
        <w:t>совершенствованию</w:t>
      </w:r>
      <w:r w:rsidRPr="00E540B4">
        <w:rPr>
          <w:rFonts w:ascii="Times New Roman" w:hAnsi="Times New Roman"/>
          <w:sz w:val="28"/>
          <w:szCs w:val="28"/>
        </w:rPr>
        <w:t xml:space="preserve"> информационных технологий</w:t>
      </w:r>
      <w:r>
        <w:rPr>
          <w:rFonts w:ascii="Times New Roman" w:hAnsi="Times New Roman"/>
          <w:sz w:val="28"/>
          <w:szCs w:val="28"/>
        </w:rPr>
        <w:t xml:space="preserve"> и т.д. Иностранные компании нанима</w:t>
      </w:r>
      <w:r w:rsidR="00404CEB">
        <w:rPr>
          <w:rFonts w:ascii="Times New Roman" w:hAnsi="Times New Roman"/>
          <w:sz w:val="28"/>
          <w:szCs w:val="28"/>
        </w:rPr>
        <w:t>ли</w:t>
      </w:r>
      <w:r>
        <w:rPr>
          <w:rFonts w:ascii="Times New Roman" w:hAnsi="Times New Roman"/>
          <w:sz w:val="28"/>
          <w:szCs w:val="28"/>
        </w:rPr>
        <w:t xml:space="preserve"> местных специалистов, заказыва</w:t>
      </w:r>
      <w:r w:rsidR="00404CEB">
        <w:rPr>
          <w:rFonts w:ascii="Times New Roman" w:hAnsi="Times New Roman"/>
          <w:sz w:val="28"/>
          <w:szCs w:val="28"/>
        </w:rPr>
        <w:t>ли</w:t>
      </w:r>
      <w:r>
        <w:rPr>
          <w:rFonts w:ascii="Times New Roman" w:hAnsi="Times New Roman"/>
          <w:sz w:val="28"/>
          <w:szCs w:val="28"/>
        </w:rPr>
        <w:t xml:space="preserve"> необходимое им оборудование у норвежских компаний. </w:t>
      </w:r>
      <w:r w:rsidR="00AA545F">
        <w:rPr>
          <w:rFonts w:ascii="Times New Roman" w:hAnsi="Times New Roman"/>
          <w:sz w:val="28"/>
          <w:szCs w:val="28"/>
        </w:rPr>
        <w:t>В конечном итоге</w:t>
      </w:r>
      <w:r>
        <w:rPr>
          <w:rFonts w:ascii="Times New Roman" w:hAnsi="Times New Roman"/>
          <w:sz w:val="28"/>
          <w:szCs w:val="28"/>
        </w:rPr>
        <w:t xml:space="preserve"> развитие нефтегазовой отрасли в стране привело к развитию смежных отраслей промышленности, оказав синергетический эфф</w:t>
      </w:r>
      <w:r w:rsidR="00E0418F">
        <w:rPr>
          <w:rFonts w:ascii="Times New Roman" w:hAnsi="Times New Roman"/>
          <w:sz w:val="28"/>
          <w:szCs w:val="28"/>
        </w:rPr>
        <w:t>ект для национальной экономики.</w:t>
      </w:r>
    </w:p>
    <w:p w:rsidR="004D26DF" w:rsidRDefault="004D26DF" w:rsidP="007E0EF7">
      <w:pPr>
        <w:spacing w:after="120" w:line="360" w:lineRule="auto"/>
        <w:ind w:firstLine="708"/>
        <w:jc w:val="both"/>
        <w:rPr>
          <w:rFonts w:ascii="Times New Roman" w:hAnsi="Times New Roman"/>
          <w:sz w:val="28"/>
          <w:szCs w:val="28"/>
        </w:rPr>
      </w:pPr>
    </w:p>
    <w:p w:rsidR="0083459E" w:rsidRDefault="0083459E" w:rsidP="000B358B">
      <w:pPr>
        <w:spacing w:after="120" w:line="360" w:lineRule="auto"/>
        <w:jc w:val="center"/>
        <w:rPr>
          <w:rFonts w:ascii="Times New Roman" w:hAnsi="Times New Roman"/>
          <w:b/>
          <w:sz w:val="28"/>
          <w:szCs w:val="28"/>
        </w:rPr>
      </w:pPr>
      <w:r w:rsidRPr="00D91A87">
        <w:rPr>
          <w:rFonts w:ascii="Times New Roman" w:hAnsi="Times New Roman"/>
          <w:b/>
          <w:sz w:val="28"/>
          <w:szCs w:val="28"/>
        </w:rPr>
        <w:t>Выводы</w:t>
      </w:r>
    </w:p>
    <w:p w:rsidR="00FF1759" w:rsidRDefault="00E0418F" w:rsidP="007E0EF7">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Таким образом, опыт Норвегии </w:t>
      </w:r>
      <w:r w:rsidR="00C17B86">
        <w:rPr>
          <w:rFonts w:ascii="Times New Roman" w:hAnsi="Times New Roman"/>
          <w:color w:val="000000" w:themeColor="text1"/>
          <w:sz w:val="28"/>
          <w:szCs w:val="28"/>
        </w:rPr>
        <w:t xml:space="preserve">подтверждает эффективность государственно-частного партнерства </w:t>
      </w:r>
      <w:r w:rsidR="00BE7FFA">
        <w:rPr>
          <w:rFonts w:ascii="Times New Roman" w:hAnsi="Times New Roman"/>
          <w:color w:val="000000" w:themeColor="text1"/>
          <w:sz w:val="28"/>
          <w:szCs w:val="28"/>
        </w:rPr>
        <w:t>в работе нефтегазового сектора экономики</w:t>
      </w:r>
      <w:r w:rsidR="00C17B86">
        <w:rPr>
          <w:rFonts w:ascii="Times New Roman" w:hAnsi="Times New Roman"/>
          <w:color w:val="000000" w:themeColor="text1"/>
          <w:sz w:val="28"/>
          <w:szCs w:val="28"/>
        </w:rPr>
        <w:t xml:space="preserve">. Налоговая система Норвегии позволяет государству получать большие налоговые поступления от добычи нефти и газа частными компаниями. Механизм </w:t>
      </w:r>
      <w:r w:rsidR="00C17B86">
        <w:rPr>
          <w:rFonts w:ascii="Times New Roman" w:hAnsi="Times New Roman"/>
          <w:color w:val="000000" w:themeColor="text1"/>
          <w:sz w:val="28"/>
          <w:szCs w:val="28"/>
          <w:lang w:val="en-US"/>
        </w:rPr>
        <w:t>SDFI</w:t>
      </w:r>
      <w:r w:rsidR="00BE7FFA">
        <w:rPr>
          <w:rFonts w:ascii="Times New Roman" w:hAnsi="Times New Roman"/>
          <w:color w:val="000000" w:themeColor="text1"/>
          <w:sz w:val="28"/>
          <w:szCs w:val="28"/>
        </w:rPr>
        <w:t xml:space="preserve"> усиливает государственный контроль над отраслью и способствует разделению рисков между участниками проектов.</w:t>
      </w:r>
    </w:p>
    <w:p w:rsidR="007E2798" w:rsidRPr="00BE7FFA" w:rsidRDefault="007E2798" w:rsidP="007E0EF7">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России частные компании </w:t>
      </w:r>
      <w:r w:rsidR="00A97363">
        <w:rPr>
          <w:rFonts w:ascii="Times New Roman" w:hAnsi="Times New Roman"/>
          <w:color w:val="000000" w:themeColor="text1"/>
          <w:sz w:val="28"/>
          <w:szCs w:val="28"/>
        </w:rPr>
        <w:t xml:space="preserve">не </w:t>
      </w:r>
      <w:r>
        <w:rPr>
          <w:rFonts w:ascii="Times New Roman" w:hAnsi="Times New Roman"/>
          <w:color w:val="000000" w:themeColor="text1"/>
          <w:sz w:val="28"/>
          <w:szCs w:val="28"/>
        </w:rPr>
        <w:t xml:space="preserve">могут </w:t>
      </w:r>
      <w:r w:rsidR="00A97363">
        <w:rPr>
          <w:rFonts w:ascii="Times New Roman" w:hAnsi="Times New Roman"/>
          <w:color w:val="000000" w:themeColor="text1"/>
          <w:sz w:val="28"/>
          <w:szCs w:val="28"/>
        </w:rPr>
        <w:t xml:space="preserve">самостоятельно </w:t>
      </w:r>
      <w:r>
        <w:rPr>
          <w:rFonts w:ascii="Times New Roman" w:hAnsi="Times New Roman"/>
          <w:color w:val="000000" w:themeColor="text1"/>
          <w:sz w:val="28"/>
          <w:szCs w:val="28"/>
        </w:rPr>
        <w:t xml:space="preserve">участвовать в </w:t>
      </w:r>
      <w:r w:rsidR="007447B5">
        <w:rPr>
          <w:rFonts w:ascii="Times New Roman" w:hAnsi="Times New Roman"/>
          <w:color w:val="000000" w:themeColor="text1"/>
          <w:sz w:val="28"/>
          <w:szCs w:val="28"/>
        </w:rPr>
        <w:t>разработке запасов</w:t>
      </w:r>
      <w:r>
        <w:rPr>
          <w:rFonts w:ascii="Times New Roman" w:hAnsi="Times New Roman"/>
          <w:color w:val="000000" w:themeColor="text1"/>
          <w:sz w:val="28"/>
          <w:szCs w:val="28"/>
        </w:rPr>
        <w:t xml:space="preserve"> континентального шельфа</w:t>
      </w:r>
      <w:r w:rsidR="004306C4">
        <w:rPr>
          <w:rFonts w:ascii="Times New Roman" w:hAnsi="Times New Roman"/>
          <w:color w:val="000000" w:themeColor="text1"/>
          <w:sz w:val="28"/>
          <w:szCs w:val="28"/>
        </w:rPr>
        <w:t xml:space="preserve"> Арктики</w:t>
      </w:r>
      <w:r w:rsidR="00A97363">
        <w:rPr>
          <w:rFonts w:ascii="Times New Roman" w:hAnsi="Times New Roman"/>
          <w:color w:val="000000" w:themeColor="text1"/>
          <w:sz w:val="28"/>
          <w:szCs w:val="28"/>
        </w:rPr>
        <w:t>.</w:t>
      </w:r>
      <w:r w:rsidR="00201B16">
        <w:rPr>
          <w:rFonts w:ascii="Times New Roman" w:hAnsi="Times New Roman"/>
          <w:color w:val="000000" w:themeColor="text1"/>
          <w:sz w:val="28"/>
          <w:szCs w:val="28"/>
        </w:rPr>
        <w:t xml:space="preserve"> </w:t>
      </w:r>
      <w:r w:rsidR="0036069E">
        <w:rPr>
          <w:rFonts w:ascii="Times New Roman" w:hAnsi="Times New Roman"/>
          <w:color w:val="000000" w:themeColor="text1"/>
          <w:sz w:val="28"/>
          <w:szCs w:val="28"/>
        </w:rPr>
        <w:t>И м</w:t>
      </w:r>
      <w:r w:rsidR="001E2574" w:rsidRPr="00AB62E4">
        <w:rPr>
          <w:rFonts w:ascii="Times New Roman" w:hAnsi="Times New Roman"/>
          <w:color w:val="000000" w:themeColor="text1"/>
          <w:sz w:val="28"/>
          <w:szCs w:val="28"/>
        </w:rPr>
        <w:t xml:space="preserve">едленные темпы освоения региона объясняются рядом законодательных ограничений, предполагающих работу только </w:t>
      </w:r>
      <w:r w:rsidR="00686563">
        <w:rPr>
          <w:rFonts w:ascii="Times New Roman" w:hAnsi="Times New Roman"/>
          <w:color w:val="000000" w:themeColor="text1"/>
          <w:sz w:val="28"/>
          <w:szCs w:val="28"/>
        </w:rPr>
        <w:t>двух</w:t>
      </w:r>
      <w:r w:rsidR="001E2574" w:rsidRPr="00AB62E4">
        <w:rPr>
          <w:rFonts w:ascii="Times New Roman" w:hAnsi="Times New Roman"/>
          <w:color w:val="000000" w:themeColor="text1"/>
          <w:sz w:val="28"/>
          <w:szCs w:val="28"/>
        </w:rPr>
        <w:t xml:space="preserve"> компаний</w:t>
      </w:r>
      <w:r w:rsidR="0036069E">
        <w:rPr>
          <w:rFonts w:ascii="Times New Roman" w:hAnsi="Times New Roman"/>
          <w:color w:val="000000" w:themeColor="text1"/>
          <w:sz w:val="28"/>
          <w:szCs w:val="28"/>
        </w:rPr>
        <w:t>.</w:t>
      </w:r>
    </w:p>
    <w:p w:rsidR="00FF1759" w:rsidRDefault="00FF1759" w:rsidP="007E0EF7">
      <w:pPr>
        <w:spacing w:after="120" w:line="360" w:lineRule="auto"/>
        <w:ind w:firstLine="708"/>
        <w:jc w:val="both"/>
        <w:rPr>
          <w:rFonts w:ascii="Times New Roman" w:hAnsi="Times New Roman"/>
          <w:color w:val="000000" w:themeColor="text1"/>
          <w:sz w:val="28"/>
          <w:szCs w:val="28"/>
        </w:rPr>
      </w:pPr>
      <w:r w:rsidRPr="00AB62E4">
        <w:rPr>
          <w:rFonts w:ascii="Times New Roman" w:hAnsi="Times New Roman"/>
          <w:color w:val="000000" w:themeColor="text1"/>
          <w:sz w:val="28"/>
          <w:szCs w:val="28"/>
        </w:rPr>
        <w:t xml:space="preserve">К настоящему времени </w:t>
      </w:r>
      <w:r w:rsidR="00EB15E4" w:rsidRPr="00AB62E4">
        <w:rPr>
          <w:rFonts w:ascii="Times New Roman" w:hAnsi="Times New Roman"/>
          <w:color w:val="000000" w:themeColor="text1"/>
          <w:sz w:val="28"/>
          <w:szCs w:val="28"/>
        </w:rPr>
        <w:t xml:space="preserve">в России </w:t>
      </w:r>
      <w:r w:rsidRPr="00AB62E4">
        <w:rPr>
          <w:rFonts w:ascii="Times New Roman" w:hAnsi="Times New Roman"/>
          <w:color w:val="000000" w:themeColor="text1"/>
          <w:sz w:val="28"/>
          <w:szCs w:val="28"/>
        </w:rPr>
        <w:t>на континентальном шельфе Арктики началась промышленная эксплуатация только одного месторождения.</w:t>
      </w:r>
      <w:r w:rsidR="00A855F8">
        <w:rPr>
          <w:rFonts w:ascii="Times New Roman" w:hAnsi="Times New Roman"/>
          <w:color w:val="000000" w:themeColor="text1"/>
          <w:sz w:val="28"/>
          <w:szCs w:val="28"/>
        </w:rPr>
        <w:t xml:space="preserve"> Введение</w:t>
      </w:r>
      <w:r w:rsidR="00305A64">
        <w:rPr>
          <w:rFonts w:ascii="Times New Roman" w:hAnsi="Times New Roman"/>
          <w:color w:val="000000" w:themeColor="text1"/>
          <w:sz w:val="28"/>
          <w:szCs w:val="28"/>
        </w:rPr>
        <w:t xml:space="preserve"> налоговых льгот должно привести к реализации большего числа проектов</w:t>
      </w:r>
      <w:r w:rsidR="00856454">
        <w:rPr>
          <w:rFonts w:ascii="Times New Roman" w:hAnsi="Times New Roman"/>
          <w:color w:val="000000" w:themeColor="text1"/>
          <w:sz w:val="28"/>
          <w:szCs w:val="28"/>
        </w:rPr>
        <w:t xml:space="preserve">. </w:t>
      </w:r>
      <w:r w:rsidR="00982B86">
        <w:rPr>
          <w:rFonts w:ascii="Times New Roman" w:hAnsi="Times New Roman"/>
          <w:color w:val="000000" w:themeColor="text1"/>
          <w:sz w:val="28"/>
          <w:szCs w:val="28"/>
        </w:rPr>
        <w:t xml:space="preserve">Но проведение работ на распределенных лицензионных участках требует </w:t>
      </w:r>
      <w:r w:rsidR="00403CFE">
        <w:rPr>
          <w:rFonts w:ascii="Times New Roman" w:hAnsi="Times New Roman"/>
          <w:color w:val="000000" w:themeColor="text1"/>
          <w:sz w:val="28"/>
          <w:szCs w:val="28"/>
        </w:rPr>
        <w:t xml:space="preserve">много </w:t>
      </w:r>
      <w:r w:rsidR="00686563">
        <w:rPr>
          <w:rFonts w:ascii="Times New Roman" w:hAnsi="Times New Roman"/>
          <w:color w:val="000000" w:themeColor="text1"/>
          <w:sz w:val="28"/>
          <w:szCs w:val="28"/>
        </w:rPr>
        <w:t>времени. П</w:t>
      </w:r>
      <w:r w:rsidR="00982B86" w:rsidRPr="00AB62E4">
        <w:rPr>
          <w:rFonts w:ascii="Times New Roman" w:hAnsi="Times New Roman"/>
          <w:color w:val="000000" w:themeColor="text1"/>
          <w:sz w:val="28"/>
          <w:szCs w:val="28"/>
        </w:rPr>
        <w:t xml:space="preserve">о-прежнему </w:t>
      </w:r>
      <w:r w:rsidR="00686563" w:rsidRPr="00AB62E4">
        <w:rPr>
          <w:rFonts w:ascii="Times New Roman" w:hAnsi="Times New Roman"/>
          <w:color w:val="000000" w:themeColor="text1"/>
          <w:sz w:val="28"/>
          <w:szCs w:val="28"/>
        </w:rPr>
        <w:t xml:space="preserve">актуальным </w:t>
      </w:r>
      <w:r w:rsidR="00982B86" w:rsidRPr="00AB62E4">
        <w:rPr>
          <w:rFonts w:ascii="Times New Roman" w:hAnsi="Times New Roman"/>
          <w:color w:val="000000" w:themeColor="text1"/>
          <w:sz w:val="28"/>
          <w:szCs w:val="28"/>
        </w:rPr>
        <w:t xml:space="preserve">остается </w:t>
      </w:r>
      <w:r w:rsidR="00D61CC2" w:rsidRPr="00AB62E4">
        <w:rPr>
          <w:rFonts w:ascii="Times New Roman" w:hAnsi="Times New Roman"/>
          <w:color w:val="000000" w:themeColor="text1"/>
          <w:sz w:val="28"/>
          <w:szCs w:val="28"/>
        </w:rPr>
        <w:t>вопрос необходимости технологий работы</w:t>
      </w:r>
      <w:r w:rsidR="00686C36" w:rsidRPr="00AB62E4">
        <w:rPr>
          <w:rFonts w:ascii="Times New Roman" w:hAnsi="Times New Roman"/>
          <w:color w:val="000000" w:themeColor="text1"/>
          <w:sz w:val="28"/>
          <w:szCs w:val="28"/>
        </w:rPr>
        <w:t xml:space="preserve"> </w:t>
      </w:r>
      <w:r w:rsidR="00701586" w:rsidRPr="00AB62E4">
        <w:rPr>
          <w:rFonts w:ascii="Times New Roman" w:hAnsi="Times New Roman"/>
          <w:color w:val="000000" w:themeColor="text1"/>
          <w:sz w:val="28"/>
          <w:szCs w:val="28"/>
        </w:rPr>
        <w:t>в крайне тяжелых природных условиях</w:t>
      </w:r>
      <w:r w:rsidR="00D61CC2" w:rsidRPr="00AB62E4">
        <w:rPr>
          <w:rFonts w:ascii="Times New Roman" w:hAnsi="Times New Roman"/>
          <w:color w:val="000000" w:themeColor="text1"/>
          <w:sz w:val="28"/>
          <w:szCs w:val="28"/>
        </w:rPr>
        <w:t xml:space="preserve"> российской Арктики.</w:t>
      </w:r>
    </w:p>
    <w:p w:rsidR="00404CEB" w:rsidRPr="00AB62E4" w:rsidRDefault="005367C4" w:rsidP="007E0EF7">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FB4C57">
        <w:rPr>
          <w:rFonts w:ascii="Times New Roman" w:hAnsi="Times New Roman"/>
          <w:color w:val="000000" w:themeColor="text1"/>
          <w:sz w:val="28"/>
          <w:szCs w:val="28"/>
        </w:rPr>
        <w:t>оссийск</w:t>
      </w:r>
      <w:r w:rsidR="00305D35">
        <w:rPr>
          <w:rFonts w:ascii="Times New Roman" w:hAnsi="Times New Roman"/>
          <w:color w:val="000000" w:themeColor="text1"/>
          <w:sz w:val="28"/>
          <w:szCs w:val="28"/>
        </w:rPr>
        <w:t>ая</w:t>
      </w:r>
      <w:r w:rsidR="00FB4C57">
        <w:rPr>
          <w:rFonts w:ascii="Times New Roman" w:hAnsi="Times New Roman"/>
          <w:color w:val="000000" w:themeColor="text1"/>
          <w:sz w:val="28"/>
          <w:szCs w:val="28"/>
        </w:rPr>
        <w:t xml:space="preserve"> модел</w:t>
      </w:r>
      <w:r>
        <w:rPr>
          <w:rFonts w:ascii="Times New Roman" w:hAnsi="Times New Roman"/>
          <w:color w:val="000000" w:themeColor="text1"/>
          <w:sz w:val="28"/>
          <w:szCs w:val="28"/>
        </w:rPr>
        <w:t>ь</w:t>
      </w:r>
      <w:r w:rsidR="00FB4C57">
        <w:rPr>
          <w:rFonts w:ascii="Times New Roman" w:hAnsi="Times New Roman"/>
          <w:color w:val="000000" w:themeColor="text1"/>
          <w:sz w:val="28"/>
          <w:szCs w:val="28"/>
        </w:rPr>
        <w:t xml:space="preserve"> нефтегазового сектора</w:t>
      </w:r>
      <w:r w:rsidR="00D01FE7">
        <w:rPr>
          <w:rFonts w:ascii="Times New Roman" w:hAnsi="Times New Roman"/>
          <w:color w:val="000000" w:themeColor="text1"/>
          <w:sz w:val="28"/>
          <w:szCs w:val="28"/>
        </w:rPr>
        <w:t xml:space="preserve"> </w:t>
      </w:r>
      <w:r w:rsidR="00305D35">
        <w:rPr>
          <w:rFonts w:ascii="Times New Roman" w:hAnsi="Times New Roman"/>
          <w:color w:val="000000" w:themeColor="text1"/>
          <w:sz w:val="28"/>
          <w:szCs w:val="28"/>
        </w:rPr>
        <w:t xml:space="preserve">сильно отличается от </w:t>
      </w:r>
      <w:r w:rsidR="00D01FE7">
        <w:rPr>
          <w:rFonts w:ascii="Times New Roman" w:hAnsi="Times New Roman"/>
          <w:color w:val="000000" w:themeColor="text1"/>
          <w:sz w:val="28"/>
          <w:szCs w:val="28"/>
        </w:rPr>
        <w:t>норвежской</w:t>
      </w:r>
      <w:r w:rsidR="00FB4C57">
        <w:rPr>
          <w:rFonts w:ascii="Times New Roman" w:hAnsi="Times New Roman"/>
          <w:color w:val="000000" w:themeColor="text1"/>
          <w:sz w:val="28"/>
          <w:szCs w:val="28"/>
        </w:rPr>
        <w:t xml:space="preserve"> недостаточн</w:t>
      </w:r>
      <w:r w:rsidR="00305D35">
        <w:rPr>
          <w:rFonts w:ascii="Times New Roman" w:hAnsi="Times New Roman"/>
          <w:color w:val="000000" w:themeColor="text1"/>
          <w:sz w:val="28"/>
          <w:szCs w:val="28"/>
        </w:rPr>
        <w:t>ым</w:t>
      </w:r>
      <w:r w:rsidR="00FB4C57">
        <w:rPr>
          <w:rFonts w:ascii="Times New Roman" w:hAnsi="Times New Roman"/>
          <w:color w:val="000000" w:themeColor="text1"/>
          <w:sz w:val="28"/>
          <w:szCs w:val="28"/>
        </w:rPr>
        <w:t xml:space="preserve"> участие</w:t>
      </w:r>
      <w:r w:rsidR="00305D35">
        <w:rPr>
          <w:rFonts w:ascii="Times New Roman" w:hAnsi="Times New Roman"/>
          <w:color w:val="000000" w:themeColor="text1"/>
          <w:sz w:val="28"/>
          <w:szCs w:val="28"/>
        </w:rPr>
        <w:t>м</w:t>
      </w:r>
      <w:r w:rsidR="00FB4C57">
        <w:rPr>
          <w:rFonts w:ascii="Times New Roman" w:hAnsi="Times New Roman"/>
          <w:color w:val="000000" w:themeColor="text1"/>
          <w:sz w:val="28"/>
          <w:szCs w:val="28"/>
        </w:rPr>
        <w:t xml:space="preserve"> </w:t>
      </w:r>
      <w:r w:rsidR="00305D35">
        <w:rPr>
          <w:rFonts w:ascii="Times New Roman" w:hAnsi="Times New Roman"/>
          <w:color w:val="000000" w:themeColor="text1"/>
          <w:sz w:val="28"/>
          <w:szCs w:val="28"/>
        </w:rPr>
        <w:t xml:space="preserve">государства </w:t>
      </w:r>
      <w:r w:rsidR="00FB4C57">
        <w:rPr>
          <w:rFonts w:ascii="Times New Roman" w:hAnsi="Times New Roman"/>
          <w:color w:val="000000" w:themeColor="text1"/>
          <w:sz w:val="28"/>
          <w:szCs w:val="28"/>
        </w:rPr>
        <w:t>в развитии отрасли</w:t>
      </w:r>
      <w:r w:rsidR="009D5632">
        <w:rPr>
          <w:rFonts w:ascii="Times New Roman" w:hAnsi="Times New Roman"/>
          <w:color w:val="000000" w:themeColor="text1"/>
          <w:sz w:val="28"/>
          <w:szCs w:val="28"/>
        </w:rPr>
        <w:t>. Государство</w:t>
      </w:r>
      <w:r w:rsidR="00A173B3">
        <w:rPr>
          <w:rFonts w:ascii="Times New Roman" w:hAnsi="Times New Roman"/>
          <w:color w:val="000000" w:themeColor="text1"/>
          <w:sz w:val="28"/>
          <w:szCs w:val="28"/>
        </w:rPr>
        <w:t>,</w:t>
      </w:r>
      <w:r w:rsidR="00FB4C57">
        <w:rPr>
          <w:rFonts w:ascii="Times New Roman" w:hAnsi="Times New Roman"/>
          <w:color w:val="000000" w:themeColor="text1"/>
          <w:sz w:val="28"/>
          <w:szCs w:val="28"/>
        </w:rPr>
        <w:t xml:space="preserve"> </w:t>
      </w:r>
      <w:r w:rsidR="00A4563C">
        <w:rPr>
          <w:rFonts w:ascii="Times New Roman" w:hAnsi="Times New Roman"/>
          <w:color w:val="000000" w:themeColor="text1"/>
          <w:sz w:val="28"/>
          <w:szCs w:val="28"/>
        </w:rPr>
        <w:t>помимо</w:t>
      </w:r>
      <w:r w:rsidR="00FB4C57">
        <w:rPr>
          <w:rFonts w:ascii="Times New Roman" w:hAnsi="Times New Roman"/>
          <w:color w:val="000000" w:themeColor="text1"/>
          <w:sz w:val="28"/>
          <w:szCs w:val="28"/>
        </w:rPr>
        <w:t xml:space="preserve"> </w:t>
      </w:r>
      <w:r w:rsidR="00A4563C">
        <w:rPr>
          <w:rFonts w:ascii="Times New Roman" w:hAnsi="Times New Roman"/>
          <w:color w:val="000000" w:themeColor="text1"/>
          <w:sz w:val="28"/>
          <w:szCs w:val="28"/>
        </w:rPr>
        <w:t xml:space="preserve">выполнения </w:t>
      </w:r>
      <w:r w:rsidR="00FB4C57">
        <w:rPr>
          <w:rFonts w:ascii="Times New Roman" w:hAnsi="Times New Roman"/>
          <w:color w:val="000000" w:themeColor="text1"/>
          <w:sz w:val="28"/>
          <w:szCs w:val="28"/>
        </w:rPr>
        <w:t>надзорны</w:t>
      </w:r>
      <w:r w:rsidR="00A4563C">
        <w:rPr>
          <w:rFonts w:ascii="Times New Roman" w:hAnsi="Times New Roman"/>
          <w:color w:val="000000" w:themeColor="text1"/>
          <w:sz w:val="28"/>
          <w:szCs w:val="28"/>
        </w:rPr>
        <w:t>х</w:t>
      </w:r>
      <w:r w:rsidR="00FB4C57">
        <w:rPr>
          <w:rFonts w:ascii="Times New Roman" w:hAnsi="Times New Roman"/>
          <w:color w:val="000000" w:themeColor="text1"/>
          <w:sz w:val="28"/>
          <w:szCs w:val="28"/>
        </w:rPr>
        <w:t xml:space="preserve"> и фискальны</w:t>
      </w:r>
      <w:r w:rsidR="00A4563C">
        <w:rPr>
          <w:rFonts w:ascii="Times New Roman" w:hAnsi="Times New Roman"/>
          <w:color w:val="000000" w:themeColor="text1"/>
          <w:sz w:val="28"/>
          <w:szCs w:val="28"/>
        </w:rPr>
        <w:t>х</w:t>
      </w:r>
      <w:r w:rsidR="00FB4C57">
        <w:rPr>
          <w:rFonts w:ascii="Times New Roman" w:hAnsi="Times New Roman"/>
          <w:color w:val="000000" w:themeColor="text1"/>
          <w:sz w:val="28"/>
          <w:szCs w:val="28"/>
        </w:rPr>
        <w:t xml:space="preserve"> функци</w:t>
      </w:r>
      <w:r w:rsidR="00A4563C">
        <w:rPr>
          <w:rFonts w:ascii="Times New Roman" w:hAnsi="Times New Roman"/>
          <w:color w:val="000000" w:themeColor="text1"/>
          <w:sz w:val="28"/>
          <w:szCs w:val="28"/>
        </w:rPr>
        <w:t>й</w:t>
      </w:r>
      <w:r w:rsidR="00A173B3">
        <w:rPr>
          <w:rFonts w:ascii="Times New Roman" w:hAnsi="Times New Roman"/>
          <w:color w:val="000000" w:themeColor="text1"/>
          <w:sz w:val="28"/>
          <w:szCs w:val="28"/>
        </w:rPr>
        <w:t>,</w:t>
      </w:r>
      <w:r w:rsidR="00A4563C">
        <w:rPr>
          <w:rFonts w:ascii="Times New Roman" w:hAnsi="Times New Roman"/>
          <w:color w:val="000000" w:themeColor="text1"/>
          <w:sz w:val="28"/>
          <w:szCs w:val="28"/>
        </w:rPr>
        <w:t xml:space="preserve"> должно </w:t>
      </w:r>
      <w:r w:rsidR="00A4720F">
        <w:rPr>
          <w:rFonts w:ascii="Times New Roman" w:hAnsi="Times New Roman"/>
          <w:color w:val="000000" w:themeColor="text1"/>
          <w:sz w:val="28"/>
          <w:szCs w:val="28"/>
        </w:rPr>
        <w:t xml:space="preserve">способствовать </w:t>
      </w:r>
      <w:r w:rsidR="005B2C28">
        <w:rPr>
          <w:rFonts w:ascii="Times New Roman" w:hAnsi="Times New Roman"/>
          <w:color w:val="000000" w:themeColor="text1"/>
          <w:sz w:val="28"/>
          <w:szCs w:val="28"/>
        </w:rPr>
        <w:t>проведению фундаментальных и прикладных исследований, которые п</w:t>
      </w:r>
      <w:r w:rsidR="00701740">
        <w:rPr>
          <w:rFonts w:ascii="Times New Roman" w:hAnsi="Times New Roman"/>
          <w:color w:val="000000" w:themeColor="text1"/>
          <w:sz w:val="28"/>
          <w:szCs w:val="28"/>
        </w:rPr>
        <w:t>озволят России разраб</w:t>
      </w:r>
      <w:r w:rsidR="00EB515D">
        <w:rPr>
          <w:rFonts w:ascii="Times New Roman" w:hAnsi="Times New Roman"/>
          <w:color w:val="000000" w:themeColor="text1"/>
          <w:sz w:val="28"/>
          <w:szCs w:val="28"/>
        </w:rPr>
        <w:t xml:space="preserve">отать собственные технологии добычи на </w:t>
      </w:r>
      <w:r w:rsidR="00701740">
        <w:rPr>
          <w:rFonts w:ascii="Times New Roman" w:hAnsi="Times New Roman"/>
          <w:color w:val="000000" w:themeColor="text1"/>
          <w:sz w:val="28"/>
          <w:szCs w:val="28"/>
        </w:rPr>
        <w:t>арктически</w:t>
      </w:r>
      <w:r w:rsidR="00EB515D">
        <w:rPr>
          <w:rFonts w:ascii="Times New Roman" w:hAnsi="Times New Roman"/>
          <w:color w:val="000000" w:themeColor="text1"/>
          <w:sz w:val="28"/>
          <w:szCs w:val="28"/>
        </w:rPr>
        <w:t>х</w:t>
      </w:r>
      <w:r w:rsidR="00701740">
        <w:rPr>
          <w:rFonts w:ascii="Times New Roman" w:hAnsi="Times New Roman"/>
          <w:color w:val="000000" w:themeColor="text1"/>
          <w:sz w:val="28"/>
          <w:szCs w:val="28"/>
        </w:rPr>
        <w:t xml:space="preserve"> месторождения</w:t>
      </w:r>
      <w:r w:rsidR="00EB515D">
        <w:rPr>
          <w:rFonts w:ascii="Times New Roman" w:hAnsi="Times New Roman"/>
          <w:color w:val="000000" w:themeColor="text1"/>
          <w:sz w:val="28"/>
          <w:szCs w:val="28"/>
        </w:rPr>
        <w:t>х</w:t>
      </w:r>
      <w:r w:rsidR="00FB4C57">
        <w:rPr>
          <w:rFonts w:ascii="Times New Roman" w:hAnsi="Times New Roman"/>
          <w:color w:val="000000" w:themeColor="text1"/>
          <w:sz w:val="28"/>
          <w:szCs w:val="28"/>
        </w:rPr>
        <w:t>.</w:t>
      </w:r>
      <w:r w:rsidR="009D5632">
        <w:rPr>
          <w:rFonts w:ascii="Times New Roman" w:hAnsi="Times New Roman"/>
          <w:color w:val="000000" w:themeColor="text1"/>
          <w:sz w:val="28"/>
          <w:szCs w:val="28"/>
        </w:rPr>
        <w:t xml:space="preserve"> </w:t>
      </w:r>
    </w:p>
    <w:p w:rsidR="000B0F0C" w:rsidRDefault="00A66A09" w:rsidP="007E0EF7">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основе проанализированного материала можно </w:t>
      </w:r>
      <w:r w:rsidR="00B14C66">
        <w:rPr>
          <w:rFonts w:ascii="Times New Roman" w:hAnsi="Times New Roman"/>
          <w:color w:val="000000" w:themeColor="text1"/>
          <w:sz w:val="28"/>
          <w:szCs w:val="28"/>
        </w:rPr>
        <w:t>выделить следующие аспекты</w:t>
      </w:r>
      <w:r w:rsidR="00D22FE6">
        <w:rPr>
          <w:rFonts w:ascii="Times New Roman" w:hAnsi="Times New Roman"/>
          <w:color w:val="000000" w:themeColor="text1"/>
          <w:sz w:val="28"/>
          <w:szCs w:val="28"/>
        </w:rPr>
        <w:t xml:space="preserve"> скорейшего </w:t>
      </w:r>
      <w:r w:rsidR="00075962" w:rsidRPr="00AB62E4">
        <w:rPr>
          <w:rFonts w:ascii="Times New Roman" w:hAnsi="Times New Roman"/>
          <w:color w:val="000000" w:themeColor="text1"/>
          <w:sz w:val="28"/>
          <w:szCs w:val="28"/>
        </w:rPr>
        <w:t>освоени</w:t>
      </w:r>
      <w:r w:rsidR="00D22FE6">
        <w:rPr>
          <w:rFonts w:ascii="Times New Roman" w:hAnsi="Times New Roman"/>
          <w:color w:val="000000" w:themeColor="text1"/>
          <w:sz w:val="28"/>
          <w:szCs w:val="28"/>
        </w:rPr>
        <w:t>я</w:t>
      </w:r>
      <w:r w:rsidR="00075962" w:rsidRPr="00AB62E4">
        <w:rPr>
          <w:rFonts w:ascii="Times New Roman" w:hAnsi="Times New Roman"/>
          <w:color w:val="000000" w:themeColor="text1"/>
          <w:sz w:val="28"/>
          <w:szCs w:val="28"/>
        </w:rPr>
        <w:t xml:space="preserve"> </w:t>
      </w:r>
      <w:r w:rsidR="00332FB6" w:rsidRPr="00AB62E4">
        <w:rPr>
          <w:rFonts w:ascii="Times New Roman" w:hAnsi="Times New Roman"/>
          <w:color w:val="000000" w:themeColor="text1"/>
          <w:sz w:val="28"/>
          <w:szCs w:val="28"/>
        </w:rPr>
        <w:t>арктического</w:t>
      </w:r>
      <w:r w:rsidR="00075962" w:rsidRPr="00AB62E4">
        <w:rPr>
          <w:rFonts w:ascii="Times New Roman" w:hAnsi="Times New Roman"/>
          <w:color w:val="000000" w:themeColor="text1"/>
          <w:sz w:val="28"/>
          <w:szCs w:val="28"/>
        </w:rPr>
        <w:t xml:space="preserve"> шельфа</w:t>
      </w:r>
      <w:r w:rsidR="00D22FE6">
        <w:rPr>
          <w:rFonts w:ascii="Times New Roman" w:hAnsi="Times New Roman"/>
          <w:color w:val="000000" w:themeColor="text1"/>
          <w:sz w:val="28"/>
          <w:szCs w:val="28"/>
        </w:rPr>
        <w:t xml:space="preserve"> России.</w:t>
      </w:r>
    </w:p>
    <w:p w:rsidR="00F5461C" w:rsidRDefault="00AF7E5C" w:rsidP="00F5461C">
      <w:pPr>
        <w:pStyle w:val="a9"/>
        <w:numPr>
          <w:ilvl w:val="0"/>
          <w:numId w:val="14"/>
        </w:numPr>
        <w:spacing w:after="12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Развитие </w:t>
      </w:r>
      <w:r w:rsidR="00475F06">
        <w:rPr>
          <w:rFonts w:ascii="Times New Roman" w:hAnsi="Times New Roman"/>
          <w:color w:val="000000" w:themeColor="text1"/>
          <w:sz w:val="28"/>
          <w:szCs w:val="28"/>
        </w:rPr>
        <w:t xml:space="preserve">научных </w:t>
      </w:r>
      <w:r>
        <w:rPr>
          <w:rFonts w:ascii="Times New Roman" w:hAnsi="Times New Roman"/>
          <w:color w:val="000000" w:themeColor="text1"/>
          <w:sz w:val="28"/>
          <w:szCs w:val="28"/>
        </w:rPr>
        <w:t>исследований и ра</w:t>
      </w:r>
      <w:r w:rsidR="00692C4D">
        <w:rPr>
          <w:rFonts w:ascii="Times New Roman" w:hAnsi="Times New Roman"/>
          <w:color w:val="000000" w:themeColor="text1"/>
          <w:sz w:val="28"/>
          <w:szCs w:val="28"/>
        </w:rPr>
        <w:t>зработок</w:t>
      </w:r>
      <w:r w:rsidR="00905032">
        <w:rPr>
          <w:rFonts w:ascii="Times New Roman" w:hAnsi="Times New Roman"/>
          <w:color w:val="000000" w:themeColor="text1"/>
          <w:sz w:val="28"/>
          <w:szCs w:val="28"/>
        </w:rPr>
        <w:t>.</w:t>
      </w:r>
    </w:p>
    <w:p w:rsidR="00355B94" w:rsidRPr="00DC0A65" w:rsidRDefault="0020742C" w:rsidP="00081B3E">
      <w:pPr>
        <w:spacing w:after="120" w:line="360" w:lineRule="auto"/>
        <w:ind w:firstLine="708"/>
        <w:jc w:val="both"/>
        <w:rPr>
          <w:rFonts w:ascii="Times New Roman" w:hAnsi="Times New Roman"/>
          <w:color w:val="000000" w:themeColor="text1"/>
          <w:sz w:val="28"/>
          <w:szCs w:val="28"/>
        </w:rPr>
      </w:pPr>
      <w:r w:rsidRPr="00DC0A65">
        <w:rPr>
          <w:rFonts w:ascii="Times New Roman" w:hAnsi="Times New Roman"/>
          <w:color w:val="000000" w:themeColor="text1"/>
          <w:sz w:val="28"/>
          <w:szCs w:val="28"/>
        </w:rPr>
        <w:t xml:space="preserve">Для </w:t>
      </w:r>
      <w:r w:rsidR="00DC0A65">
        <w:rPr>
          <w:rFonts w:ascii="Times New Roman" w:hAnsi="Times New Roman"/>
          <w:color w:val="000000" w:themeColor="text1"/>
          <w:sz w:val="28"/>
          <w:szCs w:val="28"/>
        </w:rPr>
        <w:t>освоения Арктики</w:t>
      </w:r>
      <w:r w:rsidRPr="00DC0A65">
        <w:rPr>
          <w:rFonts w:ascii="Times New Roman" w:hAnsi="Times New Roman"/>
          <w:color w:val="000000" w:themeColor="text1"/>
          <w:sz w:val="28"/>
          <w:szCs w:val="28"/>
        </w:rPr>
        <w:t xml:space="preserve"> </w:t>
      </w:r>
      <w:r w:rsidR="00475F06">
        <w:rPr>
          <w:rFonts w:ascii="Times New Roman" w:hAnsi="Times New Roman"/>
          <w:color w:val="000000" w:themeColor="text1"/>
          <w:sz w:val="28"/>
          <w:szCs w:val="28"/>
        </w:rPr>
        <w:t xml:space="preserve">России </w:t>
      </w:r>
      <w:r w:rsidR="00DC0A65">
        <w:rPr>
          <w:rFonts w:ascii="Times New Roman" w:hAnsi="Times New Roman"/>
          <w:color w:val="000000" w:themeColor="text1"/>
          <w:sz w:val="28"/>
          <w:szCs w:val="28"/>
        </w:rPr>
        <w:t>необходимо</w:t>
      </w:r>
      <w:r w:rsidR="00D61D09" w:rsidRPr="00DC0A65">
        <w:rPr>
          <w:rFonts w:ascii="Times New Roman" w:hAnsi="Times New Roman"/>
          <w:color w:val="000000" w:themeColor="text1"/>
          <w:sz w:val="28"/>
          <w:szCs w:val="28"/>
        </w:rPr>
        <w:t xml:space="preserve"> </w:t>
      </w:r>
      <w:r w:rsidR="00375ECC">
        <w:rPr>
          <w:rFonts w:ascii="Times New Roman" w:hAnsi="Times New Roman"/>
          <w:color w:val="000000" w:themeColor="text1"/>
          <w:sz w:val="28"/>
          <w:szCs w:val="28"/>
        </w:rPr>
        <w:t xml:space="preserve">отдать приоритет развитию собственного </w:t>
      </w:r>
      <w:r w:rsidR="00D61D09" w:rsidRPr="00DC0A65">
        <w:rPr>
          <w:rFonts w:ascii="Times New Roman" w:hAnsi="Times New Roman"/>
          <w:color w:val="000000" w:themeColor="text1"/>
          <w:sz w:val="28"/>
          <w:szCs w:val="28"/>
        </w:rPr>
        <w:t>научно-техническ</w:t>
      </w:r>
      <w:r w:rsidR="00861A53">
        <w:rPr>
          <w:rFonts w:ascii="Times New Roman" w:hAnsi="Times New Roman"/>
          <w:color w:val="000000" w:themeColor="text1"/>
          <w:sz w:val="28"/>
          <w:szCs w:val="28"/>
        </w:rPr>
        <w:t>ого</w:t>
      </w:r>
      <w:r w:rsidR="00DC0A65" w:rsidRPr="00DC0A65">
        <w:rPr>
          <w:rFonts w:ascii="Times New Roman" w:hAnsi="Times New Roman"/>
          <w:color w:val="000000" w:themeColor="text1"/>
          <w:sz w:val="28"/>
          <w:szCs w:val="28"/>
        </w:rPr>
        <w:t xml:space="preserve"> потенциал</w:t>
      </w:r>
      <w:r w:rsidR="00375ECC">
        <w:rPr>
          <w:rFonts w:ascii="Times New Roman" w:hAnsi="Times New Roman"/>
          <w:color w:val="000000" w:themeColor="text1"/>
          <w:sz w:val="28"/>
          <w:szCs w:val="28"/>
        </w:rPr>
        <w:t>а</w:t>
      </w:r>
      <w:r w:rsidR="00475F06">
        <w:rPr>
          <w:rFonts w:ascii="Times New Roman" w:hAnsi="Times New Roman"/>
          <w:color w:val="000000" w:themeColor="text1"/>
          <w:sz w:val="28"/>
          <w:szCs w:val="28"/>
        </w:rPr>
        <w:t xml:space="preserve">, который станет </w:t>
      </w:r>
      <w:r w:rsidR="00E84DFB">
        <w:rPr>
          <w:rFonts w:ascii="Times New Roman" w:hAnsi="Times New Roman"/>
          <w:color w:val="000000" w:themeColor="text1"/>
          <w:sz w:val="28"/>
          <w:szCs w:val="28"/>
        </w:rPr>
        <w:t xml:space="preserve">главным </w:t>
      </w:r>
      <w:r w:rsidR="00A173B3">
        <w:rPr>
          <w:rFonts w:ascii="Times New Roman" w:hAnsi="Times New Roman"/>
          <w:color w:val="000000" w:themeColor="text1"/>
          <w:sz w:val="28"/>
          <w:szCs w:val="28"/>
        </w:rPr>
        <w:t xml:space="preserve">источником </w:t>
      </w:r>
      <w:r w:rsidR="00475F06">
        <w:rPr>
          <w:rFonts w:ascii="Times New Roman" w:hAnsi="Times New Roman"/>
          <w:color w:val="000000" w:themeColor="text1"/>
          <w:sz w:val="28"/>
          <w:szCs w:val="28"/>
        </w:rPr>
        <w:t>новых технологий</w:t>
      </w:r>
      <w:r w:rsidR="00375ECC">
        <w:rPr>
          <w:rFonts w:ascii="Times New Roman" w:hAnsi="Times New Roman"/>
          <w:color w:val="000000" w:themeColor="text1"/>
          <w:sz w:val="28"/>
          <w:szCs w:val="28"/>
        </w:rPr>
        <w:t>.</w:t>
      </w:r>
      <w:r w:rsidR="00DC0A65">
        <w:rPr>
          <w:rFonts w:ascii="Times New Roman" w:hAnsi="Times New Roman"/>
          <w:color w:val="000000" w:themeColor="text1"/>
          <w:sz w:val="28"/>
          <w:szCs w:val="28"/>
        </w:rPr>
        <w:t xml:space="preserve"> </w:t>
      </w:r>
      <w:r w:rsidR="00E84DFB">
        <w:rPr>
          <w:rFonts w:ascii="Times New Roman" w:hAnsi="Times New Roman"/>
          <w:color w:val="000000" w:themeColor="text1"/>
          <w:sz w:val="28"/>
          <w:szCs w:val="28"/>
        </w:rPr>
        <w:t xml:space="preserve">Государство должно активно финансировать проведение </w:t>
      </w:r>
      <w:r w:rsidR="00905032">
        <w:rPr>
          <w:rFonts w:ascii="Times New Roman" w:hAnsi="Times New Roman"/>
          <w:color w:val="000000" w:themeColor="text1"/>
          <w:sz w:val="28"/>
          <w:szCs w:val="28"/>
        </w:rPr>
        <w:t>НИОКР в нефтегазовом секторе экономики, ставить задачи для отраслевой науки и с</w:t>
      </w:r>
      <w:r w:rsidR="004A259B">
        <w:rPr>
          <w:rFonts w:ascii="Times New Roman" w:hAnsi="Times New Roman"/>
          <w:color w:val="000000" w:themeColor="text1"/>
          <w:sz w:val="28"/>
          <w:szCs w:val="28"/>
        </w:rPr>
        <w:t>тимулировать инновационную деятельность добывающих компаний</w:t>
      </w:r>
      <w:r w:rsidR="00905032">
        <w:rPr>
          <w:rFonts w:ascii="Times New Roman" w:hAnsi="Times New Roman"/>
          <w:color w:val="000000" w:themeColor="text1"/>
          <w:sz w:val="28"/>
          <w:szCs w:val="28"/>
        </w:rPr>
        <w:t>.</w:t>
      </w:r>
    </w:p>
    <w:p w:rsidR="00B401F1" w:rsidRDefault="00B401F1" w:rsidP="007E0EF7">
      <w:pPr>
        <w:pStyle w:val="a9"/>
        <w:numPr>
          <w:ilvl w:val="0"/>
          <w:numId w:val="14"/>
        </w:numPr>
        <w:spacing w:after="12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Выдача лицензий частным компаниям.</w:t>
      </w:r>
    </w:p>
    <w:p w:rsidR="00B401F1" w:rsidRPr="00B401F1" w:rsidRDefault="00723BEB" w:rsidP="00081B3E">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Помимо очевидного результата - более быстрых темпов освоения Арктики, с</w:t>
      </w:r>
      <w:r w:rsidR="00B401F1" w:rsidRPr="00B401F1">
        <w:rPr>
          <w:rFonts w:ascii="Times New Roman" w:hAnsi="Times New Roman"/>
          <w:color w:val="000000" w:themeColor="text1"/>
          <w:sz w:val="28"/>
          <w:szCs w:val="28"/>
        </w:rPr>
        <w:t xml:space="preserve">оздание конкурентной среды приведет к технологическому развитию российских компаний, а, соответственно, к снижению стоимости их добычи в Арктике. Получение частными компаниями отдельных лицензий на поисково-разведочную деятельность </w:t>
      </w:r>
      <w:r w:rsidR="00B20942">
        <w:rPr>
          <w:rFonts w:ascii="Times New Roman" w:hAnsi="Times New Roman"/>
          <w:color w:val="000000" w:themeColor="text1"/>
          <w:sz w:val="28"/>
          <w:szCs w:val="28"/>
        </w:rPr>
        <w:t>могло</w:t>
      </w:r>
      <w:r w:rsidR="00B401F1" w:rsidRPr="00B401F1">
        <w:rPr>
          <w:rFonts w:ascii="Times New Roman" w:hAnsi="Times New Roman"/>
          <w:color w:val="000000" w:themeColor="text1"/>
          <w:sz w:val="28"/>
          <w:szCs w:val="28"/>
        </w:rPr>
        <w:t xml:space="preserve"> бы </w:t>
      </w:r>
      <w:r w:rsidR="00B20942">
        <w:rPr>
          <w:rFonts w:ascii="Times New Roman" w:hAnsi="Times New Roman"/>
          <w:color w:val="000000" w:themeColor="text1"/>
          <w:sz w:val="28"/>
          <w:szCs w:val="28"/>
        </w:rPr>
        <w:t xml:space="preserve">дать </w:t>
      </w:r>
      <w:r w:rsidR="00B401F1" w:rsidRPr="00B401F1">
        <w:rPr>
          <w:rFonts w:ascii="Times New Roman" w:hAnsi="Times New Roman"/>
          <w:color w:val="000000" w:themeColor="text1"/>
          <w:sz w:val="28"/>
          <w:szCs w:val="28"/>
        </w:rPr>
        <w:t>значительный результат в открытии новых рентабельных запасов нефти и газа.</w:t>
      </w:r>
    </w:p>
    <w:p w:rsidR="00E158DA" w:rsidRDefault="000B0F0C" w:rsidP="007E0EF7">
      <w:pPr>
        <w:pStyle w:val="a9"/>
        <w:numPr>
          <w:ilvl w:val="0"/>
          <w:numId w:val="14"/>
        </w:numPr>
        <w:spacing w:after="12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А</w:t>
      </w:r>
      <w:r w:rsidR="000D0461" w:rsidRPr="000B0F0C">
        <w:rPr>
          <w:rFonts w:ascii="Times New Roman" w:hAnsi="Times New Roman"/>
          <w:color w:val="000000" w:themeColor="text1"/>
          <w:sz w:val="28"/>
          <w:szCs w:val="28"/>
        </w:rPr>
        <w:t>ктивно</w:t>
      </w:r>
      <w:r w:rsidR="00B401F1">
        <w:rPr>
          <w:rFonts w:ascii="Times New Roman" w:hAnsi="Times New Roman"/>
          <w:color w:val="000000" w:themeColor="text1"/>
          <w:sz w:val="28"/>
          <w:szCs w:val="28"/>
        </w:rPr>
        <w:t>е</w:t>
      </w:r>
      <w:r w:rsidR="00075962" w:rsidRPr="000B0F0C">
        <w:rPr>
          <w:rFonts w:ascii="Times New Roman" w:hAnsi="Times New Roman"/>
          <w:color w:val="000000" w:themeColor="text1"/>
          <w:sz w:val="28"/>
          <w:szCs w:val="28"/>
        </w:rPr>
        <w:t xml:space="preserve"> привлечени</w:t>
      </w:r>
      <w:r w:rsidR="00B401F1">
        <w:rPr>
          <w:rFonts w:ascii="Times New Roman" w:hAnsi="Times New Roman"/>
          <w:color w:val="000000" w:themeColor="text1"/>
          <w:sz w:val="28"/>
          <w:szCs w:val="28"/>
        </w:rPr>
        <w:t>е</w:t>
      </w:r>
      <w:r w:rsidR="00075962" w:rsidRPr="000B0F0C">
        <w:rPr>
          <w:rFonts w:ascii="Times New Roman" w:hAnsi="Times New Roman"/>
          <w:color w:val="000000" w:themeColor="text1"/>
          <w:sz w:val="28"/>
          <w:szCs w:val="28"/>
        </w:rPr>
        <w:t xml:space="preserve"> </w:t>
      </w:r>
      <w:r w:rsidR="00E158DA" w:rsidRPr="000B0F0C">
        <w:rPr>
          <w:rFonts w:ascii="Times New Roman" w:hAnsi="Times New Roman"/>
          <w:color w:val="000000" w:themeColor="text1"/>
          <w:sz w:val="28"/>
          <w:szCs w:val="28"/>
        </w:rPr>
        <w:t xml:space="preserve">иностранных </w:t>
      </w:r>
      <w:r w:rsidR="00186531">
        <w:rPr>
          <w:rFonts w:ascii="Times New Roman" w:hAnsi="Times New Roman"/>
          <w:color w:val="000000" w:themeColor="text1"/>
          <w:sz w:val="28"/>
          <w:szCs w:val="28"/>
        </w:rPr>
        <w:t>партнеров</w:t>
      </w:r>
      <w:r w:rsidR="00E158DA">
        <w:rPr>
          <w:rFonts w:ascii="Times New Roman" w:hAnsi="Times New Roman"/>
          <w:color w:val="000000" w:themeColor="text1"/>
          <w:sz w:val="28"/>
          <w:szCs w:val="28"/>
        </w:rPr>
        <w:t>.</w:t>
      </w:r>
    </w:p>
    <w:p w:rsidR="00686C36" w:rsidRDefault="00075962" w:rsidP="00081B3E">
      <w:pPr>
        <w:spacing w:after="120" w:line="360" w:lineRule="auto"/>
        <w:ind w:firstLine="708"/>
        <w:jc w:val="both"/>
        <w:rPr>
          <w:rFonts w:ascii="Times New Roman" w:hAnsi="Times New Roman"/>
          <w:color w:val="000000" w:themeColor="text1"/>
          <w:sz w:val="28"/>
          <w:szCs w:val="28"/>
        </w:rPr>
      </w:pPr>
      <w:r w:rsidRPr="00E158DA">
        <w:rPr>
          <w:rFonts w:ascii="Times New Roman" w:hAnsi="Times New Roman"/>
          <w:color w:val="000000" w:themeColor="text1"/>
          <w:sz w:val="28"/>
          <w:szCs w:val="28"/>
        </w:rPr>
        <w:t xml:space="preserve">Партнерство </w:t>
      </w:r>
      <w:r w:rsidR="00856454" w:rsidRPr="00E158DA">
        <w:rPr>
          <w:rFonts w:ascii="Times New Roman" w:hAnsi="Times New Roman"/>
          <w:color w:val="000000" w:themeColor="text1"/>
          <w:sz w:val="28"/>
          <w:szCs w:val="28"/>
        </w:rPr>
        <w:t xml:space="preserve">с зарубежными компаниями на выгодных для них условиях </w:t>
      </w:r>
      <w:r w:rsidRPr="00E158DA">
        <w:rPr>
          <w:rFonts w:ascii="Times New Roman" w:hAnsi="Times New Roman"/>
          <w:color w:val="000000" w:themeColor="text1"/>
          <w:sz w:val="28"/>
          <w:szCs w:val="28"/>
        </w:rPr>
        <w:t>позволит России получить</w:t>
      </w:r>
      <w:r w:rsidR="00332FB6" w:rsidRPr="00E158DA">
        <w:rPr>
          <w:rFonts w:ascii="Times New Roman" w:hAnsi="Times New Roman"/>
          <w:color w:val="000000" w:themeColor="text1"/>
          <w:sz w:val="28"/>
          <w:szCs w:val="28"/>
        </w:rPr>
        <w:t xml:space="preserve"> доступ к мировым передовым технологиям геологоразведки и добычи углеводородов.</w:t>
      </w:r>
      <w:r w:rsidR="00953DCF" w:rsidRPr="00E158DA">
        <w:rPr>
          <w:rFonts w:ascii="Times New Roman" w:hAnsi="Times New Roman"/>
          <w:color w:val="000000" w:themeColor="text1"/>
          <w:sz w:val="28"/>
          <w:szCs w:val="28"/>
        </w:rPr>
        <w:t xml:space="preserve"> </w:t>
      </w:r>
      <w:r w:rsidR="00673737" w:rsidRPr="005D5479">
        <w:rPr>
          <w:rFonts w:ascii="Times New Roman" w:hAnsi="Times New Roman"/>
          <w:color w:val="000000" w:themeColor="text1"/>
          <w:sz w:val="28"/>
          <w:szCs w:val="28"/>
        </w:rPr>
        <w:t xml:space="preserve">Стоит заметить, что </w:t>
      </w:r>
      <w:r w:rsidR="008C1D93" w:rsidRPr="005D5479">
        <w:rPr>
          <w:rFonts w:ascii="Times New Roman" w:hAnsi="Times New Roman"/>
          <w:color w:val="000000" w:themeColor="text1"/>
          <w:sz w:val="28"/>
          <w:szCs w:val="28"/>
        </w:rPr>
        <w:t xml:space="preserve">деятельность </w:t>
      </w:r>
      <w:r w:rsidR="00201103">
        <w:rPr>
          <w:rFonts w:ascii="Times New Roman" w:hAnsi="Times New Roman"/>
          <w:color w:val="000000" w:themeColor="text1"/>
          <w:sz w:val="28"/>
          <w:szCs w:val="28"/>
        </w:rPr>
        <w:t>иностранных</w:t>
      </w:r>
      <w:r w:rsidR="008C1D93" w:rsidRPr="005D5479">
        <w:rPr>
          <w:rFonts w:ascii="Times New Roman" w:hAnsi="Times New Roman"/>
          <w:color w:val="000000" w:themeColor="text1"/>
          <w:sz w:val="28"/>
          <w:szCs w:val="28"/>
        </w:rPr>
        <w:t xml:space="preserve"> партнеров должна способствовать развитию национальной экономики. Г</w:t>
      </w:r>
      <w:r w:rsidR="00AB62E4" w:rsidRPr="005D5479">
        <w:rPr>
          <w:rFonts w:ascii="Times New Roman" w:hAnsi="Times New Roman"/>
          <w:color w:val="000000" w:themeColor="text1"/>
          <w:sz w:val="28"/>
          <w:szCs w:val="28"/>
        </w:rPr>
        <w:t>осударство должно</w:t>
      </w:r>
      <w:r w:rsidR="00035C2A" w:rsidRPr="005D5479">
        <w:rPr>
          <w:rFonts w:ascii="Times New Roman" w:hAnsi="Times New Roman"/>
          <w:color w:val="000000" w:themeColor="text1"/>
          <w:sz w:val="28"/>
          <w:szCs w:val="28"/>
        </w:rPr>
        <w:t xml:space="preserve"> сохранить </w:t>
      </w:r>
      <w:r w:rsidR="008C1D93" w:rsidRPr="005D5479">
        <w:rPr>
          <w:rFonts w:ascii="Times New Roman" w:hAnsi="Times New Roman"/>
          <w:color w:val="000000" w:themeColor="text1"/>
          <w:sz w:val="28"/>
          <w:szCs w:val="28"/>
        </w:rPr>
        <w:t xml:space="preserve">свой </w:t>
      </w:r>
      <w:r w:rsidR="00035C2A" w:rsidRPr="005D5479">
        <w:rPr>
          <w:rFonts w:ascii="Times New Roman" w:hAnsi="Times New Roman"/>
          <w:color w:val="000000" w:themeColor="text1"/>
          <w:sz w:val="28"/>
          <w:szCs w:val="28"/>
        </w:rPr>
        <w:t>контроль и извлечь выгоду от разработки арктических мес</w:t>
      </w:r>
      <w:r w:rsidR="00667C13" w:rsidRPr="005D5479">
        <w:rPr>
          <w:rFonts w:ascii="Times New Roman" w:hAnsi="Times New Roman"/>
          <w:color w:val="000000" w:themeColor="text1"/>
          <w:sz w:val="28"/>
          <w:szCs w:val="28"/>
        </w:rPr>
        <w:t>торождени</w:t>
      </w:r>
      <w:r w:rsidR="008C1D93" w:rsidRPr="005D5479">
        <w:rPr>
          <w:rFonts w:ascii="Times New Roman" w:hAnsi="Times New Roman"/>
          <w:color w:val="000000" w:themeColor="text1"/>
          <w:sz w:val="28"/>
          <w:szCs w:val="28"/>
        </w:rPr>
        <w:t>й</w:t>
      </w:r>
      <w:r w:rsidR="00667C13" w:rsidRPr="005D5479">
        <w:rPr>
          <w:rFonts w:ascii="Times New Roman" w:hAnsi="Times New Roman"/>
          <w:color w:val="000000" w:themeColor="text1"/>
          <w:sz w:val="28"/>
          <w:szCs w:val="28"/>
        </w:rPr>
        <w:t xml:space="preserve">. </w:t>
      </w:r>
      <w:r w:rsidR="00207495" w:rsidRPr="005D5479">
        <w:rPr>
          <w:rFonts w:ascii="Times New Roman" w:hAnsi="Times New Roman"/>
          <w:color w:val="000000" w:themeColor="text1"/>
          <w:sz w:val="28"/>
          <w:szCs w:val="28"/>
        </w:rPr>
        <w:t xml:space="preserve">И примером того, как это можно сделать, является подход Норвегии. </w:t>
      </w:r>
    </w:p>
    <w:p w:rsidR="00584E0A" w:rsidRDefault="00033819" w:rsidP="007E0EF7">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Россия </w:t>
      </w:r>
      <w:r w:rsidR="00E51C9F">
        <w:rPr>
          <w:rFonts w:ascii="Times New Roman" w:hAnsi="Times New Roman"/>
          <w:color w:val="000000" w:themeColor="text1"/>
          <w:sz w:val="28"/>
          <w:szCs w:val="28"/>
        </w:rPr>
        <w:t>могла бы</w:t>
      </w:r>
      <w:r>
        <w:rPr>
          <w:rFonts w:ascii="Times New Roman" w:hAnsi="Times New Roman"/>
          <w:color w:val="000000" w:themeColor="text1"/>
          <w:sz w:val="28"/>
          <w:szCs w:val="28"/>
        </w:rPr>
        <w:t xml:space="preserve"> д</w:t>
      </w:r>
      <w:r w:rsidR="00426633">
        <w:rPr>
          <w:rFonts w:ascii="Times New Roman" w:hAnsi="Times New Roman"/>
          <w:color w:val="000000" w:themeColor="text1"/>
          <w:sz w:val="28"/>
          <w:szCs w:val="28"/>
        </w:rPr>
        <w:t>опус</w:t>
      </w:r>
      <w:r>
        <w:rPr>
          <w:rFonts w:ascii="Times New Roman" w:hAnsi="Times New Roman"/>
          <w:color w:val="000000" w:themeColor="text1"/>
          <w:sz w:val="28"/>
          <w:szCs w:val="28"/>
        </w:rPr>
        <w:t>тить</w:t>
      </w:r>
      <w:r w:rsidR="00426633">
        <w:rPr>
          <w:rFonts w:ascii="Times New Roman" w:hAnsi="Times New Roman"/>
          <w:color w:val="000000" w:themeColor="text1"/>
          <w:sz w:val="28"/>
          <w:szCs w:val="28"/>
        </w:rPr>
        <w:t xml:space="preserve"> к континентальному шельфу Арктики иностранных участников</w:t>
      </w:r>
      <w:r w:rsidR="00F576B1">
        <w:rPr>
          <w:rFonts w:ascii="Times New Roman" w:hAnsi="Times New Roman"/>
          <w:color w:val="000000" w:themeColor="text1"/>
          <w:sz w:val="28"/>
          <w:szCs w:val="28"/>
        </w:rPr>
        <w:t xml:space="preserve"> </w:t>
      </w:r>
      <w:r w:rsidR="00E51C9F">
        <w:rPr>
          <w:rFonts w:ascii="Times New Roman" w:hAnsi="Times New Roman"/>
          <w:color w:val="000000" w:themeColor="text1"/>
          <w:sz w:val="28"/>
          <w:szCs w:val="28"/>
        </w:rPr>
        <w:t>при условии</w:t>
      </w:r>
      <w:r w:rsidR="00F576B1">
        <w:rPr>
          <w:rFonts w:ascii="Times New Roman" w:hAnsi="Times New Roman"/>
          <w:color w:val="000000" w:themeColor="text1"/>
          <w:sz w:val="28"/>
          <w:szCs w:val="28"/>
        </w:rPr>
        <w:t xml:space="preserve"> обязательного</w:t>
      </w:r>
      <w:r>
        <w:rPr>
          <w:rFonts w:ascii="Times New Roman" w:hAnsi="Times New Roman"/>
          <w:color w:val="000000" w:themeColor="text1"/>
          <w:sz w:val="28"/>
          <w:szCs w:val="28"/>
        </w:rPr>
        <w:t xml:space="preserve"> обуч</w:t>
      </w:r>
      <w:r w:rsidR="00F576B1">
        <w:rPr>
          <w:rFonts w:ascii="Times New Roman" w:hAnsi="Times New Roman"/>
          <w:color w:val="000000" w:themeColor="text1"/>
          <w:sz w:val="28"/>
          <w:szCs w:val="28"/>
        </w:rPr>
        <w:t>ения</w:t>
      </w:r>
      <w:r>
        <w:rPr>
          <w:rFonts w:ascii="Times New Roman" w:hAnsi="Times New Roman"/>
          <w:color w:val="000000" w:themeColor="text1"/>
          <w:sz w:val="28"/>
          <w:szCs w:val="28"/>
        </w:rPr>
        <w:t xml:space="preserve"> местны</w:t>
      </w:r>
      <w:r w:rsidR="00F576B1">
        <w:rPr>
          <w:rFonts w:ascii="Times New Roman" w:hAnsi="Times New Roman"/>
          <w:color w:val="000000" w:themeColor="text1"/>
          <w:sz w:val="28"/>
          <w:szCs w:val="28"/>
        </w:rPr>
        <w:t>х</w:t>
      </w:r>
      <w:r>
        <w:rPr>
          <w:rFonts w:ascii="Times New Roman" w:hAnsi="Times New Roman"/>
          <w:color w:val="000000" w:themeColor="text1"/>
          <w:sz w:val="28"/>
          <w:szCs w:val="28"/>
        </w:rPr>
        <w:t xml:space="preserve"> кадр</w:t>
      </w:r>
      <w:r w:rsidR="001334A9">
        <w:rPr>
          <w:rFonts w:ascii="Times New Roman" w:hAnsi="Times New Roman"/>
          <w:color w:val="000000" w:themeColor="text1"/>
          <w:sz w:val="28"/>
          <w:szCs w:val="28"/>
        </w:rPr>
        <w:t>ов</w:t>
      </w:r>
      <w:r>
        <w:rPr>
          <w:rFonts w:ascii="Times New Roman" w:hAnsi="Times New Roman"/>
          <w:color w:val="000000" w:themeColor="text1"/>
          <w:sz w:val="28"/>
          <w:szCs w:val="28"/>
        </w:rPr>
        <w:t xml:space="preserve">, </w:t>
      </w:r>
      <w:r w:rsidR="00F576B1">
        <w:rPr>
          <w:rFonts w:ascii="Times New Roman" w:hAnsi="Times New Roman"/>
          <w:color w:val="000000" w:themeColor="text1"/>
          <w:sz w:val="28"/>
          <w:szCs w:val="28"/>
        </w:rPr>
        <w:t>инвестировани</w:t>
      </w:r>
      <w:r w:rsidR="00081B3E">
        <w:rPr>
          <w:rFonts w:ascii="Times New Roman" w:hAnsi="Times New Roman"/>
          <w:color w:val="000000" w:themeColor="text1"/>
          <w:sz w:val="28"/>
          <w:szCs w:val="28"/>
        </w:rPr>
        <w:t>я</w:t>
      </w:r>
      <w:r>
        <w:rPr>
          <w:rFonts w:ascii="Times New Roman" w:hAnsi="Times New Roman"/>
          <w:color w:val="000000" w:themeColor="text1"/>
          <w:sz w:val="28"/>
          <w:szCs w:val="28"/>
        </w:rPr>
        <w:t xml:space="preserve"> </w:t>
      </w:r>
      <w:r w:rsidR="00F576B1">
        <w:rPr>
          <w:rFonts w:ascii="Times New Roman" w:hAnsi="Times New Roman"/>
          <w:color w:val="000000" w:themeColor="text1"/>
          <w:sz w:val="28"/>
          <w:szCs w:val="28"/>
        </w:rPr>
        <w:t xml:space="preserve">в </w:t>
      </w:r>
      <w:r>
        <w:rPr>
          <w:rFonts w:ascii="Times New Roman" w:hAnsi="Times New Roman"/>
          <w:color w:val="000000" w:themeColor="text1"/>
          <w:sz w:val="28"/>
          <w:szCs w:val="28"/>
        </w:rPr>
        <w:t>российские научные исследования, покуп</w:t>
      </w:r>
      <w:r w:rsidR="00F576B1">
        <w:rPr>
          <w:rFonts w:ascii="Times New Roman" w:hAnsi="Times New Roman"/>
          <w:color w:val="000000" w:themeColor="text1"/>
          <w:sz w:val="28"/>
          <w:szCs w:val="28"/>
        </w:rPr>
        <w:t xml:space="preserve">ки </w:t>
      </w:r>
      <w:r>
        <w:rPr>
          <w:rFonts w:ascii="Times New Roman" w:hAnsi="Times New Roman"/>
          <w:color w:val="000000" w:themeColor="text1"/>
          <w:sz w:val="28"/>
          <w:szCs w:val="28"/>
        </w:rPr>
        <w:t>оборудовани</w:t>
      </w:r>
      <w:r w:rsidR="001E1933">
        <w:rPr>
          <w:rFonts w:ascii="Times New Roman" w:hAnsi="Times New Roman"/>
          <w:color w:val="000000" w:themeColor="text1"/>
          <w:sz w:val="28"/>
          <w:szCs w:val="28"/>
        </w:rPr>
        <w:t>я</w:t>
      </w:r>
      <w:r>
        <w:rPr>
          <w:rFonts w:ascii="Times New Roman" w:hAnsi="Times New Roman"/>
          <w:color w:val="000000" w:themeColor="text1"/>
          <w:sz w:val="28"/>
          <w:szCs w:val="28"/>
        </w:rPr>
        <w:t xml:space="preserve"> отечественного производства. Либерализация доступа компаний не должна стать раздачей запасов арктического шельфа России, государств</w:t>
      </w:r>
      <w:r w:rsidR="001334A9">
        <w:rPr>
          <w:rFonts w:ascii="Times New Roman" w:hAnsi="Times New Roman"/>
          <w:color w:val="000000" w:themeColor="text1"/>
          <w:sz w:val="28"/>
          <w:szCs w:val="28"/>
        </w:rPr>
        <w:t>о</w:t>
      </w:r>
      <w:r>
        <w:rPr>
          <w:rFonts w:ascii="Times New Roman" w:hAnsi="Times New Roman"/>
          <w:color w:val="000000" w:themeColor="text1"/>
          <w:sz w:val="28"/>
          <w:szCs w:val="28"/>
        </w:rPr>
        <w:t xml:space="preserve"> </w:t>
      </w:r>
      <w:r w:rsidR="00BE65E2">
        <w:rPr>
          <w:rFonts w:ascii="Times New Roman" w:hAnsi="Times New Roman"/>
          <w:color w:val="000000" w:themeColor="text1"/>
          <w:sz w:val="28"/>
          <w:szCs w:val="28"/>
        </w:rPr>
        <w:t>тоже должно</w:t>
      </w:r>
      <w:r>
        <w:rPr>
          <w:rFonts w:ascii="Times New Roman" w:hAnsi="Times New Roman"/>
          <w:color w:val="000000" w:themeColor="text1"/>
          <w:sz w:val="28"/>
          <w:szCs w:val="28"/>
        </w:rPr>
        <w:t xml:space="preserve"> </w:t>
      </w:r>
      <w:r w:rsidR="0049028B">
        <w:rPr>
          <w:rFonts w:ascii="Times New Roman" w:hAnsi="Times New Roman"/>
          <w:color w:val="000000" w:themeColor="text1"/>
          <w:sz w:val="28"/>
          <w:szCs w:val="28"/>
        </w:rPr>
        <w:t>извлекать значительную выгоду</w:t>
      </w:r>
      <w:r w:rsidR="00BE65E2">
        <w:rPr>
          <w:rFonts w:ascii="Times New Roman" w:hAnsi="Times New Roman"/>
          <w:color w:val="000000" w:themeColor="text1"/>
          <w:sz w:val="28"/>
          <w:szCs w:val="28"/>
        </w:rPr>
        <w:t xml:space="preserve"> от добывающей деятельности. </w:t>
      </w:r>
    </w:p>
    <w:p w:rsidR="00201103" w:rsidRPr="00201103" w:rsidRDefault="00201103" w:rsidP="007E0EF7">
      <w:pPr>
        <w:pStyle w:val="a9"/>
        <w:numPr>
          <w:ilvl w:val="0"/>
          <w:numId w:val="14"/>
        </w:numPr>
        <w:spacing w:after="12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Изменение системы налогообложения при либерализации доступа.</w:t>
      </w:r>
    </w:p>
    <w:p w:rsidR="00673737" w:rsidRDefault="00584E0A" w:rsidP="007E0EF7">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Проведенные расчеты показали, что </w:t>
      </w:r>
      <w:r w:rsidR="00F74992">
        <w:rPr>
          <w:rFonts w:ascii="Times New Roman" w:hAnsi="Times New Roman"/>
          <w:color w:val="000000" w:themeColor="text1"/>
          <w:sz w:val="28"/>
          <w:szCs w:val="28"/>
        </w:rPr>
        <w:t xml:space="preserve">при </w:t>
      </w:r>
      <w:r>
        <w:rPr>
          <w:rFonts w:ascii="Times New Roman" w:hAnsi="Times New Roman"/>
          <w:color w:val="000000" w:themeColor="text1"/>
          <w:sz w:val="28"/>
          <w:szCs w:val="28"/>
        </w:rPr>
        <w:t>действующ</w:t>
      </w:r>
      <w:r w:rsidR="00F74992">
        <w:rPr>
          <w:rFonts w:ascii="Times New Roman" w:hAnsi="Times New Roman"/>
          <w:color w:val="000000" w:themeColor="text1"/>
          <w:sz w:val="28"/>
          <w:szCs w:val="28"/>
        </w:rPr>
        <w:t>ей</w:t>
      </w:r>
      <w:r>
        <w:rPr>
          <w:rFonts w:ascii="Times New Roman" w:hAnsi="Times New Roman"/>
          <w:color w:val="000000" w:themeColor="text1"/>
          <w:sz w:val="28"/>
          <w:szCs w:val="28"/>
        </w:rPr>
        <w:t xml:space="preserve"> систем</w:t>
      </w:r>
      <w:r w:rsidR="00F74992">
        <w:rPr>
          <w:rFonts w:ascii="Times New Roman" w:hAnsi="Times New Roman"/>
          <w:color w:val="000000" w:themeColor="text1"/>
          <w:sz w:val="28"/>
          <w:szCs w:val="28"/>
        </w:rPr>
        <w:t>е</w:t>
      </w:r>
      <w:r>
        <w:rPr>
          <w:rFonts w:ascii="Times New Roman" w:hAnsi="Times New Roman"/>
          <w:color w:val="000000" w:themeColor="text1"/>
          <w:sz w:val="28"/>
          <w:szCs w:val="28"/>
        </w:rPr>
        <w:t xml:space="preserve"> налогообложения России, основанн</w:t>
      </w:r>
      <w:r w:rsidR="00F74992">
        <w:rPr>
          <w:rFonts w:ascii="Times New Roman" w:hAnsi="Times New Roman"/>
          <w:color w:val="000000" w:themeColor="text1"/>
          <w:sz w:val="28"/>
          <w:szCs w:val="28"/>
        </w:rPr>
        <w:t>ой</w:t>
      </w:r>
      <w:r>
        <w:rPr>
          <w:rFonts w:ascii="Times New Roman" w:hAnsi="Times New Roman"/>
          <w:color w:val="000000" w:themeColor="text1"/>
          <w:sz w:val="28"/>
          <w:szCs w:val="28"/>
        </w:rPr>
        <w:t xml:space="preserve"> на валовом доходе, </w:t>
      </w:r>
      <w:r w:rsidR="00F74992">
        <w:rPr>
          <w:rFonts w:ascii="Times New Roman" w:hAnsi="Times New Roman"/>
          <w:color w:val="000000" w:themeColor="text1"/>
          <w:sz w:val="28"/>
          <w:szCs w:val="28"/>
        </w:rPr>
        <w:t>проект рентабелен для компании только при наличии льгот</w:t>
      </w:r>
      <w:r w:rsidR="00053019">
        <w:rPr>
          <w:rFonts w:ascii="Times New Roman" w:hAnsi="Times New Roman"/>
          <w:color w:val="000000" w:themeColor="text1"/>
          <w:sz w:val="28"/>
          <w:szCs w:val="28"/>
        </w:rPr>
        <w:t>, значительно</w:t>
      </w:r>
      <w:r w:rsidR="009C65A5">
        <w:rPr>
          <w:rFonts w:ascii="Times New Roman" w:hAnsi="Times New Roman"/>
          <w:color w:val="000000" w:themeColor="text1"/>
          <w:sz w:val="28"/>
          <w:szCs w:val="28"/>
        </w:rPr>
        <w:t xml:space="preserve"> сокращающих налоговые выплаты. </w:t>
      </w:r>
      <w:r w:rsidR="001334A9">
        <w:rPr>
          <w:rFonts w:ascii="Times New Roman" w:hAnsi="Times New Roman"/>
          <w:color w:val="000000" w:themeColor="text1"/>
          <w:sz w:val="28"/>
          <w:szCs w:val="28"/>
        </w:rPr>
        <w:t xml:space="preserve">Но государство </w:t>
      </w:r>
      <w:r w:rsidR="009C65A5">
        <w:rPr>
          <w:rFonts w:ascii="Times New Roman" w:hAnsi="Times New Roman"/>
          <w:color w:val="000000" w:themeColor="text1"/>
          <w:sz w:val="28"/>
          <w:szCs w:val="28"/>
        </w:rPr>
        <w:t>идет</w:t>
      </w:r>
      <w:r w:rsidR="001334A9">
        <w:rPr>
          <w:rFonts w:ascii="Times New Roman" w:hAnsi="Times New Roman"/>
          <w:color w:val="000000" w:themeColor="text1"/>
          <w:sz w:val="28"/>
          <w:szCs w:val="28"/>
        </w:rPr>
        <w:t xml:space="preserve"> на такие меры,</w:t>
      </w:r>
      <w:r w:rsidR="00F13DA6">
        <w:rPr>
          <w:rFonts w:ascii="Times New Roman" w:hAnsi="Times New Roman"/>
          <w:color w:val="000000" w:themeColor="text1"/>
          <w:sz w:val="28"/>
          <w:szCs w:val="28"/>
        </w:rPr>
        <w:t xml:space="preserve"> </w:t>
      </w:r>
      <w:r w:rsidR="009C65A5">
        <w:rPr>
          <w:rFonts w:ascii="Times New Roman" w:hAnsi="Times New Roman"/>
          <w:color w:val="000000" w:themeColor="text1"/>
          <w:sz w:val="28"/>
          <w:szCs w:val="28"/>
        </w:rPr>
        <w:t>так как</w:t>
      </w:r>
      <w:r w:rsidR="009A1DF1">
        <w:rPr>
          <w:rFonts w:ascii="Times New Roman" w:hAnsi="Times New Roman"/>
          <w:color w:val="000000" w:themeColor="text1"/>
          <w:sz w:val="28"/>
          <w:szCs w:val="28"/>
        </w:rPr>
        <w:t xml:space="preserve"> </w:t>
      </w:r>
      <w:r w:rsidR="00300A5B">
        <w:rPr>
          <w:rFonts w:ascii="Times New Roman" w:hAnsi="Times New Roman"/>
          <w:color w:val="000000" w:themeColor="text1"/>
          <w:sz w:val="28"/>
          <w:szCs w:val="28"/>
        </w:rPr>
        <w:t xml:space="preserve">налоги – это не единственный </w:t>
      </w:r>
      <w:r w:rsidR="008908A7">
        <w:rPr>
          <w:rFonts w:ascii="Times New Roman" w:hAnsi="Times New Roman"/>
          <w:color w:val="000000" w:themeColor="text1"/>
          <w:sz w:val="28"/>
          <w:szCs w:val="28"/>
        </w:rPr>
        <w:t xml:space="preserve">потенциальный </w:t>
      </w:r>
      <w:r w:rsidR="00300A5B">
        <w:rPr>
          <w:rFonts w:ascii="Times New Roman" w:hAnsi="Times New Roman"/>
          <w:color w:val="000000" w:themeColor="text1"/>
          <w:sz w:val="28"/>
          <w:szCs w:val="28"/>
        </w:rPr>
        <w:t xml:space="preserve">источник его дохода от разработки арктических запасов. Как основному </w:t>
      </w:r>
      <w:r w:rsidR="005C2C8A">
        <w:rPr>
          <w:rFonts w:ascii="Times New Roman" w:hAnsi="Times New Roman"/>
          <w:color w:val="000000" w:themeColor="text1"/>
          <w:sz w:val="28"/>
          <w:szCs w:val="28"/>
        </w:rPr>
        <w:t>акционеру</w:t>
      </w:r>
      <w:r w:rsidR="008908A7" w:rsidRPr="008908A7">
        <w:rPr>
          <w:rFonts w:ascii="Times New Roman" w:hAnsi="Times New Roman"/>
          <w:color w:val="000000" w:themeColor="text1"/>
          <w:sz w:val="28"/>
          <w:szCs w:val="28"/>
        </w:rPr>
        <w:t xml:space="preserve"> </w:t>
      </w:r>
      <w:r w:rsidR="008908A7">
        <w:rPr>
          <w:rFonts w:ascii="Times New Roman" w:hAnsi="Times New Roman"/>
          <w:color w:val="000000" w:themeColor="text1"/>
          <w:sz w:val="28"/>
          <w:szCs w:val="28"/>
        </w:rPr>
        <w:t>добывающих компаний</w:t>
      </w:r>
      <w:r w:rsidR="00300A5B">
        <w:rPr>
          <w:rFonts w:ascii="Times New Roman" w:hAnsi="Times New Roman"/>
          <w:color w:val="000000" w:themeColor="text1"/>
          <w:sz w:val="28"/>
          <w:szCs w:val="28"/>
        </w:rPr>
        <w:t xml:space="preserve">, </w:t>
      </w:r>
      <w:r w:rsidR="008908A7">
        <w:rPr>
          <w:rFonts w:ascii="Times New Roman" w:hAnsi="Times New Roman"/>
          <w:color w:val="000000" w:themeColor="text1"/>
          <w:sz w:val="28"/>
          <w:szCs w:val="28"/>
        </w:rPr>
        <w:t>государству</w:t>
      </w:r>
      <w:r w:rsidR="00300A5B">
        <w:rPr>
          <w:rFonts w:ascii="Times New Roman" w:hAnsi="Times New Roman"/>
          <w:color w:val="000000" w:themeColor="text1"/>
          <w:sz w:val="28"/>
          <w:szCs w:val="28"/>
        </w:rPr>
        <w:t xml:space="preserve"> принадлежит </w:t>
      </w:r>
      <w:r w:rsidR="008908A7">
        <w:rPr>
          <w:rFonts w:ascii="Times New Roman" w:hAnsi="Times New Roman"/>
          <w:color w:val="000000" w:themeColor="text1"/>
          <w:sz w:val="28"/>
          <w:szCs w:val="28"/>
        </w:rPr>
        <w:t xml:space="preserve">еще и </w:t>
      </w:r>
      <w:r w:rsidR="00300A5B">
        <w:rPr>
          <w:rFonts w:ascii="Times New Roman" w:hAnsi="Times New Roman"/>
          <w:color w:val="000000" w:themeColor="text1"/>
          <w:sz w:val="28"/>
          <w:szCs w:val="28"/>
        </w:rPr>
        <w:t xml:space="preserve">часть </w:t>
      </w:r>
      <w:r w:rsidR="008908A7">
        <w:rPr>
          <w:rFonts w:ascii="Times New Roman" w:hAnsi="Times New Roman"/>
          <w:color w:val="000000" w:themeColor="text1"/>
          <w:sz w:val="28"/>
          <w:szCs w:val="28"/>
        </w:rPr>
        <w:t xml:space="preserve">их </w:t>
      </w:r>
      <w:r w:rsidR="00300A5B">
        <w:rPr>
          <w:rFonts w:ascii="Times New Roman" w:hAnsi="Times New Roman"/>
          <w:color w:val="000000" w:themeColor="text1"/>
          <w:sz w:val="28"/>
          <w:szCs w:val="28"/>
        </w:rPr>
        <w:t>чистой прибыли</w:t>
      </w:r>
      <w:r w:rsidR="008908A7">
        <w:rPr>
          <w:rFonts w:ascii="Times New Roman" w:hAnsi="Times New Roman"/>
          <w:color w:val="000000" w:themeColor="text1"/>
          <w:sz w:val="28"/>
          <w:szCs w:val="28"/>
        </w:rPr>
        <w:t>.</w:t>
      </w:r>
      <w:r w:rsidR="00300A5B">
        <w:rPr>
          <w:rFonts w:ascii="Times New Roman" w:hAnsi="Times New Roman"/>
          <w:color w:val="000000" w:themeColor="text1"/>
          <w:sz w:val="28"/>
          <w:szCs w:val="28"/>
        </w:rPr>
        <w:t xml:space="preserve"> </w:t>
      </w:r>
    </w:p>
    <w:p w:rsidR="008908A7" w:rsidRDefault="009A1DF1" w:rsidP="007E0EF7">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 деятельности </w:t>
      </w:r>
      <w:r w:rsidR="006A47C9">
        <w:rPr>
          <w:rFonts w:ascii="Times New Roman" w:hAnsi="Times New Roman"/>
          <w:color w:val="000000" w:themeColor="text1"/>
          <w:sz w:val="28"/>
          <w:szCs w:val="28"/>
        </w:rPr>
        <w:t xml:space="preserve">же </w:t>
      </w:r>
      <w:r>
        <w:rPr>
          <w:rFonts w:ascii="Times New Roman" w:hAnsi="Times New Roman"/>
          <w:color w:val="000000" w:themeColor="text1"/>
          <w:sz w:val="28"/>
          <w:szCs w:val="28"/>
        </w:rPr>
        <w:t>частных компани</w:t>
      </w:r>
      <w:r w:rsidR="008908A7">
        <w:rPr>
          <w:rFonts w:ascii="Times New Roman" w:hAnsi="Times New Roman"/>
          <w:color w:val="000000" w:themeColor="text1"/>
          <w:sz w:val="28"/>
          <w:szCs w:val="28"/>
        </w:rPr>
        <w:t>й</w:t>
      </w:r>
      <w:r w:rsidR="006A47C9">
        <w:rPr>
          <w:rFonts w:ascii="Times New Roman" w:hAnsi="Times New Roman"/>
          <w:color w:val="000000" w:themeColor="text1"/>
          <w:sz w:val="28"/>
          <w:szCs w:val="28"/>
        </w:rPr>
        <w:t xml:space="preserve"> государство </w:t>
      </w:r>
      <w:r w:rsidR="00673737">
        <w:rPr>
          <w:rFonts w:ascii="Times New Roman" w:hAnsi="Times New Roman"/>
          <w:color w:val="000000" w:themeColor="text1"/>
          <w:sz w:val="28"/>
          <w:szCs w:val="28"/>
        </w:rPr>
        <w:t xml:space="preserve">получит </w:t>
      </w:r>
      <w:r w:rsidR="00724E58">
        <w:rPr>
          <w:rFonts w:ascii="Times New Roman" w:hAnsi="Times New Roman"/>
          <w:color w:val="000000" w:themeColor="text1"/>
          <w:sz w:val="28"/>
          <w:szCs w:val="28"/>
        </w:rPr>
        <w:t xml:space="preserve">доход </w:t>
      </w:r>
      <w:r w:rsidR="00673737">
        <w:rPr>
          <w:rFonts w:ascii="Times New Roman" w:hAnsi="Times New Roman"/>
          <w:color w:val="000000" w:themeColor="text1"/>
          <w:sz w:val="28"/>
          <w:szCs w:val="28"/>
        </w:rPr>
        <w:t xml:space="preserve">только </w:t>
      </w:r>
      <w:r w:rsidR="00724E58">
        <w:rPr>
          <w:rFonts w:ascii="Times New Roman" w:hAnsi="Times New Roman"/>
          <w:color w:val="000000" w:themeColor="text1"/>
          <w:sz w:val="28"/>
          <w:szCs w:val="28"/>
        </w:rPr>
        <w:t xml:space="preserve">в виде </w:t>
      </w:r>
      <w:r w:rsidR="00673737">
        <w:rPr>
          <w:rFonts w:ascii="Times New Roman" w:hAnsi="Times New Roman"/>
          <w:color w:val="000000" w:themeColor="text1"/>
          <w:sz w:val="28"/>
          <w:szCs w:val="28"/>
        </w:rPr>
        <w:t>налоговы</w:t>
      </w:r>
      <w:r w:rsidR="00724E58">
        <w:rPr>
          <w:rFonts w:ascii="Times New Roman" w:hAnsi="Times New Roman"/>
          <w:color w:val="000000" w:themeColor="text1"/>
          <w:sz w:val="28"/>
          <w:szCs w:val="28"/>
        </w:rPr>
        <w:t>х</w:t>
      </w:r>
      <w:r w:rsidR="00673737">
        <w:rPr>
          <w:rFonts w:ascii="Times New Roman" w:hAnsi="Times New Roman"/>
          <w:color w:val="000000" w:themeColor="text1"/>
          <w:sz w:val="28"/>
          <w:szCs w:val="28"/>
        </w:rPr>
        <w:t xml:space="preserve"> выплат</w:t>
      </w:r>
      <w:r w:rsidR="00C04449">
        <w:rPr>
          <w:rFonts w:ascii="Times New Roman" w:hAnsi="Times New Roman"/>
          <w:color w:val="000000" w:themeColor="text1"/>
          <w:sz w:val="28"/>
          <w:szCs w:val="28"/>
        </w:rPr>
        <w:t>.</w:t>
      </w:r>
      <w:r w:rsidR="00C04449" w:rsidRPr="00C04449">
        <w:rPr>
          <w:rFonts w:ascii="Times New Roman" w:hAnsi="Times New Roman"/>
          <w:color w:val="000000" w:themeColor="text1"/>
          <w:sz w:val="28"/>
          <w:szCs w:val="28"/>
        </w:rPr>
        <w:t xml:space="preserve"> </w:t>
      </w:r>
      <w:r w:rsidR="00EF364D">
        <w:rPr>
          <w:rFonts w:ascii="Times New Roman" w:hAnsi="Times New Roman"/>
          <w:color w:val="000000" w:themeColor="text1"/>
          <w:sz w:val="28"/>
          <w:szCs w:val="28"/>
        </w:rPr>
        <w:t>Но</w:t>
      </w:r>
      <w:r w:rsidR="00955B40">
        <w:rPr>
          <w:rFonts w:ascii="Times New Roman" w:hAnsi="Times New Roman"/>
          <w:color w:val="000000" w:themeColor="text1"/>
          <w:sz w:val="28"/>
          <w:szCs w:val="28"/>
        </w:rPr>
        <w:t xml:space="preserve"> </w:t>
      </w:r>
      <w:r w:rsidR="00C04449">
        <w:rPr>
          <w:rFonts w:ascii="Times New Roman" w:hAnsi="Times New Roman"/>
          <w:color w:val="000000" w:themeColor="text1"/>
          <w:sz w:val="28"/>
          <w:szCs w:val="28"/>
        </w:rPr>
        <w:t>нынешние налоговые льготы значительно сокра</w:t>
      </w:r>
      <w:r w:rsidR="00955B40">
        <w:rPr>
          <w:rFonts w:ascii="Times New Roman" w:hAnsi="Times New Roman"/>
          <w:color w:val="000000" w:themeColor="text1"/>
          <w:sz w:val="28"/>
          <w:szCs w:val="28"/>
        </w:rPr>
        <w:t xml:space="preserve">щают </w:t>
      </w:r>
      <w:r w:rsidR="00C04449">
        <w:rPr>
          <w:rFonts w:ascii="Times New Roman" w:hAnsi="Times New Roman"/>
          <w:color w:val="000000" w:themeColor="text1"/>
          <w:sz w:val="28"/>
          <w:szCs w:val="28"/>
        </w:rPr>
        <w:t>возможные поступления денежных средств в бюджет страны</w:t>
      </w:r>
      <w:r w:rsidR="00955B40">
        <w:rPr>
          <w:rFonts w:ascii="Times New Roman" w:hAnsi="Times New Roman"/>
          <w:color w:val="000000" w:themeColor="text1"/>
          <w:sz w:val="28"/>
          <w:szCs w:val="28"/>
        </w:rPr>
        <w:t>.</w:t>
      </w:r>
      <w:r w:rsidR="00C04449">
        <w:rPr>
          <w:rFonts w:ascii="Times New Roman" w:hAnsi="Times New Roman"/>
          <w:color w:val="000000" w:themeColor="text1"/>
          <w:sz w:val="28"/>
          <w:szCs w:val="28"/>
        </w:rPr>
        <w:t xml:space="preserve"> </w:t>
      </w:r>
      <w:r w:rsidR="009654BE">
        <w:rPr>
          <w:rFonts w:ascii="Times New Roman" w:hAnsi="Times New Roman"/>
          <w:color w:val="000000" w:themeColor="text1"/>
          <w:sz w:val="28"/>
          <w:szCs w:val="28"/>
        </w:rPr>
        <w:t xml:space="preserve">Поэтому допуск </w:t>
      </w:r>
      <w:r w:rsidR="00C04449">
        <w:rPr>
          <w:rFonts w:ascii="Times New Roman" w:hAnsi="Times New Roman"/>
          <w:color w:val="000000" w:themeColor="text1"/>
          <w:sz w:val="28"/>
          <w:szCs w:val="28"/>
        </w:rPr>
        <w:t xml:space="preserve">к континентальному шельфу </w:t>
      </w:r>
      <w:r w:rsidR="009654BE">
        <w:rPr>
          <w:rFonts w:ascii="Times New Roman" w:hAnsi="Times New Roman"/>
          <w:color w:val="000000" w:themeColor="text1"/>
          <w:sz w:val="28"/>
          <w:szCs w:val="28"/>
        </w:rPr>
        <w:t>частных компаний будет</w:t>
      </w:r>
      <w:r w:rsidR="00C04449">
        <w:rPr>
          <w:rFonts w:ascii="Times New Roman" w:hAnsi="Times New Roman"/>
          <w:color w:val="000000" w:themeColor="text1"/>
          <w:sz w:val="28"/>
          <w:szCs w:val="28"/>
        </w:rPr>
        <w:t>,</w:t>
      </w:r>
      <w:r w:rsidR="009654BE">
        <w:rPr>
          <w:rFonts w:ascii="Times New Roman" w:hAnsi="Times New Roman"/>
          <w:color w:val="000000" w:themeColor="text1"/>
          <w:sz w:val="28"/>
          <w:szCs w:val="28"/>
        </w:rPr>
        <w:t xml:space="preserve"> скорее всего</w:t>
      </w:r>
      <w:r w:rsidR="00955B40">
        <w:rPr>
          <w:rFonts w:ascii="Times New Roman" w:hAnsi="Times New Roman"/>
          <w:color w:val="000000" w:themeColor="text1"/>
          <w:sz w:val="28"/>
          <w:szCs w:val="28"/>
        </w:rPr>
        <w:t>,</w:t>
      </w:r>
      <w:r w:rsidR="009654BE">
        <w:rPr>
          <w:rFonts w:ascii="Times New Roman" w:hAnsi="Times New Roman"/>
          <w:color w:val="000000" w:themeColor="text1"/>
          <w:sz w:val="28"/>
          <w:szCs w:val="28"/>
        </w:rPr>
        <w:t xml:space="preserve"> сопряжен с изменениями в налоговом законодательстве</w:t>
      </w:r>
      <w:r w:rsidR="00955B40">
        <w:rPr>
          <w:rFonts w:ascii="Times New Roman" w:hAnsi="Times New Roman"/>
          <w:color w:val="000000" w:themeColor="text1"/>
          <w:sz w:val="28"/>
          <w:szCs w:val="28"/>
        </w:rPr>
        <w:t xml:space="preserve"> России</w:t>
      </w:r>
      <w:r w:rsidR="00480C1E">
        <w:rPr>
          <w:rFonts w:ascii="Times New Roman" w:hAnsi="Times New Roman"/>
          <w:color w:val="000000" w:themeColor="text1"/>
          <w:sz w:val="28"/>
          <w:szCs w:val="28"/>
        </w:rPr>
        <w:t xml:space="preserve">. Вероятно, </w:t>
      </w:r>
      <w:r w:rsidR="00EF364D">
        <w:rPr>
          <w:rFonts w:ascii="Times New Roman" w:hAnsi="Times New Roman"/>
          <w:color w:val="000000" w:themeColor="text1"/>
          <w:sz w:val="28"/>
          <w:szCs w:val="28"/>
        </w:rPr>
        <w:t xml:space="preserve">в таком случае </w:t>
      </w:r>
      <w:r w:rsidR="00323C44">
        <w:rPr>
          <w:rFonts w:ascii="Times New Roman" w:hAnsi="Times New Roman"/>
          <w:color w:val="000000" w:themeColor="text1"/>
          <w:sz w:val="28"/>
          <w:szCs w:val="28"/>
        </w:rPr>
        <w:t xml:space="preserve">может </w:t>
      </w:r>
      <w:r w:rsidR="00EF364D">
        <w:rPr>
          <w:rFonts w:ascii="Times New Roman" w:hAnsi="Times New Roman"/>
          <w:color w:val="000000" w:themeColor="text1"/>
          <w:sz w:val="28"/>
          <w:szCs w:val="28"/>
        </w:rPr>
        <w:t>возраст</w:t>
      </w:r>
      <w:r w:rsidR="00323C44">
        <w:rPr>
          <w:rFonts w:ascii="Times New Roman" w:hAnsi="Times New Roman"/>
          <w:color w:val="000000" w:themeColor="text1"/>
          <w:sz w:val="28"/>
          <w:szCs w:val="28"/>
        </w:rPr>
        <w:t>и</w:t>
      </w:r>
      <w:r w:rsidR="00EF364D">
        <w:rPr>
          <w:rFonts w:ascii="Times New Roman" w:hAnsi="Times New Roman"/>
          <w:color w:val="000000" w:themeColor="text1"/>
          <w:sz w:val="28"/>
          <w:szCs w:val="28"/>
        </w:rPr>
        <w:t xml:space="preserve"> </w:t>
      </w:r>
      <w:r w:rsidR="00EC6701">
        <w:rPr>
          <w:rFonts w:ascii="Times New Roman" w:hAnsi="Times New Roman"/>
          <w:color w:val="000000" w:themeColor="text1"/>
          <w:sz w:val="28"/>
          <w:szCs w:val="28"/>
        </w:rPr>
        <w:t>роль</w:t>
      </w:r>
      <w:r w:rsidR="00480C1E">
        <w:rPr>
          <w:rFonts w:ascii="Times New Roman" w:hAnsi="Times New Roman"/>
          <w:color w:val="000000" w:themeColor="text1"/>
          <w:sz w:val="28"/>
          <w:szCs w:val="28"/>
        </w:rPr>
        <w:t xml:space="preserve"> налога на прибыль</w:t>
      </w:r>
      <w:r w:rsidR="00EC6701">
        <w:rPr>
          <w:rFonts w:ascii="Times New Roman" w:hAnsi="Times New Roman"/>
          <w:color w:val="000000" w:themeColor="text1"/>
          <w:sz w:val="28"/>
          <w:szCs w:val="28"/>
        </w:rPr>
        <w:t xml:space="preserve"> (увеличение ставки)</w:t>
      </w:r>
      <w:r w:rsidR="00EF364D">
        <w:rPr>
          <w:rFonts w:ascii="Times New Roman" w:hAnsi="Times New Roman"/>
          <w:color w:val="000000" w:themeColor="text1"/>
          <w:sz w:val="28"/>
          <w:szCs w:val="28"/>
        </w:rPr>
        <w:t xml:space="preserve">, который </w:t>
      </w:r>
      <w:r w:rsidR="00323C44">
        <w:rPr>
          <w:rFonts w:ascii="Times New Roman" w:hAnsi="Times New Roman"/>
          <w:color w:val="000000" w:themeColor="text1"/>
          <w:sz w:val="28"/>
          <w:szCs w:val="28"/>
        </w:rPr>
        <w:t xml:space="preserve">не даст </w:t>
      </w:r>
      <w:r w:rsidR="00EF364D">
        <w:rPr>
          <w:rFonts w:ascii="Times New Roman" w:hAnsi="Times New Roman"/>
          <w:color w:val="000000" w:themeColor="text1"/>
          <w:sz w:val="28"/>
          <w:szCs w:val="28"/>
        </w:rPr>
        <w:t xml:space="preserve">государству потерять доход, а компаниям </w:t>
      </w:r>
      <w:r w:rsidR="006F1DB0">
        <w:rPr>
          <w:rFonts w:ascii="Times New Roman" w:hAnsi="Times New Roman"/>
          <w:color w:val="000000" w:themeColor="text1"/>
          <w:sz w:val="28"/>
          <w:szCs w:val="28"/>
        </w:rPr>
        <w:t>позволит</w:t>
      </w:r>
      <w:r w:rsidR="00EF364D">
        <w:rPr>
          <w:rFonts w:ascii="Times New Roman" w:hAnsi="Times New Roman"/>
          <w:color w:val="000000" w:themeColor="text1"/>
          <w:sz w:val="28"/>
          <w:szCs w:val="28"/>
        </w:rPr>
        <w:t xml:space="preserve"> учесть высокие затраты </w:t>
      </w:r>
      <w:r w:rsidR="008D2EF2">
        <w:rPr>
          <w:rFonts w:ascii="Times New Roman" w:hAnsi="Times New Roman"/>
          <w:color w:val="000000" w:themeColor="text1"/>
          <w:sz w:val="28"/>
          <w:szCs w:val="28"/>
        </w:rPr>
        <w:t>в</w:t>
      </w:r>
      <w:r w:rsidR="00EF364D">
        <w:rPr>
          <w:rFonts w:ascii="Times New Roman" w:hAnsi="Times New Roman"/>
          <w:color w:val="000000" w:themeColor="text1"/>
          <w:sz w:val="28"/>
          <w:szCs w:val="28"/>
        </w:rPr>
        <w:t xml:space="preserve"> налогооблагаемой базе.</w:t>
      </w:r>
    </w:p>
    <w:p w:rsidR="00201103" w:rsidRDefault="00F95CD9" w:rsidP="007E0EF7">
      <w:pPr>
        <w:pStyle w:val="a9"/>
        <w:numPr>
          <w:ilvl w:val="0"/>
          <w:numId w:val="14"/>
        </w:numPr>
        <w:spacing w:after="12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Жесткий контроль со стороны государства.</w:t>
      </w:r>
    </w:p>
    <w:p w:rsidR="00F95CD9" w:rsidRPr="00F95CD9" w:rsidRDefault="00F95CD9" w:rsidP="007E0EF7">
      <w:pPr>
        <w:spacing w:after="12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привлечения к </w:t>
      </w:r>
      <w:r w:rsidR="00DA7168">
        <w:rPr>
          <w:rFonts w:ascii="Times New Roman" w:hAnsi="Times New Roman"/>
          <w:color w:val="000000" w:themeColor="text1"/>
          <w:sz w:val="28"/>
          <w:szCs w:val="28"/>
        </w:rPr>
        <w:t>освоению</w:t>
      </w:r>
      <w:r w:rsidR="00CB74E0">
        <w:rPr>
          <w:rFonts w:ascii="Times New Roman" w:hAnsi="Times New Roman"/>
          <w:color w:val="000000" w:themeColor="text1"/>
          <w:sz w:val="28"/>
          <w:szCs w:val="28"/>
        </w:rPr>
        <w:t xml:space="preserve"> нефтегазовых запасов </w:t>
      </w:r>
      <w:r>
        <w:rPr>
          <w:rFonts w:ascii="Times New Roman" w:hAnsi="Times New Roman"/>
          <w:color w:val="000000" w:themeColor="text1"/>
          <w:sz w:val="28"/>
          <w:szCs w:val="28"/>
        </w:rPr>
        <w:t>континентально</w:t>
      </w:r>
      <w:r w:rsidR="00CB74E0">
        <w:rPr>
          <w:rFonts w:ascii="Times New Roman" w:hAnsi="Times New Roman"/>
          <w:color w:val="000000" w:themeColor="text1"/>
          <w:sz w:val="28"/>
          <w:szCs w:val="28"/>
        </w:rPr>
        <w:t xml:space="preserve">го </w:t>
      </w:r>
      <w:r>
        <w:rPr>
          <w:rFonts w:ascii="Times New Roman" w:hAnsi="Times New Roman"/>
          <w:color w:val="000000" w:themeColor="text1"/>
          <w:sz w:val="28"/>
          <w:szCs w:val="28"/>
        </w:rPr>
        <w:t>шельф</w:t>
      </w:r>
      <w:r w:rsidR="00CB74E0">
        <w:rPr>
          <w:rFonts w:ascii="Times New Roman" w:hAnsi="Times New Roman"/>
          <w:color w:val="000000" w:themeColor="text1"/>
          <w:sz w:val="28"/>
          <w:szCs w:val="28"/>
        </w:rPr>
        <w:t>а</w:t>
      </w:r>
      <w:r>
        <w:rPr>
          <w:rFonts w:ascii="Times New Roman" w:hAnsi="Times New Roman"/>
          <w:color w:val="000000" w:themeColor="text1"/>
          <w:sz w:val="28"/>
          <w:szCs w:val="28"/>
        </w:rPr>
        <w:t xml:space="preserve"> новых участников, в том числе и иностранных компаний, </w:t>
      </w:r>
      <w:r w:rsidR="00CB74E0">
        <w:rPr>
          <w:rFonts w:ascii="Times New Roman" w:hAnsi="Times New Roman"/>
          <w:color w:val="000000" w:themeColor="text1"/>
          <w:sz w:val="28"/>
          <w:szCs w:val="28"/>
        </w:rPr>
        <w:t>государство</w:t>
      </w:r>
      <w:r>
        <w:rPr>
          <w:rFonts w:ascii="Times New Roman" w:hAnsi="Times New Roman"/>
          <w:color w:val="000000" w:themeColor="text1"/>
          <w:sz w:val="28"/>
          <w:szCs w:val="28"/>
        </w:rPr>
        <w:t xml:space="preserve"> должн</w:t>
      </w:r>
      <w:r w:rsidR="00CB74E0">
        <w:rPr>
          <w:rFonts w:ascii="Times New Roman" w:hAnsi="Times New Roman"/>
          <w:color w:val="000000" w:themeColor="text1"/>
          <w:sz w:val="28"/>
          <w:szCs w:val="28"/>
        </w:rPr>
        <w:t>о определить четкие правила их работы</w:t>
      </w:r>
      <w:r w:rsidR="0031646D">
        <w:rPr>
          <w:rFonts w:ascii="Times New Roman" w:hAnsi="Times New Roman"/>
          <w:color w:val="000000" w:themeColor="text1"/>
          <w:sz w:val="28"/>
          <w:szCs w:val="28"/>
        </w:rPr>
        <w:t xml:space="preserve"> (однозначные и предсказуемые)</w:t>
      </w:r>
      <w:r w:rsidR="00CB74E0">
        <w:rPr>
          <w:rFonts w:ascii="Times New Roman" w:hAnsi="Times New Roman"/>
          <w:color w:val="000000" w:themeColor="text1"/>
          <w:sz w:val="28"/>
          <w:szCs w:val="28"/>
        </w:rPr>
        <w:t xml:space="preserve"> и </w:t>
      </w:r>
      <w:r w:rsidR="00606708">
        <w:rPr>
          <w:rFonts w:ascii="Times New Roman" w:hAnsi="Times New Roman"/>
          <w:color w:val="000000" w:themeColor="text1"/>
          <w:sz w:val="28"/>
          <w:szCs w:val="28"/>
        </w:rPr>
        <w:t xml:space="preserve">обеспечить </w:t>
      </w:r>
      <w:r w:rsidR="00CB74E0">
        <w:rPr>
          <w:rFonts w:ascii="Times New Roman" w:hAnsi="Times New Roman"/>
          <w:color w:val="000000" w:themeColor="text1"/>
          <w:sz w:val="28"/>
          <w:szCs w:val="28"/>
        </w:rPr>
        <w:t>стабильность предлагаемых условий.</w:t>
      </w:r>
    </w:p>
    <w:p w:rsidR="00170482" w:rsidRPr="004A259B" w:rsidRDefault="00BE65E2" w:rsidP="004A259B">
      <w:pPr>
        <w:spacing w:after="120" w:line="360" w:lineRule="auto"/>
        <w:ind w:firstLine="708"/>
        <w:jc w:val="both"/>
        <w:rPr>
          <w:rFonts w:ascii="Times New Roman" w:hAnsi="Times New Roman"/>
          <w:sz w:val="28"/>
          <w:szCs w:val="28"/>
        </w:rPr>
      </w:pPr>
      <w:r>
        <w:rPr>
          <w:rFonts w:ascii="Times New Roman" w:hAnsi="Times New Roman"/>
          <w:color w:val="000000" w:themeColor="text1"/>
          <w:sz w:val="28"/>
          <w:szCs w:val="28"/>
        </w:rPr>
        <w:t>О</w:t>
      </w:r>
      <w:r w:rsidR="001B42FA">
        <w:rPr>
          <w:rFonts w:ascii="Times New Roman" w:hAnsi="Times New Roman"/>
          <w:color w:val="000000" w:themeColor="text1"/>
          <w:sz w:val="28"/>
          <w:szCs w:val="28"/>
        </w:rPr>
        <w:t xml:space="preserve">дним из способов </w:t>
      </w:r>
      <w:r w:rsidR="009654BE">
        <w:rPr>
          <w:rFonts w:ascii="Times New Roman" w:hAnsi="Times New Roman"/>
          <w:color w:val="000000" w:themeColor="text1"/>
          <w:sz w:val="28"/>
          <w:szCs w:val="28"/>
        </w:rPr>
        <w:t xml:space="preserve">сохранения государственного контроля </w:t>
      </w:r>
      <w:r w:rsidR="00634BC0">
        <w:rPr>
          <w:rFonts w:ascii="Times New Roman" w:hAnsi="Times New Roman"/>
          <w:color w:val="000000" w:themeColor="text1"/>
          <w:sz w:val="28"/>
          <w:szCs w:val="28"/>
        </w:rPr>
        <w:t xml:space="preserve">в России </w:t>
      </w:r>
      <w:r w:rsidR="009654BE">
        <w:rPr>
          <w:rFonts w:ascii="Times New Roman" w:hAnsi="Times New Roman"/>
          <w:color w:val="000000" w:themeColor="text1"/>
          <w:sz w:val="28"/>
          <w:szCs w:val="28"/>
        </w:rPr>
        <w:t xml:space="preserve">может </w:t>
      </w:r>
      <w:r w:rsidR="0078205B">
        <w:rPr>
          <w:rFonts w:ascii="Times New Roman" w:hAnsi="Times New Roman"/>
          <w:color w:val="000000" w:themeColor="text1"/>
          <w:sz w:val="28"/>
          <w:szCs w:val="28"/>
        </w:rPr>
        <w:t>стать</w:t>
      </w:r>
      <w:r w:rsidR="00DF3EB7">
        <w:rPr>
          <w:rFonts w:ascii="Times New Roman" w:hAnsi="Times New Roman"/>
          <w:color w:val="000000" w:themeColor="text1"/>
          <w:sz w:val="28"/>
          <w:szCs w:val="28"/>
        </w:rPr>
        <w:t xml:space="preserve"> допуск частных компаний на основе заключения </w:t>
      </w:r>
      <w:r w:rsidR="00210A54">
        <w:rPr>
          <w:rFonts w:ascii="Times New Roman" w:hAnsi="Times New Roman"/>
          <w:color w:val="000000" w:themeColor="text1"/>
          <w:sz w:val="28"/>
          <w:szCs w:val="28"/>
        </w:rPr>
        <w:t xml:space="preserve">договоров, подобных </w:t>
      </w:r>
      <w:r w:rsidR="00E92E6C">
        <w:rPr>
          <w:rFonts w:ascii="Times New Roman" w:hAnsi="Times New Roman"/>
          <w:color w:val="000000" w:themeColor="text1"/>
          <w:sz w:val="28"/>
          <w:szCs w:val="28"/>
        </w:rPr>
        <w:t>с</w:t>
      </w:r>
      <w:r w:rsidR="00DF3EB7">
        <w:rPr>
          <w:rFonts w:ascii="Times New Roman" w:hAnsi="Times New Roman"/>
          <w:color w:val="000000" w:themeColor="text1"/>
          <w:sz w:val="28"/>
          <w:szCs w:val="28"/>
        </w:rPr>
        <w:t>оглашени</w:t>
      </w:r>
      <w:r w:rsidR="00E92E6C">
        <w:rPr>
          <w:rFonts w:ascii="Times New Roman" w:hAnsi="Times New Roman"/>
          <w:color w:val="000000" w:themeColor="text1"/>
          <w:sz w:val="28"/>
          <w:szCs w:val="28"/>
        </w:rPr>
        <w:t>ям</w:t>
      </w:r>
      <w:r w:rsidR="00DF3EB7">
        <w:rPr>
          <w:rFonts w:ascii="Times New Roman" w:hAnsi="Times New Roman"/>
          <w:color w:val="000000" w:themeColor="text1"/>
          <w:sz w:val="28"/>
          <w:szCs w:val="28"/>
        </w:rPr>
        <w:t xml:space="preserve"> о разделе продукции</w:t>
      </w:r>
      <w:r w:rsidR="00E011FE">
        <w:rPr>
          <w:rFonts w:ascii="Times New Roman" w:hAnsi="Times New Roman"/>
          <w:color w:val="000000" w:themeColor="text1"/>
          <w:sz w:val="28"/>
          <w:szCs w:val="28"/>
        </w:rPr>
        <w:t xml:space="preserve"> (СРП)</w:t>
      </w:r>
      <w:r w:rsidR="00FD2789">
        <w:rPr>
          <w:rFonts w:ascii="Times New Roman" w:hAnsi="Times New Roman"/>
          <w:color w:val="000000" w:themeColor="text1"/>
          <w:sz w:val="28"/>
          <w:szCs w:val="28"/>
        </w:rPr>
        <w:t xml:space="preserve">, </w:t>
      </w:r>
      <w:r w:rsidR="00426284">
        <w:rPr>
          <w:rFonts w:ascii="Times New Roman" w:hAnsi="Times New Roman"/>
          <w:color w:val="000000" w:themeColor="text1"/>
          <w:sz w:val="28"/>
          <w:szCs w:val="28"/>
        </w:rPr>
        <w:t>согласно котор</w:t>
      </w:r>
      <w:r w:rsidR="00210A54">
        <w:rPr>
          <w:rFonts w:ascii="Times New Roman" w:hAnsi="Times New Roman"/>
          <w:color w:val="000000" w:themeColor="text1"/>
          <w:sz w:val="28"/>
          <w:szCs w:val="28"/>
        </w:rPr>
        <w:t>ым</w:t>
      </w:r>
      <w:r w:rsidR="00426284">
        <w:rPr>
          <w:rFonts w:ascii="Times New Roman" w:hAnsi="Times New Roman"/>
          <w:color w:val="000000" w:themeColor="text1"/>
          <w:sz w:val="28"/>
          <w:szCs w:val="28"/>
        </w:rPr>
        <w:t xml:space="preserve"> государству </w:t>
      </w:r>
      <w:r w:rsidR="00210A54">
        <w:rPr>
          <w:rFonts w:ascii="Times New Roman" w:hAnsi="Times New Roman"/>
          <w:color w:val="000000" w:themeColor="text1"/>
          <w:sz w:val="28"/>
          <w:szCs w:val="28"/>
        </w:rPr>
        <w:t xml:space="preserve">будет </w:t>
      </w:r>
      <w:r w:rsidR="00426284">
        <w:rPr>
          <w:rFonts w:ascii="Times New Roman" w:hAnsi="Times New Roman"/>
          <w:color w:val="000000" w:themeColor="text1"/>
          <w:sz w:val="28"/>
          <w:szCs w:val="28"/>
        </w:rPr>
        <w:t>принадлеж</w:t>
      </w:r>
      <w:r w:rsidR="00210A54">
        <w:rPr>
          <w:rFonts w:ascii="Times New Roman" w:hAnsi="Times New Roman"/>
          <w:color w:val="000000" w:themeColor="text1"/>
          <w:sz w:val="28"/>
          <w:szCs w:val="28"/>
        </w:rPr>
        <w:t xml:space="preserve">ать </w:t>
      </w:r>
      <w:r w:rsidR="00426284">
        <w:rPr>
          <w:rFonts w:ascii="Times New Roman" w:hAnsi="Times New Roman"/>
          <w:color w:val="000000" w:themeColor="text1"/>
          <w:sz w:val="28"/>
          <w:szCs w:val="28"/>
        </w:rPr>
        <w:t xml:space="preserve">фиксированная </w:t>
      </w:r>
      <w:r w:rsidR="00FD2789">
        <w:rPr>
          <w:rFonts w:ascii="Times New Roman" w:hAnsi="Times New Roman"/>
          <w:color w:val="000000" w:themeColor="text1"/>
          <w:sz w:val="28"/>
          <w:szCs w:val="28"/>
        </w:rPr>
        <w:t>дол</w:t>
      </w:r>
      <w:r w:rsidR="00426284">
        <w:rPr>
          <w:rFonts w:ascii="Times New Roman" w:hAnsi="Times New Roman"/>
          <w:color w:val="000000" w:themeColor="text1"/>
          <w:sz w:val="28"/>
          <w:szCs w:val="28"/>
        </w:rPr>
        <w:t>я</w:t>
      </w:r>
      <w:r w:rsidR="00FD2789">
        <w:rPr>
          <w:rFonts w:ascii="Times New Roman" w:hAnsi="Times New Roman"/>
          <w:color w:val="000000" w:themeColor="text1"/>
          <w:sz w:val="28"/>
          <w:szCs w:val="28"/>
        </w:rPr>
        <w:t xml:space="preserve"> </w:t>
      </w:r>
      <w:r w:rsidR="006851DC">
        <w:rPr>
          <w:rFonts w:ascii="Times New Roman" w:hAnsi="Times New Roman"/>
          <w:color w:val="000000" w:themeColor="text1"/>
          <w:sz w:val="28"/>
          <w:szCs w:val="28"/>
        </w:rPr>
        <w:t>добытых углеводородов</w:t>
      </w:r>
      <w:r w:rsidR="00033819">
        <w:rPr>
          <w:rFonts w:ascii="Times New Roman" w:hAnsi="Times New Roman"/>
          <w:color w:val="000000" w:themeColor="text1"/>
          <w:sz w:val="28"/>
          <w:szCs w:val="28"/>
        </w:rPr>
        <w:t>.</w:t>
      </w:r>
      <w:r w:rsidR="00E81E56">
        <w:rPr>
          <w:rFonts w:ascii="Times New Roman" w:hAnsi="Times New Roman"/>
          <w:color w:val="000000" w:themeColor="text1"/>
          <w:sz w:val="28"/>
          <w:szCs w:val="28"/>
        </w:rPr>
        <w:t xml:space="preserve"> </w:t>
      </w:r>
      <w:r w:rsidR="001A4B4B">
        <w:rPr>
          <w:rFonts w:ascii="Times New Roman" w:hAnsi="Times New Roman"/>
          <w:color w:val="000000" w:themeColor="text1"/>
          <w:sz w:val="28"/>
          <w:szCs w:val="28"/>
        </w:rPr>
        <w:t xml:space="preserve">Также </w:t>
      </w:r>
      <w:r w:rsidR="00DA7168">
        <w:rPr>
          <w:rFonts w:ascii="Times New Roman" w:hAnsi="Times New Roman"/>
          <w:color w:val="000000" w:themeColor="text1"/>
          <w:sz w:val="28"/>
          <w:szCs w:val="28"/>
        </w:rPr>
        <w:t xml:space="preserve">Россия могла бы разработать </w:t>
      </w:r>
      <w:r w:rsidR="00B32AEA">
        <w:rPr>
          <w:rFonts w:ascii="Times New Roman" w:hAnsi="Times New Roman"/>
          <w:color w:val="000000" w:themeColor="text1"/>
          <w:sz w:val="28"/>
          <w:szCs w:val="28"/>
        </w:rPr>
        <w:t xml:space="preserve">свой </w:t>
      </w:r>
      <w:r w:rsidR="001A4B4B">
        <w:rPr>
          <w:rFonts w:ascii="Times New Roman" w:hAnsi="Times New Roman"/>
          <w:color w:val="000000" w:themeColor="text1"/>
          <w:sz w:val="28"/>
          <w:szCs w:val="28"/>
        </w:rPr>
        <w:t>механиз</w:t>
      </w:r>
      <w:r w:rsidR="00F10E24">
        <w:rPr>
          <w:rFonts w:ascii="Times New Roman" w:hAnsi="Times New Roman"/>
          <w:color w:val="000000" w:themeColor="text1"/>
          <w:sz w:val="28"/>
          <w:szCs w:val="28"/>
        </w:rPr>
        <w:t>м прямого участия государства</w:t>
      </w:r>
      <w:r w:rsidR="00B32AEA">
        <w:rPr>
          <w:rFonts w:ascii="Times New Roman" w:hAnsi="Times New Roman"/>
          <w:color w:val="000000" w:themeColor="text1"/>
          <w:sz w:val="28"/>
          <w:szCs w:val="28"/>
        </w:rPr>
        <w:t>,</w:t>
      </w:r>
      <w:r w:rsidR="001A4B4B">
        <w:rPr>
          <w:rFonts w:ascii="Times New Roman" w:hAnsi="Times New Roman"/>
          <w:color w:val="000000" w:themeColor="text1"/>
          <w:sz w:val="28"/>
          <w:szCs w:val="28"/>
        </w:rPr>
        <w:t xml:space="preserve"> </w:t>
      </w:r>
      <w:r w:rsidR="00DA7168">
        <w:rPr>
          <w:rFonts w:ascii="Times New Roman" w:hAnsi="Times New Roman"/>
          <w:color w:val="000000" w:themeColor="text1"/>
          <w:sz w:val="28"/>
          <w:szCs w:val="28"/>
        </w:rPr>
        <w:t xml:space="preserve">подобно </w:t>
      </w:r>
      <w:r w:rsidR="00DA7168">
        <w:rPr>
          <w:rFonts w:ascii="Times New Roman" w:hAnsi="Times New Roman"/>
          <w:color w:val="000000" w:themeColor="text1"/>
          <w:sz w:val="28"/>
          <w:szCs w:val="28"/>
          <w:lang w:val="en-US"/>
        </w:rPr>
        <w:t>SDFI</w:t>
      </w:r>
      <w:r w:rsidR="00B32AEA">
        <w:rPr>
          <w:rFonts w:ascii="Times New Roman" w:hAnsi="Times New Roman"/>
          <w:color w:val="000000" w:themeColor="text1"/>
          <w:sz w:val="28"/>
          <w:szCs w:val="28"/>
        </w:rPr>
        <w:t xml:space="preserve"> в Норвегии</w:t>
      </w:r>
      <w:r w:rsidR="00F10E24">
        <w:rPr>
          <w:rFonts w:ascii="Times New Roman" w:hAnsi="Times New Roman"/>
          <w:color w:val="000000" w:themeColor="text1"/>
          <w:sz w:val="28"/>
          <w:szCs w:val="28"/>
        </w:rPr>
        <w:t xml:space="preserve">. Государство могло бы </w:t>
      </w:r>
      <w:r w:rsidR="00766817">
        <w:rPr>
          <w:rFonts w:ascii="Times New Roman" w:hAnsi="Times New Roman"/>
          <w:color w:val="000000" w:themeColor="text1"/>
          <w:sz w:val="28"/>
          <w:szCs w:val="28"/>
        </w:rPr>
        <w:t xml:space="preserve">выступать инвестором арктических проектов, </w:t>
      </w:r>
      <w:r w:rsidR="00F10E24">
        <w:rPr>
          <w:rFonts w:ascii="Times New Roman" w:hAnsi="Times New Roman"/>
          <w:color w:val="000000" w:themeColor="text1"/>
          <w:sz w:val="28"/>
          <w:szCs w:val="28"/>
        </w:rPr>
        <w:t>финансир</w:t>
      </w:r>
      <w:r w:rsidR="00766817">
        <w:rPr>
          <w:rFonts w:ascii="Times New Roman" w:hAnsi="Times New Roman"/>
          <w:color w:val="000000" w:themeColor="text1"/>
          <w:sz w:val="28"/>
          <w:szCs w:val="28"/>
        </w:rPr>
        <w:t>уя</w:t>
      </w:r>
      <w:r w:rsidR="00F10E24">
        <w:rPr>
          <w:rFonts w:ascii="Times New Roman" w:hAnsi="Times New Roman"/>
          <w:color w:val="000000" w:themeColor="text1"/>
          <w:sz w:val="28"/>
          <w:szCs w:val="28"/>
        </w:rPr>
        <w:t xml:space="preserve"> часть затрат и получа</w:t>
      </w:r>
      <w:r w:rsidR="00766817">
        <w:rPr>
          <w:rFonts w:ascii="Times New Roman" w:hAnsi="Times New Roman"/>
          <w:color w:val="000000" w:themeColor="text1"/>
          <w:sz w:val="28"/>
          <w:szCs w:val="28"/>
        </w:rPr>
        <w:t xml:space="preserve">я соответствующую </w:t>
      </w:r>
      <w:r w:rsidR="00426284">
        <w:rPr>
          <w:rFonts w:ascii="Times New Roman" w:hAnsi="Times New Roman"/>
          <w:color w:val="000000" w:themeColor="text1"/>
          <w:sz w:val="28"/>
          <w:szCs w:val="28"/>
        </w:rPr>
        <w:t xml:space="preserve">часть </w:t>
      </w:r>
      <w:r w:rsidR="00766817">
        <w:rPr>
          <w:rFonts w:ascii="Times New Roman" w:hAnsi="Times New Roman"/>
          <w:color w:val="000000" w:themeColor="text1"/>
          <w:sz w:val="28"/>
          <w:szCs w:val="28"/>
        </w:rPr>
        <w:t>выручк</w:t>
      </w:r>
      <w:r w:rsidR="00426284">
        <w:rPr>
          <w:rFonts w:ascii="Times New Roman" w:hAnsi="Times New Roman"/>
          <w:color w:val="000000" w:themeColor="text1"/>
          <w:sz w:val="28"/>
          <w:szCs w:val="28"/>
        </w:rPr>
        <w:t>и</w:t>
      </w:r>
      <w:r w:rsidR="00766817">
        <w:rPr>
          <w:rFonts w:ascii="Times New Roman" w:hAnsi="Times New Roman"/>
          <w:color w:val="000000" w:themeColor="text1"/>
          <w:sz w:val="28"/>
          <w:szCs w:val="28"/>
        </w:rPr>
        <w:t xml:space="preserve"> от реализации нефти и газа. Такой подход </w:t>
      </w:r>
      <w:r w:rsidR="00426284" w:rsidRPr="00B61CF5">
        <w:rPr>
          <w:rFonts w:ascii="Times New Roman" w:hAnsi="Times New Roman"/>
          <w:color w:val="000000" w:themeColor="text1"/>
          <w:sz w:val="28"/>
          <w:szCs w:val="28"/>
        </w:rPr>
        <w:t xml:space="preserve">позволит </w:t>
      </w:r>
      <w:r w:rsidR="00766817">
        <w:rPr>
          <w:rFonts w:ascii="Times New Roman" w:hAnsi="Times New Roman"/>
          <w:color w:val="000000" w:themeColor="text1"/>
          <w:sz w:val="28"/>
          <w:szCs w:val="28"/>
        </w:rPr>
        <w:t>к</w:t>
      </w:r>
      <w:r w:rsidR="009251B1">
        <w:rPr>
          <w:rFonts w:ascii="Times New Roman" w:hAnsi="Times New Roman"/>
          <w:color w:val="000000" w:themeColor="text1"/>
          <w:sz w:val="28"/>
          <w:szCs w:val="28"/>
        </w:rPr>
        <w:t>омпаниям уменьшить принимаемые ими</w:t>
      </w:r>
      <w:r w:rsidR="00766817">
        <w:rPr>
          <w:rFonts w:ascii="Times New Roman" w:hAnsi="Times New Roman"/>
          <w:color w:val="000000" w:themeColor="text1"/>
          <w:sz w:val="28"/>
          <w:szCs w:val="28"/>
        </w:rPr>
        <w:t xml:space="preserve"> </w:t>
      </w:r>
      <w:r w:rsidR="001B4E91" w:rsidRPr="00B61CF5">
        <w:rPr>
          <w:rFonts w:ascii="Times New Roman" w:hAnsi="Times New Roman"/>
          <w:color w:val="000000" w:themeColor="text1"/>
          <w:sz w:val="28"/>
          <w:szCs w:val="28"/>
        </w:rPr>
        <w:t>крайне высокие в условиях Арктики риски</w:t>
      </w:r>
      <w:r w:rsidR="00766817">
        <w:rPr>
          <w:rFonts w:ascii="Times New Roman" w:hAnsi="Times New Roman"/>
          <w:color w:val="000000" w:themeColor="text1"/>
          <w:sz w:val="28"/>
          <w:szCs w:val="28"/>
        </w:rPr>
        <w:t xml:space="preserve">, а государству – получить </w:t>
      </w:r>
      <w:r w:rsidR="00B32AEA">
        <w:rPr>
          <w:rFonts w:ascii="Times New Roman" w:hAnsi="Times New Roman"/>
          <w:color w:val="000000" w:themeColor="text1"/>
          <w:sz w:val="28"/>
          <w:szCs w:val="28"/>
        </w:rPr>
        <w:t xml:space="preserve">дополнительный </w:t>
      </w:r>
      <w:r w:rsidR="00766817">
        <w:rPr>
          <w:rFonts w:ascii="Times New Roman" w:hAnsi="Times New Roman"/>
          <w:color w:val="000000" w:themeColor="text1"/>
          <w:sz w:val="28"/>
          <w:szCs w:val="28"/>
        </w:rPr>
        <w:t>чистый доход</w:t>
      </w:r>
      <w:r w:rsidR="00231DF8">
        <w:rPr>
          <w:rFonts w:ascii="Times New Roman" w:hAnsi="Times New Roman"/>
          <w:color w:val="000000" w:themeColor="text1"/>
          <w:sz w:val="28"/>
          <w:szCs w:val="28"/>
        </w:rPr>
        <w:t xml:space="preserve">. </w:t>
      </w:r>
      <w:r w:rsidR="00170482">
        <w:rPr>
          <w:rFonts w:ascii="Times New Roman" w:hAnsi="Times New Roman"/>
          <w:b/>
          <w:sz w:val="28"/>
          <w:szCs w:val="28"/>
        </w:rPr>
        <w:br w:type="page"/>
      </w:r>
    </w:p>
    <w:p w:rsidR="00E44B33" w:rsidRPr="000B358B" w:rsidRDefault="007950DC" w:rsidP="000B358B">
      <w:pPr>
        <w:pStyle w:val="1"/>
        <w:spacing w:before="0" w:line="360" w:lineRule="auto"/>
        <w:jc w:val="center"/>
        <w:rPr>
          <w:rFonts w:ascii="Times New Roman" w:hAnsi="Times New Roman" w:cs="Times New Roman"/>
          <w:color w:val="auto"/>
        </w:rPr>
      </w:pPr>
      <w:bookmarkStart w:id="12" w:name="_Toc388085928"/>
      <w:r w:rsidRPr="000B358B">
        <w:rPr>
          <w:rFonts w:ascii="Times New Roman" w:hAnsi="Times New Roman" w:cs="Times New Roman"/>
          <w:color w:val="auto"/>
        </w:rPr>
        <w:t>Заключение</w:t>
      </w:r>
      <w:bookmarkEnd w:id="12"/>
    </w:p>
    <w:p w:rsidR="00421702" w:rsidRPr="000B358B" w:rsidRDefault="00421702" w:rsidP="000B358B">
      <w:pPr>
        <w:spacing w:after="0" w:line="360" w:lineRule="auto"/>
        <w:rPr>
          <w:rFonts w:ascii="Times New Roman" w:hAnsi="Times New Roman"/>
          <w:sz w:val="28"/>
          <w:szCs w:val="28"/>
        </w:rPr>
      </w:pPr>
    </w:p>
    <w:p w:rsidR="00722DD7" w:rsidRDefault="009D2164"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Несмотря на то, что страны Арктического бассейна более полувека </w:t>
      </w:r>
      <w:r w:rsidR="00F01A7A">
        <w:rPr>
          <w:rFonts w:ascii="Times New Roman" w:hAnsi="Times New Roman"/>
          <w:sz w:val="28"/>
          <w:szCs w:val="28"/>
        </w:rPr>
        <w:t xml:space="preserve">ведут поисково-разведочную деятельность на шельфе северных </w:t>
      </w:r>
      <w:r w:rsidR="000A6E54">
        <w:rPr>
          <w:rFonts w:ascii="Times New Roman" w:hAnsi="Times New Roman"/>
          <w:sz w:val="28"/>
          <w:szCs w:val="28"/>
        </w:rPr>
        <w:t>акваторий</w:t>
      </w:r>
      <w:r w:rsidR="00F01A7A">
        <w:rPr>
          <w:rFonts w:ascii="Times New Roman" w:hAnsi="Times New Roman"/>
          <w:sz w:val="28"/>
          <w:szCs w:val="28"/>
        </w:rPr>
        <w:t xml:space="preserve">, </w:t>
      </w:r>
      <w:r w:rsidR="000B0425">
        <w:rPr>
          <w:rFonts w:ascii="Times New Roman" w:hAnsi="Times New Roman"/>
          <w:sz w:val="28"/>
          <w:szCs w:val="28"/>
        </w:rPr>
        <w:t>Арктика остается регионом, обладающим огромным ресурсным потенциалом.</w:t>
      </w:r>
      <w:r w:rsidR="00D23C28">
        <w:rPr>
          <w:rFonts w:ascii="Times New Roman" w:hAnsi="Times New Roman"/>
          <w:sz w:val="28"/>
          <w:szCs w:val="28"/>
        </w:rPr>
        <w:t xml:space="preserve"> </w:t>
      </w:r>
      <w:r w:rsidR="004E5F0D">
        <w:rPr>
          <w:rFonts w:ascii="Times New Roman" w:hAnsi="Times New Roman"/>
          <w:sz w:val="28"/>
          <w:szCs w:val="28"/>
        </w:rPr>
        <w:t>Бо́льшая часть морских нефтегазовых запасов за полярным кругом принадлежит России</w:t>
      </w:r>
      <w:r w:rsidR="00B93AAA">
        <w:rPr>
          <w:rFonts w:ascii="Times New Roman" w:hAnsi="Times New Roman"/>
          <w:sz w:val="28"/>
          <w:szCs w:val="28"/>
        </w:rPr>
        <w:t xml:space="preserve">, </w:t>
      </w:r>
      <w:r w:rsidR="00A52315">
        <w:rPr>
          <w:rFonts w:ascii="Times New Roman" w:hAnsi="Times New Roman"/>
          <w:sz w:val="28"/>
          <w:szCs w:val="28"/>
        </w:rPr>
        <w:t xml:space="preserve">арктические территории которой </w:t>
      </w:r>
      <w:r w:rsidR="009E6D11">
        <w:rPr>
          <w:rFonts w:ascii="Times New Roman" w:hAnsi="Times New Roman"/>
          <w:sz w:val="28"/>
          <w:szCs w:val="28"/>
        </w:rPr>
        <w:t>изучен</w:t>
      </w:r>
      <w:r w:rsidR="00A52315">
        <w:rPr>
          <w:rFonts w:ascii="Times New Roman" w:hAnsi="Times New Roman"/>
          <w:sz w:val="28"/>
          <w:szCs w:val="28"/>
        </w:rPr>
        <w:t>ы</w:t>
      </w:r>
      <w:r w:rsidR="00D7200C">
        <w:rPr>
          <w:rFonts w:ascii="Times New Roman" w:hAnsi="Times New Roman"/>
          <w:sz w:val="28"/>
          <w:szCs w:val="28"/>
        </w:rPr>
        <w:t xml:space="preserve"> </w:t>
      </w:r>
      <w:r w:rsidR="00B93AAA">
        <w:rPr>
          <w:rFonts w:ascii="Times New Roman" w:hAnsi="Times New Roman"/>
          <w:sz w:val="28"/>
          <w:szCs w:val="28"/>
        </w:rPr>
        <w:t>крайне</w:t>
      </w:r>
      <w:r w:rsidR="004F5BC1">
        <w:rPr>
          <w:rFonts w:ascii="Times New Roman" w:hAnsi="Times New Roman"/>
          <w:sz w:val="28"/>
          <w:szCs w:val="28"/>
        </w:rPr>
        <w:t xml:space="preserve"> </w:t>
      </w:r>
      <w:r w:rsidR="00B93AAA">
        <w:rPr>
          <w:rFonts w:ascii="Times New Roman" w:hAnsi="Times New Roman"/>
          <w:sz w:val="28"/>
          <w:szCs w:val="28"/>
        </w:rPr>
        <w:t>неравномерно</w:t>
      </w:r>
      <w:r w:rsidR="00BB31BF">
        <w:rPr>
          <w:rFonts w:ascii="Times New Roman" w:hAnsi="Times New Roman"/>
          <w:sz w:val="28"/>
          <w:szCs w:val="28"/>
        </w:rPr>
        <w:t xml:space="preserve">. </w:t>
      </w:r>
    </w:p>
    <w:p w:rsidR="00314184" w:rsidRDefault="00BB31BF" w:rsidP="007E0EF7">
      <w:pPr>
        <w:spacing w:after="120" w:line="360" w:lineRule="auto"/>
        <w:ind w:firstLine="709"/>
        <w:jc w:val="both"/>
        <w:rPr>
          <w:rFonts w:ascii="Times New Roman" w:hAnsi="Times New Roman"/>
          <w:sz w:val="28"/>
          <w:szCs w:val="28"/>
        </w:rPr>
      </w:pPr>
      <w:r>
        <w:rPr>
          <w:rFonts w:ascii="Times New Roman" w:hAnsi="Times New Roman"/>
          <w:sz w:val="28"/>
          <w:szCs w:val="28"/>
        </w:rPr>
        <w:t>Д</w:t>
      </w:r>
      <w:r w:rsidR="00B44808">
        <w:rPr>
          <w:rFonts w:ascii="Times New Roman" w:hAnsi="Times New Roman"/>
          <w:sz w:val="28"/>
          <w:szCs w:val="28"/>
        </w:rPr>
        <w:t xml:space="preserve">обычу нефти и газа на </w:t>
      </w:r>
      <w:r w:rsidR="006F35D3">
        <w:rPr>
          <w:rFonts w:ascii="Times New Roman" w:hAnsi="Times New Roman"/>
          <w:sz w:val="28"/>
          <w:szCs w:val="28"/>
        </w:rPr>
        <w:t xml:space="preserve">морских месторождениях Арктики </w:t>
      </w:r>
      <w:r w:rsidR="002B650E">
        <w:rPr>
          <w:rFonts w:ascii="Times New Roman" w:hAnsi="Times New Roman"/>
          <w:sz w:val="28"/>
          <w:szCs w:val="28"/>
        </w:rPr>
        <w:t>ведут США, Норвегия и Россия</w:t>
      </w:r>
      <w:r w:rsidR="009E1A70">
        <w:rPr>
          <w:rFonts w:ascii="Times New Roman" w:hAnsi="Times New Roman"/>
          <w:sz w:val="28"/>
          <w:szCs w:val="28"/>
        </w:rPr>
        <w:t xml:space="preserve">. На севере </w:t>
      </w:r>
      <w:r w:rsidR="002B650E">
        <w:rPr>
          <w:rFonts w:ascii="Times New Roman" w:hAnsi="Times New Roman"/>
          <w:sz w:val="28"/>
          <w:szCs w:val="28"/>
        </w:rPr>
        <w:t>Канад</w:t>
      </w:r>
      <w:r w:rsidR="009E1A70">
        <w:rPr>
          <w:rFonts w:ascii="Times New Roman" w:hAnsi="Times New Roman"/>
          <w:sz w:val="28"/>
          <w:szCs w:val="28"/>
        </w:rPr>
        <w:t>ы</w:t>
      </w:r>
      <w:r w:rsidR="002B650E">
        <w:rPr>
          <w:rFonts w:ascii="Times New Roman" w:hAnsi="Times New Roman"/>
          <w:sz w:val="28"/>
          <w:szCs w:val="28"/>
        </w:rPr>
        <w:t xml:space="preserve"> на данный момент </w:t>
      </w:r>
      <w:r w:rsidR="00AA248E">
        <w:rPr>
          <w:rFonts w:ascii="Times New Roman" w:hAnsi="Times New Roman"/>
          <w:sz w:val="28"/>
          <w:szCs w:val="28"/>
        </w:rPr>
        <w:t xml:space="preserve">нет </w:t>
      </w:r>
      <w:r w:rsidR="002B650E">
        <w:rPr>
          <w:rFonts w:ascii="Times New Roman" w:hAnsi="Times New Roman"/>
          <w:sz w:val="28"/>
          <w:szCs w:val="28"/>
        </w:rPr>
        <w:t>разра</w:t>
      </w:r>
      <w:r w:rsidR="005D2E83">
        <w:rPr>
          <w:rFonts w:ascii="Times New Roman" w:hAnsi="Times New Roman"/>
          <w:sz w:val="28"/>
          <w:szCs w:val="28"/>
        </w:rPr>
        <w:t xml:space="preserve">батываемых </w:t>
      </w:r>
      <w:r w:rsidR="002B650E">
        <w:rPr>
          <w:rFonts w:ascii="Times New Roman" w:hAnsi="Times New Roman"/>
          <w:sz w:val="28"/>
          <w:szCs w:val="28"/>
        </w:rPr>
        <w:t>оффшорных месторождений</w:t>
      </w:r>
      <w:r w:rsidR="009E1A70">
        <w:rPr>
          <w:rFonts w:ascii="Times New Roman" w:hAnsi="Times New Roman"/>
          <w:sz w:val="28"/>
          <w:szCs w:val="28"/>
        </w:rPr>
        <w:t>, но</w:t>
      </w:r>
      <w:r w:rsidR="002B650E">
        <w:rPr>
          <w:rFonts w:ascii="Times New Roman" w:hAnsi="Times New Roman"/>
          <w:sz w:val="28"/>
          <w:szCs w:val="28"/>
        </w:rPr>
        <w:t xml:space="preserve"> она</w:t>
      </w:r>
      <w:r w:rsidR="00D705D6">
        <w:rPr>
          <w:rFonts w:ascii="Times New Roman" w:hAnsi="Times New Roman"/>
          <w:sz w:val="28"/>
          <w:szCs w:val="28"/>
        </w:rPr>
        <w:t xml:space="preserve">, первой начав проводить бурение на арктическом шельфе, </w:t>
      </w:r>
      <w:r w:rsidR="009E1A70">
        <w:rPr>
          <w:rFonts w:ascii="Times New Roman" w:hAnsi="Times New Roman"/>
          <w:sz w:val="28"/>
          <w:szCs w:val="28"/>
        </w:rPr>
        <w:t>имеет</w:t>
      </w:r>
      <w:r w:rsidR="002B650E">
        <w:rPr>
          <w:rFonts w:ascii="Times New Roman" w:hAnsi="Times New Roman"/>
          <w:sz w:val="28"/>
          <w:szCs w:val="28"/>
        </w:rPr>
        <w:t xml:space="preserve"> больш</w:t>
      </w:r>
      <w:r w:rsidR="005D2E83">
        <w:rPr>
          <w:rFonts w:ascii="Times New Roman" w:hAnsi="Times New Roman"/>
          <w:sz w:val="28"/>
          <w:szCs w:val="28"/>
        </w:rPr>
        <w:t>ой</w:t>
      </w:r>
      <w:r w:rsidR="002B650E">
        <w:rPr>
          <w:rFonts w:ascii="Times New Roman" w:hAnsi="Times New Roman"/>
          <w:sz w:val="28"/>
          <w:szCs w:val="28"/>
        </w:rPr>
        <w:t xml:space="preserve"> опыт </w:t>
      </w:r>
      <w:r w:rsidR="00D705D6">
        <w:rPr>
          <w:rFonts w:ascii="Times New Roman" w:hAnsi="Times New Roman"/>
          <w:sz w:val="28"/>
          <w:szCs w:val="28"/>
        </w:rPr>
        <w:t xml:space="preserve">в его </w:t>
      </w:r>
      <w:r w:rsidR="00B9194F">
        <w:rPr>
          <w:rFonts w:ascii="Times New Roman" w:hAnsi="Times New Roman"/>
          <w:sz w:val="28"/>
          <w:szCs w:val="28"/>
        </w:rPr>
        <w:t>геологоразведке</w:t>
      </w:r>
      <w:r w:rsidR="002B650E">
        <w:rPr>
          <w:rFonts w:ascii="Times New Roman" w:hAnsi="Times New Roman"/>
          <w:sz w:val="28"/>
          <w:szCs w:val="28"/>
        </w:rPr>
        <w:t xml:space="preserve">. </w:t>
      </w:r>
      <w:r w:rsidR="005D2E83">
        <w:rPr>
          <w:rFonts w:ascii="Times New Roman" w:hAnsi="Times New Roman"/>
          <w:sz w:val="28"/>
          <w:szCs w:val="28"/>
        </w:rPr>
        <w:t xml:space="preserve">В США </w:t>
      </w:r>
      <w:r w:rsidR="00294DC0">
        <w:rPr>
          <w:rFonts w:ascii="Times New Roman" w:hAnsi="Times New Roman"/>
          <w:sz w:val="28"/>
          <w:szCs w:val="28"/>
        </w:rPr>
        <w:t>добыч</w:t>
      </w:r>
      <w:r w:rsidR="00E13878">
        <w:rPr>
          <w:rFonts w:ascii="Times New Roman" w:hAnsi="Times New Roman"/>
          <w:sz w:val="28"/>
          <w:szCs w:val="28"/>
        </w:rPr>
        <w:t>а</w:t>
      </w:r>
      <w:r w:rsidR="00294DC0">
        <w:rPr>
          <w:rFonts w:ascii="Times New Roman" w:hAnsi="Times New Roman"/>
          <w:sz w:val="28"/>
          <w:szCs w:val="28"/>
        </w:rPr>
        <w:t xml:space="preserve"> </w:t>
      </w:r>
      <w:r w:rsidR="00AA248E">
        <w:rPr>
          <w:rFonts w:ascii="Times New Roman" w:hAnsi="Times New Roman"/>
          <w:sz w:val="28"/>
          <w:szCs w:val="28"/>
        </w:rPr>
        <w:t>ведется</w:t>
      </w:r>
      <w:r w:rsidR="007A45C7">
        <w:rPr>
          <w:rFonts w:ascii="Times New Roman" w:hAnsi="Times New Roman"/>
          <w:sz w:val="28"/>
          <w:szCs w:val="28"/>
        </w:rPr>
        <w:t xml:space="preserve"> </w:t>
      </w:r>
      <w:r w:rsidR="00A43EC6">
        <w:rPr>
          <w:rFonts w:ascii="Times New Roman" w:hAnsi="Times New Roman"/>
          <w:sz w:val="28"/>
          <w:szCs w:val="28"/>
        </w:rPr>
        <w:t xml:space="preserve">вблизи </w:t>
      </w:r>
      <w:r w:rsidR="006F35D3">
        <w:rPr>
          <w:rFonts w:ascii="Times New Roman" w:hAnsi="Times New Roman"/>
          <w:sz w:val="28"/>
          <w:szCs w:val="28"/>
        </w:rPr>
        <w:t xml:space="preserve">северного побережья Аляски, при этом внешний континентальный шельф </w:t>
      </w:r>
      <w:r w:rsidR="0045038D">
        <w:rPr>
          <w:rFonts w:ascii="Times New Roman" w:hAnsi="Times New Roman"/>
          <w:sz w:val="28"/>
          <w:szCs w:val="28"/>
        </w:rPr>
        <w:t xml:space="preserve">моря Бофорта и Чукотского моря </w:t>
      </w:r>
      <w:r w:rsidR="006F35D3">
        <w:rPr>
          <w:rFonts w:ascii="Times New Roman" w:hAnsi="Times New Roman"/>
          <w:sz w:val="28"/>
          <w:szCs w:val="28"/>
        </w:rPr>
        <w:t>является</w:t>
      </w:r>
      <w:r w:rsidR="00314184">
        <w:rPr>
          <w:rFonts w:ascii="Times New Roman" w:hAnsi="Times New Roman"/>
          <w:sz w:val="28"/>
          <w:szCs w:val="28"/>
        </w:rPr>
        <w:t xml:space="preserve"> очень</w:t>
      </w:r>
      <w:r w:rsidR="006F35D3">
        <w:rPr>
          <w:rFonts w:ascii="Times New Roman" w:hAnsi="Times New Roman"/>
          <w:sz w:val="28"/>
          <w:szCs w:val="28"/>
        </w:rPr>
        <w:t xml:space="preserve"> перспективным для освоения</w:t>
      </w:r>
      <w:r w:rsidR="0045038D">
        <w:rPr>
          <w:rFonts w:ascii="Times New Roman" w:hAnsi="Times New Roman"/>
          <w:sz w:val="28"/>
          <w:szCs w:val="28"/>
        </w:rPr>
        <w:t>.</w:t>
      </w:r>
      <w:r w:rsidR="00B62533">
        <w:rPr>
          <w:rFonts w:ascii="Times New Roman" w:hAnsi="Times New Roman"/>
          <w:color w:val="000000" w:themeColor="text1"/>
          <w:sz w:val="28"/>
          <w:szCs w:val="28"/>
        </w:rPr>
        <w:t xml:space="preserve"> </w:t>
      </w:r>
      <w:r w:rsidR="00280EF3">
        <w:rPr>
          <w:rFonts w:ascii="Times New Roman" w:hAnsi="Times New Roman"/>
          <w:color w:val="000000" w:themeColor="text1"/>
          <w:sz w:val="28"/>
          <w:szCs w:val="28"/>
        </w:rPr>
        <w:t>К</w:t>
      </w:r>
      <w:r w:rsidR="00280EF3">
        <w:rPr>
          <w:rFonts w:ascii="Times New Roman" w:hAnsi="Times New Roman"/>
          <w:sz w:val="28"/>
          <w:szCs w:val="28"/>
        </w:rPr>
        <w:t>рупномасштабную</w:t>
      </w:r>
      <w:r w:rsidR="0045038D">
        <w:rPr>
          <w:rFonts w:ascii="Times New Roman" w:hAnsi="Times New Roman"/>
          <w:sz w:val="28"/>
          <w:szCs w:val="28"/>
        </w:rPr>
        <w:t xml:space="preserve"> добыч</w:t>
      </w:r>
      <w:r w:rsidR="00280EF3">
        <w:rPr>
          <w:rFonts w:ascii="Times New Roman" w:hAnsi="Times New Roman"/>
          <w:sz w:val="28"/>
          <w:szCs w:val="28"/>
        </w:rPr>
        <w:t>у</w:t>
      </w:r>
      <w:r w:rsidR="0045038D">
        <w:rPr>
          <w:rFonts w:ascii="Times New Roman" w:hAnsi="Times New Roman"/>
          <w:sz w:val="28"/>
          <w:szCs w:val="28"/>
        </w:rPr>
        <w:t xml:space="preserve"> нефти и газа </w:t>
      </w:r>
      <w:r w:rsidR="00B62533">
        <w:rPr>
          <w:rFonts w:ascii="Times New Roman" w:hAnsi="Times New Roman"/>
          <w:sz w:val="28"/>
          <w:szCs w:val="28"/>
        </w:rPr>
        <w:t xml:space="preserve">на континентальном шельфе Арктики </w:t>
      </w:r>
      <w:r w:rsidR="00280EF3">
        <w:rPr>
          <w:rFonts w:ascii="Times New Roman" w:hAnsi="Times New Roman"/>
          <w:sz w:val="28"/>
          <w:szCs w:val="28"/>
        </w:rPr>
        <w:t>ведет</w:t>
      </w:r>
      <w:r w:rsidR="00B62533">
        <w:rPr>
          <w:rFonts w:ascii="Times New Roman" w:hAnsi="Times New Roman"/>
          <w:sz w:val="28"/>
          <w:szCs w:val="28"/>
        </w:rPr>
        <w:t xml:space="preserve"> Норвегия </w:t>
      </w:r>
      <w:r w:rsidR="00581079">
        <w:rPr>
          <w:rFonts w:ascii="Times New Roman" w:hAnsi="Times New Roman"/>
          <w:sz w:val="28"/>
          <w:szCs w:val="28"/>
        </w:rPr>
        <w:t>(</w:t>
      </w:r>
      <w:r w:rsidR="00286F6D">
        <w:rPr>
          <w:rFonts w:ascii="Times New Roman" w:hAnsi="Times New Roman"/>
          <w:sz w:val="28"/>
          <w:szCs w:val="28"/>
          <w:lang w:val="en-US"/>
        </w:rPr>
        <w:t>Snohv</w:t>
      </w:r>
      <w:r w:rsidR="00581079">
        <w:rPr>
          <w:rFonts w:ascii="Times New Roman" w:hAnsi="Times New Roman"/>
          <w:sz w:val="28"/>
          <w:szCs w:val="28"/>
          <w:lang w:val="en-US"/>
        </w:rPr>
        <w:t>it</w:t>
      </w:r>
      <w:r w:rsidR="00581079" w:rsidRPr="00581079">
        <w:rPr>
          <w:rFonts w:ascii="Times New Roman" w:hAnsi="Times New Roman"/>
          <w:sz w:val="28"/>
          <w:szCs w:val="28"/>
        </w:rPr>
        <w:t>)</w:t>
      </w:r>
      <w:r w:rsidR="009973D4">
        <w:rPr>
          <w:rFonts w:ascii="Times New Roman" w:hAnsi="Times New Roman"/>
          <w:sz w:val="28"/>
          <w:szCs w:val="28"/>
        </w:rPr>
        <w:t>,</w:t>
      </w:r>
      <w:r w:rsidR="00280EF3">
        <w:rPr>
          <w:rFonts w:ascii="Times New Roman" w:hAnsi="Times New Roman"/>
          <w:color w:val="000000" w:themeColor="text1"/>
          <w:sz w:val="28"/>
          <w:szCs w:val="28"/>
        </w:rPr>
        <w:t xml:space="preserve"> и с</w:t>
      </w:r>
      <w:r w:rsidR="009F2487">
        <w:rPr>
          <w:rFonts w:ascii="Times New Roman" w:hAnsi="Times New Roman"/>
          <w:color w:val="000000" w:themeColor="text1"/>
          <w:sz w:val="28"/>
          <w:szCs w:val="28"/>
        </w:rPr>
        <w:t xml:space="preserve"> недавнего времени </w:t>
      </w:r>
      <w:r w:rsidR="00E2758C">
        <w:rPr>
          <w:rFonts w:ascii="Times New Roman" w:hAnsi="Times New Roman"/>
          <w:color w:val="000000" w:themeColor="text1"/>
          <w:sz w:val="28"/>
          <w:szCs w:val="28"/>
        </w:rPr>
        <w:t xml:space="preserve">начала </w:t>
      </w:r>
      <w:r w:rsidR="00DE0A86">
        <w:rPr>
          <w:rFonts w:ascii="Times New Roman" w:hAnsi="Times New Roman"/>
          <w:color w:val="000000" w:themeColor="text1"/>
          <w:sz w:val="28"/>
          <w:szCs w:val="28"/>
        </w:rPr>
        <w:t xml:space="preserve">еще </w:t>
      </w:r>
      <w:r w:rsidR="00E2758C">
        <w:rPr>
          <w:rFonts w:ascii="Times New Roman" w:hAnsi="Times New Roman"/>
          <w:color w:val="000000" w:themeColor="text1"/>
          <w:sz w:val="28"/>
          <w:szCs w:val="28"/>
        </w:rPr>
        <w:t>и</w:t>
      </w:r>
      <w:r w:rsidR="00581079">
        <w:rPr>
          <w:rFonts w:ascii="Times New Roman" w:hAnsi="Times New Roman"/>
          <w:color w:val="000000" w:themeColor="text1"/>
          <w:sz w:val="28"/>
          <w:szCs w:val="28"/>
        </w:rPr>
        <w:t xml:space="preserve"> Россия </w:t>
      </w:r>
      <w:r w:rsidR="00314184">
        <w:rPr>
          <w:rFonts w:ascii="Times New Roman" w:hAnsi="Times New Roman"/>
          <w:color w:val="000000" w:themeColor="text1"/>
          <w:sz w:val="28"/>
          <w:szCs w:val="28"/>
        </w:rPr>
        <w:t>(</w:t>
      </w:r>
      <w:proofErr w:type="spellStart"/>
      <w:r w:rsidR="00314184">
        <w:rPr>
          <w:rFonts w:ascii="Times New Roman" w:hAnsi="Times New Roman"/>
          <w:color w:val="000000" w:themeColor="text1"/>
          <w:sz w:val="28"/>
          <w:szCs w:val="28"/>
        </w:rPr>
        <w:t>Приразломное</w:t>
      </w:r>
      <w:proofErr w:type="spellEnd"/>
      <w:r w:rsidR="00314184">
        <w:rPr>
          <w:rFonts w:ascii="Times New Roman" w:hAnsi="Times New Roman"/>
          <w:color w:val="000000" w:themeColor="text1"/>
          <w:sz w:val="28"/>
          <w:szCs w:val="28"/>
        </w:rPr>
        <w:t xml:space="preserve"> месторождение).</w:t>
      </w:r>
      <w:r w:rsidR="00DC5445" w:rsidRPr="00DC5445">
        <w:rPr>
          <w:rFonts w:ascii="Times New Roman" w:hAnsi="Times New Roman"/>
          <w:color w:val="000000" w:themeColor="text1"/>
          <w:sz w:val="28"/>
          <w:szCs w:val="28"/>
        </w:rPr>
        <w:t xml:space="preserve"> </w:t>
      </w:r>
    </w:p>
    <w:p w:rsidR="00FC2A73" w:rsidRDefault="00FC2A73" w:rsidP="007E0EF7">
      <w:pPr>
        <w:spacing w:after="120" w:line="360" w:lineRule="auto"/>
        <w:ind w:firstLine="709"/>
        <w:jc w:val="both"/>
        <w:rPr>
          <w:rFonts w:ascii="Times New Roman" w:hAnsi="Times New Roman"/>
          <w:sz w:val="28"/>
          <w:szCs w:val="28"/>
        </w:rPr>
      </w:pPr>
      <w:r>
        <w:rPr>
          <w:rFonts w:ascii="Times New Roman" w:hAnsi="Times New Roman"/>
          <w:sz w:val="28"/>
          <w:szCs w:val="28"/>
        </w:rPr>
        <w:t>С</w:t>
      </w:r>
      <w:r w:rsidRPr="00421702">
        <w:rPr>
          <w:rFonts w:ascii="Times New Roman" w:hAnsi="Times New Roman"/>
          <w:sz w:val="28"/>
          <w:szCs w:val="28"/>
        </w:rPr>
        <w:t xml:space="preserve">ложность </w:t>
      </w:r>
      <w:r w:rsidR="006E3867">
        <w:rPr>
          <w:rFonts w:ascii="Times New Roman" w:hAnsi="Times New Roman"/>
          <w:sz w:val="28"/>
          <w:szCs w:val="28"/>
        </w:rPr>
        <w:t>арктических проектов</w:t>
      </w:r>
      <w:r w:rsidRPr="00421702">
        <w:rPr>
          <w:rFonts w:ascii="Times New Roman" w:hAnsi="Times New Roman"/>
          <w:sz w:val="28"/>
          <w:szCs w:val="28"/>
        </w:rPr>
        <w:t xml:space="preserve"> обусловлена тяжелыми природно-климатическими условиями, удаленностью от рынков сбыта и отсутствием необходимой инфраструктуры. Все это является причиной крайне большого объема требуемых инвестиций и длительного срока их окупаемости. </w:t>
      </w:r>
      <w:r w:rsidR="008E5F7F">
        <w:rPr>
          <w:rFonts w:ascii="Times New Roman" w:hAnsi="Times New Roman"/>
          <w:sz w:val="28"/>
          <w:szCs w:val="28"/>
        </w:rPr>
        <w:t>Н</w:t>
      </w:r>
      <w:r w:rsidRPr="00421702">
        <w:rPr>
          <w:rFonts w:ascii="Times New Roman" w:hAnsi="Times New Roman"/>
          <w:sz w:val="28"/>
          <w:szCs w:val="28"/>
        </w:rPr>
        <w:t>изкая степень изученности арктическ</w:t>
      </w:r>
      <w:r w:rsidR="00E011FE">
        <w:rPr>
          <w:rFonts w:ascii="Times New Roman" w:hAnsi="Times New Roman"/>
          <w:sz w:val="28"/>
          <w:szCs w:val="28"/>
        </w:rPr>
        <w:t>ого шельфа</w:t>
      </w:r>
      <w:r w:rsidRPr="00421702">
        <w:rPr>
          <w:rFonts w:ascii="Times New Roman" w:hAnsi="Times New Roman"/>
          <w:sz w:val="28"/>
          <w:szCs w:val="28"/>
        </w:rPr>
        <w:t xml:space="preserve"> </w:t>
      </w:r>
      <w:r>
        <w:rPr>
          <w:rFonts w:ascii="Times New Roman" w:hAnsi="Times New Roman"/>
          <w:sz w:val="28"/>
          <w:szCs w:val="28"/>
        </w:rPr>
        <w:t xml:space="preserve">связана с наличием </w:t>
      </w:r>
      <w:r w:rsidRPr="00421702">
        <w:rPr>
          <w:rFonts w:ascii="Times New Roman" w:hAnsi="Times New Roman"/>
          <w:sz w:val="28"/>
          <w:szCs w:val="28"/>
        </w:rPr>
        <w:t>высоки</w:t>
      </w:r>
      <w:r>
        <w:rPr>
          <w:rFonts w:ascii="Times New Roman" w:hAnsi="Times New Roman"/>
          <w:sz w:val="28"/>
          <w:szCs w:val="28"/>
        </w:rPr>
        <w:t>х</w:t>
      </w:r>
      <w:r w:rsidRPr="00421702">
        <w:rPr>
          <w:rFonts w:ascii="Times New Roman" w:hAnsi="Times New Roman"/>
          <w:sz w:val="28"/>
          <w:szCs w:val="28"/>
        </w:rPr>
        <w:t xml:space="preserve"> риск</w:t>
      </w:r>
      <w:r>
        <w:rPr>
          <w:rFonts w:ascii="Times New Roman" w:hAnsi="Times New Roman"/>
          <w:sz w:val="28"/>
          <w:szCs w:val="28"/>
        </w:rPr>
        <w:t>ов</w:t>
      </w:r>
      <w:r w:rsidRPr="00421702">
        <w:rPr>
          <w:rFonts w:ascii="Times New Roman" w:hAnsi="Times New Roman"/>
          <w:sz w:val="28"/>
          <w:szCs w:val="28"/>
        </w:rPr>
        <w:t xml:space="preserve"> таких проекто</w:t>
      </w:r>
      <w:r w:rsidR="00280EF3">
        <w:rPr>
          <w:rFonts w:ascii="Times New Roman" w:hAnsi="Times New Roman"/>
          <w:sz w:val="28"/>
          <w:szCs w:val="28"/>
        </w:rPr>
        <w:t xml:space="preserve">в. </w:t>
      </w:r>
      <w:r w:rsidRPr="00421702">
        <w:rPr>
          <w:rFonts w:ascii="Times New Roman" w:hAnsi="Times New Roman"/>
          <w:sz w:val="28"/>
          <w:szCs w:val="28"/>
        </w:rPr>
        <w:t xml:space="preserve">Следствием перечисленных обстоятельств стало крайне малое число месторождений на континентальном шельфе </w:t>
      </w:r>
      <w:r w:rsidR="0048192C">
        <w:rPr>
          <w:rFonts w:ascii="Times New Roman" w:hAnsi="Times New Roman"/>
          <w:sz w:val="28"/>
          <w:szCs w:val="28"/>
        </w:rPr>
        <w:t>Арктики</w:t>
      </w:r>
      <w:r w:rsidRPr="00421702">
        <w:rPr>
          <w:rFonts w:ascii="Times New Roman" w:hAnsi="Times New Roman"/>
          <w:sz w:val="28"/>
          <w:szCs w:val="28"/>
        </w:rPr>
        <w:t>,</w:t>
      </w:r>
      <w:r w:rsidR="00FB276C">
        <w:rPr>
          <w:rFonts w:ascii="Times New Roman" w:hAnsi="Times New Roman"/>
          <w:sz w:val="28"/>
          <w:szCs w:val="28"/>
        </w:rPr>
        <w:t xml:space="preserve"> вовлеченных </w:t>
      </w:r>
      <w:r w:rsidR="008E5F7F">
        <w:rPr>
          <w:rFonts w:ascii="Times New Roman" w:hAnsi="Times New Roman"/>
          <w:sz w:val="28"/>
          <w:szCs w:val="28"/>
        </w:rPr>
        <w:t xml:space="preserve">к настоящему времени </w:t>
      </w:r>
      <w:r w:rsidR="00FB276C">
        <w:rPr>
          <w:rFonts w:ascii="Times New Roman" w:hAnsi="Times New Roman"/>
          <w:sz w:val="28"/>
          <w:szCs w:val="28"/>
        </w:rPr>
        <w:t>в промышленную эксплуатацию.</w:t>
      </w:r>
    </w:p>
    <w:p w:rsidR="00F83DA0" w:rsidRDefault="00973094"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Для разработки арктических месторождений необходимы </w:t>
      </w:r>
      <w:r w:rsidR="009459EC">
        <w:rPr>
          <w:rFonts w:ascii="Times New Roman" w:hAnsi="Times New Roman"/>
          <w:sz w:val="28"/>
          <w:szCs w:val="28"/>
        </w:rPr>
        <w:t xml:space="preserve">технологии, которые позволят вести добычу при </w:t>
      </w:r>
      <w:r w:rsidR="00CA68C9">
        <w:rPr>
          <w:rFonts w:ascii="Times New Roman" w:hAnsi="Times New Roman"/>
          <w:sz w:val="28"/>
          <w:szCs w:val="28"/>
        </w:rPr>
        <w:t>очень</w:t>
      </w:r>
      <w:r w:rsidR="009459EC">
        <w:rPr>
          <w:rFonts w:ascii="Times New Roman" w:hAnsi="Times New Roman"/>
          <w:sz w:val="28"/>
          <w:szCs w:val="28"/>
        </w:rPr>
        <w:t xml:space="preserve"> низких температурах, сильном ветре и тяжелой ледовой обстановке</w:t>
      </w:r>
      <w:r w:rsidR="001451E6">
        <w:rPr>
          <w:rFonts w:ascii="Times New Roman" w:hAnsi="Times New Roman"/>
          <w:sz w:val="28"/>
          <w:szCs w:val="28"/>
        </w:rPr>
        <w:t xml:space="preserve"> на больших глубинах далеко от берега</w:t>
      </w:r>
      <w:r w:rsidR="009459EC">
        <w:rPr>
          <w:rFonts w:ascii="Times New Roman" w:hAnsi="Times New Roman"/>
          <w:sz w:val="28"/>
          <w:szCs w:val="28"/>
        </w:rPr>
        <w:t>.</w:t>
      </w:r>
      <w:r w:rsidR="001451E6">
        <w:rPr>
          <w:rFonts w:ascii="Times New Roman" w:hAnsi="Times New Roman"/>
          <w:sz w:val="28"/>
          <w:szCs w:val="28"/>
        </w:rPr>
        <w:t xml:space="preserve"> </w:t>
      </w:r>
      <w:r w:rsidR="004C6751">
        <w:rPr>
          <w:rFonts w:ascii="Times New Roman" w:hAnsi="Times New Roman"/>
          <w:sz w:val="28"/>
          <w:szCs w:val="28"/>
        </w:rPr>
        <w:t xml:space="preserve">Технические решения добычи </w:t>
      </w:r>
      <w:r w:rsidR="00966BE0">
        <w:rPr>
          <w:rFonts w:ascii="Times New Roman" w:hAnsi="Times New Roman"/>
          <w:sz w:val="28"/>
          <w:szCs w:val="28"/>
        </w:rPr>
        <w:t>на шельфе</w:t>
      </w:r>
      <w:r w:rsidR="004C6751">
        <w:rPr>
          <w:rFonts w:ascii="Times New Roman" w:hAnsi="Times New Roman"/>
          <w:sz w:val="28"/>
          <w:szCs w:val="28"/>
        </w:rPr>
        <w:t xml:space="preserve"> имеются</w:t>
      </w:r>
      <w:r w:rsidR="00D4572B">
        <w:rPr>
          <w:rFonts w:ascii="Times New Roman" w:hAnsi="Times New Roman"/>
          <w:sz w:val="28"/>
          <w:szCs w:val="28"/>
        </w:rPr>
        <w:t xml:space="preserve">, однако каждое месторождение уникально и требует специального технологического подхода. </w:t>
      </w:r>
      <w:r w:rsidR="00023EF3">
        <w:rPr>
          <w:rFonts w:ascii="Times New Roman" w:hAnsi="Times New Roman"/>
          <w:sz w:val="28"/>
          <w:szCs w:val="28"/>
        </w:rPr>
        <w:t xml:space="preserve">Имеющихся технологии в основном не позволяют достичь </w:t>
      </w:r>
      <w:r w:rsidR="00966BE0">
        <w:rPr>
          <w:rFonts w:ascii="Times New Roman" w:hAnsi="Times New Roman"/>
          <w:sz w:val="28"/>
          <w:szCs w:val="28"/>
        </w:rPr>
        <w:t xml:space="preserve">в Арктике </w:t>
      </w:r>
      <w:proofErr w:type="gramStart"/>
      <w:r w:rsidR="00023EF3">
        <w:rPr>
          <w:rFonts w:ascii="Times New Roman" w:hAnsi="Times New Roman"/>
          <w:sz w:val="28"/>
          <w:szCs w:val="28"/>
        </w:rPr>
        <w:t>положительного</w:t>
      </w:r>
      <w:proofErr w:type="gramEnd"/>
      <w:r w:rsidR="00023EF3">
        <w:rPr>
          <w:rFonts w:ascii="Times New Roman" w:hAnsi="Times New Roman"/>
          <w:sz w:val="28"/>
          <w:szCs w:val="28"/>
        </w:rPr>
        <w:t xml:space="preserve"> </w:t>
      </w:r>
      <w:r w:rsidR="00023EF3">
        <w:rPr>
          <w:rFonts w:ascii="Times New Roman" w:hAnsi="Times New Roman"/>
          <w:sz w:val="28"/>
          <w:szCs w:val="28"/>
          <w:lang w:val="en-US"/>
        </w:rPr>
        <w:t>NPV</w:t>
      </w:r>
      <w:r w:rsidR="00023EF3">
        <w:rPr>
          <w:rFonts w:ascii="Times New Roman" w:hAnsi="Times New Roman"/>
          <w:sz w:val="28"/>
          <w:szCs w:val="28"/>
        </w:rPr>
        <w:t>,</w:t>
      </w:r>
      <w:r w:rsidR="00CB1450">
        <w:rPr>
          <w:rFonts w:ascii="Times New Roman" w:hAnsi="Times New Roman"/>
          <w:sz w:val="28"/>
          <w:szCs w:val="28"/>
        </w:rPr>
        <w:t xml:space="preserve"> особенно в </w:t>
      </w:r>
      <w:r w:rsidR="00280EF3">
        <w:rPr>
          <w:rFonts w:ascii="Times New Roman" w:hAnsi="Times New Roman"/>
          <w:sz w:val="28"/>
          <w:szCs w:val="28"/>
        </w:rPr>
        <w:t xml:space="preserve">суровых </w:t>
      </w:r>
      <w:r w:rsidR="00B67C21">
        <w:rPr>
          <w:rFonts w:ascii="Times New Roman" w:hAnsi="Times New Roman"/>
          <w:sz w:val="28"/>
          <w:szCs w:val="28"/>
        </w:rPr>
        <w:t xml:space="preserve">арктических </w:t>
      </w:r>
      <w:r w:rsidR="00CB1450">
        <w:rPr>
          <w:rFonts w:ascii="Times New Roman" w:hAnsi="Times New Roman"/>
          <w:sz w:val="28"/>
          <w:szCs w:val="28"/>
        </w:rPr>
        <w:t xml:space="preserve">условиях </w:t>
      </w:r>
      <w:r w:rsidR="00966BE0">
        <w:rPr>
          <w:rFonts w:ascii="Times New Roman" w:hAnsi="Times New Roman"/>
          <w:sz w:val="28"/>
          <w:szCs w:val="28"/>
        </w:rPr>
        <w:t>России</w:t>
      </w:r>
      <w:r w:rsidR="00521E4B">
        <w:rPr>
          <w:rFonts w:ascii="Times New Roman" w:hAnsi="Times New Roman"/>
          <w:sz w:val="28"/>
          <w:szCs w:val="28"/>
        </w:rPr>
        <w:t xml:space="preserve">. </w:t>
      </w:r>
      <w:r w:rsidR="00FC145A">
        <w:rPr>
          <w:rFonts w:ascii="Times New Roman" w:hAnsi="Times New Roman"/>
          <w:sz w:val="28"/>
          <w:szCs w:val="28"/>
        </w:rPr>
        <w:t>Для</w:t>
      </w:r>
      <w:r w:rsidR="00B67C21">
        <w:rPr>
          <w:rFonts w:ascii="Times New Roman" w:hAnsi="Times New Roman"/>
          <w:sz w:val="28"/>
          <w:szCs w:val="28"/>
        </w:rPr>
        <w:t xml:space="preserve"> </w:t>
      </w:r>
      <w:r w:rsidR="00620436">
        <w:rPr>
          <w:rFonts w:ascii="Times New Roman" w:hAnsi="Times New Roman"/>
          <w:sz w:val="28"/>
          <w:szCs w:val="28"/>
        </w:rPr>
        <w:t>достижения рентабельности</w:t>
      </w:r>
      <w:r w:rsidR="00B67C21">
        <w:rPr>
          <w:rFonts w:ascii="Times New Roman" w:hAnsi="Times New Roman"/>
          <w:sz w:val="28"/>
          <w:szCs w:val="28"/>
        </w:rPr>
        <w:t xml:space="preserve"> </w:t>
      </w:r>
      <w:r w:rsidR="00666FA9">
        <w:rPr>
          <w:rFonts w:ascii="Times New Roman" w:hAnsi="Times New Roman"/>
          <w:sz w:val="28"/>
          <w:szCs w:val="28"/>
        </w:rPr>
        <w:t>добычи</w:t>
      </w:r>
      <w:r w:rsidR="00620436">
        <w:rPr>
          <w:rFonts w:ascii="Times New Roman" w:hAnsi="Times New Roman"/>
          <w:sz w:val="28"/>
          <w:szCs w:val="28"/>
        </w:rPr>
        <w:t xml:space="preserve"> </w:t>
      </w:r>
      <w:r w:rsidR="00CA68C9">
        <w:rPr>
          <w:rFonts w:ascii="Times New Roman" w:hAnsi="Times New Roman"/>
          <w:sz w:val="28"/>
          <w:szCs w:val="28"/>
        </w:rPr>
        <w:t xml:space="preserve">углеводородов </w:t>
      </w:r>
      <w:r w:rsidR="009F2487">
        <w:rPr>
          <w:rFonts w:ascii="Times New Roman" w:hAnsi="Times New Roman"/>
          <w:sz w:val="28"/>
          <w:szCs w:val="28"/>
        </w:rPr>
        <w:t xml:space="preserve">существующие </w:t>
      </w:r>
      <w:r w:rsidR="00063C18">
        <w:rPr>
          <w:rFonts w:ascii="Times New Roman" w:hAnsi="Times New Roman"/>
          <w:sz w:val="28"/>
          <w:szCs w:val="28"/>
        </w:rPr>
        <w:t xml:space="preserve">технологии </w:t>
      </w:r>
      <w:r w:rsidR="009F2487">
        <w:rPr>
          <w:rFonts w:ascii="Times New Roman" w:hAnsi="Times New Roman"/>
          <w:sz w:val="28"/>
          <w:szCs w:val="28"/>
        </w:rPr>
        <w:t>необходимо</w:t>
      </w:r>
      <w:r w:rsidR="00063C18">
        <w:rPr>
          <w:rFonts w:ascii="Times New Roman" w:hAnsi="Times New Roman"/>
          <w:sz w:val="28"/>
          <w:szCs w:val="28"/>
        </w:rPr>
        <w:t xml:space="preserve"> развивать и совершенствовать.</w:t>
      </w:r>
    </w:p>
    <w:p w:rsidR="00B90FF5" w:rsidRDefault="00321F27"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В рассмотренных странах </w:t>
      </w:r>
      <w:r w:rsidR="00A27982">
        <w:rPr>
          <w:rFonts w:ascii="Times New Roman" w:hAnsi="Times New Roman"/>
          <w:sz w:val="28"/>
          <w:szCs w:val="28"/>
        </w:rPr>
        <w:t xml:space="preserve">недра континентального шельфа Арктики </w:t>
      </w:r>
      <w:r w:rsidR="00013626">
        <w:rPr>
          <w:rFonts w:ascii="Times New Roman" w:hAnsi="Times New Roman"/>
          <w:sz w:val="28"/>
          <w:szCs w:val="28"/>
        </w:rPr>
        <w:t>принадлежат государству</w:t>
      </w:r>
      <w:r w:rsidR="00A27982">
        <w:rPr>
          <w:rFonts w:ascii="Times New Roman" w:hAnsi="Times New Roman"/>
          <w:sz w:val="28"/>
          <w:szCs w:val="28"/>
        </w:rPr>
        <w:t xml:space="preserve">, которое осуществляет регулирование добывающей деятельности через </w:t>
      </w:r>
      <w:r w:rsidR="00A27982" w:rsidRPr="00134A26">
        <w:rPr>
          <w:rFonts w:ascii="Times New Roman" w:hAnsi="Times New Roman"/>
          <w:sz w:val="28"/>
          <w:szCs w:val="28"/>
        </w:rPr>
        <w:t>систем</w:t>
      </w:r>
      <w:r w:rsidR="00A66A33">
        <w:rPr>
          <w:rFonts w:ascii="Times New Roman" w:hAnsi="Times New Roman"/>
          <w:sz w:val="28"/>
          <w:szCs w:val="28"/>
        </w:rPr>
        <w:t>у</w:t>
      </w:r>
      <w:r w:rsidR="00A27982" w:rsidRPr="00134A26">
        <w:rPr>
          <w:rFonts w:ascii="Times New Roman" w:hAnsi="Times New Roman"/>
          <w:sz w:val="28"/>
          <w:szCs w:val="28"/>
        </w:rPr>
        <w:t xml:space="preserve"> предоставления ресурсов в пользование компаниям и систем</w:t>
      </w:r>
      <w:r w:rsidR="00A66A33">
        <w:rPr>
          <w:rFonts w:ascii="Times New Roman" w:hAnsi="Times New Roman"/>
          <w:sz w:val="28"/>
          <w:szCs w:val="28"/>
        </w:rPr>
        <w:t>у</w:t>
      </w:r>
      <w:r w:rsidR="00A27982" w:rsidRPr="00134A26">
        <w:rPr>
          <w:rFonts w:ascii="Times New Roman" w:hAnsi="Times New Roman"/>
          <w:sz w:val="28"/>
          <w:szCs w:val="28"/>
        </w:rPr>
        <w:t xml:space="preserve"> налогообложения</w:t>
      </w:r>
      <w:r w:rsidR="00A66A33">
        <w:rPr>
          <w:rFonts w:ascii="Times New Roman" w:hAnsi="Times New Roman"/>
          <w:sz w:val="28"/>
          <w:szCs w:val="28"/>
        </w:rPr>
        <w:t xml:space="preserve">. </w:t>
      </w:r>
      <w:r w:rsidR="00BE61B9">
        <w:rPr>
          <w:rFonts w:ascii="Times New Roman" w:hAnsi="Times New Roman"/>
          <w:sz w:val="28"/>
          <w:szCs w:val="28"/>
        </w:rPr>
        <w:t>Наиболее</w:t>
      </w:r>
      <w:r w:rsidR="000238C3">
        <w:rPr>
          <w:rFonts w:ascii="Times New Roman" w:hAnsi="Times New Roman"/>
          <w:sz w:val="28"/>
          <w:szCs w:val="28"/>
        </w:rPr>
        <w:t xml:space="preserve"> либеральный подход имеют США, </w:t>
      </w:r>
      <w:r w:rsidR="00BE61B9">
        <w:rPr>
          <w:rFonts w:ascii="Times New Roman" w:hAnsi="Times New Roman"/>
          <w:sz w:val="28"/>
          <w:szCs w:val="28"/>
        </w:rPr>
        <w:t>Канада</w:t>
      </w:r>
      <w:r w:rsidR="000238C3">
        <w:rPr>
          <w:rFonts w:ascii="Times New Roman" w:hAnsi="Times New Roman"/>
          <w:sz w:val="28"/>
          <w:szCs w:val="28"/>
        </w:rPr>
        <w:t xml:space="preserve"> и Норвегия</w:t>
      </w:r>
      <w:r w:rsidR="0082635F">
        <w:rPr>
          <w:rFonts w:ascii="Times New Roman" w:hAnsi="Times New Roman"/>
          <w:sz w:val="28"/>
          <w:szCs w:val="28"/>
        </w:rPr>
        <w:t>, разрешающи</w:t>
      </w:r>
      <w:r w:rsidR="006D700B">
        <w:rPr>
          <w:rFonts w:ascii="Times New Roman" w:hAnsi="Times New Roman"/>
          <w:sz w:val="28"/>
          <w:szCs w:val="28"/>
        </w:rPr>
        <w:t>е</w:t>
      </w:r>
      <w:r w:rsidR="0082635F">
        <w:rPr>
          <w:rFonts w:ascii="Times New Roman" w:hAnsi="Times New Roman"/>
          <w:sz w:val="28"/>
          <w:szCs w:val="28"/>
        </w:rPr>
        <w:t xml:space="preserve"> частным компаниям самостоятельно вести </w:t>
      </w:r>
      <w:r w:rsidR="003C074D">
        <w:rPr>
          <w:rFonts w:ascii="Times New Roman" w:hAnsi="Times New Roman"/>
          <w:sz w:val="28"/>
          <w:szCs w:val="28"/>
        </w:rPr>
        <w:t xml:space="preserve">геологоразведку и </w:t>
      </w:r>
      <w:r w:rsidR="0082635F">
        <w:rPr>
          <w:rFonts w:ascii="Times New Roman" w:hAnsi="Times New Roman"/>
          <w:sz w:val="28"/>
          <w:szCs w:val="28"/>
        </w:rPr>
        <w:t>добычу</w:t>
      </w:r>
      <w:r w:rsidR="003C074D">
        <w:rPr>
          <w:rFonts w:ascii="Times New Roman" w:hAnsi="Times New Roman"/>
          <w:sz w:val="28"/>
          <w:szCs w:val="28"/>
        </w:rPr>
        <w:t xml:space="preserve"> нефти и газа</w:t>
      </w:r>
      <w:r w:rsidR="00EB71AD">
        <w:rPr>
          <w:rFonts w:ascii="Times New Roman" w:hAnsi="Times New Roman"/>
          <w:sz w:val="28"/>
          <w:szCs w:val="28"/>
        </w:rPr>
        <w:t>.</w:t>
      </w:r>
      <w:r w:rsidR="003C074D">
        <w:rPr>
          <w:rFonts w:ascii="Times New Roman" w:hAnsi="Times New Roman"/>
          <w:sz w:val="28"/>
          <w:szCs w:val="28"/>
        </w:rPr>
        <w:t xml:space="preserve"> </w:t>
      </w:r>
      <w:r w:rsidR="00657CC5">
        <w:rPr>
          <w:rFonts w:ascii="Times New Roman" w:hAnsi="Times New Roman"/>
          <w:sz w:val="28"/>
          <w:szCs w:val="28"/>
        </w:rPr>
        <w:t>Российский подход</w:t>
      </w:r>
      <w:r w:rsidR="006D700B">
        <w:rPr>
          <w:rFonts w:ascii="Times New Roman" w:hAnsi="Times New Roman"/>
          <w:sz w:val="28"/>
          <w:szCs w:val="28"/>
        </w:rPr>
        <w:t xml:space="preserve"> </w:t>
      </w:r>
      <w:r w:rsidR="000238C3">
        <w:rPr>
          <w:rFonts w:ascii="Times New Roman" w:hAnsi="Times New Roman"/>
          <w:sz w:val="28"/>
          <w:szCs w:val="28"/>
        </w:rPr>
        <w:t>отличается</w:t>
      </w:r>
      <w:r w:rsidR="00657CC5">
        <w:rPr>
          <w:rFonts w:ascii="Times New Roman" w:hAnsi="Times New Roman"/>
          <w:sz w:val="28"/>
          <w:szCs w:val="28"/>
        </w:rPr>
        <w:t xml:space="preserve"> </w:t>
      </w:r>
      <w:r w:rsidR="00A379E3">
        <w:rPr>
          <w:rFonts w:ascii="Times New Roman" w:hAnsi="Times New Roman"/>
          <w:sz w:val="28"/>
          <w:szCs w:val="28"/>
        </w:rPr>
        <w:t>жестким</w:t>
      </w:r>
      <w:r w:rsidR="008F5CB6">
        <w:rPr>
          <w:rFonts w:ascii="Times New Roman" w:hAnsi="Times New Roman"/>
          <w:sz w:val="28"/>
          <w:szCs w:val="28"/>
        </w:rPr>
        <w:t>и</w:t>
      </w:r>
      <w:r w:rsidR="00A379E3">
        <w:rPr>
          <w:rFonts w:ascii="Times New Roman" w:hAnsi="Times New Roman"/>
          <w:sz w:val="28"/>
          <w:szCs w:val="28"/>
        </w:rPr>
        <w:t xml:space="preserve"> требованиями к</w:t>
      </w:r>
      <w:r w:rsidR="00A71EA1">
        <w:rPr>
          <w:rFonts w:ascii="Times New Roman" w:hAnsi="Times New Roman"/>
          <w:sz w:val="28"/>
          <w:szCs w:val="28"/>
        </w:rPr>
        <w:t xml:space="preserve"> лицензиату (</w:t>
      </w:r>
      <w:r w:rsidR="003C074D">
        <w:rPr>
          <w:rFonts w:ascii="Times New Roman" w:hAnsi="Times New Roman"/>
          <w:sz w:val="28"/>
          <w:szCs w:val="28"/>
        </w:rPr>
        <w:t>обязательн</w:t>
      </w:r>
      <w:r w:rsidR="00A379E3">
        <w:rPr>
          <w:rFonts w:ascii="Times New Roman" w:hAnsi="Times New Roman"/>
          <w:sz w:val="28"/>
          <w:szCs w:val="28"/>
        </w:rPr>
        <w:t>ая</w:t>
      </w:r>
      <w:r w:rsidR="003C074D">
        <w:rPr>
          <w:rFonts w:ascii="Times New Roman" w:hAnsi="Times New Roman"/>
          <w:sz w:val="28"/>
          <w:szCs w:val="28"/>
        </w:rPr>
        <w:t xml:space="preserve"> </w:t>
      </w:r>
      <w:r w:rsidR="00707F10">
        <w:rPr>
          <w:rFonts w:ascii="Times New Roman" w:hAnsi="Times New Roman"/>
          <w:sz w:val="28"/>
          <w:szCs w:val="28"/>
        </w:rPr>
        <w:t>государственн</w:t>
      </w:r>
      <w:r w:rsidR="00A379E3">
        <w:rPr>
          <w:rFonts w:ascii="Times New Roman" w:hAnsi="Times New Roman"/>
          <w:sz w:val="28"/>
          <w:szCs w:val="28"/>
        </w:rPr>
        <w:t>ая</w:t>
      </w:r>
      <w:r w:rsidR="00657CC5">
        <w:rPr>
          <w:rFonts w:ascii="Times New Roman" w:hAnsi="Times New Roman"/>
          <w:sz w:val="28"/>
          <w:szCs w:val="28"/>
        </w:rPr>
        <w:t xml:space="preserve"> дол</w:t>
      </w:r>
      <w:r w:rsidR="00A379E3">
        <w:rPr>
          <w:rFonts w:ascii="Times New Roman" w:hAnsi="Times New Roman"/>
          <w:sz w:val="28"/>
          <w:szCs w:val="28"/>
        </w:rPr>
        <w:t>я</w:t>
      </w:r>
      <w:r w:rsidR="00657CC5">
        <w:rPr>
          <w:rFonts w:ascii="Times New Roman" w:hAnsi="Times New Roman"/>
          <w:sz w:val="28"/>
          <w:szCs w:val="28"/>
        </w:rPr>
        <w:t xml:space="preserve"> и </w:t>
      </w:r>
      <w:r w:rsidR="00A379E3">
        <w:rPr>
          <w:rFonts w:ascii="Times New Roman" w:hAnsi="Times New Roman"/>
          <w:sz w:val="28"/>
          <w:szCs w:val="28"/>
        </w:rPr>
        <w:t xml:space="preserve">наличие </w:t>
      </w:r>
      <w:r w:rsidR="003C074D">
        <w:rPr>
          <w:rFonts w:ascii="Times New Roman" w:hAnsi="Times New Roman"/>
          <w:sz w:val="28"/>
          <w:szCs w:val="28"/>
        </w:rPr>
        <w:t>пятилетнего опыта работы на шельфе России</w:t>
      </w:r>
      <w:r w:rsidR="00A71EA1">
        <w:rPr>
          <w:rFonts w:ascii="Times New Roman" w:hAnsi="Times New Roman"/>
          <w:sz w:val="28"/>
          <w:szCs w:val="28"/>
        </w:rPr>
        <w:t>)</w:t>
      </w:r>
      <w:r w:rsidR="00A379E3">
        <w:rPr>
          <w:rFonts w:ascii="Times New Roman" w:hAnsi="Times New Roman"/>
          <w:sz w:val="28"/>
          <w:szCs w:val="28"/>
        </w:rPr>
        <w:t xml:space="preserve">, </w:t>
      </w:r>
      <w:r w:rsidR="00707F10">
        <w:rPr>
          <w:rFonts w:ascii="Times New Roman" w:hAnsi="Times New Roman"/>
          <w:sz w:val="28"/>
          <w:szCs w:val="28"/>
        </w:rPr>
        <w:t xml:space="preserve">отсутствием отдельной лицензии на </w:t>
      </w:r>
      <w:r w:rsidR="00EB71AD">
        <w:rPr>
          <w:rFonts w:ascii="Times New Roman" w:hAnsi="Times New Roman"/>
          <w:sz w:val="28"/>
          <w:szCs w:val="28"/>
        </w:rPr>
        <w:t xml:space="preserve">поиск и разведку и </w:t>
      </w:r>
      <w:r w:rsidR="00B90FF5">
        <w:rPr>
          <w:rFonts w:ascii="Times New Roman" w:hAnsi="Times New Roman"/>
          <w:sz w:val="28"/>
          <w:szCs w:val="28"/>
        </w:rPr>
        <w:t xml:space="preserve">механизмом </w:t>
      </w:r>
      <w:r w:rsidR="00EB71AD">
        <w:rPr>
          <w:rFonts w:ascii="Times New Roman" w:hAnsi="Times New Roman"/>
          <w:sz w:val="28"/>
          <w:szCs w:val="28"/>
        </w:rPr>
        <w:t>выдач</w:t>
      </w:r>
      <w:r w:rsidR="00B90FF5">
        <w:rPr>
          <w:rFonts w:ascii="Times New Roman" w:hAnsi="Times New Roman"/>
          <w:sz w:val="28"/>
          <w:szCs w:val="28"/>
        </w:rPr>
        <w:t>и</w:t>
      </w:r>
      <w:r w:rsidR="00EB71AD">
        <w:rPr>
          <w:rFonts w:ascii="Times New Roman" w:hAnsi="Times New Roman"/>
          <w:sz w:val="28"/>
          <w:szCs w:val="28"/>
        </w:rPr>
        <w:t xml:space="preserve"> лицензий </w:t>
      </w:r>
      <w:r w:rsidR="00B90FF5">
        <w:rPr>
          <w:rFonts w:ascii="Times New Roman" w:hAnsi="Times New Roman"/>
          <w:sz w:val="28"/>
          <w:szCs w:val="28"/>
        </w:rPr>
        <w:t>(</w:t>
      </w:r>
      <w:r w:rsidR="00EB71AD">
        <w:rPr>
          <w:rFonts w:ascii="Times New Roman" w:hAnsi="Times New Roman"/>
          <w:sz w:val="28"/>
          <w:szCs w:val="28"/>
        </w:rPr>
        <w:t>без конкурса и</w:t>
      </w:r>
      <w:r w:rsidR="00E948D3">
        <w:rPr>
          <w:rFonts w:ascii="Times New Roman" w:hAnsi="Times New Roman"/>
          <w:sz w:val="28"/>
          <w:szCs w:val="28"/>
        </w:rPr>
        <w:t xml:space="preserve"> </w:t>
      </w:r>
      <w:r w:rsidR="00EB71AD">
        <w:rPr>
          <w:rFonts w:ascii="Times New Roman" w:hAnsi="Times New Roman"/>
          <w:sz w:val="28"/>
          <w:szCs w:val="28"/>
        </w:rPr>
        <w:t>аукциона</w:t>
      </w:r>
      <w:r w:rsidR="00B90FF5">
        <w:rPr>
          <w:rFonts w:ascii="Times New Roman" w:hAnsi="Times New Roman"/>
          <w:sz w:val="28"/>
          <w:szCs w:val="28"/>
        </w:rPr>
        <w:t>)</w:t>
      </w:r>
      <w:r w:rsidR="00EB71AD">
        <w:rPr>
          <w:rFonts w:ascii="Times New Roman" w:hAnsi="Times New Roman"/>
          <w:sz w:val="28"/>
          <w:szCs w:val="28"/>
        </w:rPr>
        <w:t>.</w:t>
      </w:r>
    </w:p>
    <w:p w:rsidR="00B90FF5" w:rsidRDefault="00B90FF5" w:rsidP="007E0EF7">
      <w:pPr>
        <w:spacing w:after="120" w:line="360" w:lineRule="auto"/>
        <w:ind w:firstLine="709"/>
        <w:jc w:val="both"/>
        <w:rPr>
          <w:rFonts w:ascii="Times New Roman" w:hAnsi="Times New Roman"/>
          <w:sz w:val="28"/>
          <w:szCs w:val="28"/>
        </w:rPr>
      </w:pPr>
      <w:r>
        <w:rPr>
          <w:rFonts w:ascii="Times New Roman" w:hAnsi="Times New Roman"/>
          <w:sz w:val="28"/>
          <w:szCs w:val="28"/>
        </w:rPr>
        <w:t>Налоговая система России тоже заметно отличается</w:t>
      </w:r>
      <w:r w:rsidR="00D6002F">
        <w:rPr>
          <w:rFonts w:ascii="Times New Roman" w:hAnsi="Times New Roman"/>
          <w:sz w:val="28"/>
          <w:szCs w:val="28"/>
        </w:rPr>
        <w:t xml:space="preserve"> от зарубежных, которые ориентированы на налогообложении финансового результата. </w:t>
      </w:r>
      <w:r w:rsidR="004D6621">
        <w:rPr>
          <w:rFonts w:ascii="Times New Roman" w:hAnsi="Times New Roman"/>
          <w:sz w:val="28"/>
          <w:szCs w:val="28"/>
        </w:rPr>
        <w:t xml:space="preserve">В России </w:t>
      </w:r>
      <w:r w:rsidR="00076776">
        <w:rPr>
          <w:rFonts w:ascii="Times New Roman" w:hAnsi="Times New Roman"/>
          <w:sz w:val="28"/>
          <w:szCs w:val="28"/>
        </w:rPr>
        <w:t xml:space="preserve">достаточно низкая </w:t>
      </w:r>
      <w:r w:rsidR="004D6621">
        <w:rPr>
          <w:rFonts w:ascii="Times New Roman" w:hAnsi="Times New Roman"/>
          <w:sz w:val="28"/>
          <w:szCs w:val="28"/>
        </w:rPr>
        <w:t>ставка налога на прибыль</w:t>
      </w:r>
      <w:r w:rsidR="00076776">
        <w:rPr>
          <w:rFonts w:ascii="Times New Roman" w:hAnsi="Times New Roman"/>
          <w:sz w:val="28"/>
          <w:szCs w:val="28"/>
        </w:rPr>
        <w:t xml:space="preserve"> и </w:t>
      </w:r>
      <w:r w:rsidR="00AD6FF5">
        <w:rPr>
          <w:rFonts w:ascii="Times New Roman" w:hAnsi="Times New Roman"/>
          <w:sz w:val="28"/>
          <w:szCs w:val="28"/>
        </w:rPr>
        <w:t>сравнительно</w:t>
      </w:r>
      <w:r w:rsidR="00076776">
        <w:rPr>
          <w:rFonts w:ascii="Times New Roman" w:hAnsi="Times New Roman"/>
          <w:sz w:val="28"/>
          <w:szCs w:val="28"/>
        </w:rPr>
        <w:t xml:space="preserve"> высокая ставка</w:t>
      </w:r>
      <w:r w:rsidR="004D6621">
        <w:rPr>
          <w:rFonts w:ascii="Times New Roman" w:hAnsi="Times New Roman"/>
          <w:sz w:val="28"/>
          <w:szCs w:val="28"/>
        </w:rPr>
        <w:t xml:space="preserve"> налога на валов</w:t>
      </w:r>
      <w:r w:rsidR="00683ED9">
        <w:rPr>
          <w:rFonts w:ascii="Times New Roman" w:hAnsi="Times New Roman"/>
          <w:sz w:val="28"/>
          <w:szCs w:val="28"/>
        </w:rPr>
        <w:t>о</w:t>
      </w:r>
      <w:r w:rsidR="004D6621">
        <w:rPr>
          <w:rFonts w:ascii="Times New Roman" w:hAnsi="Times New Roman"/>
          <w:sz w:val="28"/>
          <w:szCs w:val="28"/>
        </w:rPr>
        <w:t>й доход</w:t>
      </w:r>
      <w:r w:rsidR="00AD6FF5">
        <w:rPr>
          <w:rFonts w:ascii="Times New Roman" w:hAnsi="Times New Roman"/>
          <w:sz w:val="28"/>
          <w:szCs w:val="28"/>
        </w:rPr>
        <w:t xml:space="preserve">, </w:t>
      </w:r>
      <w:r w:rsidR="00076776">
        <w:rPr>
          <w:rFonts w:ascii="Times New Roman" w:hAnsi="Times New Roman"/>
          <w:sz w:val="28"/>
          <w:szCs w:val="28"/>
        </w:rPr>
        <w:t>ресурсно-рентны</w:t>
      </w:r>
      <w:r w:rsidR="00B9194F">
        <w:rPr>
          <w:rFonts w:ascii="Times New Roman" w:hAnsi="Times New Roman"/>
          <w:sz w:val="28"/>
          <w:szCs w:val="28"/>
        </w:rPr>
        <w:t>е</w:t>
      </w:r>
      <w:r w:rsidR="00076776">
        <w:rPr>
          <w:rFonts w:ascii="Times New Roman" w:hAnsi="Times New Roman"/>
          <w:sz w:val="28"/>
          <w:szCs w:val="28"/>
        </w:rPr>
        <w:t xml:space="preserve"> налог</w:t>
      </w:r>
      <w:r w:rsidR="00B9194F">
        <w:rPr>
          <w:rFonts w:ascii="Times New Roman" w:hAnsi="Times New Roman"/>
          <w:sz w:val="28"/>
          <w:szCs w:val="28"/>
        </w:rPr>
        <w:t>и</w:t>
      </w:r>
      <w:r w:rsidR="00076776">
        <w:rPr>
          <w:rFonts w:ascii="Times New Roman" w:hAnsi="Times New Roman"/>
          <w:sz w:val="28"/>
          <w:szCs w:val="28"/>
        </w:rPr>
        <w:t xml:space="preserve"> </w:t>
      </w:r>
      <w:r w:rsidR="006D700B">
        <w:rPr>
          <w:rFonts w:ascii="Times New Roman" w:hAnsi="Times New Roman"/>
          <w:sz w:val="28"/>
          <w:szCs w:val="28"/>
        </w:rPr>
        <w:t>отсутствуют.</w:t>
      </w:r>
    </w:p>
    <w:p w:rsidR="00B9194F" w:rsidRDefault="00076776" w:rsidP="007E0EF7">
      <w:pPr>
        <w:spacing w:after="120" w:line="360" w:lineRule="auto"/>
        <w:ind w:firstLine="709"/>
        <w:jc w:val="both"/>
        <w:rPr>
          <w:rFonts w:ascii="Times New Roman" w:hAnsi="Times New Roman"/>
          <w:sz w:val="28"/>
          <w:szCs w:val="28"/>
        </w:rPr>
      </w:pPr>
      <w:r>
        <w:rPr>
          <w:rFonts w:ascii="Times New Roman" w:hAnsi="Times New Roman"/>
          <w:sz w:val="28"/>
          <w:szCs w:val="28"/>
        </w:rPr>
        <w:t>Расчет экономической эффективности</w:t>
      </w:r>
      <w:r w:rsidR="002F4F74">
        <w:rPr>
          <w:rFonts w:ascii="Times New Roman" w:hAnsi="Times New Roman"/>
          <w:sz w:val="28"/>
          <w:szCs w:val="28"/>
        </w:rPr>
        <w:t xml:space="preserve"> арктического</w:t>
      </w:r>
      <w:r>
        <w:rPr>
          <w:rFonts w:ascii="Times New Roman" w:hAnsi="Times New Roman"/>
          <w:sz w:val="28"/>
          <w:szCs w:val="28"/>
        </w:rPr>
        <w:t xml:space="preserve"> </w:t>
      </w:r>
      <w:r w:rsidR="002F4F74">
        <w:rPr>
          <w:rFonts w:ascii="Times New Roman" w:hAnsi="Times New Roman"/>
          <w:sz w:val="28"/>
          <w:szCs w:val="28"/>
        </w:rPr>
        <w:t>проекта по добыче нефти в условиях налоговой системы России показал,</w:t>
      </w:r>
      <w:r w:rsidR="00317A6D">
        <w:rPr>
          <w:rFonts w:ascii="Times New Roman" w:hAnsi="Times New Roman"/>
          <w:sz w:val="28"/>
          <w:szCs w:val="28"/>
        </w:rPr>
        <w:t xml:space="preserve"> что</w:t>
      </w:r>
      <w:r w:rsidR="002F4F74">
        <w:rPr>
          <w:rFonts w:ascii="Times New Roman" w:hAnsi="Times New Roman"/>
          <w:sz w:val="28"/>
          <w:szCs w:val="28"/>
        </w:rPr>
        <w:t xml:space="preserve"> </w:t>
      </w:r>
      <w:r w:rsidR="00E63F43">
        <w:rPr>
          <w:rFonts w:ascii="Times New Roman" w:hAnsi="Times New Roman"/>
          <w:sz w:val="28"/>
          <w:szCs w:val="28"/>
        </w:rPr>
        <w:t>он</w:t>
      </w:r>
      <w:r w:rsidR="00C6637D">
        <w:rPr>
          <w:rFonts w:ascii="Times New Roman" w:hAnsi="Times New Roman"/>
          <w:sz w:val="28"/>
          <w:szCs w:val="28"/>
        </w:rPr>
        <w:t xml:space="preserve"> рентабел</w:t>
      </w:r>
      <w:r w:rsidR="00E63F43">
        <w:rPr>
          <w:rFonts w:ascii="Times New Roman" w:hAnsi="Times New Roman"/>
          <w:sz w:val="28"/>
          <w:szCs w:val="28"/>
        </w:rPr>
        <w:t>ен</w:t>
      </w:r>
      <w:r w:rsidR="004E784B">
        <w:rPr>
          <w:rFonts w:ascii="Times New Roman" w:hAnsi="Times New Roman"/>
          <w:sz w:val="28"/>
          <w:szCs w:val="28"/>
        </w:rPr>
        <w:t xml:space="preserve"> только при наличии льгот</w:t>
      </w:r>
      <w:r w:rsidR="00C6637D">
        <w:rPr>
          <w:rFonts w:ascii="Times New Roman" w:hAnsi="Times New Roman"/>
          <w:sz w:val="28"/>
          <w:szCs w:val="28"/>
        </w:rPr>
        <w:t>.</w:t>
      </w:r>
      <w:r w:rsidR="00317A6D">
        <w:rPr>
          <w:rFonts w:ascii="Times New Roman" w:hAnsi="Times New Roman"/>
          <w:sz w:val="28"/>
          <w:szCs w:val="28"/>
        </w:rPr>
        <w:t xml:space="preserve"> </w:t>
      </w:r>
      <w:r w:rsidR="00F602B8">
        <w:rPr>
          <w:rFonts w:ascii="Times New Roman" w:hAnsi="Times New Roman"/>
          <w:sz w:val="28"/>
          <w:szCs w:val="28"/>
        </w:rPr>
        <w:t>Введение льгот</w:t>
      </w:r>
      <w:r w:rsidR="0074302D">
        <w:rPr>
          <w:rFonts w:ascii="Times New Roman" w:hAnsi="Times New Roman"/>
          <w:sz w:val="28"/>
          <w:szCs w:val="28"/>
        </w:rPr>
        <w:t xml:space="preserve"> значительно сокращает налоговые </w:t>
      </w:r>
      <w:r w:rsidR="00BA51DC">
        <w:rPr>
          <w:rFonts w:ascii="Times New Roman" w:hAnsi="Times New Roman"/>
          <w:sz w:val="28"/>
          <w:szCs w:val="28"/>
        </w:rPr>
        <w:t>выплаты</w:t>
      </w:r>
      <w:r w:rsidR="0074302D">
        <w:rPr>
          <w:rFonts w:ascii="Times New Roman" w:hAnsi="Times New Roman"/>
          <w:sz w:val="28"/>
          <w:szCs w:val="28"/>
        </w:rPr>
        <w:t xml:space="preserve"> компании</w:t>
      </w:r>
      <w:r w:rsidR="002E7C93">
        <w:rPr>
          <w:rFonts w:ascii="Times New Roman" w:hAnsi="Times New Roman"/>
          <w:sz w:val="28"/>
          <w:szCs w:val="28"/>
        </w:rPr>
        <w:t xml:space="preserve"> и</w:t>
      </w:r>
      <w:r w:rsidR="00F602B8">
        <w:rPr>
          <w:rFonts w:ascii="Times New Roman" w:hAnsi="Times New Roman"/>
          <w:sz w:val="28"/>
          <w:szCs w:val="28"/>
        </w:rPr>
        <w:t xml:space="preserve"> </w:t>
      </w:r>
      <w:r w:rsidR="0074302D">
        <w:rPr>
          <w:rFonts w:ascii="Times New Roman" w:hAnsi="Times New Roman"/>
          <w:sz w:val="28"/>
          <w:szCs w:val="28"/>
        </w:rPr>
        <w:t xml:space="preserve">позволяет </w:t>
      </w:r>
      <w:r w:rsidR="00F602B8">
        <w:rPr>
          <w:rFonts w:ascii="Times New Roman" w:hAnsi="Times New Roman"/>
          <w:sz w:val="28"/>
          <w:szCs w:val="28"/>
        </w:rPr>
        <w:t xml:space="preserve">получить </w:t>
      </w:r>
      <w:r w:rsidR="00A9276B">
        <w:rPr>
          <w:rFonts w:ascii="Times New Roman" w:hAnsi="Times New Roman"/>
          <w:sz w:val="28"/>
          <w:szCs w:val="28"/>
        </w:rPr>
        <w:t xml:space="preserve">ей </w:t>
      </w:r>
      <w:r w:rsidR="00E63F43">
        <w:rPr>
          <w:rFonts w:ascii="Times New Roman" w:hAnsi="Times New Roman"/>
          <w:sz w:val="28"/>
          <w:szCs w:val="28"/>
        </w:rPr>
        <w:t>положительный</w:t>
      </w:r>
      <w:r w:rsidR="00F602B8">
        <w:rPr>
          <w:rFonts w:ascii="Times New Roman" w:hAnsi="Times New Roman"/>
          <w:sz w:val="28"/>
          <w:szCs w:val="28"/>
        </w:rPr>
        <w:t xml:space="preserve"> чист</w:t>
      </w:r>
      <w:r w:rsidR="00C81BAF">
        <w:rPr>
          <w:rFonts w:ascii="Times New Roman" w:hAnsi="Times New Roman"/>
          <w:sz w:val="28"/>
          <w:szCs w:val="28"/>
        </w:rPr>
        <w:t>ый</w:t>
      </w:r>
      <w:r w:rsidR="00F602B8">
        <w:rPr>
          <w:rFonts w:ascii="Times New Roman" w:hAnsi="Times New Roman"/>
          <w:sz w:val="28"/>
          <w:szCs w:val="28"/>
        </w:rPr>
        <w:t xml:space="preserve"> дисконтированн</w:t>
      </w:r>
      <w:r w:rsidR="00C81BAF">
        <w:rPr>
          <w:rFonts w:ascii="Times New Roman" w:hAnsi="Times New Roman"/>
          <w:sz w:val="28"/>
          <w:szCs w:val="28"/>
        </w:rPr>
        <w:t>ый доход</w:t>
      </w:r>
      <w:r w:rsidR="0074302D">
        <w:rPr>
          <w:rFonts w:ascii="Times New Roman" w:hAnsi="Times New Roman"/>
          <w:sz w:val="28"/>
          <w:szCs w:val="28"/>
        </w:rPr>
        <w:t xml:space="preserve">. </w:t>
      </w:r>
    </w:p>
    <w:p w:rsidR="00361282" w:rsidRDefault="00361282"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Создание </w:t>
      </w:r>
      <w:r w:rsidR="002E7C93">
        <w:rPr>
          <w:rFonts w:ascii="Times New Roman" w:hAnsi="Times New Roman"/>
          <w:sz w:val="28"/>
          <w:szCs w:val="28"/>
        </w:rPr>
        <w:t xml:space="preserve">государством </w:t>
      </w:r>
      <w:r>
        <w:rPr>
          <w:rFonts w:ascii="Times New Roman" w:hAnsi="Times New Roman"/>
          <w:sz w:val="28"/>
          <w:szCs w:val="28"/>
        </w:rPr>
        <w:t xml:space="preserve">выгодных </w:t>
      </w:r>
      <w:r w:rsidR="00DE63FA">
        <w:rPr>
          <w:rFonts w:ascii="Times New Roman" w:hAnsi="Times New Roman"/>
          <w:sz w:val="28"/>
          <w:szCs w:val="28"/>
        </w:rPr>
        <w:t xml:space="preserve">налоговых </w:t>
      </w:r>
      <w:r w:rsidR="005B3512">
        <w:rPr>
          <w:rFonts w:ascii="Times New Roman" w:hAnsi="Times New Roman"/>
          <w:sz w:val="28"/>
          <w:szCs w:val="28"/>
        </w:rPr>
        <w:t xml:space="preserve">условий </w:t>
      </w:r>
      <w:r>
        <w:rPr>
          <w:rFonts w:ascii="Times New Roman" w:hAnsi="Times New Roman"/>
          <w:sz w:val="28"/>
          <w:szCs w:val="28"/>
        </w:rPr>
        <w:t xml:space="preserve">должно привести к </w:t>
      </w:r>
      <w:r w:rsidR="005B3512">
        <w:rPr>
          <w:rFonts w:ascii="Times New Roman" w:hAnsi="Times New Roman"/>
          <w:sz w:val="28"/>
          <w:szCs w:val="28"/>
        </w:rPr>
        <w:t>продвижению в освоении арктического шельфа</w:t>
      </w:r>
      <w:r w:rsidR="005B3512" w:rsidRPr="005B3512">
        <w:rPr>
          <w:rFonts w:ascii="Times New Roman" w:hAnsi="Times New Roman"/>
          <w:sz w:val="28"/>
          <w:szCs w:val="28"/>
        </w:rPr>
        <w:t xml:space="preserve"> </w:t>
      </w:r>
      <w:r w:rsidR="005B3512">
        <w:rPr>
          <w:rFonts w:ascii="Times New Roman" w:hAnsi="Times New Roman"/>
          <w:sz w:val="28"/>
          <w:szCs w:val="28"/>
        </w:rPr>
        <w:t xml:space="preserve">в России. </w:t>
      </w:r>
      <w:r w:rsidR="00E63F43">
        <w:rPr>
          <w:rFonts w:ascii="Times New Roman" w:hAnsi="Times New Roman"/>
          <w:sz w:val="28"/>
          <w:szCs w:val="28"/>
        </w:rPr>
        <w:t>Н</w:t>
      </w:r>
      <w:r w:rsidR="002E7C93">
        <w:rPr>
          <w:rFonts w:ascii="Times New Roman" w:hAnsi="Times New Roman"/>
          <w:sz w:val="28"/>
          <w:szCs w:val="28"/>
        </w:rPr>
        <w:t>о к настоящему времени большое количество лицензий, включающих огромные площади</w:t>
      </w:r>
      <w:r w:rsidR="00A92EDB">
        <w:rPr>
          <w:rFonts w:ascii="Times New Roman" w:hAnsi="Times New Roman"/>
          <w:sz w:val="28"/>
          <w:szCs w:val="28"/>
        </w:rPr>
        <w:t>, распределено только между д</w:t>
      </w:r>
      <w:r w:rsidR="00656499">
        <w:rPr>
          <w:rFonts w:ascii="Times New Roman" w:hAnsi="Times New Roman"/>
          <w:sz w:val="28"/>
          <w:szCs w:val="28"/>
        </w:rPr>
        <w:t>вумя компаниям</w:t>
      </w:r>
      <w:r w:rsidR="00DE63FA">
        <w:rPr>
          <w:rFonts w:ascii="Times New Roman" w:hAnsi="Times New Roman"/>
          <w:sz w:val="28"/>
          <w:szCs w:val="28"/>
        </w:rPr>
        <w:t>, которым, о</w:t>
      </w:r>
      <w:r w:rsidR="00656499">
        <w:rPr>
          <w:rFonts w:ascii="Times New Roman" w:hAnsi="Times New Roman"/>
          <w:sz w:val="28"/>
          <w:szCs w:val="28"/>
        </w:rPr>
        <w:t xml:space="preserve">чевидно, </w:t>
      </w:r>
      <w:r w:rsidR="00DE63FA">
        <w:rPr>
          <w:rFonts w:ascii="Times New Roman" w:hAnsi="Times New Roman"/>
          <w:sz w:val="28"/>
          <w:szCs w:val="28"/>
        </w:rPr>
        <w:t xml:space="preserve">потребуется много времени </w:t>
      </w:r>
      <w:r w:rsidR="00656499">
        <w:rPr>
          <w:rFonts w:ascii="Times New Roman" w:hAnsi="Times New Roman"/>
          <w:sz w:val="28"/>
          <w:szCs w:val="28"/>
        </w:rPr>
        <w:t>на реализацию проектов.</w:t>
      </w:r>
    </w:p>
    <w:p w:rsidR="008000F5" w:rsidRDefault="00F855FD"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Для </w:t>
      </w:r>
      <w:r w:rsidR="00B9426B">
        <w:rPr>
          <w:rFonts w:ascii="Times New Roman" w:hAnsi="Times New Roman"/>
          <w:sz w:val="28"/>
          <w:szCs w:val="28"/>
        </w:rPr>
        <w:t xml:space="preserve">совершения серьезных прорывов в </w:t>
      </w:r>
      <w:r>
        <w:rPr>
          <w:rFonts w:ascii="Times New Roman" w:hAnsi="Times New Roman"/>
          <w:sz w:val="28"/>
          <w:szCs w:val="28"/>
        </w:rPr>
        <w:t>освоени</w:t>
      </w:r>
      <w:r w:rsidR="00B9426B">
        <w:rPr>
          <w:rFonts w:ascii="Times New Roman" w:hAnsi="Times New Roman"/>
          <w:sz w:val="28"/>
          <w:szCs w:val="28"/>
        </w:rPr>
        <w:t>и</w:t>
      </w:r>
      <w:r>
        <w:rPr>
          <w:rFonts w:ascii="Times New Roman" w:hAnsi="Times New Roman"/>
          <w:sz w:val="28"/>
          <w:szCs w:val="28"/>
        </w:rPr>
        <w:t xml:space="preserve"> Арктики России </w:t>
      </w:r>
      <w:r w:rsidR="00727D4F">
        <w:rPr>
          <w:rFonts w:ascii="Times New Roman" w:hAnsi="Times New Roman"/>
          <w:sz w:val="28"/>
          <w:szCs w:val="28"/>
        </w:rPr>
        <w:t xml:space="preserve">на основе государственной поддержки </w:t>
      </w:r>
      <w:r>
        <w:rPr>
          <w:rFonts w:ascii="Times New Roman" w:hAnsi="Times New Roman"/>
          <w:sz w:val="28"/>
          <w:szCs w:val="28"/>
        </w:rPr>
        <w:t>необх</w:t>
      </w:r>
      <w:r w:rsidR="00AE70FF">
        <w:rPr>
          <w:rFonts w:ascii="Times New Roman" w:hAnsi="Times New Roman"/>
          <w:sz w:val="28"/>
          <w:szCs w:val="28"/>
        </w:rPr>
        <w:t xml:space="preserve">одимо </w:t>
      </w:r>
      <w:r w:rsidR="00B9426B">
        <w:rPr>
          <w:rFonts w:ascii="Times New Roman" w:hAnsi="Times New Roman"/>
          <w:sz w:val="28"/>
          <w:szCs w:val="28"/>
        </w:rPr>
        <w:t xml:space="preserve">целенаправленно </w:t>
      </w:r>
      <w:r w:rsidR="00AE70FF">
        <w:rPr>
          <w:rFonts w:ascii="Times New Roman" w:hAnsi="Times New Roman"/>
          <w:sz w:val="28"/>
          <w:szCs w:val="28"/>
        </w:rPr>
        <w:t>развивать</w:t>
      </w:r>
      <w:r w:rsidR="00CD2F37">
        <w:rPr>
          <w:rFonts w:ascii="Times New Roman" w:hAnsi="Times New Roman"/>
          <w:sz w:val="28"/>
          <w:szCs w:val="28"/>
        </w:rPr>
        <w:t xml:space="preserve"> научно-техническую базу </w:t>
      </w:r>
      <w:r w:rsidR="004972DE">
        <w:rPr>
          <w:rFonts w:ascii="Times New Roman" w:hAnsi="Times New Roman"/>
          <w:sz w:val="28"/>
          <w:szCs w:val="28"/>
        </w:rPr>
        <w:t>нефтегазово</w:t>
      </w:r>
      <w:r w:rsidR="00CD2F37">
        <w:rPr>
          <w:rFonts w:ascii="Times New Roman" w:hAnsi="Times New Roman"/>
          <w:sz w:val="28"/>
          <w:szCs w:val="28"/>
        </w:rPr>
        <w:t>го</w:t>
      </w:r>
      <w:r w:rsidR="004972DE">
        <w:rPr>
          <w:rFonts w:ascii="Times New Roman" w:hAnsi="Times New Roman"/>
          <w:sz w:val="28"/>
          <w:szCs w:val="28"/>
        </w:rPr>
        <w:t xml:space="preserve"> сектор</w:t>
      </w:r>
      <w:r w:rsidR="00CD2F37">
        <w:rPr>
          <w:rFonts w:ascii="Times New Roman" w:hAnsi="Times New Roman"/>
          <w:sz w:val="28"/>
          <w:szCs w:val="28"/>
        </w:rPr>
        <w:t>а, котор</w:t>
      </w:r>
      <w:r w:rsidR="008E18A9">
        <w:rPr>
          <w:rFonts w:ascii="Times New Roman" w:hAnsi="Times New Roman"/>
          <w:sz w:val="28"/>
          <w:szCs w:val="28"/>
        </w:rPr>
        <w:t>ая</w:t>
      </w:r>
      <w:r w:rsidR="00CD2F37">
        <w:rPr>
          <w:rFonts w:ascii="Times New Roman" w:hAnsi="Times New Roman"/>
          <w:sz w:val="28"/>
          <w:szCs w:val="28"/>
        </w:rPr>
        <w:t xml:space="preserve"> позволит </w:t>
      </w:r>
      <w:r w:rsidR="008E18A9">
        <w:rPr>
          <w:rFonts w:ascii="Times New Roman" w:hAnsi="Times New Roman"/>
          <w:sz w:val="28"/>
          <w:szCs w:val="28"/>
        </w:rPr>
        <w:t>создать</w:t>
      </w:r>
      <w:r w:rsidR="004874F0">
        <w:rPr>
          <w:rFonts w:ascii="Times New Roman" w:hAnsi="Times New Roman"/>
          <w:sz w:val="28"/>
          <w:szCs w:val="28"/>
        </w:rPr>
        <w:t xml:space="preserve"> </w:t>
      </w:r>
      <w:r w:rsidR="00AE70FF">
        <w:rPr>
          <w:rFonts w:ascii="Times New Roman" w:hAnsi="Times New Roman"/>
          <w:sz w:val="28"/>
          <w:szCs w:val="28"/>
        </w:rPr>
        <w:t xml:space="preserve">собственные </w:t>
      </w:r>
      <w:r w:rsidR="004874F0">
        <w:rPr>
          <w:rFonts w:ascii="Times New Roman" w:hAnsi="Times New Roman"/>
          <w:sz w:val="28"/>
          <w:szCs w:val="28"/>
        </w:rPr>
        <w:t xml:space="preserve">передовые </w:t>
      </w:r>
      <w:r w:rsidR="00AE70FF">
        <w:rPr>
          <w:rFonts w:ascii="Times New Roman" w:hAnsi="Times New Roman"/>
          <w:sz w:val="28"/>
          <w:szCs w:val="28"/>
        </w:rPr>
        <w:t>технические решения добычи за полярным кругом.</w:t>
      </w:r>
    </w:p>
    <w:p w:rsidR="00FC145A" w:rsidRDefault="00AA73A6"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Ускорить процесс разработки арктических месторождений можно с помощью либерализации системы доступа, разрешив частным компаниям получать лицензии. </w:t>
      </w:r>
      <w:r w:rsidR="00FC145A">
        <w:rPr>
          <w:rFonts w:ascii="Times New Roman" w:hAnsi="Times New Roman"/>
          <w:sz w:val="28"/>
          <w:szCs w:val="28"/>
        </w:rPr>
        <w:t xml:space="preserve">Активное партнерство с иностранными нефтегазовыми компаниями откроет России доступ к </w:t>
      </w:r>
      <w:r w:rsidR="00EC57AD">
        <w:rPr>
          <w:rFonts w:ascii="Times New Roman" w:hAnsi="Times New Roman"/>
          <w:sz w:val="28"/>
          <w:szCs w:val="28"/>
        </w:rPr>
        <w:t>передовым</w:t>
      </w:r>
      <w:r w:rsidR="00FC145A">
        <w:rPr>
          <w:rFonts w:ascii="Times New Roman" w:hAnsi="Times New Roman"/>
          <w:sz w:val="28"/>
          <w:szCs w:val="28"/>
        </w:rPr>
        <w:t xml:space="preserve"> технологиям работы на шельфе Арктики, которые позволят ей уменьшить стоимость освоения региона.</w:t>
      </w:r>
    </w:p>
    <w:p w:rsidR="00BA51DC" w:rsidRDefault="00F6124A" w:rsidP="007E0EF7">
      <w:pPr>
        <w:spacing w:after="120" w:line="360" w:lineRule="auto"/>
        <w:ind w:firstLine="709"/>
        <w:jc w:val="both"/>
        <w:rPr>
          <w:rFonts w:ascii="Times New Roman" w:hAnsi="Times New Roman"/>
          <w:sz w:val="28"/>
          <w:szCs w:val="28"/>
        </w:rPr>
      </w:pPr>
      <w:r>
        <w:rPr>
          <w:rFonts w:ascii="Times New Roman" w:hAnsi="Times New Roman"/>
          <w:sz w:val="28"/>
          <w:szCs w:val="28"/>
        </w:rPr>
        <w:t>Но о</w:t>
      </w:r>
      <w:r w:rsidR="000F6B0A">
        <w:rPr>
          <w:rFonts w:ascii="Times New Roman" w:hAnsi="Times New Roman"/>
          <w:sz w:val="28"/>
          <w:szCs w:val="28"/>
        </w:rPr>
        <w:t xml:space="preserve">т деятельности </w:t>
      </w:r>
      <w:r w:rsidR="00FC145A">
        <w:rPr>
          <w:rFonts w:ascii="Times New Roman" w:hAnsi="Times New Roman"/>
          <w:sz w:val="28"/>
          <w:szCs w:val="28"/>
        </w:rPr>
        <w:t xml:space="preserve">частных компаний </w:t>
      </w:r>
      <w:r w:rsidR="000F6B0A">
        <w:rPr>
          <w:rFonts w:ascii="Times New Roman" w:hAnsi="Times New Roman"/>
          <w:sz w:val="28"/>
          <w:szCs w:val="28"/>
        </w:rPr>
        <w:t>государств</w:t>
      </w:r>
      <w:r w:rsidR="002B6C8B">
        <w:rPr>
          <w:rFonts w:ascii="Times New Roman" w:hAnsi="Times New Roman"/>
          <w:sz w:val="28"/>
          <w:szCs w:val="28"/>
        </w:rPr>
        <w:t>о</w:t>
      </w:r>
      <w:r w:rsidR="000F6B0A">
        <w:rPr>
          <w:rFonts w:ascii="Times New Roman" w:hAnsi="Times New Roman"/>
          <w:sz w:val="28"/>
          <w:szCs w:val="28"/>
        </w:rPr>
        <w:t xml:space="preserve"> будет иметь доход только в виде налогов, и льготы в таком случае </w:t>
      </w:r>
      <w:r w:rsidR="002B6C8B">
        <w:rPr>
          <w:rFonts w:ascii="Times New Roman" w:hAnsi="Times New Roman"/>
          <w:sz w:val="28"/>
          <w:szCs w:val="28"/>
        </w:rPr>
        <w:t xml:space="preserve">будут </w:t>
      </w:r>
      <w:r w:rsidR="000F6B0A">
        <w:rPr>
          <w:rFonts w:ascii="Times New Roman" w:hAnsi="Times New Roman"/>
          <w:sz w:val="28"/>
          <w:szCs w:val="28"/>
        </w:rPr>
        <w:t>значительно уменьшат</w:t>
      </w:r>
      <w:r w:rsidR="002B6C8B">
        <w:rPr>
          <w:rFonts w:ascii="Times New Roman" w:hAnsi="Times New Roman"/>
          <w:sz w:val="28"/>
          <w:szCs w:val="28"/>
        </w:rPr>
        <w:t>ь</w:t>
      </w:r>
      <w:r w:rsidR="000F6B0A">
        <w:rPr>
          <w:rFonts w:ascii="Times New Roman" w:hAnsi="Times New Roman"/>
          <w:sz w:val="28"/>
          <w:szCs w:val="28"/>
        </w:rPr>
        <w:t xml:space="preserve"> возможны</w:t>
      </w:r>
      <w:r w:rsidR="00EC57AD">
        <w:rPr>
          <w:rFonts w:ascii="Times New Roman" w:hAnsi="Times New Roman"/>
          <w:sz w:val="28"/>
          <w:szCs w:val="28"/>
        </w:rPr>
        <w:t xml:space="preserve">е поступления в бюджет страны. </w:t>
      </w:r>
      <w:r>
        <w:rPr>
          <w:rFonts w:ascii="Times New Roman" w:hAnsi="Times New Roman"/>
          <w:sz w:val="28"/>
          <w:szCs w:val="28"/>
        </w:rPr>
        <w:t xml:space="preserve">Поэтому появление новых участников, </w:t>
      </w:r>
      <w:r w:rsidR="00EF6E5A">
        <w:rPr>
          <w:rFonts w:ascii="Times New Roman" w:hAnsi="Times New Roman"/>
          <w:sz w:val="28"/>
          <w:szCs w:val="28"/>
        </w:rPr>
        <w:t>вероятнее</w:t>
      </w:r>
      <w:r>
        <w:rPr>
          <w:rFonts w:ascii="Times New Roman" w:hAnsi="Times New Roman"/>
          <w:sz w:val="28"/>
          <w:szCs w:val="28"/>
        </w:rPr>
        <w:t xml:space="preserve"> всего, будет сопровождаться новыми изменениями налоговой системы. </w:t>
      </w:r>
      <w:r w:rsidRPr="00435CAC">
        <w:rPr>
          <w:rFonts w:ascii="Times New Roman" w:hAnsi="Times New Roman" w:cs="Times New Roman"/>
          <w:sz w:val="28"/>
          <w:szCs w:val="28"/>
        </w:rPr>
        <w:t xml:space="preserve">Ведь </w:t>
      </w:r>
      <w:r w:rsidR="00E959F9" w:rsidRPr="00435CAC">
        <w:rPr>
          <w:rFonts w:ascii="Times New Roman" w:hAnsi="Times New Roman" w:cs="Times New Roman"/>
          <w:sz w:val="28"/>
          <w:szCs w:val="28"/>
        </w:rPr>
        <w:t xml:space="preserve">разработка </w:t>
      </w:r>
      <w:r w:rsidRPr="00435CAC">
        <w:rPr>
          <w:rFonts w:ascii="Times New Roman" w:hAnsi="Times New Roman" w:cs="Times New Roman"/>
          <w:sz w:val="28"/>
          <w:szCs w:val="28"/>
        </w:rPr>
        <w:t>арктических</w:t>
      </w:r>
      <w:r w:rsidR="00E959F9" w:rsidRPr="00435CAC">
        <w:rPr>
          <w:rFonts w:ascii="Times New Roman" w:hAnsi="Times New Roman" w:cs="Times New Roman"/>
          <w:sz w:val="28"/>
          <w:szCs w:val="28"/>
        </w:rPr>
        <w:t xml:space="preserve"> месторождений </w:t>
      </w:r>
      <w:r w:rsidR="00F83DA0" w:rsidRPr="00435CAC">
        <w:rPr>
          <w:rFonts w:ascii="Times New Roman" w:hAnsi="Times New Roman" w:cs="Times New Roman"/>
          <w:sz w:val="28"/>
          <w:szCs w:val="28"/>
        </w:rPr>
        <w:t>должн</w:t>
      </w:r>
      <w:r w:rsidR="00AA73A6" w:rsidRPr="00435CAC">
        <w:rPr>
          <w:rFonts w:ascii="Times New Roman" w:hAnsi="Times New Roman" w:cs="Times New Roman"/>
          <w:sz w:val="28"/>
          <w:szCs w:val="28"/>
        </w:rPr>
        <w:t>а</w:t>
      </w:r>
      <w:r w:rsidR="00F83DA0" w:rsidRPr="00435CAC">
        <w:rPr>
          <w:rFonts w:ascii="Times New Roman" w:hAnsi="Times New Roman" w:cs="Times New Roman"/>
          <w:sz w:val="28"/>
          <w:szCs w:val="28"/>
        </w:rPr>
        <w:t xml:space="preserve"> отвечать </w:t>
      </w:r>
      <w:r w:rsidR="00EC08E8" w:rsidRPr="00435CAC">
        <w:rPr>
          <w:rFonts w:ascii="Times New Roman" w:hAnsi="Times New Roman" w:cs="Times New Roman"/>
          <w:sz w:val="28"/>
          <w:szCs w:val="28"/>
        </w:rPr>
        <w:t xml:space="preserve">еще и </w:t>
      </w:r>
      <w:r w:rsidR="00F83DA0" w:rsidRPr="00435CAC">
        <w:rPr>
          <w:rFonts w:ascii="Times New Roman" w:hAnsi="Times New Roman" w:cs="Times New Roman"/>
          <w:sz w:val="28"/>
          <w:szCs w:val="28"/>
        </w:rPr>
        <w:t>государственным интересам</w:t>
      </w:r>
      <w:r w:rsidR="00EC08E8" w:rsidRPr="00435CAC">
        <w:rPr>
          <w:rFonts w:ascii="Times New Roman" w:hAnsi="Times New Roman" w:cs="Times New Roman"/>
          <w:sz w:val="28"/>
          <w:szCs w:val="28"/>
        </w:rPr>
        <w:t>.</w:t>
      </w:r>
      <w:r w:rsidR="00201556">
        <w:rPr>
          <w:rFonts w:ascii="Times New Roman" w:hAnsi="Times New Roman"/>
          <w:sz w:val="28"/>
          <w:szCs w:val="28"/>
        </w:rPr>
        <w:t xml:space="preserve"> </w:t>
      </w:r>
    </w:p>
    <w:p w:rsidR="00D60EBC" w:rsidRDefault="0050072D"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Для </w:t>
      </w:r>
      <w:r w:rsidR="00537BB3">
        <w:rPr>
          <w:rFonts w:ascii="Times New Roman" w:hAnsi="Times New Roman"/>
          <w:sz w:val="28"/>
          <w:szCs w:val="28"/>
        </w:rPr>
        <w:t>достижения государством</w:t>
      </w:r>
      <w:r>
        <w:rPr>
          <w:rFonts w:ascii="Times New Roman" w:hAnsi="Times New Roman"/>
          <w:sz w:val="28"/>
          <w:szCs w:val="28"/>
        </w:rPr>
        <w:t xml:space="preserve"> высокой экономической эффективности арктических проектов </w:t>
      </w:r>
      <w:r w:rsidR="00537BB3">
        <w:rPr>
          <w:rFonts w:ascii="Times New Roman" w:hAnsi="Times New Roman"/>
          <w:sz w:val="28"/>
          <w:szCs w:val="28"/>
        </w:rPr>
        <w:t xml:space="preserve">при наличии большого числа участников </w:t>
      </w:r>
      <w:r>
        <w:rPr>
          <w:rFonts w:ascii="Times New Roman" w:hAnsi="Times New Roman"/>
          <w:sz w:val="28"/>
          <w:szCs w:val="28"/>
        </w:rPr>
        <w:t xml:space="preserve">Россия могла бы воспользоваться опытом зарубежных стран, а в частности – опытом </w:t>
      </w:r>
      <w:r w:rsidR="001B744C">
        <w:rPr>
          <w:rFonts w:ascii="Times New Roman" w:hAnsi="Times New Roman"/>
          <w:sz w:val="28"/>
          <w:szCs w:val="28"/>
        </w:rPr>
        <w:t xml:space="preserve">Норвегии. Проведенные расчеты </w:t>
      </w:r>
      <w:r w:rsidR="002C3CE1">
        <w:rPr>
          <w:rFonts w:ascii="Times New Roman" w:hAnsi="Times New Roman"/>
          <w:sz w:val="28"/>
          <w:szCs w:val="28"/>
        </w:rPr>
        <w:t xml:space="preserve">в условиях норвежской системы налогообложения </w:t>
      </w:r>
      <w:r w:rsidR="00155148">
        <w:rPr>
          <w:rFonts w:ascii="Times New Roman" w:hAnsi="Times New Roman"/>
          <w:sz w:val="28"/>
          <w:szCs w:val="28"/>
        </w:rPr>
        <w:t xml:space="preserve">подтверждают </w:t>
      </w:r>
      <w:r w:rsidR="00201556">
        <w:rPr>
          <w:rFonts w:ascii="Times New Roman" w:hAnsi="Times New Roman"/>
          <w:sz w:val="28"/>
          <w:szCs w:val="28"/>
        </w:rPr>
        <w:t xml:space="preserve">получение государством </w:t>
      </w:r>
      <w:r w:rsidR="001B744C">
        <w:rPr>
          <w:rFonts w:ascii="Times New Roman" w:hAnsi="Times New Roman"/>
          <w:sz w:val="28"/>
          <w:szCs w:val="28"/>
        </w:rPr>
        <w:t>большо</w:t>
      </w:r>
      <w:r w:rsidR="00201556">
        <w:rPr>
          <w:rFonts w:ascii="Times New Roman" w:hAnsi="Times New Roman"/>
          <w:sz w:val="28"/>
          <w:szCs w:val="28"/>
        </w:rPr>
        <w:t>го</w:t>
      </w:r>
      <w:r w:rsidR="001B744C">
        <w:rPr>
          <w:rFonts w:ascii="Times New Roman" w:hAnsi="Times New Roman"/>
          <w:sz w:val="28"/>
          <w:szCs w:val="28"/>
        </w:rPr>
        <w:t xml:space="preserve"> </w:t>
      </w:r>
      <w:r w:rsidR="00746A30">
        <w:rPr>
          <w:rFonts w:ascii="Times New Roman" w:hAnsi="Times New Roman"/>
          <w:sz w:val="28"/>
          <w:szCs w:val="28"/>
        </w:rPr>
        <w:t>доход</w:t>
      </w:r>
      <w:r w:rsidR="00201556">
        <w:rPr>
          <w:rFonts w:ascii="Times New Roman" w:hAnsi="Times New Roman"/>
          <w:sz w:val="28"/>
          <w:szCs w:val="28"/>
        </w:rPr>
        <w:t>а</w:t>
      </w:r>
      <w:r w:rsidR="00746A30">
        <w:rPr>
          <w:rFonts w:ascii="Times New Roman" w:hAnsi="Times New Roman"/>
          <w:sz w:val="28"/>
          <w:szCs w:val="28"/>
        </w:rPr>
        <w:t xml:space="preserve"> от разработки месторождений арктического шельфа даже частными компаниями.</w:t>
      </w:r>
      <w:r w:rsidR="001B744C">
        <w:rPr>
          <w:rFonts w:ascii="Times New Roman" w:hAnsi="Times New Roman"/>
          <w:sz w:val="28"/>
          <w:szCs w:val="28"/>
        </w:rPr>
        <w:t xml:space="preserve"> </w:t>
      </w:r>
      <w:r w:rsidR="00D60EBC">
        <w:rPr>
          <w:rFonts w:ascii="Times New Roman" w:hAnsi="Times New Roman"/>
          <w:sz w:val="28"/>
          <w:szCs w:val="28"/>
        </w:rPr>
        <w:t xml:space="preserve">Прямое участие государства позволяет </w:t>
      </w:r>
      <w:r w:rsidR="0046596C">
        <w:rPr>
          <w:rFonts w:ascii="Times New Roman" w:hAnsi="Times New Roman"/>
          <w:sz w:val="28"/>
          <w:szCs w:val="28"/>
        </w:rPr>
        <w:t xml:space="preserve">компании </w:t>
      </w:r>
      <w:r w:rsidR="00D60EBC">
        <w:rPr>
          <w:rFonts w:ascii="Times New Roman" w:hAnsi="Times New Roman"/>
          <w:sz w:val="28"/>
          <w:szCs w:val="28"/>
        </w:rPr>
        <w:t xml:space="preserve">уменьшить связанные с проектом затраты и принимаемые ею риски. </w:t>
      </w:r>
    </w:p>
    <w:p w:rsidR="00DD723B" w:rsidRDefault="001D2E5F" w:rsidP="007E0EF7">
      <w:pPr>
        <w:spacing w:after="120" w:line="360" w:lineRule="auto"/>
        <w:ind w:firstLine="709"/>
        <w:jc w:val="both"/>
        <w:rPr>
          <w:rFonts w:ascii="Times New Roman" w:hAnsi="Times New Roman"/>
          <w:sz w:val="28"/>
          <w:szCs w:val="28"/>
        </w:rPr>
      </w:pPr>
      <w:r>
        <w:rPr>
          <w:rFonts w:ascii="Times New Roman" w:hAnsi="Times New Roman"/>
          <w:sz w:val="28"/>
          <w:szCs w:val="28"/>
        </w:rPr>
        <w:t>П</w:t>
      </w:r>
      <w:r w:rsidR="00DD723B">
        <w:rPr>
          <w:rFonts w:ascii="Times New Roman" w:hAnsi="Times New Roman"/>
          <w:sz w:val="28"/>
          <w:szCs w:val="28"/>
        </w:rPr>
        <w:t>одход</w:t>
      </w:r>
      <w:r>
        <w:rPr>
          <w:rFonts w:ascii="Times New Roman" w:hAnsi="Times New Roman"/>
          <w:sz w:val="28"/>
          <w:szCs w:val="28"/>
        </w:rPr>
        <w:t xml:space="preserve"> Норвегии подтверждает</w:t>
      </w:r>
      <w:r w:rsidR="00DD723B">
        <w:rPr>
          <w:rFonts w:ascii="Times New Roman" w:hAnsi="Times New Roman"/>
          <w:sz w:val="28"/>
          <w:szCs w:val="28"/>
        </w:rPr>
        <w:t>, что о</w:t>
      </w:r>
      <w:r w:rsidR="00DD723B" w:rsidRPr="00421702">
        <w:rPr>
          <w:rFonts w:ascii="Times New Roman" w:hAnsi="Times New Roman"/>
          <w:sz w:val="28"/>
          <w:szCs w:val="28"/>
        </w:rPr>
        <w:t>дновременно достичь целей государства и компаний-недропользователей можно с</w:t>
      </w:r>
      <w:r w:rsidR="00DD723B">
        <w:rPr>
          <w:rFonts w:ascii="Times New Roman" w:hAnsi="Times New Roman"/>
          <w:sz w:val="28"/>
          <w:szCs w:val="28"/>
        </w:rPr>
        <w:t xml:space="preserve"> помощью их совместного участия.</w:t>
      </w:r>
      <w:r>
        <w:rPr>
          <w:rFonts w:ascii="Times New Roman" w:hAnsi="Times New Roman"/>
          <w:sz w:val="28"/>
          <w:szCs w:val="28"/>
        </w:rPr>
        <w:t xml:space="preserve"> Созданная правительством эффективная модель функционирования</w:t>
      </w:r>
      <w:r w:rsidRPr="001D2E5F">
        <w:rPr>
          <w:rFonts w:ascii="Times New Roman" w:hAnsi="Times New Roman"/>
          <w:sz w:val="28"/>
          <w:szCs w:val="28"/>
        </w:rPr>
        <w:t xml:space="preserve"> </w:t>
      </w:r>
      <w:r>
        <w:rPr>
          <w:rFonts w:ascii="Times New Roman" w:hAnsi="Times New Roman"/>
          <w:sz w:val="28"/>
          <w:szCs w:val="28"/>
        </w:rPr>
        <w:t>нефтегазового сектора и жесткое государственное регулирование позволил</w:t>
      </w:r>
      <w:r w:rsidR="00652758">
        <w:rPr>
          <w:rFonts w:ascii="Times New Roman" w:hAnsi="Times New Roman"/>
          <w:sz w:val="28"/>
          <w:szCs w:val="28"/>
        </w:rPr>
        <w:t>и</w:t>
      </w:r>
      <w:r>
        <w:rPr>
          <w:rFonts w:ascii="Times New Roman" w:hAnsi="Times New Roman"/>
          <w:sz w:val="28"/>
          <w:szCs w:val="28"/>
        </w:rPr>
        <w:t xml:space="preserve"> извлечь</w:t>
      </w:r>
      <w:r w:rsidR="009C1B97">
        <w:rPr>
          <w:rFonts w:ascii="Times New Roman" w:hAnsi="Times New Roman"/>
          <w:sz w:val="28"/>
          <w:szCs w:val="28"/>
        </w:rPr>
        <w:t xml:space="preserve"> стране</w:t>
      </w:r>
      <w:r>
        <w:rPr>
          <w:rFonts w:ascii="Times New Roman" w:hAnsi="Times New Roman"/>
          <w:sz w:val="28"/>
          <w:szCs w:val="28"/>
        </w:rPr>
        <w:t xml:space="preserve"> огромную выгоду от привлечения частного иностранного капитала</w:t>
      </w:r>
      <w:r w:rsidR="0056638D">
        <w:rPr>
          <w:rFonts w:ascii="Times New Roman" w:hAnsi="Times New Roman"/>
          <w:sz w:val="28"/>
          <w:szCs w:val="28"/>
        </w:rPr>
        <w:t>.</w:t>
      </w:r>
    </w:p>
    <w:p w:rsidR="005A3728" w:rsidRDefault="00C80C88" w:rsidP="007E0EF7">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На основе мирового опыта можно сделать вывод о том, </w:t>
      </w:r>
      <w:r w:rsidR="00A53DB3">
        <w:rPr>
          <w:rFonts w:ascii="Times New Roman" w:hAnsi="Times New Roman"/>
          <w:sz w:val="28"/>
          <w:szCs w:val="28"/>
        </w:rPr>
        <w:t>что, р</w:t>
      </w:r>
      <w:r w:rsidR="00F76B4E">
        <w:rPr>
          <w:rFonts w:ascii="Times New Roman" w:hAnsi="Times New Roman"/>
          <w:sz w:val="28"/>
          <w:szCs w:val="28"/>
        </w:rPr>
        <w:t>азрешив частным компаниям, в том числе иностранным, получать лицензии</w:t>
      </w:r>
      <w:r w:rsidR="00A53DB3">
        <w:rPr>
          <w:rFonts w:ascii="Times New Roman" w:hAnsi="Times New Roman"/>
          <w:sz w:val="28"/>
          <w:szCs w:val="28"/>
        </w:rPr>
        <w:t xml:space="preserve"> на геологоразведку и добычу нефтегазовых запасов на континентальном шельфе Арктики</w:t>
      </w:r>
      <w:r w:rsidR="00F76B4E">
        <w:rPr>
          <w:rFonts w:ascii="Times New Roman" w:hAnsi="Times New Roman"/>
          <w:sz w:val="28"/>
          <w:szCs w:val="28"/>
        </w:rPr>
        <w:t xml:space="preserve">, </w:t>
      </w:r>
      <w:r w:rsidR="00A53DB3">
        <w:rPr>
          <w:rFonts w:ascii="Times New Roman" w:hAnsi="Times New Roman"/>
          <w:sz w:val="28"/>
          <w:szCs w:val="28"/>
        </w:rPr>
        <w:t>Россия</w:t>
      </w:r>
      <w:r w:rsidR="00F76B4E">
        <w:rPr>
          <w:rFonts w:ascii="Times New Roman" w:hAnsi="Times New Roman"/>
          <w:sz w:val="28"/>
          <w:szCs w:val="28"/>
        </w:rPr>
        <w:t xml:space="preserve"> </w:t>
      </w:r>
      <w:r w:rsidR="00A53DB3">
        <w:rPr>
          <w:rFonts w:ascii="Times New Roman" w:hAnsi="Times New Roman"/>
          <w:sz w:val="28"/>
          <w:szCs w:val="28"/>
        </w:rPr>
        <w:t>должна</w:t>
      </w:r>
      <w:r w:rsidR="00F76B4E">
        <w:rPr>
          <w:rFonts w:ascii="Times New Roman" w:hAnsi="Times New Roman"/>
          <w:sz w:val="28"/>
          <w:szCs w:val="28"/>
        </w:rPr>
        <w:t xml:space="preserve"> создать систему эффективного </w:t>
      </w:r>
      <w:r w:rsidR="00A53DB3">
        <w:rPr>
          <w:rFonts w:ascii="Times New Roman" w:hAnsi="Times New Roman"/>
          <w:sz w:val="28"/>
          <w:szCs w:val="28"/>
        </w:rPr>
        <w:t>государственного контроля</w:t>
      </w:r>
      <w:r w:rsidR="00657EA2">
        <w:rPr>
          <w:rFonts w:ascii="Times New Roman" w:hAnsi="Times New Roman"/>
          <w:sz w:val="28"/>
          <w:szCs w:val="28"/>
        </w:rPr>
        <w:t xml:space="preserve">. </w:t>
      </w:r>
      <w:r w:rsidR="00602855">
        <w:rPr>
          <w:rFonts w:ascii="Times New Roman" w:hAnsi="Times New Roman"/>
          <w:sz w:val="28"/>
          <w:szCs w:val="28"/>
        </w:rPr>
        <w:t>Привлечение зарубежных партнеров должно способствовать</w:t>
      </w:r>
      <w:r w:rsidR="00C90BE1">
        <w:rPr>
          <w:rFonts w:ascii="Times New Roman" w:hAnsi="Times New Roman"/>
          <w:sz w:val="28"/>
          <w:szCs w:val="28"/>
        </w:rPr>
        <w:t xml:space="preserve"> максимальному развити</w:t>
      </w:r>
      <w:r w:rsidR="00602855">
        <w:rPr>
          <w:rFonts w:ascii="Times New Roman" w:hAnsi="Times New Roman"/>
          <w:sz w:val="28"/>
          <w:szCs w:val="28"/>
        </w:rPr>
        <w:t>ю отечественной экономики</w:t>
      </w:r>
      <w:r w:rsidR="00657EA2">
        <w:rPr>
          <w:rFonts w:ascii="Times New Roman" w:hAnsi="Times New Roman"/>
          <w:sz w:val="28"/>
          <w:szCs w:val="28"/>
        </w:rPr>
        <w:t xml:space="preserve"> </w:t>
      </w:r>
      <w:r w:rsidR="00D254EC">
        <w:rPr>
          <w:rFonts w:ascii="Times New Roman" w:hAnsi="Times New Roman"/>
          <w:sz w:val="28"/>
          <w:szCs w:val="28"/>
        </w:rPr>
        <w:t>(</w:t>
      </w:r>
      <w:r w:rsidR="00D254EC">
        <w:rPr>
          <w:rFonts w:ascii="Times New Roman" w:hAnsi="Times New Roman"/>
          <w:color w:val="000000" w:themeColor="text1"/>
          <w:sz w:val="28"/>
          <w:szCs w:val="28"/>
        </w:rPr>
        <w:t>с помощью введения обязатель</w:t>
      </w:r>
      <w:proofErr w:type="gramStart"/>
      <w:r w:rsidR="00D254EC">
        <w:rPr>
          <w:rFonts w:ascii="Times New Roman" w:hAnsi="Times New Roman"/>
          <w:color w:val="000000" w:themeColor="text1"/>
          <w:sz w:val="28"/>
          <w:szCs w:val="28"/>
        </w:rPr>
        <w:t>ств вкл</w:t>
      </w:r>
      <w:proofErr w:type="gramEnd"/>
      <w:r w:rsidR="00D254EC">
        <w:rPr>
          <w:rFonts w:ascii="Times New Roman" w:hAnsi="Times New Roman"/>
          <w:color w:val="000000" w:themeColor="text1"/>
          <w:sz w:val="28"/>
          <w:szCs w:val="28"/>
        </w:rPr>
        <w:t>адывать средства в российские научные исследова</w:t>
      </w:r>
      <w:r w:rsidR="005A3728">
        <w:rPr>
          <w:rFonts w:ascii="Times New Roman" w:hAnsi="Times New Roman"/>
          <w:color w:val="000000" w:themeColor="text1"/>
          <w:sz w:val="28"/>
          <w:szCs w:val="28"/>
        </w:rPr>
        <w:t>ния, обучать российских специалистов, передавать свои технологии</w:t>
      </w:r>
      <w:r w:rsidR="00D254EC">
        <w:rPr>
          <w:rFonts w:ascii="Times New Roman" w:hAnsi="Times New Roman"/>
          <w:color w:val="000000" w:themeColor="text1"/>
          <w:sz w:val="28"/>
          <w:szCs w:val="28"/>
        </w:rPr>
        <w:t xml:space="preserve">, покупать </w:t>
      </w:r>
      <w:r w:rsidR="00D254EC">
        <w:rPr>
          <w:rFonts w:ascii="Times New Roman" w:hAnsi="Times New Roman"/>
          <w:sz w:val="28"/>
          <w:szCs w:val="28"/>
        </w:rPr>
        <w:t xml:space="preserve">необходимое для добычи </w:t>
      </w:r>
      <w:r w:rsidR="00D254EC">
        <w:rPr>
          <w:rFonts w:ascii="Times New Roman" w:hAnsi="Times New Roman"/>
          <w:color w:val="000000" w:themeColor="text1"/>
          <w:sz w:val="28"/>
          <w:szCs w:val="28"/>
        </w:rPr>
        <w:t>оборудование у местных производителей</w:t>
      </w:r>
      <w:r w:rsidR="00D254EC">
        <w:rPr>
          <w:rFonts w:ascii="Times New Roman" w:hAnsi="Times New Roman"/>
          <w:sz w:val="28"/>
          <w:szCs w:val="28"/>
        </w:rPr>
        <w:t>)</w:t>
      </w:r>
      <w:r w:rsidR="00602855">
        <w:rPr>
          <w:rFonts w:ascii="Times New Roman" w:hAnsi="Times New Roman"/>
          <w:sz w:val="28"/>
          <w:szCs w:val="28"/>
        </w:rPr>
        <w:t xml:space="preserve">. </w:t>
      </w:r>
      <w:r w:rsidR="005A3728">
        <w:rPr>
          <w:rFonts w:ascii="Times New Roman" w:hAnsi="Times New Roman"/>
          <w:sz w:val="28"/>
          <w:szCs w:val="28"/>
        </w:rPr>
        <w:t xml:space="preserve">Государство может обеспечить национальный контроль </w:t>
      </w:r>
      <w:r w:rsidR="008D4180">
        <w:rPr>
          <w:rFonts w:ascii="Times New Roman" w:hAnsi="Times New Roman"/>
          <w:sz w:val="28"/>
          <w:szCs w:val="28"/>
        </w:rPr>
        <w:t>над</w:t>
      </w:r>
      <w:r w:rsidR="005A3728">
        <w:rPr>
          <w:rFonts w:ascii="Times New Roman" w:hAnsi="Times New Roman"/>
          <w:sz w:val="28"/>
          <w:szCs w:val="28"/>
        </w:rPr>
        <w:t xml:space="preserve"> освоением арктических</w:t>
      </w:r>
      <w:r w:rsidR="009C1B97">
        <w:rPr>
          <w:rFonts w:ascii="Times New Roman" w:hAnsi="Times New Roman"/>
          <w:sz w:val="28"/>
          <w:szCs w:val="28"/>
        </w:rPr>
        <w:t xml:space="preserve"> месторождений также с помощью допуска </w:t>
      </w:r>
      <w:r w:rsidR="005A3728">
        <w:rPr>
          <w:rFonts w:ascii="Times New Roman" w:hAnsi="Times New Roman"/>
          <w:sz w:val="28"/>
          <w:szCs w:val="28"/>
        </w:rPr>
        <w:t>частны</w:t>
      </w:r>
      <w:r w:rsidR="009C1B97">
        <w:rPr>
          <w:rFonts w:ascii="Times New Roman" w:hAnsi="Times New Roman"/>
          <w:sz w:val="28"/>
          <w:szCs w:val="28"/>
        </w:rPr>
        <w:t>х</w:t>
      </w:r>
      <w:r w:rsidR="005A3728">
        <w:rPr>
          <w:rFonts w:ascii="Times New Roman" w:hAnsi="Times New Roman"/>
          <w:sz w:val="28"/>
          <w:szCs w:val="28"/>
        </w:rPr>
        <w:t xml:space="preserve"> компани</w:t>
      </w:r>
      <w:r w:rsidR="009C1B97">
        <w:rPr>
          <w:rFonts w:ascii="Times New Roman" w:hAnsi="Times New Roman"/>
          <w:sz w:val="28"/>
          <w:szCs w:val="28"/>
        </w:rPr>
        <w:t>й</w:t>
      </w:r>
      <w:r w:rsidR="005A3728">
        <w:rPr>
          <w:rFonts w:ascii="Times New Roman" w:hAnsi="Times New Roman"/>
          <w:sz w:val="28"/>
          <w:szCs w:val="28"/>
        </w:rPr>
        <w:t xml:space="preserve"> </w:t>
      </w:r>
      <w:r w:rsidR="006C0751">
        <w:rPr>
          <w:rFonts w:ascii="Times New Roman" w:hAnsi="Times New Roman"/>
          <w:sz w:val="28"/>
          <w:szCs w:val="28"/>
        </w:rPr>
        <w:t>к континентальному шельфу на услови</w:t>
      </w:r>
      <w:r w:rsidR="008D4180">
        <w:rPr>
          <w:rFonts w:ascii="Times New Roman" w:hAnsi="Times New Roman"/>
          <w:sz w:val="28"/>
          <w:szCs w:val="28"/>
        </w:rPr>
        <w:t>и</w:t>
      </w:r>
      <w:r w:rsidR="006C0751">
        <w:rPr>
          <w:rFonts w:ascii="Times New Roman" w:hAnsi="Times New Roman"/>
          <w:sz w:val="28"/>
          <w:szCs w:val="28"/>
        </w:rPr>
        <w:t xml:space="preserve"> раздела с государством </w:t>
      </w:r>
      <w:r w:rsidR="00B277AE">
        <w:rPr>
          <w:rFonts w:ascii="Times New Roman" w:hAnsi="Times New Roman"/>
          <w:sz w:val="28"/>
          <w:szCs w:val="28"/>
        </w:rPr>
        <w:t>добытых углеводородов</w:t>
      </w:r>
      <w:r w:rsidR="006C0751">
        <w:rPr>
          <w:rFonts w:ascii="Times New Roman" w:hAnsi="Times New Roman"/>
          <w:sz w:val="28"/>
          <w:szCs w:val="28"/>
        </w:rPr>
        <w:t xml:space="preserve"> (подобно СРП)</w:t>
      </w:r>
      <w:r w:rsidR="00B4315D">
        <w:rPr>
          <w:rFonts w:ascii="Times New Roman" w:hAnsi="Times New Roman"/>
          <w:sz w:val="28"/>
          <w:szCs w:val="28"/>
        </w:rPr>
        <w:t xml:space="preserve"> или с помощью </w:t>
      </w:r>
      <w:r w:rsidR="00B4315D">
        <w:rPr>
          <w:rFonts w:ascii="Times New Roman" w:hAnsi="Times New Roman"/>
          <w:color w:val="000000" w:themeColor="text1"/>
          <w:sz w:val="28"/>
          <w:szCs w:val="28"/>
        </w:rPr>
        <w:t xml:space="preserve">прямого участия государства в качестве инвестора, подобно механизму </w:t>
      </w:r>
      <w:r w:rsidR="00B4315D">
        <w:rPr>
          <w:rFonts w:ascii="Times New Roman" w:hAnsi="Times New Roman"/>
          <w:color w:val="000000" w:themeColor="text1"/>
          <w:sz w:val="28"/>
          <w:szCs w:val="28"/>
          <w:lang w:val="en-US"/>
        </w:rPr>
        <w:t>SDFI</w:t>
      </w:r>
      <w:r w:rsidR="00B4315D">
        <w:rPr>
          <w:rFonts w:ascii="Times New Roman" w:hAnsi="Times New Roman"/>
          <w:color w:val="000000" w:themeColor="text1"/>
          <w:sz w:val="28"/>
          <w:szCs w:val="28"/>
        </w:rPr>
        <w:t xml:space="preserve"> в Норвегии</w:t>
      </w:r>
      <w:r w:rsidR="006C0751">
        <w:rPr>
          <w:rFonts w:ascii="Times New Roman" w:hAnsi="Times New Roman"/>
          <w:sz w:val="28"/>
          <w:szCs w:val="28"/>
        </w:rPr>
        <w:t>.</w:t>
      </w:r>
    </w:p>
    <w:p w:rsidR="003873E8" w:rsidRPr="00D86B5B" w:rsidRDefault="009C1B97" w:rsidP="00D86B5B">
      <w:pPr>
        <w:spacing w:after="120" w:line="360" w:lineRule="auto"/>
        <w:ind w:firstLine="709"/>
        <w:jc w:val="both"/>
        <w:rPr>
          <w:rFonts w:ascii="Times New Roman" w:hAnsi="Times New Roman"/>
          <w:sz w:val="28"/>
          <w:szCs w:val="28"/>
          <w:shd w:val="clear" w:color="auto" w:fill="FFFFFF"/>
        </w:rPr>
      </w:pPr>
      <w:r>
        <w:rPr>
          <w:rFonts w:ascii="Times New Roman" w:hAnsi="Times New Roman"/>
          <w:sz w:val="28"/>
          <w:szCs w:val="28"/>
        </w:rPr>
        <w:t>Итак, в</w:t>
      </w:r>
      <w:r w:rsidR="00C90BE1">
        <w:rPr>
          <w:rFonts w:ascii="Times New Roman" w:hAnsi="Times New Roman"/>
          <w:sz w:val="28"/>
          <w:szCs w:val="28"/>
          <w:shd w:val="clear" w:color="auto" w:fill="FFFFFF"/>
        </w:rPr>
        <w:t xml:space="preserve"> работе были</w:t>
      </w:r>
      <w:r w:rsidR="000E7CED" w:rsidRPr="000E7CED">
        <w:rPr>
          <w:rFonts w:ascii="Times New Roman" w:hAnsi="Times New Roman"/>
          <w:sz w:val="28"/>
          <w:szCs w:val="28"/>
          <w:shd w:val="clear" w:color="auto" w:fill="FFFFFF"/>
        </w:rPr>
        <w:t xml:space="preserve"> </w:t>
      </w:r>
      <w:r w:rsidR="000E7CED">
        <w:rPr>
          <w:rFonts w:ascii="Times New Roman" w:hAnsi="Times New Roman"/>
          <w:sz w:val="28"/>
          <w:szCs w:val="28"/>
          <w:shd w:val="clear" w:color="auto" w:fill="FFFFFF"/>
        </w:rPr>
        <w:t xml:space="preserve">изучены </w:t>
      </w:r>
      <w:r w:rsidR="000E7CED" w:rsidRPr="00134A26">
        <w:rPr>
          <w:rFonts w:ascii="Times New Roman" w:hAnsi="Times New Roman"/>
          <w:sz w:val="28"/>
          <w:szCs w:val="28"/>
          <w:shd w:val="clear" w:color="auto" w:fill="FFFFFF"/>
        </w:rPr>
        <w:t>природные и экономические условия разработки арктического шельфа России, Норвегии, США и Канады</w:t>
      </w:r>
      <w:r w:rsidR="000E7CED">
        <w:rPr>
          <w:rFonts w:ascii="Times New Roman" w:hAnsi="Times New Roman"/>
          <w:sz w:val="28"/>
          <w:szCs w:val="28"/>
          <w:shd w:val="clear" w:color="auto" w:fill="FFFFFF"/>
        </w:rPr>
        <w:t xml:space="preserve"> и проведен</w:t>
      </w:r>
      <w:r w:rsidR="000E7CED" w:rsidRPr="00134A26">
        <w:rPr>
          <w:rFonts w:ascii="Times New Roman" w:hAnsi="Times New Roman"/>
          <w:sz w:val="28"/>
          <w:szCs w:val="28"/>
          <w:shd w:val="clear" w:color="auto" w:fill="FFFFFF"/>
        </w:rPr>
        <w:t xml:space="preserve"> их сравнительный анализ</w:t>
      </w:r>
      <w:r w:rsidR="000E7CED">
        <w:rPr>
          <w:rFonts w:ascii="Times New Roman" w:hAnsi="Times New Roman"/>
          <w:sz w:val="28"/>
          <w:szCs w:val="28"/>
          <w:shd w:val="clear" w:color="auto" w:fill="FFFFFF"/>
        </w:rPr>
        <w:t xml:space="preserve">. Была рассчитана экономическая эффективность арктического проекта </w:t>
      </w:r>
      <w:r w:rsidR="00A804E9">
        <w:rPr>
          <w:rFonts w:ascii="Times New Roman" w:hAnsi="Times New Roman"/>
          <w:sz w:val="28"/>
          <w:szCs w:val="28"/>
          <w:shd w:val="clear" w:color="auto" w:fill="FFFFFF"/>
        </w:rPr>
        <w:t xml:space="preserve">по добыче нефти </w:t>
      </w:r>
      <w:r w:rsidR="000E7CED">
        <w:rPr>
          <w:rFonts w:ascii="Times New Roman" w:hAnsi="Times New Roman"/>
          <w:sz w:val="28"/>
          <w:szCs w:val="28"/>
          <w:shd w:val="clear" w:color="auto" w:fill="FFFFFF"/>
        </w:rPr>
        <w:t>в условиях</w:t>
      </w:r>
      <w:r w:rsidR="005D3F23">
        <w:rPr>
          <w:rFonts w:ascii="Times New Roman" w:hAnsi="Times New Roman"/>
          <w:sz w:val="28"/>
          <w:szCs w:val="28"/>
          <w:shd w:val="clear" w:color="auto" w:fill="FFFFFF"/>
        </w:rPr>
        <w:t xml:space="preserve"> налоговой системы</w:t>
      </w:r>
      <w:r w:rsidR="00BA5974">
        <w:rPr>
          <w:rFonts w:ascii="Times New Roman" w:hAnsi="Times New Roman"/>
          <w:sz w:val="28"/>
          <w:szCs w:val="28"/>
          <w:shd w:val="clear" w:color="auto" w:fill="FFFFFF"/>
        </w:rPr>
        <w:t xml:space="preserve"> России и Норвегии</w:t>
      </w:r>
      <w:r w:rsidR="00647DAC">
        <w:rPr>
          <w:rFonts w:ascii="Times New Roman" w:hAnsi="Times New Roman"/>
          <w:sz w:val="28"/>
          <w:szCs w:val="28"/>
          <w:shd w:val="clear" w:color="auto" w:fill="FFFFFF"/>
        </w:rPr>
        <w:t>.</w:t>
      </w:r>
      <w:r w:rsidR="00BA5974">
        <w:rPr>
          <w:rFonts w:ascii="Times New Roman" w:hAnsi="Times New Roman"/>
          <w:sz w:val="28"/>
          <w:szCs w:val="28"/>
          <w:shd w:val="clear" w:color="auto" w:fill="FFFFFF"/>
        </w:rPr>
        <w:t xml:space="preserve"> </w:t>
      </w:r>
      <w:r w:rsidR="00C91F07">
        <w:rPr>
          <w:rFonts w:ascii="Times New Roman" w:hAnsi="Times New Roman"/>
          <w:sz w:val="28"/>
          <w:szCs w:val="28"/>
          <w:shd w:val="clear" w:color="auto" w:fill="FFFFFF"/>
        </w:rPr>
        <w:t>А</w:t>
      </w:r>
      <w:r w:rsidR="00B83EC1">
        <w:rPr>
          <w:rFonts w:ascii="Times New Roman" w:hAnsi="Times New Roman"/>
          <w:sz w:val="28"/>
          <w:szCs w:val="28"/>
          <w:shd w:val="clear" w:color="auto" w:fill="FFFFFF"/>
        </w:rPr>
        <w:t xml:space="preserve">нализ </w:t>
      </w:r>
      <w:r w:rsidR="00C62C69">
        <w:rPr>
          <w:rFonts w:ascii="Times New Roman" w:hAnsi="Times New Roman"/>
          <w:sz w:val="28"/>
          <w:szCs w:val="28"/>
          <w:shd w:val="clear" w:color="auto" w:fill="FFFFFF"/>
        </w:rPr>
        <w:t xml:space="preserve">подходов рассмотренных стран </w:t>
      </w:r>
      <w:r w:rsidR="00C91F07">
        <w:rPr>
          <w:rFonts w:ascii="Times New Roman" w:hAnsi="Times New Roman"/>
          <w:sz w:val="28"/>
          <w:szCs w:val="28"/>
          <w:shd w:val="clear" w:color="auto" w:fill="FFFFFF"/>
        </w:rPr>
        <w:t>позволил</w:t>
      </w:r>
      <w:r w:rsidR="00C950A0">
        <w:rPr>
          <w:rFonts w:ascii="Times New Roman" w:hAnsi="Times New Roman"/>
          <w:sz w:val="28"/>
          <w:szCs w:val="28"/>
          <w:shd w:val="clear" w:color="auto" w:fill="FFFFFF"/>
        </w:rPr>
        <w:t xml:space="preserve"> выявить</w:t>
      </w:r>
      <w:r w:rsidR="00C91F07">
        <w:rPr>
          <w:rFonts w:ascii="Times New Roman" w:hAnsi="Times New Roman"/>
          <w:sz w:val="28"/>
          <w:szCs w:val="28"/>
          <w:shd w:val="clear" w:color="auto" w:fill="FFFFFF"/>
        </w:rPr>
        <w:t xml:space="preserve"> </w:t>
      </w:r>
      <w:r w:rsidR="00C950A0">
        <w:rPr>
          <w:rFonts w:ascii="Times New Roman" w:hAnsi="Times New Roman"/>
          <w:sz w:val="28"/>
          <w:szCs w:val="28"/>
          <w:shd w:val="clear" w:color="auto" w:fill="FFFFFF"/>
        </w:rPr>
        <w:t xml:space="preserve">возможные изменения </w:t>
      </w:r>
      <w:r w:rsidR="00402F4B">
        <w:rPr>
          <w:rFonts w:ascii="Times New Roman" w:hAnsi="Times New Roman"/>
          <w:sz w:val="28"/>
          <w:szCs w:val="28"/>
          <w:shd w:val="clear" w:color="auto" w:fill="FFFFFF"/>
        </w:rPr>
        <w:t xml:space="preserve">системы регулирования в </w:t>
      </w:r>
      <w:r w:rsidR="00647DAC">
        <w:rPr>
          <w:rFonts w:ascii="Times New Roman" w:hAnsi="Times New Roman"/>
          <w:sz w:val="28"/>
          <w:szCs w:val="28"/>
          <w:shd w:val="clear" w:color="auto" w:fill="FFFFFF"/>
        </w:rPr>
        <w:t xml:space="preserve">России, которые </w:t>
      </w:r>
      <w:r w:rsidR="00402F4B">
        <w:rPr>
          <w:rFonts w:ascii="Times New Roman" w:hAnsi="Times New Roman"/>
          <w:sz w:val="28"/>
          <w:szCs w:val="28"/>
          <w:shd w:val="clear" w:color="auto" w:fill="FFFFFF"/>
        </w:rPr>
        <w:t>у</w:t>
      </w:r>
      <w:r w:rsidR="00647DAC">
        <w:rPr>
          <w:rFonts w:ascii="Times New Roman" w:hAnsi="Times New Roman"/>
          <w:sz w:val="28"/>
          <w:szCs w:val="28"/>
          <w:shd w:val="clear" w:color="auto" w:fill="FFFFFF"/>
        </w:rPr>
        <w:t xml:space="preserve">скорят разработку </w:t>
      </w:r>
      <w:r w:rsidR="003873E8">
        <w:rPr>
          <w:rFonts w:ascii="Times New Roman" w:hAnsi="Times New Roman"/>
          <w:sz w:val="28"/>
          <w:szCs w:val="28"/>
          <w:shd w:val="clear" w:color="auto" w:fill="FFFFFF"/>
        </w:rPr>
        <w:t>месторождений на шельфе Арктики</w:t>
      </w:r>
      <w:r w:rsidR="00D86B5B">
        <w:rPr>
          <w:rFonts w:ascii="Times New Roman" w:hAnsi="Times New Roman"/>
          <w:sz w:val="28"/>
          <w:szCs w:val="28"/>
          <w:shd w:val="clear" w:color="auto" w:fill="FFFFFF"/>
        </w:rPr>
        <w:t xml:space="preserve">, а именно: </w:t>
      </w:r>
      <w:r w:rsidR="003B3E92">
        <w:rPr>
          <w:rFonts w:ascii="Times New Roman" w:hAnsi="Times New Roman"/>
          <w:sz w:val="28"/>
          <w:szCs w:val="28"/>
          <w:shd w:val="clear" w:color="auto" w:fill="FFFFFF"/>
        </w:rPr>
        <w:t xml:space="preserve">стимулирование </w:t>
      </w:r>
      <w:r w:rsidR="00D86B5B">
        <w:rPr>
          <w:rFonts w:ascii="Times New Roman" w:hAnsi="Times New Roman"/>
          <w:sz w:val="28"/>
          <w:szCs w:val="28"/>
          <w:shd w:val="clear" w:color="auto" w:fill="FFFFFF"/>
        </w:rPr>
        <w:t>р</w:t>
      </w:r>
      <w:r w:rsidR="003873E8" w:rsidRPr="00D86B5B">
        <w:rPr>
          <w:rFonts w:ascii="Times New Roman" w:hAnsi="Times New Roman"/>
          <w:color w:val="000000" w:themeColor="text1"/>
          <w:sz w:val="28"/>
          <w:szCs w:val="28"/>
        </w:rPr>
        <w:t>азвити</w:t>
      </w:r>
      <w:r w:rsidR="003B3E92">
        <w:rPr>
          <w:rFonts w:ascii="Times New Roman" w:hAnsi="Times New Roman"/>
          <w:color w:val="000000" w:themeColor="text1"/>
          <w:sz w:val="28"/>
          <w:szCs w:val="28"/>
        </w:rPr>
        <w:t>я</w:t>
      </w:r>
      <w:r w:rsidR="003873E8" w:rsidRPr="00D86B5B">
        <w:rPr>
          <w:rFonts w:ascii="Times New Roman" w:hAnsi="Times New Roman"/>
          <w:color w:val="000000" w:themeColor="text1"/>
          <w:sz w:val="28"/>
          <w:szCs w:val="28"/>
        </w:rPr>
        <w:t xml:space="preserve"> научных исследований и разработок</w:t>
      </w:r>
      <w:r w:rsidR="00D86B5B">
        <w:rPr>
          <w:rFonts w:ascii="Times New Roman" w:hAnsi="Times New Roman"/>
          <w:color w:val="000000" w:themeColor="text1"/>
          <w:sz w:val="28"/>
          <w:szCs w:val="28"/>
        </w:rPr>
        <w:t xml:space="preserve">, </w:t>
      </w:r>
      <w:r w:rsidR="003B3E92">
        <w:rPr>
          <w:rFonts w:ascii="Times New Roman" w:hAnsi="Times New Roman"/>
          <w:color w:val="000000" w:themeColor="text1"/>
          <w:sz w:val="28"/>
          <w:szCs w:val="28"/>
        </w:rPr>
        <w:t xml:space="preserve">разрешение </w:t>
      </w:r>
      <w:r w:rsidR="00D86B5B">
        <w:rPr>
          <w:rFonts w:ascii="Times New Roman" w:hAnsi="Times New Roman"/>
          <w:color w:val="000000" w:themeColor="text1"/>
          <w:sz w:val="28"/>
          <w:szCs w:val="28"/>
        </w:rPr>
        <w:t>в</w:t>
      </w:r>
      <w:r w:rsidR="003873E8" w:rsidRPr="00D86B5B">
        <w:rPr>
          <w:rFonts w:ascii="Times New Roman" w:hAnsi="Times New Roman"/>
          <w:color w:val="000000" w:themeColor="text1"/>
          <w:sz w:val="28"/>
          <w:szCs w:val="28"/>
        </w:rPr>
        <w:t>ы</w:t>
      </w:r>
      <w:r w:rsidR="003B3E92">
        <w:rPr>
          <w:rFonts w:ascii="Times New Roman" w:hAnsi="Times New Roman"/>
          <w:color w:val="000000" w:themeColor="text1"/>
          <w:sz w:val="28"/>
          <w:szCs w:val="28"/>
        </w:rPr>
        <w:t>дачи</w:t>
      </w:r>
      <w:r w:rsidR="00D86B5B">
        <w:rPr>
          <w:rFonts w:ascii="Times New Roman" w:hAnsi="Times New Roman"/>
          <w:color w:val="000000" w:themeColor="text1"/>
          <w:sz w:val="28"/>
          <w:szCs w:val="28"/>
        </w:rPr>
        <w:t xml:space="preserve"> лицензий частным компаниям, а</w:t>
      </w:r>
      <w:r w:rsidR="003873E8" w:rsidRPr="00D86B5B">
        <w:rPr>
          <w:rFonts w:ascii="Times New Roman" w:hAnsi="Times New Roman"/>
          <w:color w:val="000000" w:themeColor="text1"/>
          <w:sz w:val="28"/>
          <w:szCs w:val="28"/>
        </w:rPr>
        <w:t>ктивное привлечение иностранных партнеров</w:t>
      </w:r>
      <w:r w:rsidR="00D86B5B">
        <w:rPr>
          <w:rFonts w:ascii="Times New Roman" w:hAnsi="Times New Roman"/>
          <w:color w:val="000000" w:themeColor="text1"/>
          <w:sz w:val="28"/>
          <w:szCs w:val="28"/>
        </w:rPr>
        <w:t>, и</w:t>
      </w:r>
      <w:r w:rsidR="003873E8" w:rsidRPr="00D86B5B">
        <w:rPr>
          <w:rFonts w:ascii="Times New Roman" w:hAnsi="Times New Roman"/>
          <w:color w:val="000000" w:themeColor="text1"/>
          <w:sz w:val="28"/>
          <w:szCs w:val="28"/>
        </w:rPr>
        <w:t>зменение системы налогообло</w:t>
      </w:r>
      <w:r w:rsidR="00D86B5B">
        <w:rPr>
          <w:rFonts w:ascii="Times New Roman" w:hAnsi="Times New Roman"/>
          <w:color w:val="000000" w:themeColor="text1"/>
          <w:sz w:val="28"/>
          <w:szCs w:val="28"/>
        </w:rPr>
        <w:t>жения при либерализации доступа и ж</w:t>
      </w:r>
      <w:r w:rsidR="003873E8" w:rsidRPr="00D86B5B">
        <w:rPr>
          <w:rFonts w:ascii="Times New Roman" w:hAnsi="Times New Roman"/>
          <w:color w:val="000000" w:themeColor="text1"/>
          <w:sz w:val="28"/>
          <w:szCs w:val="28"/>
        </w:rPr>
        <w:t>есткий контроль со стороны государства.</w:t>
      </w:r>
      <w:r w:rsidR="003873E8" w:rsidRPr="00D86B5B">
        <w:rPr>
          <w:rFonts w:ascii="Times New Roman" w:hAnsi="Times New Roman"/>
          <w:sz w:val="28"/>
          <w:szCs w:val="28"/>
          <w:shd w:val="clear" w:color="auto" w:fill="FFFFFF"/>
        </w:rPr>
        <w:t xml:space="preserve"> </w:t>
      </w:r>
    </w:p>
    <w:p w:rsidR="005B4584" w:rsidRPr="00324137" w:rsidRDefault="001B33FB" w:rsidP="00D86B5B">
      <w:pPr>
        <w:spacing w:after="12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Таким образом, поставленные задачи были решены, а цель </w:t>
      </w:r>
      <w:r w:rsidR="003F214B">
        <w:rPr>
          <w:rFonts w:ascii="Times New Roman" w:hAnsi="Times New Roman"/>
          <w:sz w:val="28"/>
          <w:szCs w:val="28"/>
          <w:shd w:val="clear" w:color="auto" w:fill="FFFFFF"/>
        </w:rPr>
        <w:t xml:space="preserve">работы </w:t>
      </w:r>
      <w:r>
        <w:rPr>
          <w:rFonts w:ascii="Times New Roman" w:hAnsi="Times New Roman"/>
          <w:sz w:val="28"/>
          <w:szCs w:val="28"/>
          <w:shd w:val="clear" w:color="auto" w:fill="FFFFFF"/>
        </w:rPr>
        <w:t>достигнута.</w:t>
      </w:r>
    </w:p>
    <w:p w:rsidR="00134A26" w:rsidRDefault="00134A26" w:rsidP="007E0EF7">
      <w:pPr>
        <w:spacing w:after="120" w:line="360" w:lineRule="auto"/>
        <w:jc w:val="both"/>
        <w:rPr>
          <w:rFonts w:ascii="Times New Roman" w:hAnsi="Times New Roman"/>
          <w:sz w:val="28"/>
          <w:szCs w:val="24"/>
        </w:rPr>
      </w:pPr>
      <w:r>
        <w:rPr>
          <w:rFonts w:ascii="Times New Roman" w:hAnsi="Times New Roman"/>
          <w:sz w:val="28"/>
          <w:szCs w:val="24"/>
        </w:rPr>
        <w:br w:type="page"/>
      </w:r>
    </w:p>
    <w:p w:rsidR="00764DC3" w:rsidRDefault="00A94C7C" w:rsidP="008641DC">
      <w:pPr>
        <w:pStyle w:val="1"/>
        <w:spacing w:before="0" w:after="120" w:line="360" w:lineRule="auto"/>
        <w:jc w:val="center"/>
        <w:rPr>
          <w:rFonts w:ascii="Times New Roman" w:hAnsi="Times New Roman" w:cs="Times New Roman"/>
          <w:color w:val="000000" w:themeColor="text1"/>
        </w:rPr>
      </w:pPr>
      <w:bookmarkStart w:id="13" w:name="_Toc388085929"/>
      <w:r w:rsidRPr="00134A26">
        <w:rPr>
          <w:rFonts w:ascii="Times New Roman" w:hAnsi="Times New Roman" w:cs="Times New Roman"/>
          <w:color w:val="000000" w:themeColor="text1"/>
        </w:rPr>
        <w:t xml:space="preserve">Список </w:t>
      </w:r>
      <w:r w:rsidR="00853A8F">
        <w:rPr>
          <w:rFonts w:ascii="Times New Roman" w:hAnsi="Times New Roman" w:cs="Times New Roman"/>
          <w:color w:val="000000" w:themeColor="text1"/>
        </w:rPr>
        <w:t xml:space="preserve">использованной </w:t>
      </w:r>
      <w:r w:rsidRPr="00134A26">
        <w:rPr>
          <w:rFonts w:ascii="Times New Roman" w:hAnsi="Times New Roman" w:cs="Times New Roman"/>
          <w:color w:val="000000" w:themeColor="text1"/>
        </w:rPr>
        <w:t>литературы</w:t>
      </w:r>
      <w:bookmarkEnd w:id="13"/>
    </w:p>
    <w:p w:rsidR="00475420" w:rsidRPr="00475420" w:rsidRDefault="00475420" w:rsidP="00475420">
      <w:pPr>
        <w:rPr>
          <w:sz w:val="28"/>
        </w:rPr>
      </w:pPr>
    </w:p>
    <w:p w:rsidR="000218D0" w:rsidRPr="000218D0" w:rsidRDefault="000218D0" w:rsidP="008641DC">
      <w:pPr>
        <w:numPr>
          <w:ilvl w:val="0"/>
          <w:numId w:val="17"/>
        </w:numPr>
        <w:spacing w:after="120" w:line="360" w:lineRule="auto"/>
        <w:ind w:left="714" w:hanging="357"/>
        <w:jc w:val="both"/>
        <w:rPr>
          <w:rFonts w:ascii="Times New Roman" w:hAnsi="Times New Roman"/>
          <w:sz w:val="28"/>
          <w:szCs w:val="28"/>
          <w:shd w:val="clear" w:color="auto" w:fill="FFFFFF"/>
        </w:rPr>
      </w:pPr>
      <w:proofErr w:type="spellStart"/>
      <w:r w:rsidRPr="000218D0">
        <w:rPr>
          <w:rFonts w:ascii="Times New Roman" w:hAnsi="Times New Roman"/>
          <w:sz w:val="28"/>
          <w:szCs w:val="28"/>
          <w:shd w:val="clear" w:color="auto" w:fill="FFFFFF"/>
        </w:rPr>
        <w:t>Белонин</w:t>
      </w:r>
      <w:proofErr w:type="spellEnd"/>
      <w:r w:rsidRPr="000218D0">
        <w:rPr>
          <w:rFonts w:ascii="Times New Roman" w:hAnsi="Times New Roman"/>
          <w:sz w:val="28"/>
          <w:szCs w:val="28"/>
          <w:shd w:val="clear" w:color="auto" w:fill="FFFFFF"/>
        </w:rPr>
        <w:t xml:space="preserve"> М.Д., Дмитриевский А.Н. Перспективы освоения нефтегазовых ресурсов российского шельфа</w:t>
      </w:r>
      <w:r>
        <w:rPr>
          <w:rFonts w:ascii="Times New Roman" w:hAnsi="Times New Roman"/>
          <w:sz w:val="28"/>
          <w:szCs w:val="28"/>
          <w:shd w:val="clear" w:color="auto" w:fill="FFFFFF"/>
        </w:rPr>
        <w:t xml:space="preserve"> // Природа. 2004. </w:t>
      </w:r>
      <w:r w:rsidRPr="000218D0">
        <w:rPr>
          <w:rFonts w:ascii="Times New Roman" w:hAnsi="Times New Roman"/>
          <w:sz w:val="28"/>
          <w:szCs w:val="28"/>
          <w:shd w:val="clear" w:color="auto" w:fill="FFFFFF"/>
        </w:rPr>
        <w:t>№9. С. 3-10.</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rPr>
        <w:t>Богоявленский В.И. Достижения и проблемы геологоразведки и ТЭК России // Бурение и нефть. 2013. №3. С. 3-7.</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rPr>
        <w:t>Богоявленский В.И. Поиск, разведка и разработка месторождений углеводородов в Циркумарктическом регионе // Арктика: экология и экономика. 2013. №2 (10). С.</w:t>
      </w:r>
      <w:r w:rsidRPr="0052459D">
        <w:rPr>
          <w:rFonts w:ascii="Times New Roman" w:hAnsi="Times New Roman"/>
          <w:sz w:val="28"/>
          <w:szCs w:val="28"/>
          <w:lang w:val="en-US"/>
        </w:rPr>
        <w:t> </w:t>
      </w:r>
      <w:r w:rsidRPr="0052459D">
        <w:rPr>
          <w:rFonts w:ascii="Times New Roman" w:hAnsi="Times New Roman"/>
          <w:sz w:val="28"/>
          <w:szCs w:val="28"/>
        </w:rPr>
        <w:t>62-71.</w:t>
      </w:r>
    </w:p>
    <w:p w:rsidR="0052459D" w:rsidRPr="00D15ECC"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rPr>
        <w:t xml:space="preserve">Богоявленский В.И., Богоявленский И.В. Поиск, разведка и освоение месторождений нефти и газа на шельфе Арктики // Бурение и нефть. 2011. №7-8. </w:t>
      </w:r>
      <w:r w:rsidRPr="0052459D">
        <w:rPr>
          <w:rFonts w:ascii="Times New Roman" w:hAnsi="Times New Roman"/>
          <w:sz w:val="28"/>
          <w:szCs w:val="28"/>
          <w:lang w:val="en-US"/>
        </w:rPr>
        <w:t>C. 24-28.</w:t>
      </w:r>
    </w:p>
    <w:p w:rsidR="00D15ECC" w:rsidRPr="004A433B" w:rsidRDefault="00D15ECC" w:rsidP="008641DC">
      <w:pPr>
        <w:numPr>
          <w:ilvl w:val="0"/>
          <w:numId w:val="17"/>
        </w:numPr>
        <w:spacing w:after="120" w:line="360" w:lineRule="auto"/>
        <w:ind w:left="714" w:hanging="357"/>
        <w:jc w:val="both"/>
        <w:rPr>
          <w:rFonts w:ascii="Times New Roman" w:hAnsi="Times New Roman"/>
          <w:color w:val="000000" w:themeColor="text1"/>
          <w:sz w:val="28"/>
          <w:szCs w:val="28"/>
          <w:shd w:val="clear" w:color="auto" w:fill="FFFFFF"/>
        </w:rPr>
      </w:pPr>
      <w:r w:rsidRPr="004A433B">
        <w:rPr>
          <w:rFonts w:ascii="Times New Roman" w:hAnsi="Times New Roman"/>
          <w:color w:val="000000" w:themeColor="text1"/>
          <w:sz w:val="28"/>
          <w:szCs w:val="28"/>
        </w:rPr>
        <w:t>Волков А.М. Публичное администрирование недропользования по законодательству зарубежных стран // Правовая Инициатива. 2013. №11.</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Выгон Г., Ежов С., Козлова Д., Рубцов А. Арктический шельф: насколько оптимальна система регулирования в России. – М: Энергетический центр Московской школы управления СКОЛКОВО, 2012. 108 с.</w:t>
      </w:r>
    </w:p>
    <w:p w:rsidR="0052459D" w:rsidRDefault="0052459D" w:rsidP="008641DC">
      <w:pPr>
        <w:pStyle w:val="a9"/>
        <w:numPr>
          <w:ilvl w:val="0"/>
          <w:numId w:val="17"/>
        </w:numPr>
        <w:spacing w:after="120" w:line="360" w:lineRule="auto"/>
        <w:ind w:left="714" w:hanging="357"/>
        <w:rPr>
          <w:rFonts w:ascii="Times New Roman" w:hAnsi="Times New Roman"/>
          <w:sz w:val="28"/>
          <w:szCs w:val="28"/>
        </w:rPr>
      </w:pPr>
      <w:r w:rsidRPr="0052459D">
        <w:rPr>
          <w:rFonts w:ascii="Times New Roman" w:hAnsi="Times New Roman"/>
          <w:sz w:val="28"/>
          <w:szCs w:val="28"/>
        </w:rPr>
        <w:t xml:space="preserve">Герт А.А, Супрунчик Н.А., Миляев Д.В., </w:t>
      </w:r>
      <w:r w:rsidRPr="0052459D">
        <w:rPr>
          <w:rFonts w:ascii="Times New Roman" w:hAnsi="Times New Roman"/>
          <w:sz w:val="28"/>
          <w:szCs w:val="28"/>
          <w:lang w:val="en-US"/>
        </w:rPr>
        <w:t>Steinar</w:t>
      </w:r>
      <w:r w:rsidRPr="0052459D">
        <w:rPr>
          <w:rFonts w:ascii="Times New Roman" w:hAnsi="Times New Roman"/>
          <w:sz w:val="28"/>
          <w:szCs w:val="28"/>
        </w:rPr>
        <w:t xml:space="preserve"> </w:t>
      </w:r>
      <w:r w:rsidRPr="0052459D">
        <w:rPr>
          <w:rFonts w:ascii="Times New Roman" w:hAnsi="Times New Roman"/>
          <w:sz w:val="28"/>
          <w:szCs w:val="28"/>
          <w:lang w:val="en-US"/>
        </w:rPr>
        <w:t>Nj</w:t>
      </w:r>
      <w:r w:rsidRPr="0052459D">
        <w:rPr>
          <w:rFonts w:ascii="Times New Roman" w:hAnsi="Times New Roman"/>
          <w:sz w:val="28"/>
          <w:szCs w:val="28"/>
        </w:rPr>
        <w:t xml:space="preserve">, </w:t>
      </w:r>
      <w:r w:rsidRPr="0052459D">
        <w:rPr>
          <w:rFonts w:ascii="Times New Roman" w:hAnsi="Times New Roman"/>
          <w:sz w:val="28"/>
          <w:szCs w:val="28"/>
          <w:lang w:val="en-US"/>
        </w:rPr>
        <w:t>Sigurd</w:t>
      </w:r>
      <w:r w:rsidRPr="0052459D">
        <w:rPr>
          <w:rFonts w:ascii="Times New Roman" w:hAnsi="Times New Roman"/>
          <w:sz w:val="28"/>
          <w:szCs w:val="28"/>
        </w:rPr>
        <w:t xml:space="preserve"> </w:t>
      </w:r>
      <w:r w:rsidRPr="0052459D">
        <w:rPr>
          <w:rFonts w:ascii="Times New Roman" w:hAnsi="Times New Roman"/>
          <w:sz w:val="28"/>
          <w:szCs w:val="28"/>
          <w:lang w:val="en-US"/>
        </w:rPr>
        <w:t>Heiberg</w:t>
      </w:r>
      <w:r w:rsidRPr="0052459D">
        <w:rPr>
          <w:rFonts w:ascii="Times New Roman" w:hAnsi="Times New Roman"/>
          <w:sz w:val="28"/>
          <w:szCs w:val="28"/>
        </w:rPr>
        <w:t>. Опыт государственно-частного партнерства при освоении новых территорий на нефть и газ // Oil&amp;Gas Journal Russia.  2008. №3 (16). С. 89-95.</w:t>
      </w:r>
    </w:p>
    <w:p w:rsidR="002301F1" w:rsidRDefault="002301F1" w:rsidP="008641DC">
      <w:pPr>
        <w:pStyle w:val="a9"/>
        <w:numPr>
          <w:ilvl w:val="0"/>
          <w:numId w:val="17"/>
        </w:numPr>
        <w:spacing w:after="120" w:line="360" w:lineRule="auto"/>
        <w:rPr>
          <w:rFonts w:ascii="Times New Roman" w:hAnsi="Times New Roman"/>
          <w:sz w:val="28"/>
          <w:szCs w:val="28"/>
        </w:rPr>
      </w:pPr>
      <w:r>
        <w:rPr>
          <w:rFonts w:ascii="Times New Roman" w:hAnsi="Times New Roman"/>
          <w:sz w:val="28"/>
          <w:szCs w:val="28"/>
        </w:rPr>
        <w:t xml:space="preserve">Данилов С.Ю. </w:t>
      </w:r>
      <w:r w:rsidRPr="002301F1">
        <w:rPr>
          <w:rFonts w:ascii="Times New Roman" w:hAnsi="Times New Roman"/>
          <w:sz w:val="28"/>
          <w:szCs w:val="28"/>
        </w:rPr>
        <w:t>Эволюция канадского федерализма.</w:t>
      </w:r>
      <w:r>
        <w:rPr>
          <w:rFonts w:ascii="Times New Roman" w:hAnsi="Times New Roman"/>
          <w:sz w:val="28"/>
          <w:szCs w:val="28"/>
        </w:rPr>
        <w:t xml:space="preserve"> – М.: </w:t>
      </w:r>
      <w:r w:rsidRPr="002301F1">
        <w:rPr>
          <w:rFonts w:ascii="Times New Roman" w:hAnsi="Times New Roman"/>
          <w:sz w:val="28"/>
          <w:szCs w:val="28"/>
        </w:rPr>
        <w:t>Издательский дом НИУ ВШЭ, 2012</w:t>
      </w:r>
      <w:r>
        <w:rPr>
          <w:rFonts w:ascii="Times New Roman" w:hAnsi="Times New Roman"/>
          <w:sz w:val="28"/>
          <w:szCs w:val="28"/>
        </w:rPr>
        <w:t>.</w:t>
      </w:r>
      <w:r w:rsidR="001D7E6D">
        <w:rPr>
          <w:rFonts w:ascii="Times New Roman" w:hAnsi="Times New Roman"/>
          <w:sz w:val="28"/>
          <w:szCs w:val="28"/>
        </w:rPr>
        <w:t xml:space="preserve"> 303 с.</w:t>
      </w:r>
    </w:p>
    <w:p w:rsidR="00297734" w:rsidRPr="0052459D" w:rsidRDefault="00297734" w:rsidP="008641DC">
      <w:pPr>
        <w:pStyle w:val="a9"/>
        <w:numPr>
          <w:ilvl w:val="0"/>
          <w:numId w:val="17"/>
        </w:numPr>
        <w:spacing w:after="120" w:line="360" w:lineRule="auto"/>
        <w:rPr>
          <w:rFonts w:ascii="Times New Roman" w:hAnsi="Times New Roman"/>
          <w:sz w:val="28"/>
          <w:szCs w:val="28"/>
        </w:rPr>
      </w:pPr>
      <w:r w:rsidRPr="00297734">
        <w:rPr>
          <w:rFonts w:ascii="Times New Roman" w:hAnsi="Times New Roman"/>
          <w:sz w:val="28"/>
          <w:szCs w:val="28"/>
        </w:rPr>
        <w:t>Дзядко Т. Минприроды предлагает допу</w:t>
      </w:r>
      <w:r>
        <w:rPr>
          <w:rFonts w:ascii="Times New Roman" w:hAnsi="Times New Roman"/>
          <w:sz w:val="28"/>
          <w:szCs w:val="28"/>
        </w:rPr>
        <w:t>стить частные компании к шельфу</w:t>
      </w:r>
      <w:r w:rsidRPr="00297734">
        <w:rPr>
          <w:rFonts w:ascii="Times New Roman" w:hAnsi="Times New Roman"/>
          <w:sz w:val="28"/>
          <w:szCs w:val="28"/>
        </w:rPr>
        <w:t>// Ведомости</w:t>
      </w:r>
      <w:r w:rsidR="00931FF0">
        <w:rPr>
          <w:rFonts w:ascii="Times New Roman" w:hAnsi="Times New Roman"/>
          <w:sz w:val="28"/>
          <w:szCs w:val="28"/>
        </w:rPr>
        <w:t xml:space="preserve"> </w:t>
      </w:r>
      <w:r w:rsidRPr="00297734">
        <w:rPr>
          <w:rFonts w:ascii="Times New Roman" w:hAnsi="Times New Roman"/>
          <w:sz w:val="28"/>
          <w:szCs w:val="28"/>
        </w:rPr>
        <w:t>-http://www.vedomosti.ru/companies/news/4434991/pustite_chastnikov</w:t>
      </w:r>
    </w:p>
    <w:p w:rsidR="0052459D" w:rsidRPr="00296FEF" w:rsidRDefault="0052459D" w:rsidP="008641DC">
      <w:pPr>
        <w:numPr>
          <w:ilvl w:val="0"/>
          <w:numId w:val="17"/>
        </w:numPr>
        <w:spacing w:after="120" w:line="360" w:lineRule="auto"/>
        <w:ind w:left="714" w:hanging="357"/>
        <w:jc w:val="both"/>
        <w:rPr>
          <w:sz w:val="28"/>
          <w:szCs w:val="28"/>
          <w:shd w:val="clear" w:color="auto" w:fill="FFFFFF"/>
        </w:rPr>
      </w:pPr>
      <w:r w:rsidRPr="0052459D">
        <w:rPr>
          <w:rFonts w:ascii="Times New Roman" w:hAnsi="Times New Roman"/>
          <w:sz w:val="28"/>
          <w:szCs w:val="28"/>
        </w:rPr>
        <w:t xml:space="preserve">Донской С.Е. О перспективах освоения ресурсов континентального шельфа России // Министерство природных ресурсов и экологии РФ - </w:t>
      </w:r>
      <w:r w:rsidR="00296FEF" w:rsidRPr="004A433B">
        <w:rPr>
          <w:rFonts w:ascii="Times New Roman" w:hAnsi="Times New Roman"/>
          <w:sz w:val="28"/>
          <w:szCs w:val="28"/>
        </w:rPr>
        <w:t>http://www.mnr.gov.ru/news/detail.php?ID=130045</w:t>
      </w:r>
    </w:p>
    <w:p w:rsidR="00296FEF" w:rsidRPr="00296FEF" w:rsidRDefault="00296FEF" w:rsidP="008641DC">
      <w:pPr>
        <w:numPr>
          <w:ilvl w:val="0"/>
          <w:numId w:val="17"/>
        </w:numPr>
        <w:spacing w:after="120" w:line="360" w:lineRule="auto"/>
        <w:jc w:val="both"/>
        <w:rPr>
          <w:rStyle w:val="aa"/>
          <w:rFonts w:ascii="Times New Roman" w:hAnsi="Times New Roman"/>
          <w:color w:val="auto"/>
          <w:sz w:val="28"/>
          <w:szCs w:val="24"/>
          <w:u w:val="none"/>
          <w:shd w:val="clear" w:color="auto" w:fill="FFFFFF"/>
        </w:rPr>
      </w:pPr>
      <w:r w:rsidRPr="001F260E">
        <w:rPr>
          <w:rFonts w:ascii="Times New Roman" w:hAnsi="Times New Roman"/>
          <w:sz w:val="28"/>
          <w:szCs w:val="24"/>
          <w:shd w:val="clear" w:color="auto" w:fill="FFFFFF"/>
        </w:rPr>
        <w:t>Дьячкова Е.А. Возможности использования инструментов налоговой политики в целях развития нефтедобычи в России// Минеральные ресурсы России. 2008. №3. С. 43-48.</w:t>
      </w:r>
    </w:p>
    <w:p w:rsidR="0052459D" w:rsidRPr="0052459D" w:rsidRDefault="0052459D" w:rsidP="008641DC">
      <w:pPr>
        <w:numPr>
          <w:ilvl w:val="0"/>
          <w:numId w:val="17"/>
        </w:numPr>
        <w:spacing w:after="120" w:line="360" w:lineRule="auto"/>
        <w:ind w:left="714" w:hanging="357"/>
        <w:jc w:val="both"/>
        <w:rPr>
          <w:sz w:val="28"/>
          <w:szCs w:val="28"/>
        </w:rPr>
      </w:pPr>
      <w:r w:rsidRPr="0052459D">
        <w:rPr>
          <w:rFonts w:ascii="Times New Roman" w:hAnsi="Times New Roman"/>
          <w:sz w:val="28"/>
          <w:szCs w:val="28"/>
        </w:rPr>
        <w:t>Забанбарк А., Лобковский Л.И. Геологическое строение и нефтегазоносность арктической части Северо-Американского континента // Арктика: экология и экономика. 2013. №3 (11). С. 64-75.</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Зуев А. Открытие Арктики // ТЭК России. 2012.  №02. С. 16-21.</w:t>
      </w:r>
    </w:p>
    <w:p w:rsidR="0052459D" w:rsidRPr="004A3173"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rPr>
        <w:t>Карлсен Хенрик. Морские «вершины» компании Statoil: История освоения норвежского континентального шельфа является процессом непрерывного поиска передовых технологических решений // Освоение российского шельфа. 2005. Спец. выпуск журнала «Нефть России»</w:t>
      </w:r>
      <w:r w:rsidRPr="0052459D">
        <w:rPr>
          <w:rFonts w:ascii="Times New Roman" w:hAnsi="Times New Roman"/>
          <w:sz w:val="28"/>
          <w:szCs w:val="28"/>
          <w:lang w:val="en-US"/>
        </w:rPr>
        <w:t xml:space="preserve"> (</w:t>
      </w:r>
      <w:r w:rsidRPr="0052459D">
        <w:rPr>
          <w:rFonts w:ascii="Times New Roman" w:hAnsi="Times New Roman"/>
          <w:sz w:val="28"/>
          <w:szCs w:val="28"/>
        </w:rPr>
        <w:t>декабрь</w:t>
      </w:r>
      <w:r w:rsidRPr="0052459D">
        <w:rPr>
          <w:rFonts w:ascii="Times New Roman" w:hAnsi="Times New Roman"/>
          <w:sz w:val="28"/>
          <w:szCs w:val="28"/>
          <w:lang w:val="en-US"/>
        </w:rPr>
        <w:t>)</w:t>
      </w:r>
      <w:r w:rsidRPr="0052459D">
        <w:rPr>
          <w:rFonts w:ascii="Times New Roman" w:hAnsi="Times New Roman"/>
          <w:sz w:val="28"/>
          <w:szCs w:val="28"/>
        </w:rPr>
        <w:t>.</w:t>
      </w:r>
    </w:p>
    <w:p w:rsidR="004A3173" w:rsidRPr="0052459D" w:rsidRDefault="004A3173"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1F260E">
        <w:rPr>
          <w:rFonts w:ascii="Times New Roman" w:hAnsi="Times New Roman"/>
          <w:sz w:val="28"/>
          <w:szCs w:val="24"/>
          <w:shd w:val="clear" w:color="auto" w:fill="FFFFFF"/>
        </w:rPr>
        <w:t>Крылова О.В., Пансков В.Г. Налоговые аспекты освоения нефтегазовых ресурсов континентального шельфа России</w:t>
      </w:r>
      <w:r>
        <w:rPr>
          <w:rFonts w:ascii="Times New Roman" w:hAnsi="Times New Roman"/>
          <w:sz w:val="28"/>
          <w:szCs w:val="24"/>
          <w:shd w:val="clear" w:color="auto" w:fill="FFFFFF"/>
        </w:rPr>
        <w:t xml:space="preserve"> </w:t>
      </w:r>
      <w:r w:rsidRPr="001F260E">
        <w:rPr>
          <w:rFonts w:ascii="Times New Roman" w:hAnsi="Times New Roman"/>
          <w:sz w:val="28"/>
          <w:szCs w:val="24"/>
          <w:shd w:val="clear" w:color="auto" w:fill="FFFFFF"/>
        </w:rPr>
        <w:t>// Налоговый вестник. 2008. №11. С. 3-9.</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rPr>
        <w:t>Крюков В.А. Арктический шельф – территория грез и действительности // Проблемы Севера и Арктики РФ. 2009. Выпуск 10. С. 32–42.</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rPr>
        <w:t>Крюков В.А. Отраслевая наука в Норвегии: возможно ли такое в России? // Нефтегазовая Вертикаль. №3 (182). 2008. С. 96-98.</w:t>
      </w:r>
    </w:p>
    <w:p w:rsidR="0052459D" w:rsidRPr="0052459D" w:rsidRDefault="0052459D" w:rsidP="008641DC">
      <w:pPr>
        <w:pStyle w:val="a9"/>
        <w:numPr>
          <w:ilvl w:val="0"/>
          <w:numId w:val="17"/>
        </w:numPr>
        <w:spacing w:after="120" w:line="360" w:lineRule="auto"/>
        <w:ind w:left="714" w:hanging="357"/>
        <w:rPr>
          <w:rFonts w:ascii="Times New Roman" w:hAnsi="Times New Roman"/>
          <w:sz w:val="28"/>
          <w:szCs w:val="28"/>
        </w:rPr>
      </w:pPr>
      <w:r w:rsidRPr="0052459D">
        <w:rPr>
          <w:rFonts w:ascii="Times New Roman" w:hAnsi="Times New Roman"/>
          <w:sz w:val="28"/>
          <w:szCs w:val="28"/>
        </w:rPr>
        <w:t>Крюков В.А. Энергетические ресурсы Арктики в современном мире – влияние фактора ожиданий или</w:t>
      </w:r>
      <w:r w:rsidR="004F4D49">
        <w:rPr>
          <w:rFonts w:ascii="Times New Roman" w:hAnsi="Times New Roman"/>
          <w:sz w:val="28"/>
          <w:szCs w:val="28"/>
        </w:rPr>
        <w:t xml:space="preserve"> реальная необходимость? // XII </w:t>
      </w:r>
      <w:r w:rsidRPr="0052459D">
        <w:rPr>
          <w:rFonts w:ascii="Times New Roman" w:hAnsi="Times New Roman"/>
          <w:sz w:val="28"/>
          <w:szCs w:val="28"/>
        </w:rPr>
        <w:t>Международная научная конференция по проблемам развития экономики и общества. В четырех книгах. Книга 2. / Под ред.: Е.Г. Ясин. М.: Издательский дом ВШЭ, 2012. С. 188-196.</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rPr>
        <w:t>Крюков В.А., Анашкин О.С. Нефтяные фонды – инструмент стерилизации или инструмент модернизации? // XIII Международная научная конференция по проблемам развития экономики и общества. В четырех книгах. Книга 4. / Под ред. Е.Г. Ясин. М.: Издательский дом ВШЭ, 2012. С. 284-293.</w:t>
      </w:r>
    </w:p>
    <w:p w:rsidR="0052459D" w:rsidRPr="0052459D" w:rsidRDefault="0052459D" w:rsidP="008641DC">
      <w:pPr>
        <w:pStyle w:val="a9"/>
        <w:numPr>
          <w:ilvl w:val="0"/>
          <w:numId w:val="17"/>
        </w:numPr>
        <w:spacing w:after="120" w:line="360" w:lineRule="auto"/>
        <w:ind w:left="714" w:hanging="357"/>
        <w:rPr>
          <w:rFonts w:ascii="Times New Roman" w:hAnsi="Times New Roman"/>
          <w:sz w:val="28"/>
          <w:szCs w:val="28"/>
        </w:rPr>
      </w:pPr>
      <w:r w:rsidRPr="0052459D">
        <w:rPr>
          <w:rFonts w:ascii="Times New Roman" w:hAnsi="Times New Roman"/>
          <w:sz w:val="28"/>
          <w:szCs w:val="28"/>
        </w:rPr>
        <w:t>Кулешов В. В. Крюков В.А., Маршак В.Д. В какой системе координат оценивать альтернативы освоения углеводородных ресурсов Росси</w:t>
      </w:r>
      <w:r w:rsidR="00B013E5">
        <w:rPr>
          <w:rFonts w:ascii="Times New Roman" w:hAnsi="Times New Roman"/>
          <w:sz w:val="28"/>
          <w:szCs w:val="28"/>
        </w:rPr>
        <w:t>йской Арктики? // ЭКО. 2013. №</w:t>
      </w:r>
      <w:r w:rsidRPr="0052459D">
        <w:rPr>
          <w:rFonts w:ascii="Times New Roman" w:hAnsi="Times New Roman"/>
          <w:sz w:val="28"/>
          <w:szCs w:val="28"/>
        </w:rPr>
        <w:t>4. С. 5-26.</w:t>
      </w:r>
    </w:p>
    <w:p w:rsidR="0052459D" w:rsidRPr="00AD64A8" w:rsidRDefault="0052459D" w:rsidP="008641DC">
      <w:pPr>
        <w:pStyle w:val="a9"/>
        <w:numPr>
          <w:ilvl w:val="0"/>
          <w:numId w:val="17"/>
        </w:numPr>
        <w:spacing w:after="120" w:line="360" w:lineRule="auto"/>
        <w:ind w:left="714" w:hanging="357"/>
        <w:rPr>
          <w:rFonts w:ascii="Times New Roman" w:hAnsi="Times New Roman"/>
          <w:sz w:val="28"/>
          <w:szCs w:val="28"/>
        </w:rPr>
      </w:pPr>
      <w:r w:rsidRPr="0052459D">
        <w:rPr>
          <w:rFonts w:ascii="Times New Roman" w:hAnsi="Times New Roman" w:cs="Times New Roman"/>
          <w:sz w:val="28"/>
          <w:szCs w:val="28"/>
        </w:rPr>
        <w:t>Лунден Л. Российская налоговая и лицензионная политика в отношении шельфовых проектов // ЭКО. 2014. №3. С. 30-54.</w:t>
      </w:r>
    </w:p>
    <w:p w:rsidR="00AD64A8" w:rsidRPr="00B84426" w:rsidRDefault="00AD64A8" w:rsidP="008641DC">
      <w:pPr>
        <w:pStyle w:val="a9"/>
        <w:numPr>
          <w:ilvl w:val="0"/>
          <w:numId w:val="17"/>
        </w:numPr>
        <w:spacing w:after="120" w:line="360" w:lineRule="auto"/>
        <w:rPr>
          <w:rFonts w:ascii="Times New Roman" w:hAnsi="Times New Roman"/>
          <w:sz w:val="28"/>
          <w:szCs w:val="28"/>
        </w:rPr>
      </w:pPr>
      <w:r w:rsidRPr="00AD64A8">
        <w:rPr>
          <w:rFonts w:ascii="Times New Roman" w:hAnsi="Times New Roman"/>
          <w:sz w:val="28"/>
          <w:szCs w:val="28"/>
        </w:rPr>
        <w:t>Лысенко В.Д. Инновационная разработка нефтяных месторождений. — М.: ООО "Недра-</w:t>
      </w:r>
      <w:proofErr w:type="spellStart"/>
      <w:r w:rsidRPr="00AD64A8">
        <w:rPr>
          <w:rFonts w:ascii="Times New Roman" w:hAnsi="Times New Roman"/>
          <w:sz w:val="28"/>
          <w:szCs w:val="28"/>
        </w:rPr>
        <w:t>Бизнесцентр</w:t>
      </w:r>
      <w:proofErr w:type="spellEnd"/>
      <w:r w:rsidRPr="00AD64A8">
        <w:rPr>
          <w:rFonts w:ascii="Times New Roman" w:hAnsi="Times New Roman"/>
          <w:sz w:val="28"/>
          <w:szCs w:val="28"/>
        </w:rPr>
        <w:t xml:space="preserve">", 2000. </w:t>
      </w:r>
      <w:r>
        <w:rPr>
          <w:rFonts w:ascii="Times New Roman" w:hAnsi="Times New Roman"/>
          <w:sz w:val="28"/>
          <w:szCs w:val="28"/>
        </w:rPr>
        <w:t>517 с</w:t>
      </w:r>
      <w:r w:rsidRPr="00AD64A8">
        <w:rPr>
          <w:rFonts w:ascii="Times New Roman" w:hAnsi="Times New Roman"/>
          <w:sz w:val="28"/>
          <w:szCs w:val="28"/>
        </w:rPr>
        <w:t>.</w:t>
      </w:r>
    </w:p>
    <w:p w:rsidR="00B84426" w:rsidRPr="0052459D" w:rsidRDefault="0047012A" w:rsidP="008641DC">
      <w:pPr>
        <w:pStyle w:val="a9"/>
        <w:numPr>
          <w:ilvl w:val="0"/>
          <w:numId w:val="17"/>
        </w:numPr>
        <w:spacing w:after="120" w:line="360" w:lineRule="auto"/>
        <w:rPr>
          <w:rFonts w:ascii="Times New Roman" w:hAnsi="Times New Roman"/>
          <w:sz w:val="28"/>
          <w:szCs w:val="28"/>
        </w:rPr>
      </w:pPr>
      <w:r>
        <w:rPr>
          <w:rFonts w:ascii="Times New Roman" w:hAnsi="Times New Roman"/>
          <w:sz w:val="28"/>
          <w:szCs w:val="28"/>
        </w:rPr>
        <w:t xml:space="preserve">Мельников К. </w:t>
      </w:r>
      <w:r w:rsidR="00D11A40">
        <w:rPr>
          <w:rFonts w:ascii="Times New Roman" w:hAnsi="Times New Roman"/>
          <w:sz w:val="28"/>
          <w:szCs w:val="28"/>
        </w:rPr>
        <w:t>«</w:t>
      </w:r>
      <w:r>
        <w:rPr>
          <w:rFonts w:ascii="Times New Roman" w:hAnsi="Times New Roman"/>
          <w:sz w:val="28"/>
          <w:szCs w:val="28"/>
        </w:rPr>
        <w:t>Роснефть</w:t>
      </w:r>
      <w:r w:rsidR="00D11A40">
        <w:rPr>
          <w:rFonts w:ascii="Times New Roman" w:hAnsi="Times New Roman"/>
          <w:sz w:val="28"/>
          <w:szCs w:val="28"/>
        </w:rPr>
        <w:t>»</w:t>
      </w:r>
      <w:r w:rsidR="00B84426" w:rsidRPr="00B84426">
        <w:rPr>
          <w:rFonts w:ascii="Times New Roman" w:hAnsi="Times New Roman"/>
          <w:sz w:val="28"/>
          <w:szCs w:val="28"/>
        </w:rPr>
        <w:t xml:space="preserve"> сделала партнерам усло</w:t>
      </w:r>
      <w:r>
        <w:rPr>
          <w:rFonts w:ascii="Times New Roman" w:hAnsi="Times New Roman"/>
          <w:sz w:val="28"/>
          <w:szCs w:val="28"/>
        </w:rPr>
        <w:t>вное предложени</w:t>
      </w:r>
      <w:r w:rsidR="00B013E5">
        <w:rPr>
          <w:rFonts w:ascii="Times New Roman" w:hAnsi="Times New Roman"/>
          <w:sz w:val="28"/>
          <w:szCs w:val="28"/>
        </w:rPr>
        <w:t>е // Коммерсантъ. 18.04.2012. №</w:t>
      </w:r>
      <w:r>
        <w:rPr>
          <w:rFonts w:ascii="Times New Roman" w:hAnsi="Times New Roman"/>
          <w:sz w:val="28"/>
          <w:szCs w:val="28"/>
        </w:rPr>
        <w:t>69. 24 с.</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 xml:space="preserve">Налоговый кодекс РФ. Часть 1: [Принят Гос. </w:t>
      </w:r>
      <w:proofErr w:type="gramStart"/>
      <w:r w:rsidRPr="0052459D">
        <w:rPr>
          <w:rFonts w:ascii="Times New Roman" w:hAnsi="Times New Roman"/>
          <w:sz w:val="28"/>
          <w:szCs w:val="28"/>
          <w:shd w:val="clear" w:color="auto" w:fill="FFFFFF"/>
        </w:rPr>
        <w:t xml:space="preserve">Думой 16 июля 1998 года, </w:t>
      </w:r>
      <w:r w:rsidRPr="004F4D49">
        <w:rPr>
          <w:rFonts w:ascii="Times New Roman" w:hAnsi="Times New Roman"/>
          <w:sz w:val="28"/>
          <w:szCs w:val="28"/>
          <w:shd w:val="clear" w:color="auto" w:fill="FFFFFF"/>
        </w:rPr>
        <w:t>федеральный закон от</w:t>
      </w:r>
      <w:r w:rsidRPr="0052459D">
        <w:rPr>
          <w:rFonts w:ascii="Times New Roman" w:hAnsi="Times New Roman"/>
          <w:sz w:val="28"/>
          <w:szCs w:val="28"/>
          <w:shd w:val="clear" w:color="auto" w:fill="FFFFFF"/>
        </w:rPr>
        <w:t xml:space="preserve"> 31.07.1998 № 146-ФЗ, в ред. от 01.01.2014] // Собрание законодател</w:t>
      </w:r>
      <w:r w:rsidR="00B013E5">
        <w:rPr>
          <w:rFonts w:ascii="Times New Roman" w:hAnsi="Times New Roman"/>
          <w:sz w:val="28"/>
          <w:szCs w:val="28"/>
          <w:shd w:val="clear" w:color="auto" w:fill="FFFFFF"/>
        </w:rPr>
        <w:t>ьства РФ. – 1998. - №</w:t>
      </w:r>
      <w:r w:rsidR="00F022B1">
        <w:rPr>
          <w:rFonts w:ascii="Times New Roman" w:hAnsi="Times New Roman"/>
          <w:sz w:val="28"/>
          <w:szCs w:val="28"/>
          <w:shd w:val="clear" w:color="auto" w:fill="FFFFFF"/>
        </w:rPr>
        <w:t xml:space="preserve"> </w:t>
      </w:r>
      <w:r w:rsidR="004F4D49">
        <w:rPr>
          <w:rFonts w:ascii="Times New Roman" w:hAnsi="Times New Roman"/>
          <w:sz w:val="28"/>
          <w:szCs w:val="28"/>
          <w:shd w:val="clear" w:color="auto" w:fill="FFFFFF"/>
        </w:rPr>
        <w:t>31.</w:t>
      </w:r>
      <w:proofErr w:type="gramEnd"/>
      <w:r w:rsidR="004F4D49">
        <w:rPr>
          <w:rFonts w:ascii="Times New Roman" w:hAnsi="Times New Roman"/>
          <w:sz w:val="28"/>
          <w:szCs w:val="28"/>
          <w:shd w:val="clear" w:color="auto" w:fill="FFFFFF"/>
        </w:rPr>
        <w:t xml:space="preserve"> – Ст. </w:t>
      </w:r>
      <w:r w:rsidRPr="0052459D">
        <w:rPr>
          <w:rFonts w:ascii="Times New Roman" w:hAnsi="Times New Roman"/>
          <w:sz w:val="28"/>
          <w:szCs w:val="28"/>
          <w:shd w:val="clear" w:color="auto" w:fill="FFFFFF"/>
        </w:rPr>
        <w:t>3824.</w:t>
      </w:r>
    </w:p>
    <w:p w:rsid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 xml:space="preserve">Налоговый кодекс РФ. Часть 2: [Принят Гос. </w:t>
      </w:r>
      <w:proofErr w:type="gramStart"/>
      <w:r w:rsidRPr="0052459D">
        <w:rPr>
          <w:rFonts w:ascii="Times New Roman" w:hAnsi="Times New Roman"/>
          <w:sz w:val="28"/>
          <w:szCs w:val="28"/>
          <w:shd w:val="clear" w:color="auto" w:fill="FFFFFF"/>
        </w:rPr>
        <w:t xml:space="preserve">Думой 19 июля 2000 года, </w:t>
      </w:r>
      <w:r w:rsidRPr="004F4D49">
        <w:rPr>
          <w:rFonts w:ascii="Times New Roman" w:hAnsi="Times New Roman"/>
          <w:sz w:val="28"/>
          <w:szCs w:val="28"/>
          <w:shd w:val="clear" w:color="auto" w:fill="FFFFFF"/>
        </w:rPr>
        <w:t>федеральный закон</w:t>
      </w:r>
      <w:r w:rsidRPr="0052459D">
        <w:rPr>
          <w:rFonts w:ascii="Times New Roman" w:hAnsi="Times New Roman"/>
          <w:sz w:val="28"/>
          <w:szCs w:val="28"/>
          <w:shd w:val="clear" w:color="auto" w:fill="FFFFFF"/>
        </w:rPr>
        <w:t xml:space="preserve"> от 05.08.2000 № 117-ФЗ, в ред. от 01.04.2014] // Собрание законодательства РФ. – 2000. - №</w:t>
      </w:r>
      <w:r w:rsidR="00F022B1">
        <w:rPr>
          <w:rFonts w:ascii="Times New Roman" w:hAnsi="Times New Roman"/>
          <w:sz w:val="28"/>
          <w:szCs w:val="28"/>
          <w:shd w:val="clear" w:color="auto" w:fill="FFFFFF"/>
        </w:rPr>
        <w:t xml:space="preserve"> </w:t>
      </w:r>
      <w:r w:rsidRPr="0052459D">
        <w:rPr>
          <w:rFonts w:ascii="Times New Roman" w:hAnsi="Times New Roman"/>
          <w:sz w:val="28"/>
          <w:szCs w:val="28"/>
          <w:shd w:val="clear" w:color="auto" w:fill="FFFFFF"/>
        </w:rPr>
        <w:t>32.</w:t>
      </w:r>
      <w:proofErr w:type="gramEnd"/>
      <w:r w:rsidRPr="0052459D">
        <w:rPr>
          <w:rFonts w:ascii="Times New Roman" w:hAnsi="Times New Roman"/>
          <w:sz w:val="28"/>
          <w:szCs w:val="28"/>
          <w:shd w:val="clear" w:color="auto" w:fill="FFFFFF"/>
        </w:rPr>
        <w:t xml:space="preserve"> - Ст. 3340.</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 xml:space="preserve">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таможенно-тарифного стимулирования деятельности по добыче углеводородного сырья на континентальном шельфе Российской Федерации: </w:t>
      </w:r>
      <w:r w:rsidRPr="004F4D49">
        <w:rPr>
          <w:rFonts w:ascii="Times New Roman" w:hAnsi="Times New Roman"/>
          <w:sz w:val="28"/>
          <w:szCs w:val="28"/>
          <w:shd w:val="clear" w:color="auto" w:fill="FFFFFF"/>
        </w:rPr>
        <w:t>федеральный закон</w:t>
      </w:r>
      <w:r w:rsidRPr="0052459D">
        <w:rPr>
          <w:rFonts w:ascii="Times New Roman" w:hAnsi="Times New Roman"/>
          <w:sz w:val="28"/>
          <w:szCs w:val="28"/>
          <w:shd w:val="clear" w:color="auto" w:fill="FFFFFF"/>
        </w:rPr>
        <w:t xml:space="preserve"> от 30.09.2013 № 268-ФЗ // Собрание законодательства РФ. – 2013. № 4. Ст.</w:t>
      </w:r>
      <w:r w:rsidR="004F4D49">
        <w:rPr>
          <w:rFonts w:ascii="Times New Roman" w:hAnsi="Times New Roman"/>
          <w:sz w:val="28"/>
          <w:szCs w:val="28"/>
          <w:shd w:val="clear" w:color="auto" w:fill="FFFFFF"/>
        </w:rPr>
        <w:t> </w:t>
      </w:r>
      <w:r w:rsidRPr="0052459D">
        <w:rPr>
          <w:rFonts w:ascii="Times New Roman" w:hAnsi="Times New Roman"/>
          <w:sz w:val="28"/>
          <w:szCs w:val="28"/>
          <w:shd w:val="clear" w:color="auto" w:fill="FFFFFF"/>
        </w:rPr>
        <w:t>5038.</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О континентальном шельфе Российской Федерации</w:t>
      </w:r>
      <w:r w:rsidRPr="004F4D49">
        <w:rPr>
          <w:rFonts w:ascii="Times New Roman" w:hAnsi="Times New Roman"/>
          <w:sz w:val="28"/>
          <w:szCs w:val="28"/>
          <w:shd w:val="clear" w:color="auto" w:fill="FFFFFF"/>
        </w:rPr>
        <w:t>: федеральный закон</w:t>
      </w:r>
      <w:r w:rsidRPr="0052459D">
        <w:rPr>
          <w:rFonts w:ascii="Times New Roman" w:hAnsi="Times New Roman"/>
          <w:sz w:val="28"/>
          <w:szCs w:val="28"/>
          <w:shd w:val="clear" w:color="auto" w:fill="FFFFFF"/>
        </w:rPr>
        <w:t xml:space="preserve"> от 30.11.1995 № 187-ФЗ (ред. 03.02.2014) // Собрание закон</w:t>
      </w:r>
      <w:r w:rsidR="00CF7912">
        <w:rPr>
          <w:rFonts w:ascii="Times New Roman" w:hAnsi="Times New Roman"/>
          <w:sz w:val="28"/>
          <w:szCs w:val="28"/>
          <w:shd w:val="clear" w:color="auto" w:fill="FFFFFF"/>
        </w:rPr>
        <w:t xml:space="preserve">одательства РФ. – 1995. – № </w:t>
      </w:r>
      <w:r w:rsidRPr="0052459D">
        <w:rPr>
          <w:rFonts w:ascii="Times New Roman" w:hAnsi="Times New Roman"/>
          <w:sz w:val="28"/>
          <w:szCs w:val="28"/>
          <w:shd w:val="clear" w:color="auto" w:fill="FFFFFF"/>
        </w:rPr>
        <w:t>49. – Ст. 4694.</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 xml:space="preserve">О недрах: </w:t>
      </w:r>
      <w:r w:rsidRPr="004F4D49">
        <w:rPr>
          <w:rFonts w:ascii="Times New Roman" w:hAnsi="Times New Roman"/>
          <w:sz w:val="28"/>
          <w:szCs w:val="28"/>
          <w:shd w:val="clear" w:color="auto" w:fill="FFFFFF"/>
        </w:rPr>
        <w:t>закон</w:t>
      </w:r>
      <w:r w:rsidRPr="0052459D">
        <w:rPr>
          <w:rFonts w:ascii="Times New Roman" w:hAnsi="Times New Roman"/>
          <w:sz w:val="28"/>
          <w:szCs w:val="28"/>
          <w:shd w:val="clear" w:color="auto" w:fill="FFFFFF"/>
        </w:rPr>
        <w:t xml:space="preserve"> РФ от 21.02.1992 № 2395-1 (ред. 01.01.2014) // Собрание законодательства РФ. – 1995. №</w:t>
      </w:r>
      <w:r w:rsidR="00F022B1">
        <w:rPr>
          <w:rFonts w:ascii="Times New Roman" w:hAnsi="Times New Roman"/>
          <w:sz w:val="28"/>
          <w:szCs w:val="28"/>
          <w:shd w:val="clear" w:color="auto" w:fill="FFFFFF"/>
        </w:rPr>
        <w:t xml:space="preserve"> </w:t>
      </w:r>
      <w:r w:rsidRPr="0052459D">
        <w:rPr>
          <w:rFonts w:ascii="Times New Roman" w:hAnsi="Times New Roman"/>
          <w:sz w:val="28"/>
          <w:szCs w:val="28"/>
          <w:shd w:val="clear" w:color="auto" w:fill="FFFFFF"/>
        </w:rPr>
        <w:t>10. – Ст. 823.</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 xml:space="preserve">О таможенном тарифе: </w:t>
      </w:r>
      <w:r w:rsidRPr="004F4D49">
        <w:rPr>
          <w:rFonts w:ascii="Times New Roman" w:hAnsi="Times New Roman"/>
          <w:sz w:val="28"/>
          <w:szCs w:val="28"/>
          <w:shd w:val="clear" w:color="auto" w:fill="FFFFFF"/>
        </w:rPr>
        <w:t>закон</w:t>
      </w:r>
      <w:r w:rsidRPr="0052459D">
        <w:rPr>
          <w:rFonts w:ascii="Times New Roman" w:hAnsi="Times New Roman"/>
          <w:sz w:val="28"/>
          <w:szCs w:val="28"/>
          <w:shd w:val="clear" w:color="auto" w:fill="FFFFFF"/>
        </w:rPr>
        <w:t xml:space="preserve"> РФ от 21.05.1993 № 5003-1 (ред. 04.03.2014) // Ведомости СНД и ВС РФ. – 1993. - № 23. – Ст. 821.</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Об утверждении Положения о рассмотрении заявок на получение права пользования недрами для разведки добычи полезных ископаемых или для геологического изучения недр, разведки и добычи полезных ископаемых, о</w:t>
      </w:r>
      <w:r w:rsidR="00A87B59">
        <w:rPr>
          <w:rFonts w:ascii="Times New Roman" w:hAnsi="Times New Roman"/>
          <w:sz w:val="28"/>
          <w:szCs w:val="28"/>
          <w:shd w:val="clear" w:color="auto" w:fill="FFFFFF"/>
        </w:rPr>
        <w:t>существ</w:t>
      </w:r>
      <w:r w:rsidRPr="0052459D">
        <w:rPr>
          <w:rFonts w:ascii="Times New Roman" w:hAnsi="Times New Roman"/>
          <w:sz w:val="28"/>
          <w:szCs w:val="28"/>
          <w:shd w:val="clear" w:color="auto" w:fill="FFFFFF"/>
        </w:rPr>
        <w:t xml:space="preserve">ляемых по совмещенной лицензии, на предоставляемых в пользование без проведения конкурсов и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w:t>
      </w:r>
      <w:proofErr w:type="gramStart"/>
      <w:r w:rsidRPr="0052459D">
        <w:rPr>
          <w:rFonts w:ascii="Times New Roman" w:hAnsi="Times New Roman"/>
          <w:sz w:val="28"/>
          <w:szCs w:val="28"/>
          <w:shd w:val="clear" w:color="auto" w:fill="FFFFFF"/>
        </w:rPr>
        <w:t>на</w:t>
      </w:r>
      <w:proofErr w:type="gramEnd"/>
      <w:r w:rsidRPr="0052459D">
        <w:rPr>
          <w:rFonts w:ascii="Times New Roman" w:hAnsi="Times New Roman"/>
          <w:sz w:val="28"/>
          <w:szCs w:val="28"/>
          <w:shd w:val="clear" w:color="auto" w:fill="FFFFFF"/>
        </w:rPr>
        <w:t xml:space="preserve"> </w:t>
      </w:r>
      <w:proofErr w:type="gramStart"/>
      <w:r w:rsidRPr="0052459D">
        <w:rPr>
          <w:rFonts w:ascii="Times New Roman" w:hAnsi="Times New Roman"/>
          <w:sz w:val="28"/>
          <w:szCs w:val="28"/>
          <w:shd w:val="clear" w:color="auto" w:fill="FFFFFF"/>
        </w:rPr>
        <w:t>ее</w:t>
      </w:r>
      <w:proofErr w:type="gramEnd"/>
      <w:r w:rsidRPr="0052459D">
        <w:rPr>
          <w:rFonts w:ascii="Times New Roman" w:hAnsi="Times New Roman"/>
          <w:sz w:val="28"/>
          <w:szCs w:val="28"/>
          <w:shd w:val="clear" w:color="auto" w:fill="FFFFFF"/>
        </w:rPr>
        <w:t xml:space="preserve"> континентальный шельф, </w:t>
      </w:r>
      <w:proofErr w:type="gramStart"/>
      <w:r w:rsidRPr="0052459D">
        <w:rPr>
          <w:rFonts w:ascii="Times New Roman" w:hAnsi="Times New Roman"/>
          <w:sz w:val="28"/>
          <w:szCs w:val="28"/>
          <w:shd w:val="clear" w:color="auto" w:fill="FFFFFF"/>
        </w:rPr>
        <w:t>участке</w:t>
      </w:r>
      <w:proofErr w:type="gramEnd"/>
      <w:r w:rsidRPr="0052459D">
        <w:rPr>
          <w:rFonts w:ascii="Times New Roman" w:hAnsi="Times New Roman"/>
          <w:sz w:val="28"/>
          <w:szCs w:val="28"/>
          <w:shd w:val="clear" w:color="auto" w:fill="FFFFFF"/>
        </w:rPr>
        <w:t xml:space="preserve"> недр федерального значения, содержащем газ: </w:t>
      </w:r>
      <w:r w:rsidRPr="004F4D49">
        <w:rPr>
          <w:rFonts w:ascii="Times New Roman" w:hAnsi="Times New Roman"/>
          <w:sz w:val="28"/>
          <w:szCs w:val="28"/>
          <w:shd w:val="clear" w:color="auto" w:fill="FFFFFF"/>
        </w:rPr>
        <w:t>постановление</w:t>
      </w:r>
      <w:r w:rsidRPr="0052459D">
        <w:rPr>
          <w:rFonts w:ascii="Times New Roman" w:hAnsi="Times New Roman"/>
          <w:sz w:val="28"/>
          <w:szCs w:val="28"/>
          <w:shd w:val="clear" w:color="auto" w:fill="FFFFFF"/>
        </w:rPr>
        <w:t xml:space="preserve"> Правительства РФ от 8.01.2009 г. № 4 // Собрание законодательства РФ. – 2009. № 3. Ст. 405.</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Павленко В.И., Селюков Ю.Г. Регулирование сферы недропользования в приарктических странах (США, Канаде, Норвегии) // Арктика: экология и экономика. 2013. №3 (11). С. 50-57.</w:t>
      </w:r>
    </w:p>
    <w:p w:rsidR="00826148" w:rsidRDefault="00826148"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826148">
        <w:rPr>
          <w:rFonts w:ascii="Times New Roman" w:hAnsi="Times New Roman"/>
          <w:sz w:val="28"/>
          <w:szCs w:val="28"/>
          <w:shd w:val="clear" w:color="auto" w:fill="FFFFFF"/>
        </w:rPr>
        <w:t>Перспективы освоения нефтегазового потенциала восточно-арктического ше</w:t>
      </w:r>
      <w:r>
        <w:rPr>
          <w:rFonts w:ascii="Times New Roman" w:hAnsi="Times New Roman"/>
          <w:sz w:val="28"/>
          <w:szCs w:val="28"/>
          <w:shd w:val="clear" w:color="auto" w:fill="FFFFFF"/>
        </w:rPr>
        <w:t xml:space="preserve">льфа РФ </w:t>
      </w:r>
      <w:r w:rsidRPr="0082614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ПАКК</w:t>
      </w:r>
      <w:r w:rsidRPr="00826148">
        <w:rPr>
          <w:rFonts w:ascii="Times New Roman" w:hAnsi="Times New Roman"/>
          <w:sz w:val="28"/>
          <w:szCs w:val="28"/>
          <w:shd w:val="clear" w:color="auto" w:fill="FFFFFF"/>
        </w:rPr>
        <w:t xml:space="preserve"> - </w:t>
      </w:r>
      <w:r w:rsidR="00045C1E" w:rsidRPr="00045C1E">
        <w:rPr>
          <w:rFonts w:ascii="Times New Roman" w:hAnsi="Times New Roman"/>
          <w:sz w:val="28"/>
          <w:szCs w:val="28"/>
          <w:shd w:val="clear" w:color="auto" w:fill="FFFFFF"/>
        </w:rPr>
        <w:t>http://oil.pacc.ru/analytics/articles2/shelf.html</w:t>
      </w:r>
    </w:p>
    <w:p w:rsidR="00045C1E" w:rsidRDefault="00045C1E" w:rsidP="008641DC">
      <w:pPr>
        <w:numPr>
          <w:ilvl w:val="0"/>
          <w:numId w:val="17"/>
        </w:numPr>
        <w:spacing w:after="120" w:line="360" w:lineRule="auto"/>
        <w:jc w:val="both"/>
        <w:rPr>
          <w:rFonts w:ascii="Times New Roman" w:hAnsi="Times New Roman"/>
          <w:sz w:val="28"/>
          <w:szCs w:val="28"/>
          <w:shd w:val="clear" w:color="auto" w:fill="FFFFFF"/>
        </w:rPr>
      </w:pPr>
      <w:r w:rsidRPr="00045C1E">
        <w:rPr>
          <w:rFonts w:ascii="Times New Roman" w:hAnsi="Times New Roman"/>
          <w:sz w:val="28"/>
          <w:szCs w:val="28"/>
          <w:shd w:val="clear" w:color="auto" w:fill="FFFFFF"/>
        </w:rPr>
        <w:t>Разработка нефтегазовых ресурсов Северного Ледовитого океана (с обзором проектов)</w:t>
      </w:r>
      <w:r>
        <w:rPr>
          <w:rFonts w:ascii="Times New Roman" w:hAnsi="Times New Roman"/>
          <w:sz w:val="28"/>
          <w:szCs w:val="28"/>
          <w:shd w:val="clear" w:color="auto" w:fill="FFFFFF"/>
        </w:rPr>
        <w:t xml:space="preserve">. – М: </w:t>
      </w:r>
      <w:r w:rsidRPr="00045C1E">
        <w:rPr>
          <w:rFonts w:ascii="Times New Roman" w:hAnsi="Times New Roman"/>
          <w:sz w:val="28"/>
          <w:szCs w:val="28"/>
          <w:shd w:val="clear" w:color="auto" w:fill="FFFFFF"/>
        </w:rPr>
        <w:t xml:space="preserve">Российское энергетическое агентство, </w:t>
      </w:r>
      <w:r>
        <w:rPr>
          <w:rFonts w:ascii="Times New Roman" w:hAnsi="Times New Roman"/>
          <w:sz w:val="28"/>
          <w:szCs w:val="28"/>
          <w:shd w:val="clear" w:color="auto" w:fill="FFFFFF"/>
        </w:rPr>
        <w:t>2011. 14 с.</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Распоряжение Правительства РФ от 12.04.2012 № 443-р // Собрание законодательства РФ. – 2012. - № 16. - Ст. 1892.</w:t>
      </w:r>
    </w:p>
    <w:p w:rsidR="0052459D" w:rsidRPr="0052459D" w:rsidRDefault="0052459D" w:rsidP="008641DC">
      <w:pPr>
        <w:pStyle w:val="a9"/>
        <w:numPr>
          <w:ilvl w:val="0"/>
          <w:numId w:val="17"/>
        </w:numPr>
        <w:spacing w:after="120" w:line="360" w:lineRule="auto"/>
        <w:ind w:left="714" w:hanging="357"/>
        <w:rPr>
          <w:rStyle w:val="aa"/>
          <w:rFonts w:cs="Times New Roman"/>
          <w:color w:val="auto"/>
          <w:sz w:val="28"/>
          <w:szCs w:val="28"/>
          <w:u w:val="none"/>
        </w:rPr>
      </w:pPr>
      <w:r w:rsidRPr="0052459D">
        <w:rPr>
          <w:rFonts w:ascii="Times New Roman" w:hAnsi="Times New Roman" w:cs="Times New Roman"/>
          <w:sz w:val="28"/>
          <w:szCs w:val="28"/>
        </w:rPr>
        <w:t>Рогозин Д.О. Освоение Арктики - вопрос национальной безопасности // РосБизнесКонсалтинг - http://top.rbc.ru/economics/20/12/2013/896016.shtml</w:t>
      </w:r>
    </w:p>
    <w:p w:rsidR="0052459D" w:rsidRPr="00472E82" w:rsidRDefault="0052459D" w:rsidP="008641DC">
      <w:pPr>
        <w:pStyle w:val="a9"/>
        <w:numPr>
          <w:ilvl w:val="0"/>
          <w:numId w:val="17"/>
        </w:numPr>
        <w:spacing w:after="120" w:line="360" w:lineRule="auto"/>
        <w:ind w:left="714" w:hanging="357"/>
        <w:rPr>
          <w:sz w:val="28"/>
          <w:szCs w:val="28"/>
        </w:rPr>
      </w:pPr>
      <w:r w:rsidRPr="0052459D">
        <w:rPr>
          <w:rFonts w:ascii="Times New Roman" w:hAnsi="Times New Roman"/>
          <w:sz w:val="28"/>
          <w:szCs w:val="28"/>
        </w:rPr>
        <w:t xml:space="preserve">Рогозин Д.О. РФ начинает проект по освоению месторождений Арктики с помощью морских роботов // ИТАРТАСС - </w:t>
      </w:r>
      <w:r w:rsidR="00472E82" w:rsidRPr="004A433B">
        <w:rPr>
          <w:rFonts w:ascii="Times New Roman" w:hAnsi="Times New Roman"/>
          <w:sz w:val="28"/>
          <w:szCs w:val="28"/>
        </w:rPr>
        <w:t>http://itar-tass.com/nauka/1044558</w:t>
      </w:r>
    </w:p>
    <w:p w:rsidR="00472E82" w:rsidRPr="00472E82" w:rsidRDefault="00472E82" w:rsidP="008641DC">
      <w:pPr>
        <w:pStyle w:val="a9"/>
        <w:numPr>
          <w:ilvl w:val="0"/>
          <w:numId w:val="17"/>
        </w:numPr>
        <w:spacing w:after="120" w:line="360" w:lineRule="auto"/>
        <w:rPr>
          <w:rFonts w:ascii="Times New Roman" w:hAnsi="Times New Roman" w:cs="Times New Roman"/>
          <w:sz w:val="28"/>
          <w:szCs w:val="28"/>
        </w:rPr>
      </w:pPr>
      <w:r w:rsidRPr="00472E82">
        <w:rPr>
          <w:rFonts w:ascii="Times New Roman" w:hAnsi="Times New Roman" w:cs="Times New Roman"/>
          <w:sz w:val="28"/>
          <w:szCs w:val="28"/>
        </w:rPr>
        <w:t>Серов М. Штокман уходит все дальше // К</w:t>
      </w:r>
      <w:r>
        <w:rPr>
          <w:rFonts w:ascii="Times New Roman" w:hAnsi="Times New Roman" w:cs="Times New Roman"/>
          <w:sz w:val="28"/>
          <w:szCs w:val="28"/>
        </w:rPr>
        <w:t>оммерсантъ. 11.02.2013. №24</w:t>
      </w:r>
      <w:r w:rsidR="007433C0" w:rsidRPr="007433C0">
        <w:rPr>
          <w:rFonts w:ascii="Times New Roman" w:hAnsi="Times New Roman" w:cs="Times New Roman"/>
          <w:sz w:val="28"/>
          <w:szCs w:val="28"/>
        </w:rPr>
        <w:t>/</w:t>
      </w:r>
      <w:r w:rsidR="007433C0">
        <w:rPr>
          <w:rFonts w:ascii="Times New Roman" w:hAnsi="Times New Roman" w:cs="Times New Roman"/>
          <w:sz w:val="28"/>
          <w:szCs w:val="28"/>
        </w:rPr>
        <w:t>П</w:t>
      </w:r>
      <w:r>
        <w:rPr>
          <w:rFonts w:ascii="Times New Roman" w:hAnsi="Times New Roman" w:cs="Times New Roman"/>
          <w:sz w:val="28"/>
          <w:szCs w:val="28"/>
        </w:rPr>
        <w:t>.</w:t>
      </w:r>
      <w:r w:rsidR="007433C0">
        <w:rPr>
          <w:rFonts w:ascii="Times New Roman" w:hAnsi="Times New Roman" w:cs="Times New Roman"/>
          <w:sz w:val="28"/>
          <w:szCs w:val="28"/>
        </w:rPr>
        <w:t xml:space="preserve"> 28 с.</w:t>
      </w:r>
      <w:r>
        <w:rPr>
          <w:rFonts w:ascii="Times New Roman" w:hAnsi="Times New Roman" w:cs="Times New Roman"/>
          <w:sz w:val="28"/>
          <w:szCs w:val="28"/>
        </w:rPr>
        <w:t xml:space="preserve"> </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rPr>
        <w:t>Силкин В.Ю., Токарев А.Н., Шмат В.В. Освоение Арктики: время рисковать? // ЭКО. 2013. №4. С. 27-55.</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rPr>
      </w:pPr>
      <w:r w:rsidRPr="0052459D">
        <w:rPr>
          <w:rFonts w:ascii="Times New Roman" w:hAnsi="Times New Roman"/>
          <w:sz w:val="28"/>
          <w:szCs w:val="28"/>
          <w:shd w:val="clear" w:color="auto" w:fill="FFFFFF"/>
        </w:rPr>
        <w:t>Энергетическая стратегия России на период до 2030 года // Министерство энергетики РФ - http://minenergo.gov.ru/aboutminen/energostrategy/</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lang w:val="en-US"/>
        </w:rPr>
      </w:pPr>
      <w:r w:rsidRPr="0052459D">
        <w:rPr>
          <w:rFonts w:ascii="Times New Roman" w:hAnsi="Times New Roman"/>
          <w:sz w:val="28"/>
          <w:szCs w:val="28"/>
          <w:lang w:val="en-US"/>
        </w:rPr>
        <w:t>Act relating to petroleum activities: Act of 29 November 1996 № 72 (last amended by Act 24 June 2011 № 38) // Norwegian Petroleum Dir</w:t>
      </w:r>
      <w:r w:rsidR="004F4D49">
        <w:rPr>
          <w:rFonts w:ascii="Times New Roman" w:hAnsi="Times New Roman"/>
          <w:sz w:val="28"/>
          <w:szCs w:val="28"/>
          <w:lang w:val="en-US"/>
        </w:rPr>
        <w:t xml:space="preserve">ectorate - </w:t>
      </w:r>
      <w:r w:rsidRPr="00755E5F">
        <w:rPr>
          <w:rFonts w:ascii="Times New Roman" w:hAnsi="Times New Roman"/>
          <w:sz w:val="28"/>
          <w:szCs w:val="28"/>
          <w:lang w:val="en-US"/>
        </w:rPr>
        <w:t>http://www.npd.no/en/Regulations/Acts/Petroleum-activities-act/</w:t>
      </w:r>
    </w:p>
    <w:p w:rsidR="00A87B59" w:rsidRPr="00A87B59" w:rsidRDefault="00A87B59" w:rsidP="008641DC">
      <w:pPr>
        <w:pStyle w:val="a9"/>
        <w:numPr>
          <w:ilvl w:val="0"/>
          <w:numId w:val="17"/>
        </w:numPr>
        <w:spacing w:after="120" w:line="360" w:lineRule="auto"/>
        <w:ind w:left="714" w:hanging="357"/>
        <w:rPr>
          <w:rFonts w:ascii="Times New Roman" w:hAnsi="Times New Roman"/>
          <w:sz w:val="28"/>
          <w:szCs w:val="28"/>
          <w:lang w:val="en-US"/>
        </w:rPr>
      </w:pPr>
      <w:r w:rsidRPr="00A87B59">
        <w:rPr>
          <w:rFonts w:ascii="Times New Roman" w:hAnsi="Times New Roman"/>
          <w:sz w:val="28"/>
          <w:szCs w:val="28"/>
          <w:lang w:val="en-US"/>
        </w:rPr>
        <w:t xml:space="preserve"> </w:t>
      </w:r>
      <w:r>
        <w:rPr>
          <w:rFonts w:ascii="Times New Roman" w:hAnsi="Times New Roman"/>
          <w:sz w:val="28"/>
          <w:szCs w:val="28"/>
          <w:lang w:val="en-US"/>
        </w:rPr>
        <w:t xml:space="preserve">Arctic oil and gas. EY, 2013. </w:t>
      </w:r>
      <w:r w:rsidR="00F7676A">
        <w:rPr>
          <w:rFonts w:ascii="Times New Roman" w:hAnsi="Times New Roman"/>
          <w:sz w:val="28"/>
          <w:szCs w:val="28"/>
          <w:lang w:val="en-US"/>
        </w:rPr>
        <w:t>15</w:t>
      </w:r>
      <w:r>
        <w:rPr>
          <w:rFonts w:ascii="Times New Roman" w:hAnsi="Times New Roman"/>
          <w:sz w:val="28"/>
          <w:szCs w:val="28"/>
          <w:lang w:val="en-US"/>
        </w:rPr>
        <w:t xml:space="preserve"> p.</w:t>
      </w:r>
      <w:r w:rsidR="00F7676A">
        <w:rPr>
          <w:rFonts w:ascii="Times New Roman" w:hAnsi="Times New Roman"/>
          <w:sz w:val="28"/>
          <w:szCs w:val="28"/>
          <w:lang w:val="en-US"/>
        </w:rPr>
        <w:t xml:space="preserve"> </w:t>
      </w:r>
    </w:p>
    <w:p w:rsidR="0052459D" w:rsidRPr="00FC4E75" w:rsidRDefault="0052459D" w:rsidP="008641DC">
      <w:pPr>
        <w:pStyle w:val="a9"/>
        <w:numPr>
          <w:ilvl w:val="0"/>
          <w:numId w:val="17"/>
        </w:numPr>
        <w:spacing w:after="120" w:line="360" w:lineRule="auto"/>
        <w:ind w:left="714" w:hanging="357"/>
        <w:rPr>
          <w:rFonts w:ascii="Times New Roman" w:hAnsi="Times New Roman"/>
          <w:sz w:val="28"/>
          <w:szCs w:val="28"/>
          <w:lang w:val="en-US"/>
        </w:rPr>
      </w:pPr>
      <w:r w:rsidRPr="0052459D">
        <w:rPr>
          <w:rFonts w:ascii="Times New Roman" w:hAnsi="Times New Roman"/>
          <w:sz w:val="28"/>
          <w:szCs w:val="28"/>
          <w:lang w:val="en-US"/>
        </w:rPr>
        <w:t xml:space="preserve">Area fees – Stipulation of new rates // Norwegian Petroleum Directorate - </w:t>
      </w:r>
      <w:r w:rsidR="00FC4E75" w:rsidRPr="00FC4E75">
        <w:rPr>
          <w:rFonts w:ascii="Times New Roman" w:hAnsi="Times New Roman"/>
          <w:sz w:val="28"/>
          <w:szCs w:val="28"/>
          <w:lang w:val="en-US"/>
        </w:rPr>
        <w:t>http://www.npd.no/en/news/News/2013/Area-fees--Stipulation-of-new-rates/</w:t>
      </w:r>
    </w:p>
    <w:p w:rsidR="00FC4E75" w:rsidRPr="0052459D" w:rsidRDefault="00FC4E75" w:rsidP="008641DC">
      <w:pPr>
        <w:pStyle w:val="a9"/>
        <w:numPr>
          <w:ilvl w:val="0"/>
          <w:numId w:val="17"/>
        </w:numPr>
        <w:spacing w:after="120" w:line="360" w:lineRule="auto"/>
        <w:rPr>
          <w:rFonts w:ascii="Times New Roman" w:hAnsi="Times New Roman"/>
          <w:sz w:val="28"/>
          <w:szCs w:val="28"/>
          <w:lang w:val="en-US"/>
        </w:rPr>
      </w:pPr>
      <w:r w:rsidRPr="00FC4E75">
        <w:rPr>
          <w:rFonts w:ascii="Times New Roman" w:hAnsi="Times New Roman"/>
          <w:sz w:val="28"/>
          <w:szCs w:val="28"/>
          <w:lang w:val="en-US"/>
        </w:rPr>
        <w:t>BP in Alaska. – Anchorage: BP Exploration (Alaska) Inc, 2013. 39 p.</w:t>
      </w:r>
    </w:p>
    <w:p w:rsidR="00FB1F59" w:rsidRPr="00872883" w:rsidRDefault="00FB1F59" w:rsidP="00FB1F59">
      <w:pPr>
        <w:numPr>
          <w:ilvl w:val="0"/>
          <w:numId w:val="17"/>
        </w:numPr>
        <w:spacing w:after="120" w:line="360" w:lineRule="auto"/>
        <w:jc w:val="both"/>
        <w:rPr>
          <w:rFonts w:ascii="Times New Roman" w:hAnsi="Times New Roman"/>
          <w:sz w:val="28"/>
          <w:szCs w:val="28"/>
          <w:shd w:val="clear" w:color="auto" w:fill="FFFFFF"/>
          <w:lang w:val="en-US"/>
        </w:rPr>
      </w:pPr>
      <w:r w:rsidRPr="008715AE">
        <w:rPr>
          <w:rFonts w:ascii="Times New Roman" w:hAnsi="Times New Roman"/>
          <w:sz w:val="28"/>
          <w:szCs w:val="28"/>
          <w:shd w:val="clear" w:color="auto" w:fill="FFFFFF"/>
          <w:lang w:val="en-US"/>
        </w:rPr>
        <w:t xml:space="preserve">Budget 2014. – Oslo: </w:t>
      </w:r>
      <w:r w:rsidRPr="008715AE">
        <w:rPr>
          <w:rFonts w:ascii="Times New Roman" w:hAnsi="Times New Roman"/>
          <w:sz w:val="28"/>
          <w:szCs w:val="28"/>
          <w:lang w:val="en-US"/>
        </w:rPr>
        <w:t>Ministry of Finance, 2014. 23 p.</w:t>
      </w:r>
    </w:p>
    <w:p w:rsid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lang w:val="en-US"/>
        </w:rPr>
      </w:pPr>
      <w:proofErr w:type="spellStart"/>
      <w:r w:rsidRPr="0052459D">
        <w:rPr>
          <w:rFonts w:ascii="Times New Roman" w:hAnsi="Times New Roman"/>
          <w:sz w:val="28"/>
          <w:szCs w:val="28"/>
          <w:shd w:val="clear" w:color="auto" w:fill="FFFFFF"/>
          <w:lang w:val="en-US"/>
        </w:rPr>
        <w:t>Budzik</w:t>
      </w:r>
      <w:proofErr w:type="spellEnd"/>
      <w:r w:rsidRPr="0052459D">
        <w:rPr>
          <w:rFonts w:ascii="Times New Roman" w:hAnsi="Times New Roman"/>
          <w:sz w:val="28"/>
          <w:szCs w:val="28"/>
          <w:shd w:val="clear" w:color="auto" w:fill="FFFFFF"/>
          <w:lang w:val="en-US"/>
        </w:rPr>
        <w:t xml:space="preserve"> P. Arctic Oil and Natural Gas Potential. - Washington, DC: U.S. Energy Information Administration, October 2009. 18 p.</w:t>
      </w:r>
    </w:p>
    <w:p w:rsidR="00FC0CC9" w:rsidRPr="00130EB0" w:rsidRDefault="00FC0CC9" w:rsidP="008641DC">
      <w:pPr>
        <w:numPr>
          <w:ilvl w:val="0"/>
          <w:numId w:val="17"/>
        </w:numPr>
        <w:spacing w:after="120" w:line="360" w:lineRule="auto"/>
        <w:jc w:val="both"/>
        <w:rPr>
          <w:rFonts w:ascii="Times New Roman" w:hAnsi="Times New Roman"/>
          <w:sz w:val="28"/>
          <w:szCs w:val="28"/>
          <w:shd w:val="clear" w:color="auto" w:fill="FFFFFF"/>
          <w:lang w:val="en-US"/>
        </w:rPr>
      </w:pPr>
      <w:r w:rsidRPr="00FC0CC9">
        <w:rPr>
          <w:rFonts w:ascii="Times New Roman" w:hAnsi="Times New Roman"/>
          <w:sz w:val="28"/>
          <w:szCs w:val="28"/>
          <w:shd w:val="clear" w:color="auto" w:fill="FFFFFF"/>
          <w:lang w:val="en-US"/>
        </w:rPr>
        <w:t>Canada Petroleum Resources Act</w:t>
      </w:r>
      <w:r w:rsidR="00DD6243">
        <w:rPr>
          <w:rFonts w:ascii="Times New Roman" w:hAnsi="Times New Roman"/>
          <w:sz w:val="28"/>
          <w:szCs w:val="28"/>
          <w:shd w:val="clear" w:color="auto" w:fill="FFFFFF"/>
          <w:lang w:val="en-US"/>
        </w:rPr>
        <w:t xml:space="preserve">, 1985 </w:t>
      </w:r>
      <w:r w:rsidR="000A4118">
        <w:rPr>
          <w:rFonts w:ascii="Times New Roman" w:hAnsi="Times New Roman"/>
          <w:sz w:val="28"/>
          <w:szCs w:val="28"/>
          <w:shd w:val="clear" w:color="auto" w:fill="FFFFFF"/>
          <w:lang w:val="en-US"/>
        </w:rPr>
        <w:t>(l</w:t>
      </w:r>
      <w:r w:rsidR="000A4118" w:rsidRPr="000A4118">
        <w:rPr>
          <w:rFonts w:ascii="Times New Roman" w:hAnsi="Times New Roman"/>
          <w:sz w:val="28"/>
          <w:szCs w:val="28"/>
          <w:shd w:val="clear" w:color="auto" w:fill="FFFFFF"/>
          <w:lang w:val="en-US"/>
        </w:rPr>
        <w:t>ast amended on 1April</w:t>
      </w:r>
      <w:r w:rsidR="000A4118">
        <w:rPr>
          <w:rFonts w:ascii="Times New Roman" w:hAnsi="Times New Roman"/>
          <w:sz w:val="28"/>
          <w:szCs w:val="28"/>
          <w:shd w:val="clear" w:color="auto" w:fill="FFFFFF"/>
          <w:lang w:val="en-US"/>
        </w:rPr>
        <w:t xml:space="preserve"> </w:t>
      </w:r>
      <w:r w:rsidR="000A4118" w:rsidRPr="000A4118">
        <w:rPr>
          <w:rFonts w:ascii="Times New Roman" w:hAnsi="Times New Roman"/>
          <w:sz w:val="28"/>
          <w:szCs w:val="28"/>
          <w:shd w:val="clear" w:color="auto" w:fill="FFFFFF"/>
          <w:lang w:val="en-US"/>
        </w:rPr>
        <w:t>2014</w:t>
      </w:r>
      <w:r w:rsidR="00DD6243">
        <w:rPr>
          <w:rFonts w:ascii="Times New Roman" w:hAnsi="Times New Roman"/>
          <w:sz w:val="28"/>
          <w:szCs w:val="28"/>
          <w:shd w:val="clear" w:color="auto" w:fill="FFFFFF"/>
          <w:lang w:val="en-US"/>
        </w:rPr>
        <w:t xml:space="preserve">) // </w:t>
      </w:r>
      <w:r w:rsidR="00F2512D" w:rsidRPr="00F2512D">
        <w:rPr>
          <w:rFonts w:ascii="Times New Roman" w:hAnsi="Times New Roman"/>
          <w:sz w:val="28"/>
          <w:szCs w:val="28"/>
          <w:shd w:val="clear" w:color="auto" w:fill="FFFFFF"/>
          <w:lang w:val="en-US"/>
        </w:rPr>
        <w:t>Justice Laws Website</w:t>
      </w:r>
      <w:r w:rsidR="00F2512D">
        <w:rPr>
          <w:rFonts w:ascii="Times New Roman" w:hAnsi="Times New Roman"/>
          <w:sz w:val="28"/>
          <w:szCs w:val="28"/>
          <w:shd w:val="clear" w:color="auto" w:fill="FFFFFF"/>
          <w:lang w:val="en-US"/>
        </w:rPr>
        <w:t xml:space="preserve"> </w:t>
      </w:r>
      <w:r w:rsidR="00DD6243">
        <w:rPr>
          <w:rFonts w:ascii="Times New Roman" w:hAnsi="Times New Roman"/>
          <w:sz w:val="28"/>
          <w:szCs w:val="28"/>
          <w:shd w:val="clear" w:color="auto" w:fill="FFFFFF"/>
          <w:lang w:val="en-US"/>
        </w:rPr>
        <w:t xml:space="preserve">- </w:t>
      </w:r>
      <w:r w:rsidR="00DD6243" w:rsidRPr="00DD6243">
        <w:rPr>
          <w:rFonts w:ascii="Times New Roman" w:hAnsi="Times New Roman"/>
          <w:sz w:val="28"/>
          <w:szCs w:val="28"/>
          <w:shd w:val="clear" w:color="auto" w:fill="FFFFFF"/>
          <w:lang w:val="en-US"/>
        </w:rPr>
        <w:t>http://laws-lois.justice.gc.ca/eng/acts/C-8.5/</w:t>
      </w:r>
    </w:p>
    <w:p w:rsidR="00130EB0" w:rsidRPr="0052459D" w:rsidRDefault="00130EB0" w:rsidP="008641DC">
      <w:pPr>
        <w:numPr>
          <w:ilvl w:val="0"/>
          <w:numId w:val="17"/>
        </w:numPr>
        <w:spacing w:after="120" w:line="360" w:lineRule="auto"/>
        <w:ind w:left="714" w:hanging="357"/>
        <w:jc w:val="both"/>
        <w:rPr>
          <w:rFonts w:ascii="Times New Roman" w:hAnsi="Times New Roman"/>
          <w:sz w:val="28"/>
          <w:szCs w:val="28"/>
          <w:shd w:val="clear" w:color="auto" w:fill="FFFFFF"/>
          <w:lang w:val="en-US"/>
        </w:rPr>
      </w:pPr>
      <w:r w:rsidRPr="00130EB0">
        <w:rPr>
          <w:rFonts w:ascii="Times New Roman" w:hAnsi="Times New Roman"/>
          <w:sz w:val="28"/>
          <w:szCs w:val="28"/>
          <w:shd w:val="clear" w:color="auto" w:fill="FFFFFF"/>
          <w:lang w:val="en-US"/>
        </w:rPr>
        <w:t xml:space="preserve">Chukchi Sea Permit, Alaska, United States of America </w:t>
      </w:r>
      <w:r>
        <w:rPr>
          <w:rFonts w:ascii="Times New Roman" w:hAnsi="Times New Roman"/>
          <w:sz w:val="28"/>
          <w:szCs w:val="28"/>
          <w:shd w:val="clear" w:color="auto" w:fill="FFFFFF"/>
          <w:lang w:val="en-US"/>
        </w:rPr>
        <w:t>//</w:t>
      </w:r>
      <w:r w:rsidRPr="00130EB0">
        <w:rPr>
          <w:rFonts w:ascii="Times New Roman" w:hAnsi="Times New Roman"/>
          <w:sz w:val="28"/>
          <w:szCs w:val="28"/>
          <w:shd w:val="clear" w:color="auto" w:fill="FFFFFF"/>
          <w:lang w:val="en-US"/>
        </w:rPr>
        <w:t xml:space="preserve"> Offshore Technology - http://www.offshore-technology.com/projects/chukchiseapermit/</w:t>
      </w:r>
    </w:p>
    <w:p w:rsidR="0052459D" w:rsidRDefault="0052459D" w:rsidP="008641DC">
      <w:pPr>
        <w:pStyle w:val="a9"/>
        <w:numPr>
          <w:ilvl w:val="0"/>
          <w:numId w:val="17"/>
        </w:numPr>
        <w:spacing w:after="120" w:line="360" w:lineRule="auto"/>
        <w:ind w:left="714" w:hanging="357"/>
        <w:rPr>
          <w:rFonts w:ascii="Times New Roman" w:hAnsi="Times New Roman"/>
          <w:sz w:val="28"/>
          <w:szCs w:val="28"/>
          <w:shd w:val="clear" w:color="auto" w:fill="FFFFFF"/>
          <w:lang w:val="en-US"/>
        </w:rPr>
      </w:pPr>
      <w:r w:rsidRPr="0052459D">
        <w:rPr>
          <w:rFonts w:ascii="Times New Roman" w:hAnsi="Times New Roman"/>
          <w:sz w:val="28"/>
          <w:szCs w:val="28"/>
          <w:shd w:val="clear" w:color="auto" w:fill="FFFFFF"/>
          <w:lang w:val="en-US"/>
        </w:rPr>
        <w:t>Circum-Arctic Resource Appraisal: Estimates of Undiscovered Oil and Gas North of the Arctic Circle. - Menlo Park: U.S. Geological Survey, 2008. 4 p.</w:t>
      </w:r>
    </w:p>
    <w:p w:rsidR="00DD3D31" w:rsidRPr="00FF4DF4" w:rsidRDefault="00FF4DF4" w:rsidP="008641DC">
      <w:pPr>
        <w:pStyle w:val="a9"/>
        <w:numPr>
          <w:ilvl w:val="0"/>
          <w:numId w:val="17"/>
        </w:numPr>
        <w:spacing w:after="120" w:line="360" w:lineRule="auto"/>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Dagg J., </w:t>
      </w:r>
      <w:r w:rsidR="00DD3D31" w:rsidRPr="00DD3D31">
        <w:rPr>
          <w:rFonts w:ascii="Times New Roman" w:hAnsi="Times New Roman"/>
          <w:sz w:val="28"/>
          <w:szCs w:val="28"/>
          <w:shd w:val="clear" w:color="auto" w:fill="FFFFFF"/>
          <w:lang w:val="en-US"/>
        </w:rPr>
        <w:t>Holroyd</w:t>
      </w:r>
      <w:r w:rsidR="00DD3D31">
        <w:rPr>
          <w:rFonts w:ascii="Times New Roman" w:hAnsi="Times New Roman"/>
          <w:sz w:val="28"/>
          <w:szCs w:val="28"/>
          <w:shd w:val="clear" w:color="auto" w:fill="FFFFFF"/>
          <w:lang w:val="en-US"/>
        </w:rPr>
        <w:t xml:space="preserve"> P., </w:t>
      </w:r>
      <w:r w:rsidR="00DD3D31" w:rsidRPr="00DD3D31">
        <w:rPr>
          <w:rFonts w:ascii="Times New Roman" w:hAnsi="Times New Roman"/>
          <w:sz w:val="28"/>
          <w:szCs w:val="28"/>
          <w:shd w:val="clear" w:color="auto" w:fill="FFFFFF"/>
          <w:lang w:val="en-US"/>
        </w:rPr>
        <w:t>Lemphers</w:t>
      </w:r>
      <w:r w:rsidR="00DD3D31">
        <w:rPr>
          <w:rFonts w:ascii="Times New Roman" w:hAnsi="Times New Roman"/>
          <w:sz w:val="28"/>
          <w:szCs w:val="28"/>
          <w:shd w:val="clear" w:color="auto" w:fill="FFFFFF"/>
          <w:lang w:val="en-US"/>
        </w:rPr>
        <w:t xml:space="preserve"> N.,</w:t>
      </w:r>
      <w:r w:rsidRPr="00FF4DF4">
        <w:rPr>
          <w:lang w:val="en-US"/>
        </w:rPr>
        <w:t xml:space="preserve"> </w:t>
      </w:r>
      <w:r w:rsidRPr="00FF4DF4">
        <w:rPr>
          <w:rFonts w:ascii="Times New Roman" w:hAnsi="Times New Roman"/>
          <w:sz w:val="28"/>
          <w:szCs w:val="28"/>
          <w:shd w:val="clear" w:color="auto" w:fill="FFFFFF"/>
          <w:lang w:val="en-US"/>
        </w:rPr>
        <w:t>Lucas</w:t>
      </w:r>
      <w:r>
        <w:rPr>
          <w:rFonts w:ascii="Times New Roman" w:hAnsi="Times New Roman"/>
          <w:sz w:val="28"/>
          <w:szCs w:val="28"/>
          <w:shd w:val="clear" w:color="auto" w:fill="FFFFFF"/>
          <w:lang w:val="en-US"/>
        </w:rPr>
        <w:t xml:space="preserve"> R., </w:t>
      </w:r>
      <w:r w:rsidRPr="00FF4DF4">
        <w:rPr>
          <w:rFonts w:ascii="Times New Roman" w:hAnsi="Times New Roman"/>
          <w:sz w:val="28"/>
          <w:szCs w:val="28"/>
          <w:shd w:val="clear" w:color="auto" w:fill="FFFFFF"/>
          <w:lang w:val="en-US"/>
        </w:rPr>
        <w:t>Thibault</w:t>
      </w:r>
      <w:r>
        <w:rPr>
          <w:rFonts w:ascii="Times New Roman" w:hAnsi="Times New Roman"/>
          <w:sz w:val="28"/>
          <w:szCs w:val="28"/>
          <w:shd w:val="clear" w:color="auto" w:fill="FFFFFF"/>
          <w:lang w:val="en-US"/>
        </w:rPr>
        <w:t xml:space="preserve"> B., </w:t>
      </w:r>
      <w:r w:rsidRPr="00FF4DF4">
        <w:rPr>
          <w:rFonts w:ascii="Times New Roman" w:hAnsi="Times New Roman"/>
          <w:sz w:val="28"/>
          <w:szCs w:val="28"/>
          <w:shd w:val="clear" w:color="auto" w:fill="FFFFFF"/>
          <w:lang w:val="en-US"/>
        </w:rPr>
        <w:t>Severson-Baker</w:t>
      </w:r>
      <w:r>
        <w:rPr>
          <w:rFonts w:ascii="Times New Roman" w:hAnsi="Times New Roman"/>
          <w:sz w:val="28"/>
          <w:szCs w:val="28"/>
          <w:shd w:val="clear" w:color="auto" w:fill="FFFFFF"/>
          <w:lang w:val="en-US"/>
        </w:rPr>
        <w:t xml:space="preserve"> C., </w:t>
      </w:r>
      <w:r w:rsidRPr="00FF4DF4">
        <w:rPr>
          <w:rFonts w:ascii="Times New Roman" w:hAnsi="Times New Roman"/>
          <w:sz w:val="28"/>
          <w:szCs w:val="28"/>
          <w:shd w:val="clear" w:color="auto" w:fill="FFFFFF"/>
          <w:lang w:val="en-US"/>
        </w:rPr>
        <w:t>Kennett</w:t>
      </w:r>
      <w:r>
        <w:rPr>
          <w:rFonts w:ascii="Times New Roman" w:hAnsi="Times New Roman"/>
          <w:sz w:val="28"/>
          <w:szCs w:val="28"/>
          <w:shd w:val="clear" w:color="auto" w:fill="FFFFFF"/>
          <w:lang w:val="en-US"/>
        </w:rPr>
        <w:t xml:space="preserve"> S., </w:t>
      </w:r>
      <w:r w:rsidRPr="00FF4DF4">
        <w:rPr>
          <w:rFonts w:ascii="Times New Roman" w:hAnsi="Times New Roman"/>
          <w:sz w:val="28"/>
          <w:szCs w:val="28"/>
          <w:shd w:val="clear" w:color="auto" w:fill="FFFFFF"/>
          <w:lang w:val="en-US"/>
        </w:rPr>
        <w:t>Leaton</w:t>
      </w:r>
      <w:r>
        <w:rPr>
          <w:rFonts w:ascii="Times New Roman" w:hAnsi="Times New Roman"/>
          <w:sz w:val="28"/>
          <w:szCs w:val="28"/>
          <w:shd w:val="clear" w:color="auto" w:fill="FFFFFF"/>
          <w:lang w:val="en-US"/>
        </w:rPr>
        <w:t xml:space="preserve"> J., </w:t>
      </w:r>
      <w:r w:rsidRPr="00FF4DF4">
        <w:rPr>
          <w:rFonts w:ascii="Times New Roman" w:hAnsi="Times New Roman"/>
          <w:sz w:val="28"/>
          <w:szCs w:val="28"/>
          <w:shd w:val="clear" w:color="auto" w:fill="FFFFFF"/>
          <w:lang w:val="en-US"/>
        </w:rPr>
        <w:t>Wheeler</w:t>
      </w:r>
      <w:r>
        <w:rPr>
          <w:rFonts w:ascii="Times New Roman" w:hAnsi="Times New Roman"/>
          <w:sz w:val="28"/>
          <w:szCs w:val="28"/>
          <w:shd w:val="clear" w:color="auto" w:fill="FFFFFF"/>
          <w:lang w:val="en-US"/>
        </w:rPr>
        <w:t xml:space="preserve"> B. </w:t>
      </w:r>
      <w:r w:rsidRPr="00FF4DF4">
        <w:rPr>
          <w:rFonts w:ascii="Times New Roman" w:hAnsi="Times New Roman"/>
          <w:sz w:val="28"/>
          <w:szCs w:val="28"/>
          <w:shd w:val="clear" w:color="auto" w:fill="FFFFFF"/>
          <w:lang w:val="en-US"/>
        </w:rPr>
        <w:t>Comparing the Offshore Drilling Regulatory Regimes of the Canadian Arctic, the U.S., the U.K., Greenland and Norway</w:t>
      </w:r>
      <w:r>
        <w:rPr>
          <w:rFonts w:ascii="Times New Roman" w:hAnsi="Times New Roman"/>
          <w:sz w:val="28"/>
          <w:szCs w:val="28"/>
          <w:shd w:val="clear" w:color="auto" w:fill="FFFFFF"/>
          <w:lang w:val="en-US"/>
        </w:rPr>
        <w:t xml:space="preserve">. </w:t>
      </w:r>
      <w:r w:rsidRPr="00FF4DF4">
        <w:rPr>
          <w:rFonts w:ascii="Times New Roman" w:hAnsi="Times New Roman"/>
          <w:sz w:val="28"/>
          <w:szCs w:val="28"/>
          <w:shd w:val="clear" w:color="auto" w:fill="FFFFFF"/>
          <w:lang w:val="en-US"/>
        </w:rPr>
        <w:t>Drayton Valley</w:t>
      </w:r>
      <w:r>
        <w:rPr>
          <w:rFonts w:ascii="Times New Roman" w:hAnsi="Times New Roman"/>
          <w:sz w:val="28"/>
          <w:szCs w:val="28"/>
          <w:shd w:val="clear" w:color="auto" w:fill="FFFFFF"/>
          <w:lang w:val="en-US"/>
        </w:rPr>
        <w:t xml:space="preserve">: </w:t>
      </w:r>
      <w:r w:rsidRPr="00FF4DF4">
        <w:rPr>
          <w:rFonts w:ascii="Times New Roman" w:hAnsi="Times New Roman"/>
          <w:sz w:val="28"/>
          <w:szCs w:val="28"/>
          <w:shd w:val="clear" w:color="auto" w:fill="FFFFFF"/>
          <w:lang w:val="en-US"/>
        </w:rPr>
        <w:t>The Pembina Institute</w:t>
      </w:r>
      <w:r w:rsidR="000A0D9D">
        <w:rPr>
          <w:rFonts w:ascii="Times New Roman" w:hAnsi="Times New Roman"/>
          <w:sz w:val="28"/>
          <w:szCs w:val="28"/>
          <w:shd w:val="clear" w:color="auto" w:fill="FFFFFF"/>
          <w:lang w:val="en-US"/>
        </w:rPr>
        <w:t>, 2011. 179 p.</w:t>
      </w:r>
    </w:p>
    <w:p w:rsidR="00E16947" w:rsidRPr="0052459D" w:rsidRDefault="00E16947" w:rsidP="008641DC">
      <w:pPr>
        <w:pStyle w:val="a9"/>
        <w:numPr>
          <w:ilvl w:val="0"/>
          <w:numId w:val="17"/>
        </w:numPr>
        <w:spacing w:after="120" w:line="360" w:lineRule="auto"/>
        <w:ind w:left="714" w:hanging="357"/>
        <w:rPr>
          <w:rFonts w:ascii="Times New Roman" w:hAnsi="Times New Roman"/>
          <w:sz w:val="28"/>
          <w:szCs w:val="28"/>
          <w:shd w:val="clear" w:color="auto" w:fill="FFFFFF"/>
          <w:lang w:val="en-US"/>
        </w:rPr>
      </w:pPr>
      <w:r w:rsidRPr="00E16947">
        <w:rPr>
          <w:rFonts w:ascii="Times New Roman" w:hAnsi="Times New Roman"/>
          <w:sz w:val="28"/>
          <w:szCs w:val="28"/>
          <w:shd w:val="clear" w:color="auto" w:fill="FFFFFF"/>
          <w:lang w:val="en-US"/>
        </w:rPr>
        <w:t>Economic Analysis of Future Offshore Oil and Gas Development: Beaufort Sea, Chukchi Sea, and North Aleutian Basin</w:t>
      </w:r>
      <w:r>
        <w:rPr>
          <w:rFonts w:ascii="Times New Roman" w:hAnsi="Times New Roman"/>
          <w:sz w:val="28"/>
          <w:szCs w:val="28"/>
          <w:shd w:val="clear" w:color="auto" w:fill="FFFFFF"/>
          <w:lang w:val="en-US"/>
        </w:rPr>
        <w:t>. – A</w:t>
      </w:r>
      <w:r w:rsidRPr="00E16947">
        <w:rPr>
          <w:rFonts w:ascii="Times New Roman" w:hAnsi="Times New Roman"/>
          <w:sz w:val="28"/>
          <w:szCs w:val="28"/>
          <w:shd w:val="clear" w:color="auto" w:fill="FFFFFF"/>
          <w:lang w:val="en-US"/>
        </w:rPr>
        <w:t>nchorage</w:t>
      </w:r>
      <w:r>
        <w:rPr>
          <w:rFonts w:ascii="Times New Roman" w:hAnsi="Times New Roman"/>
          <w:sz w:val="28"/>
          <w:szCs w:val="28"/>
          <w:shd w:val="clear" w:color="auto" w:fill="FFFFFF"/>
          <w:lang w:val="en-US"/>
        </w:rPr>
        <w:t xml:space="preserve">: </w:t>
      </w:r>
      <w:r w:rsidRPr="00E16947">
        <w:rPr>
          <w:rFonts w:ascii="Times New Roman" w:hAnsi="Times New Roman"/>
          <w:sz w:val="28"/>
          <w:szCs w:val="28"/>
          <w:shd w:val="clear" w:color="auto" w:fill="FFFFFF"/>
          <w:lang w:val="en-US"/>
        </w:rPr>
        <w:t>Northern Economics</w:t>
      </w:r>
      <w:r w:rsidR="00755E5F">
        <w:rPr>
          <w:rFonts w:ascii="Times New Roman" w:hAnsi="Times New Roman"/>
          <w:sz w:val="28"/>
          <w:szCs w:val="28"/>
          <w:shd w:val="clear" w:color="auto" w:fill="FFFFFF"/>
          <w:lang w:val="en-US"/>
        </w:rPr>
        <w:t>, March 2009. 166 p.</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lang w:val="en-US"/>
        </w:rPr>
      </w:pPr>
      <w:r w:rsidRPr="0052459D">
        <w:rPr>
          <w:rFonts w:ascii="Times New Roman" w:hAnsi="Times New Roman"/>
          <w:sz w:val="28"/>
          <w:szCs w:val="28"/>
          <w:shd w:val="clear" w:color="auto" w:fill="FFFFFF"/>
          <w:lang w:val="en-US"/>
        </w:rPr>
        <w:t>Energy Perspectives: long-term macro and market outlook. – Stavanger: Statoil, 2013. 43 p.</w:t>
      </w:r>
    </w:p>
    <w:p w:rsidR="0052459D" w:rsidRPr="00DD3D31"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lang w:val="en-US"/>
        </w:rPr>
      </w:pPr>
      <w:r w:rsidRPr="0052459D">
        <w:rPr>
          <w:rFonts w:ascii="Times New Roman" w:hAnsi="Times New Roman"/>
          <w:sz w:val="28"/>
          <w:szCs w:val="28"/>
          <w:shd w:val="clear" w:color="auto" w:fill="FFFFFF"/>
          <w:lang w:val="en-US"/>
        </w:rPr>
        <w:t>Facts 2013: The Norwegian Petroleum Sector. – Norway: Norwegian Ministry of Petroleum and Energy, Norwegian Petroleum Directorate, 2013. 150 p.</w:t>
      </w:r>
    </w:p>
    <w:p w:rsidR="0052459D" w:rsidRPr="001C418C"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lang w:val="en-US"/>
        </w:rPr>
      </w:pPr>
      <w:r w:rsidRPr="0052459D">
        <w:rPr>
          <w:rFonts w:ascii="Times New Roman" w:hAnsi="Times New Roman"/>
          <w:sz w:val="28"/>
          <w:szCs w:val="28"/>
          <w:shd w:val="clear" w:color="auto" w:fill="FFFFFF"/>
          <w:lang w:val="en-US"/>
        </w:rPr>
        <w:t xml:space="preserve">Licensing rounds on the Norwegian Continental Shelf </w:t>
      </w:r>
      <w:r w:rsidRPr="0052459D">
        <w:rPr>
          <w:rFonts w:ascii="Times New Roman" w:hAnsi="Times New Roman"/>
          <w:sz w:val="28"/>
          <w:szCs w:val="28"/>
          <w:lang w:val="en-US"/>
        </w:rPr>
        <w:t xml:space="preserve">// Norwegian Petroleum Directorate - </w:t>
      </w:r>
      <w:r w:rsidR="001C418C" w:rsidRPr="001C418C">
        <w:rPr>
          <w:rFonts w:ascii="Times New Roman" w:hAnsi="Times New Roman"/>
          <w:sz w:val="28"/>
          <w:szCs w:val="28"/>
          <w:lang w:val="en-US"/>
        </w:rPr>
        <w:t>http://www.npd.no/en/Topics/Production-licences/Theme-articles/Licensing-rounds/</w:t>
      </w:r>
    </w:p>
    <w:p w:rsidR="00872883" w:rsidRPr="008715AE" w:rsidRDefault="00872883" w:rsidP="008641DC">
      <w:pPr>
        <w:numPr>
          <w:ilvl w:val="0"/>
          <w:numId w:val="17"/>
        </w:numPr>
        <w:spacing w:after="120" w:line="360" w:lineRule="auto"/>
        <w:jc w:val="both"/>
        <w:rPr>
          <w:rFonts w:ascii="Times New Roman" w:hAnsi="Times New Roman"/>
          <w:sz w:val="28"/>
          <w:szCs w:val="28"/>
          <w:shd w:val="clear" w:color="auto" w:fill="FFFFFF"/>
          <w:lang w:val="en-US"/>
        </w:rPr>
      </w:pPr>
      <w:r w:rsidRPr="00872883">
        <w:rPr>
          <w:rFonts w:ascii="Times New Roman" w:hAnsi="Times New Roman"/>
          <w:sz w:val="28"/>
          <w:szCs w:val="28"/>
          <w:shd w:val="clear" w:color="auto" w:fill="FFFFFF"/>
          <w:lang w:val="en-US"/>
        </w:rPr>
        <w:t>More Alaska Production Act // Office of Governor Sean Parnell - http://gov.alaska.gov/parnell/priorities/resources/more-alaska-production-act.html</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lang w:val="en-US"/>
        </w:rPr>
      </w:pPr>
      <w:r w:rsidRPr="0052459D">
        <w:rPr>
          <w:rFonts w:ascii="Times New Roman" w:hAnsi="Times New Roman"/>
          <w:sz w:val="28"/>
          <w:szCs w:val="28"/>
          <w:lang w:val="en-US"/>
        </w:rPr>
        <w:t xml:space="preserve">Norwegian pre-qualification system // Norwegian Petroleum Directorate -  </w:t>
      </w:r>
      <w:r w:rsidRPr="00687A67">
        <w:rPr>
          <w:rFonts w:ascii="Times New Roman" w:hAnsi="Times New Roman"/>
          <w:sz w:val="28"/>
          <w:szCs w:val="28"/>
          <w:lang w:val="en-US"/>
        </w:rPr>
        <w:t>http://www.npd.no/en/topics/production-licences/theme-articles/pre-qualification/</w:t>
      </w:r>
    </w:p>
    <w:p w:rsidR="0052459D" w:rsidRPr="0052459D" w:rsidRDefault="0052459D" w:rsidP="008641DC">
      <w:pPr>
        <w:pStyle w:val="a9"/>
        <w:numPr>
          <w:ilvl w:val="0"/>
          <w:numId w:val="17"/>
        </w:numPr>
        <w:spacing w:after="120" w:line="360" w:lineRule="auto"/>
        <w:ind w:left="714" w:hanging="357"/>
        <w:rPr>
          <w:rFonts w:ascii="Times New Roman" w:hAnsi="Times New Roman"/>
          <w:sz w:val="28"/>
          <w:szCs w:val="28"/>
          <w:lang w:val="en-US"/>
        </w:rPr>
      </w:pPr>
      <w:r w:rsidRPr="0052459D">
        <w:rPr>
          <w:rFonts w:ascii="Times New Roman" w:hAnsi="Times New Roman"/>
          <w:sz w:val="28"/>
          <w:szCs w:val="28"/>
          <w:lang w:val="en-US"/>
        </w:rPr>
        <w:t xml:space="preserve">Oran R. Young. The Age of the Arctic // Foreign Policy. </w:t>
      </w:r>
      <w:r w:rsidR="00687A67">
        <w:rPr>
          <w:rFonts w:ascii="Times New Roman" w:hAnsi="Times New Roman"/>
          <w:sz w:val="28"/>
          <w:szCs w:val="28"/>
          <w:lang w:val="en-US"/>
        </w:rPr>
        <w:t>№61, Winter, 1985</w:t>
      </w:r>
      <w:r w:rsidR="00687A67">
        <w:rPr>
          <w:rFonts w:ascii="Times New Roman" w:hAnsi="Times New Roman"/>
          <w:sz w:val="28"/>
          <w:szCs w:val="28"/>
        </w:rPr>
        <w:t>-</w:t>
      </w:r>
      <w:r w:rsidRPr="0052459D">
        <w:rPr>
          <w:rFonts w:ascii="Times New Roman" w:hAnsi="Times New Roman"/>
          <w:sz w:val="28"/>
          <w:szCs w:val="28"/>
          <w:lang w:val="en-US"/>
        </w:rPr>
        <w:t>1986. P. 160-179.</w:t>
      </w:r>
    </w:p>
    <w:p w:rsidR="0052459D" w:rsidRPr="0052459D"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lang w:val="en-US"/>
        </w:rPr>
      </w:pPr>
      <w:r w:rsidRPr="0052459D">
        <w:rPr>
          <w:rFonts w:ascii="Times New Roman" w:hAnsi="Times New Roman"/>
          <w:sz w:val="28"/>
          <w:szCs w:val="28"/>
          <w:shd w:val="clear" w:color="auto" w:fill="FFFFFF"/>
          <w:lang w:val="en-US"/>
        </w:rPr>
        <w:t>Petroleum Resources on the Norwegian Continental Shelf. – Stavanger: Norwegian Petroleum Directorate, 2013. 63 p.</w:t>
      </w:r>
    </w:p>
    <w:p w:rsidR="0052459D" w:rsidRDefault="0052459D" w:rsidP="008641DC">
      <w:pPr>
        <w:pStyle w:val="a9"/>
        <w:numPr>
          <w:ilvl w:val="0"/>
          <w:numId w:val="17"/>
        </w:numPr>
        <w:spacing w:after="120" w:line="360" w:lineRule="auto"/>
        <w:ind w:left="714" w:hanging="357"/>
        <w:rPr>
          <w:rFonts w:ascii="Times New Roman" w:hAnsi="Times New Roman"/>
          <w:sz w:val="28"/>
          <w:szCs w:val="28"/>
          <w:shd w:val="clear" w:color="auto" w:fill="FFFFFF"/>
          <w:lang w:val="en-US"/>
        </w:rPr>
      </w:pPr>
      <w:r w:rsidRPr="0052459D">
        <w:rPr>
          <w:rFonts w:ascii="Times New Roman" w:hAnsi="Times New Roman"/>
          <w:sz w:val="28"/>
          <w:szCs w:val="28"/>
          <w:shd w:val="clear" w:color="auto" w:fill="FFFFFF"/>
          <w:lang w:val="en-US"/>
        </w:rPr>
        <w:t>Review of offshore drilling in the Canadian Arctic. – Calgary: National Energy Board, December 2011. 54 p.</w:t>
      </w:r>
    </w:p>
    <w:p w:rsidR="00E458EA" w:rsidRDefault="00E458EA" w:rsidP="008641DC">
      <w:pPr>
        <w:pStyle w:val="a9"/>
        <w:numPr>
          <w:ilvl w:val="0"/>
          <w:numId w:val="17"/>
        </w:numPr>
        <w:spacing w:after="120" w:line="360" w:lineRule="auto"/>
        <w:rPr>
          <w:rFonts w:ascii="Times New Roman" w:hAnsi="Times New Roman"/>
          <w:sz w:val="28"/>
          <w:szCs w:val="28"/>
          <w:shd w:val="clear" w:color="auto" w:fill="FFFFFF"/>
          <w:lang w:val="en-US"/>
        </w:rPr>
      </w:pPr>
      <w:r w:rsidRPr="00E458EA">
        <w:rPr>
          <w:rFonts w:ascii="Times New Roman" w:hAnsi="Times New Roman"/>
          <w:sz w:val="28"/>
          <w:szCs w:val="28"/>
          <w:shd w:val="clear" w:color="auto" w:fill="FFFFFF"/>
          <w:lang w:val="en-US"/>
        </w:rPr>
        <w:t>Shell in the Arctic. - The Hague: Royal Dutch Shell, 2011. 7 p.</w:t>
      </w:r>
    </w:p>
    <w:p w:rsidR="00E0102A" w:rsidRPr="0052459D" w:rsidRDefault="00E0102A" w:rsidP="008641DC">
      <w:pPr>
        <w:pStyle w:val="a9"/>
        <w:numPr>
          <w:ilvl w:val="0"/>
          <w:numId w:val="17"/>
        </w:numPr>
        <w:spacing w:after="120" w:line="360" w:lineRule="auto"/>
        <w:rPr>
          <w:rFonts w:ascii="Times New Roman" w:hAnsi="Times New Roman"/>
          <w:sz w:val="28"/>
          <w:szCs w:val="28"/>
          <w:shd w:val="clear" w:color="auto" w:fill="FFFFFF"/>
          <w:lang w:val="en-US"/>
        </w:rPr>
      </w:pPr>
      <w:r w:rsidRPr="00E0102A">
        <w:rPr>
          <w:rFonts w:ascii="Times New Roman" w:hAnsi="Times New Roman"/>
          <w:sz w:val="28"/>
          <w:szCs w:val="28"/>
          <w:shd w:val="clear" w:color="auto" w:fill="FFFFFF"/>
          <w:lang w:val="en-US"/>
        </w:rPr>
        <w:t>Snohvit and beyond // Russian Oil &amp; Gas Technologies - http://www.rogtecmagazine.com/PDF/Issue_006/07.pdf</w:t>
      </w:r>
    </w:p>
    <w:p w:rsidR="0052459D" w:rsidRPr="0052459D" w:rsidRDefault="0052459D" w:rsidP="008641DC">
      <w:pPr>
        <w:numPr>
          <w:ilvl w:val="0"/>
          <w:numId w:val="17"/>
        </w:numPr>
        <w:spacing w:after="120" w:line="360" w:lineRule="auto"/>
        <w:ind w:left="714" w:hanging="357"/>
        <w:rPr>
          <w:rFonts w:ascii="Times New Roman" w:hAnsi="Times New Roman"/>
          <w:sz w:val="28"/>
          <w:szCs w:val="28"/>
          <w:shd w:val="clear" w:color="auto" w:fill="FFFFFF"/>
          <w:lang w:val="en-US"/>
        </w:rPr>
      </w:pPr>
      <w:r w:rsidRPr="0052459D">
        <w:rPr>
          <w:rFonts w:ascii="Times New Roman" w:hAnsi="Times New Roman"/>
          <w:sz w:val="28"/>
          <w:szCs w:val="28"/>
          <w:shd w:val="clear" w:color="auto" w:fill="FFFFFF"/>
          <w:lang w:val="en-US"/>
        </w:rPr>
        <w:t>Statistical Yearbook of Norway 2013. – Oslo: Statistics Norway, November 2013. 397 p.</w:t>
      </w:r>
    </w:p>
    <w:p w:rsidR="0052459D" w:rsidRPr="0052459D" w:rsidRDefault="0052459D" w:rsidP="008641DC">
      <w:pPr>
        <w:numPr>
          <w:ilvl w:val="0"/>
          <w:numId w:val="17"/>
        </w:numPr>
        <w:spacing w:after="120" w:line="360" w:lineRule="auto"/>
        <w:ind w:left="714" w:hanging="357"/>
        <w:rPr>
          <w:rFonts w:ascii="Times New Roman" w:hAnsi="Times New Roman"/>
          <w:sz w:val="28"/>
          <w:szCs w:val="28"/>
          <w:shd w:val="clear" w:color="auto" w:fill="FFFFFF"/>
          <w:lang w:val="en-US"/>
        </w:rPr>
      </w:pPr>
      <w:r w:rsidRPr="0052459D">
        <w:rPr>
          <w:rFonts w:ascii="Times New Roman" w:hAnsi="Times New Roman"/>
          <w:sz w:val="28"/>
          <w:szCs w:val="28"/>
          <w:shd w:val="clear" w:color="auto" w:fill="FFFFFF"/>
          <w:lang w:val="en-US"/>
        </w:rPr>
        <w:t>Statoil Annual report 2012. - Stavanger: Statoil, 2013. 227 p.</w:t>
      </w:r>
    </w:p>
    <w:p w:rsidR="00FF3DAC" w:rsidRDefault="0052459D" w:rsidP="008641DC">
      <w:pPr>
        <w:numPr>
          <w:ilvl w:val="0"/>
          <w:numId w:val="17"/>
        </w:numPr>
        <w:spacing w:after="120" w:line="360" w:lineRule="auto"/>
        <w:ind w:left="714" w:hanging="357"/>
        <w:jc w:val="both"/>
        <w:rPr>
          <w:rFonts w:ascii="Times New Roman" w:hAnsi="Times New Roman"/>
          <w:sz w:val="28"/>
          <w:szCs w:val="28"/>
          <w:shd w:val="clear" w:color="auto" w:fill="FFFFFF"/>
          <w:lang w:val="en-US"/>
        </w:rPr>
      </w:pPr>
      <w:r w:rsidRPr="0052459D">
        <w:rPr>
          <w:rFonts w:ascii="Times New Roman" w:hAnsi="Times New Roman"/>
          <w:sz w:val="28"/>
          <w:szCs w:val="28"/>
          <w:lang w:val="en-US"/>
        </w:rPr>
        <w:t xml:space="preserve">The Petroleum Taxation Act: Act of 13 June 1975 № 35 (last amended by Act of 29 June 2007 № 51) // Ministry of Finance - </w:t>
      </w:r>
      <w:r w:rsidR="00FF3DAC" w:rsidRPr="00FF3DAC">
        <w:rPr>
          <w:rFonts w:ascii="Times New Roman" w:hAnsi="Times New Roman"/>
          <w:sz w:val="28"/>
          <w:szCs w:val="28"/>
          <w:lang w:val="en-US"/>
        </w:rPr>
        <w:t>http://www.regjeringen.no/en/dep/fin/Selected-topics/taxes-and-duties/Act-of-13-June-1975-No-35-relating-to-th.html</w:t>
      </w:r>
    </w:p>
    <w:p w:rsidR="00FF3DAC" w:rsidRPr="0053325D" w:rsidRDefault="00FF3DAC" w:rsidP="008641DC">
      <w:pPr>
        <w:numPr>
          <w:ilvl w:val="0"/>
          <w:numId w:val="17"/>
        </w:numPr>
        <w:spacing w:after="120" w:line="360" w:lineRule="auto"/>
        <w:ind w:left="714" w:hanging="357"/>
        <w:jc w:val="both"/>
        <w:rPr>
          <w:rFonts w:ascii="Times New Roman" w:hAnsi="Times New Roman"/>
          <w:sz w:val="28"/>
          <w:szCs w:val="28"/>
          <w:shd w:val="clear" w:color="auto" w:fill="FFFFFF"/>
          <w:lang w:val="en-US"/>
        </w:rPr>
      </w:pPr>
      <w:r w:rsidRPr="00FF3DAC">
        <w:rPr>
          <w:rFonts w:ascii="Times New Roman" w:hAnsi="Times New Roman" w:cs="Times New Roman"/>
          <w:sz w:val="28"/>
          <w:lang w:val="en-US"/>
        </w:rPr>
        <w:t xml:space="preserve">Value added tax in Norway / Zero-rated supplies / Offshore petroleum activities // Norwegian Tax Administration - </w:t>
      </w:r>
      <w:r w:rsidR="0053325D" w:rsidRPr="0053325D">
        <w:rPr>
          <w:rFonts w:ascii="Times New Roman" w:hAnsi="Times New Roman" w:cs="Times New Roman"/>
          <w:sz w:val="28"/>
          <w:lang w:val="en-US"/>
        </w:rPr>
        <w:t>http://www.skatteetaten.no/en/International-pages/Felles-innhold-benyttes-i-flere-malgrupper/Brochure/Guide-to-value-added-tax-in-Norway/</w:t>
      </w:r>
    </w:p>
    <w:p w:rsidR="0053325D" w:rsidRDefault="0053325D" w:rsidP="008641DC">
      <w:pPr>
        <w:numPr>
          <w:ilvl w:val="0"/>
          <w:numId w:val="17"/>
        </w:numPr>
        <w:spacing w:after="120" w:line="360" w:lineRule="auto"/>
        <w:jc w:val="both"/>
        <w:rPr>
          <w:rFonts w:ascii="Times New Roman" w:hAnsi="Times New Roman"/>
          <w:sz w:val="28"/>
          <w:szCs w:val="28"/>
          <w:shd w:val="clear" w:color="auto" w:fill="FFFFFF"/>
          <w:lang w:val="en-US"/>
        </w:rPr>
      </w:pPr>
      <w:r w:rsidRPr="0053325D">
        <w:rPr>
          <w:rFonts w:ascii="Times New Roman" w:hAnsi="Times New Roman"/>
          <w:sz w:val="28"/>
          <w:szCs w:val="28"/>
          <w:shd w:val="clear" w:color="auto" w:fill="FFFFFF"/>
          <w:lang w:val="en-US"/>
        </w:rPr>
        <w:t xml:space="preserve">Williams S., Amiel G., Scheck J. How a Giant Kazakh Oil Project Went Awry // The Wall Street Journal. 2014. March 30. </w:t>
      </w:r>
    </w:p>
    <w:p w:rsidR="00C032AF" w:rsidRPr="00F2512D" w:rsidRDefault="0052459D" w:rsidP="008641DC">
      <w:pPr>
        <w:numPr>
          <w:ilvl w:val="0"/>
          <w:numId w:val="17"/>
        </w:numPr>
        <w:spacing w:after="120" w:line="360" w:lineRule="auto"/>
        <w:ind w:left="714" w:hanging="357"/>
        <w:jc w:val="both"/>
        <w:rPr>
          <w:rFonts w:ascii="Times New Roman" w:hAnsi="Times New Roman"/>
          <w:sz w:val="28"/>
          <w:szCs w:val="28"/>
          <w:lang w:val="en-US"/>
        </w:rPr>
      </w:pPr>
      <w:r w:rsidRPr="00F2512D">
        <w:rPr>
          <w:rFonts w:ascii="Times New Roman" w:hAnsi="Times New Roman"/>
          <w:sz w:val="28"/>
          <w:szCs w:val="28"/>
          <w:shd w:val="clear" w:color="auto" w:fill="FFFFFF"/>
          <w:lang w:val="en-US"/>
        </w:rPr>
        <w:t>World Energy Outlook 2013. – Paris: International Energy Agency, 2013. 671 p.</w:t>
      </w:r>
      <w:r w:rsidR="00BA64C3" w:rsidRPr="00F2512D">
        <w:rPr>
          <w:rFonts w:ascii="Times New Roman" w:hAnsi="Times New Roman"/>
          <w:sz w:val="28"/>
          <w:szCs w:val="28"/>
          <w:lang w:val="en-US"/>
        </w:rPr>
        <w:br w:type="page"/>
      </w:r>
    </w:p>
    <w:p w:rsidR="007F2B9F" w:rsidRPr="00FF3DAC" w:rsidRDefault="007F2B9F" w:rsidP="007E0EF7">
      <w:pPr>
        <w:spacing w:after="120" w:line="360" w:lineRule="auto"/>
        <w:jc w:val="right"/>
        <w:rPr>
          <w:rFonts w:ascii="Times New Roman" w:hAnsi="Times New Roman"/>
          <w:b/>
          <w:sz w:val="28"/>
          <w:szCs w:val="28"/>
          <w:lang w:val="en-US"/>
        </w:rPr>
        <w:sectPr w:rsidR="007F2B9F" w:rsidRPr="00FF3DAC" w:rsidSect="00652DC0">
          <w:headerReference w:type="default" r:id="rId57"/>
          <w:footnotePr>
            <w:numRestart w:val="eachPage"/>
          </w:footnotePr>
          <w:pgSz w:w="11906" w:h="16838"/>
          <w:pgMar w:top="1134" w:right="567" w:bottom="1134" w:left="1418" w:header="709" w:footer="709" w:gutter="0"/>
          <w:cols w:space="708"/>
          <w:titlePg/>
          <w:docGrid w:linePitch="360"/>
        </w:sectPr>
      </w:pPr>
    </w:p>
    <w:p w:rsidR="00BA64C3" w:rsidRPr="00A57DC6" w:rsidRDefault="00A57DC6" w:rsidP="00AB6C68">
      <w:pPr>
        <w:pStyle w:val="1"/>
        <w:spacing w:before="0" w:line="360" w:lineRule="auto"/>
        <w:jc w:val="right"/>
        <w:rPr>
          <w:rFonts w:ascii="Times New Roman" w:hAnsi="Times New Roman"/>
          <w:b w:val="0"/>
          <w:color w:val="auto"/>
        </w:rPr>
      </w:pPr>
      <w:bookmarkStart w:id="14" w:name="_Toc388085930"/>
      <w:r>
        <w:rPr>
          <w:rFonts w:ascii="Times New Roman" w:hAnsi="Times New Roman"/>
          <w:color w:val="auto"/>
        </w:rPr>
        <w:t>Приложение 1</w:t>
      </w:r>
      <w:bookmarkEnd w:id="14"/>
      <w:r w:rsidR="00BA64C3" w:rsidRPr="00A57DC6">
        <w:rPr>
          <w:rFonts w:ascii="Times New Roman" w:hAnsi="Times New Roman"/>
          <w:color w:val="auto"/>
        </w:rPr>
        <w:t xml:space="preserve"> </w:t>
      </w:r>
    </w:p>
    <w:p w:rsidR="009242D6" w:rsidRDefault="00BA64C3" w:rsidP="009242D6">
      <w:pPr>
        <w:spacing w:after="0" w:line="360" w:lineRule="auto"/>
        <w:jc w:val="center"/>
        <w:rPr>
          <w:rFonts w:ascii="Times New Roman" w:hAnsi="Times New Roman"/>
          <w:b/>
          <w:sz w:val="28"/>
          <w:szCs w:val="28"/>
        </w:rPr>
      </w:pPr>
      <w:r w:rsidRPr="00111542">
        <w:rPr>
          <w:rFonts w:ascii="Times New Roman" w:hAnsi="Times New Roman"/>
          <w:b/>
          <w:sz w:val="28"/>
          <w:szCs w:val="28"/>
        </w:rPr>
        <w:t>Динамика капитальны</w:t>
      </w:r>
      <w:r w:rsidR="009242D6">
        <w:rPr>
          <w:rFonts w:ascii="Times New Roman" w:hAnsi="Times New Roman"/>
          <w:b/>
          <w:sz w:val="28"/>
          <w:szCs w:val="28"/>
        </w:rPr>
        <w:t>х и операционных затрат проекта</w:t>
      </w:r>
    </w:p>
    <w:p w:rsidR="00BA64C3" w:rsidRPr="009242D6" w:rsidRDefault="00CB518A" w:rsidP="009242D6">
      <w:pPr>
        <w:spacing w:after="0" w:line="360" w:lineRule="auto"/>
        <w:rPr>
          <w:rFonts w:ascii="Times New Roman" w:hAnsi="Times New Roman"/>
          <w:b/>
          <w:sz w:val="28"/>
          <w:szCs w:val="28"/>
        </w:rPr>
      </w:pPr>
      <w:r w:rsidRPr="00084D1C">
        <w:rPr>
          <w:rFonts w:ascii="Times New Roman" w:hAnsi="Times New Roman"/>
          <w:sz w:val="24"/>
          <w:szCs w:val="28"/>
        </w:rPr>
        <w:t>Динамика к</w:t>
      </w:r>
      <w:r w:rsidR="00BA64C3" w:rsidRPr="00084D1C">
        <w:rPr>
          <w:rFonts w:ascii="Times New Roman" w:hAnsi="Times New Roman"/>
          <w:sz w:val="24"/>
          <w:szCs w:val="28"/>
        </w:rPr>
        <w:t>апитальны</w:t>
      </w:r>
      <w:r w:rsidRPr="00084D1C">
        <w:rPr>
          <w:rFonts w:ascii="Times New Roman" w:hAnsi="Times New Roman"/>
          <w:sz w:val="24"/>
          <w:szCs w:val="28"/>
        </w:rPr>
        <w:t>х</w:t>
      </w:r>
      <w:r w:rsidR="00BA64C3" w:rsidRPr="00084D1C">
        <w:rPr>
          <w:rFonts w:ascii="Times New Roman" w:hAnsi="Times New Roman"/>
          <w:sz w:val="24"/>
          <w:szCs w:val="28"/>
        </w:rPr>
        <w:t xml:space="preserve"> затрат</w:t>
      </w:r>
    </w:p>
    <w:p w:rsidR="00AB6C68" w:rsidRDefault="000F6D34" w:rsidP="000F6D34">
      <w:pPr>
        <w:spacing w:after="0" w:line="360" w:lineRule="auto"/>
        <w:ind w:left="142" w:hanging="142"/>
        <w:rPr>
          <w:rFonts w:ascii="Times New Roman" w:hAnsi="Times New Roman"/>
          <w:sz w:val="24"/>
          <w:szCs w:val="28"/>
        </w:rPr>
      </w:pPr>
      <w:r w:rsidRPr="000F6D34">
        <w:rPr>
          <w:noProof/>
          <w:lang w:eastAsia="ru-RU"/>
        </w:rPr>
        <w:drawing>
          <wp:inline distT="0" distB="0" distL="0" distR="0" wp14:anchorId="35061E9A" wp14:editId="46D0D32F">
            <wp:extent cx="9159491" cy="248689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175714" cy="2491296"/>
                    </a:xfrm>
                    <a:prstGeom prst="rect">
                      <a:avLst/>
                    </a:prstGeom>
                    <a:noFill/>
                    <a:ln>
                      <a:noFill/>
                    </a:ln>
                  </pic:spPr>
                </pic:pic>
              </a:graphicData>
            </a:graphic>
          </wp:inline>
        </w:drawing>
      </w:r>
    </w:p>
    <w:p w:rsidR="008B6A33" w:rsidRDefault="008B6A33" w:rsidP="00F54AC5">
      <w:pPr>
        <w:spacing w:after="0" w:line="360" w:lineRule="auto"/>
        <w:rPr>
          <w:rFonts w:ascii="Times New Roman" w:hAnsi="Times New Roman"/>
          <w:sz w:val="24"/>
          <w:szCs w:val="28"/>
        </w:rPr>
      </w:pPr>
    </w:p>
    <w:p w:rsidR="007F2B9F" w:rsidRDefault="00CB518A" w:rsidP="00F54AC5">
      <w:pPr>
        <w:spacing w:after="0" w:line="360" w:lineRule="auto"/>
        <w:rPr>
          <w:rFonts w:ascii="Times New Roman" w:hAnsi="Times New Roman"/>
          <w:sz w:val="24"/>
          <w:szCs w:val="28"/>
        </w:rPr>
      </w:pPr>
      <w:r w:rsidRPr="00084D1C">
        <w:rPr>
          <w:rFonts w:ascii="Times New Roman" w:hAnsi="Times New Roman"/>
          <w:sz w:val="24"/>
          <w:szCs w:val="28"/>
        </w:rPr>
        <w:t>Динамика текущих о</w:t>
      </w:r>
      <w:r w:rsidR="00BA64C3" w:rsidRPr="00084D1C">
        <w:rPr>
          <w:rFonts w:ascii="Times New Roman" w:hAnsi="Times New Roman"/>
          <w:sz w:val="24"/>
          <w:szCs w:val="28"/>
        </w:rPr>
        <w:t>перационны</w:t>
      </w:r>
      <w:r w:rsidRPr="00084D1C">
        <w:rPr>
          <w:rFonts w:ascii="Times New Roman" w:hAnsi="Times New Roman"/>
          <w:sz w:val="24"/>
          <w:szCs w:val="28"/>
        </w:rPr>
        <w:t>х</w:t>
      </w:r>
      <w:r w:rsidR="00F54AC5">
        <w:rPr>
          <w:rFonts w:ascii="Times New Roman" w:hAnsi="Times New Roman"/>
          <w:sz w:val="24"/>
          <w:szCs w:val="28"/>
        </w:rPr>
        <w:t xml:space="preserve"> затрат</w:t>
      </w:r>
    </w:p>
    <w:p w:rsidR="001D46D4" w:rsidRPr="00F54AC5" w:rsidRDefault="009853DD" w:rsidP="000F6D34">
      <w:pPr>
        <w:spacing w:after="0" w:line="360" w:lineRule="auto"/>
        <w:rPr>
          <w:rFonts w:ascii="Times New Roman" w:hAnsi="Times New Roman"/>
          <w:sz w:val="24"/>
          <w:szCs w:val="28"/>
        </w:rPr>
      </w:pPr>
      <w:r w:rsidRPr="009853DD">
        <w:rPr>
          <w:noProof/>
          <w:lang w:eastAsia="ru-RU"/>
        </w:rPr>
        <w:drawing>
          <wp:inline distT="0" distB="0" distL="0" distR="0" wp14:anchorId="544298BA" wp14:editId="19E9EB91">
            <wp:extent cx="9171155" cy="12541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182598" cy="1255680"/>
                    </a:xfrm>
                    <a:prstGeom prst="rect">
                      <a:avLst/>
                    </a:prstGeom>
                    <a:noFill/>
                    <a:ln>
                      <a:noFill/>
                    </a:ln>
                  </pic:spPr>
                </pic:pic>
              </a:graphicData>
            </a:graphic>
          </wp:inline>
        </w:drawing>
      </w:r>
    </w:p>
    <w:p w:rsidR="0063486E" w:rsidRDefault="0063486E" w:rsidP="00AB6C68">
      <w:pPr>
        <w:spacing w:after="0" w:line="360" w:lineRule="auto"/>
        <w:ind w:left="-284"/>
        <w:rPr>
          <w:rFonts w:ascii="Times New Roman" w:hAnsi="Times New Roman"/>
          <w:sz w:val="28"/>
          <w:szCs w:val="28"/>
        </w:rPr>
      </w:pPr>
    </w:p>
    <w:p w:rsidR="001D46D4" w:rsidRDefault="001D46D4" w:rsidP="00AB6C68">
      <w:pPr>
        <w:spacing w:after="0" w:line="360" w:lineRule="auto"/>
        <w:ind w:left="-284"/>
        <w:rPr>
          <w:rFonts w:ascii="Times New Roman" w:hAnsi="Times New Roman"/>
          <w:sz w:val="28"/>
          <w:szCs w:val="28"/>
        </w:rPr>
        <w:sectPr w:rsidR="001D46D4" w:rsidSect="00BB20B4">
          <w:headerReference w:type="default" r:id="rId60"/>
          <w:footnotePr>
            <w:numRestart w:val="eachPage"/>
          </w:footnotePr>
          <w:pgSz w:w="16838" w:h="11906" w:orient="landscape"/>
          <w:pgMar w:top="1418" w:right="1134" w:bottom="567" w:left="1134" w:header="709" w:footer="709" w:gutter="0"/>
          <w:cols w:space="708"/>
          <w:docGrid w:linePitch="360"/>
        </w:sectPr>
      </w:pPr>
    </w:p>
    <w:p w:rsidR="00BA64C3" w:rsidRDefault="00A57DC6" w:rsidP="00AB6C68">
      <w:pPr>
        <w:pStyle w:val="1"/>
        <w:spacing w:before="0" w:line="360" w:lineRule="auto"/>
        <w:jc w:val="right"/>
        <w:rPr>
          <w:rFonts w:ascii="Times New Roman" w:hAnsi="Times New Roman"/>
          <w:color w:val="auto"/>
        </w:rPr>
      </w:pPr>
      <w:bookmarkStart w:id="15" w:name="_Toc388085931"/>
      <w:r>
        <w:rPr>
          <w:rFonts w:ascii="Times New Roman" w:hAnsi="Times New Roman"/>
          <w:color w:val="auto"/>
        </w:rPr>
        <w:t>Приложение 2</w:t>
      </w:r>
      <w:bookmarkEnd w:id="15"/>
    </w:p>
    <w:p w:rsidR="00E06FFE" w:rsidRPr="00E06FFE" w:rsidRDefault="00E06FFE" w:rsidP="00E06FFE"/>
    <w:p w:rsidR="00BA64C3" w:rsidRDefault="00BA64C3" w:rsidP="00AB6C68">
      <w:pPr>
        <w:spacing w:after="0" w:line="360" w:lineRule="auto"/>
        <w:jc w:val="center"/>
        <w:rPr>
          <w:rFonts w:ascii="Times New Roman" w:hAnsi="Times New Roman"/>
          <w:b/>
          <w:sz w:val="28"/>
          <w:szCs w:val="24"/>
        </w:rPr>
      </w:pPr>
      <w:r w:rsidRPr="00F14323">
        <w:rPr>
          <w:rFonts w:ascii="Times New Roman" w:hAnsi="Times New Roman"/>
          <w:b/>
          <w:sz w:val="28"/>
          <w:szCs w:val="24"/>
        </w:rPr>
        <w:t>Расчет чистого дисконтированного дохода</w:t>
      </w:r>
      <w:r w:rsidR="000F04A3">
        <w:rPr>
          <w:rFonts w:ascii="Times New Roman" w:hAnsi="Times New Roman"/>
          <w:b/>
          <w:sz w:val="28"/>
          <w:szCs w:val="24"/>
        </w:rPr>
        <w:t xml:space="preserve"> компании</w:t>
      </w:r>
      <w:r w:rsidRPr="00F14323">
        <w:rPr>
          <w:rFonts w:ascii="Times New Roman" w:hAnsi="Times New Roman"/>
          <w:b/>
          <w:sz w:val="28"/>
          <w:szCs w:val="24"/>
        </w:rPr>
        <w:t xml:space="preserve"> в условиях налоговой системы России</w:t>
      </w:r>
    </w:p>
    <w:p w:rsidR="00FB2658" w:rsidRDefault="00FB2658" w:rsidP="00AB6C68">
      <w:pPr>
        <w:spacing w:after="0" w:line="360" w:lineRule="auto"/>
        <w:jc w:val="center"/>
        <w:rPr>
          <w:rFonts w:ascii="Times New Roman" w:hAnsi="Times New Roman"/>
          <w:b/>
          <w:sz w:val="28"/>
          <w:szCs w:val="24"/>
        </w:rPr>
      </w:pPr>
    </w:p>
    <w:p w:rsidR="00F54AC5" w:rsidRDefault="00576709" w:rsidP="00AB6C68">
      <w:pPr>
        <w:spacing w:after="0" w:line="360" w:lineRule="auto"/>
        <w:jc w:val="center"/>
        <w:rPr>
          <w:rFonts w:ascii="Times New Roman" w:hAnsi="Times New Roman"/>
          <w:b/>
          <w:sz w:val="28"/>
          <w:szCs w:val="24"/>
        </w:rPr>
      </w:pPr>
      <w:r w:rsidRPr="00576709">
        <w:rPr>
          <w:noProof/>
          <w:lang w:eastAsia="ru-RU"/>
        </w:rPr>
        <w:drawing>
          <wp:inline distT="0" distB="0" distL="0" distR="0" wp14:anchorId="3DFEE4E7" wp14:editId="76A059D7">
            <wp:extent cx="9251324" cy="34622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251950" cy="3462505"/>
                    </a:xfrm>
                    <a:prstGeom prst="rect">
                      <a:avLst/>
                    </a:prstGeom>
                    <a:noFill/>
                    <a:ln>
                      <a:noFill/>
                    </a:ln>
                  </pic:spPr>
                </pic:pic>
              </a:graphicData>
            </a:graphic>
          </wp:inline>
        </w:drawing>
      </w:r>
    </w:p>
    <w:p w:rsidR="00006A8D" w:rsidRDefault="00006A8D" w:rsidP="00AB6C68">
      <w:pPr>
        <w:spacing w:after="0" w:line="360" w:lineRule="auto"/>
        <w:rPr>
          <w:rFonts w:ascii="Times New Roman" w:hAnsi="Times New Roman"/>
          <w:b/>
          <w:sz w:val="28"/>
          <w:szCs w:val="28"/>
        </w:rPr>
      </w:pPr>
    </w:p>
    <w:p w:rsidR="004819AB" w:rsidRDefault="004819AB" w:rsidP="00AB6C68">
      <w:pPr>
        <w:spacing w:after="0" w:line="360" w:lineRule="auto"/>
        <w:rPr>
          <w:rFonts w:ascii="Times New Roman" w:hAnsi="Times New Roman"/>
          <w:b/>
          <w:sz w:val="28"/>
          <w:szCs w:val="28"/>
        </w:rPr>
        <w:sectPr w:rsidR="004819AB" w:rsidSect="00BB20B4">
          <w:footnotePr>
            <w:numRestart w:val="eachPage"/>
          </w:footnotePr>
          <w:pgSz w:w="16838" w:h="11906" w:orient="landscape"/>
          <w:pgMar w:top="1418" w:right="1134" w:bottom="567" w:left="1134" w:header="709" w:footer="709" w:gutter="0"/>
          <w:cols w:space="708"/>
          <w:docGrid w:linePitch="360"/>
        </w:sectPr>
      </w:pPr>
    </w:p>
    <w:p w:rsidR="005A15A7" w:rsidRDefault="005A15A7" w:rsidP="005A15A7">
      <w:pPr>
        <w:pStyle w:val="1"/>
        <w:spacing w:before="0" w:line="360" w:lineRule="auto"/>
        <w:jc w:val="right"/>
        <w:rPr>
          <w:rFonts w:ascii="Times New Roman" w:hAnsi="Times New Roman"/>
          <w:color w:val="auto"/>
        </w:rPr>
      </w:pPr>
      <w:bookmarkStart w:id="16" w:name="_Toc388085932"/>
      <w:r>
        <w:rPr>
          <w:rFonts w:ascii="Times New Roman" w:hAnsi="Times New Roman"/>
          <w:color w:val="auto"/>
        </w:rPr>
        <w:t>Приложение 3</w:t>
      </w:r>
      <w:bookmarkEnd w:id="16"/>
    </w:p>
    <w:p w:rsidR="005A15A7" w:rsidRPr="00B744C4" w:rsidRDefault="005A15A7" w:rsidP="00B744C4">
      <w:pPr>
        <w:jc w:val="center"/>
        <w:rPr>
          <w:rFonts w:ascii="Times New Roman" w:hAnsi="Times New Roman"/>
          <w:sz w:val="28"/>
          <w:szCs w:val="28"/>
        </w:rPr>
      </w:pPr>
    </w:p>
    <w:p w:rsidR="005A15A7" w:rsidRDefault="005A15A7" w:rsidP="005A15A7">
      <w:pPr>
        <w:jc w:val="center"/>
      </w:pPr>
      <w:r w:rsidRPr="00F14323">
        <w:rPr>
          <w:rFonts w:ascii="Times New Roman" w:hAnsi="Times New Roman"/>
          <w:b/>
          <w:sz w:val="28"/>
          <w:szCs w:val="24"/>
        </w:rPr>
        <w:t xml:space="preserve">Расчет чистого дисконтированного дохода </w:t>
      </w:r>
      <w:r w:rsidR="000F04A3">
        <w:rPr>
          <w:rFonts w:ascii="Times New Roman" w:hAnsi="Times New Roman"/>
          <w:b/>
          <w:sz w:val="28"/>
          <w:szCs w:val="24"/>
        </w:rPr>
        <w:t xml:space="preserve">компании </w:t>
      </w:r>
      <w:r w:rsidRPr="00F14323">
        <w:rPr>
          <w:rFonts w:ascii="Times New Roman" w:hAnsi="Times New Roman"/>
          <w:b/>
          <w:sz w:val="28"/>
          <w:szCs w:val="24"/>
        </w:rPr>
        <w:t>в условиях налоговой системы России</w:t>
      </w:r>
      <w:r>
        <w:rPr>
          <w:rFonts w:ascii="Times New Roman" w:hAnsi="Times New Roman"/>
          <w:b/>
          <w:sz w:val="28"/>
          <w:szCs w:val="24"/>
        </w:rPr>
        <w:t xml:space="preserve"> </w:t>
      </w:r>
      <w:r w:rsidRPr="004A5AD9">
        <w:rPr>
          <w:rFonts w:ascii="Times New Roman" w:hAnsi="Times New Roman"/>
          <w:b/>
          <w:sz w:val="28"/>
          <w:szCs w:val="24"/>
          <w:u w:val="single"/>
        </w:rPr>
        <w:t>без льгот</w:t>
      </w:r>
    </w:p>
    <w:p w:rsidR="005A15A7" w:rsidRPr="00F32282" w:rsidRDefault="005A15A7" w:rsidP="00B744C4">
      <w:pPr>
        <w:jc w:val="center"/>
        <w:rPr>
          <w:rFonts w:ascii="Times New Roman" w:hAnsi="Times New Roman"/>
          <w:sz w:val="28"/>
        </w:rPr>
      </w:pPr>
    </w:p>
    <w:p w:rsidR="005A15A7" w:rsidRDefault="009D636D" w:rsidP="005A15A7">
      <w:r w:rsidRPr="009D636D">
        <w:rPr>
          <w:noProof/>
          <w:lang w:eastAsia="ru-RU"/>
        </w:rPr>
        <w:drawing>
          <wp:inline distT="0" distB="0" distL="0" distR="0" wp14:anchorId="00A38AD7" wp14:editId="1D1205A4">
            <wp:extent cx="9241324" cy="35084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241324" cy="3508460"/>
                    </a:xfrm>
                    <a:prstGeom prst="rect">
                      <a:avLst/>
                    </a:prstGeom>
                    <a:noFill/>
                    <a:ln>
                      <a:noFill/>
                    </a:ln>
                  </pic:spPr>
                </pic:pic>
              </a:graphicData>
            </a:graphic>
          </wp:inline>
        </w:drawing>
      </w:r>
    </w:p>
    <w:p w:rsidR="005A15A7" w:rsidRDefault="005A15A7" w:rsidP="005A15A7"/>
    <w:p w:rsidR="005A15A7" w:rsidRPr="005A15A7" w:rsidRDefault="005A15A7" w:rsidP="005A15A7">
      <w:pPr>
        <w:sectPr w:rsidR="005A15A7" w:rsidRPr="005A15A7" w:rsidSect="00BB20B4">
          <w:footnotePr>
            <w:numRestart w:val="eachPage"/>
          </w:footnotePr>
          <w:pgSz w:w="16838" w:h="11906" w:orient="landscape"/>
          <w:pgMar w:top="1418" w:right="1134" w:bottom="567" w:left="1134" w:header="709" w:footer="709" w:gutter="0"/>
          <w:cols w:space="708"/>
          <w:docGrid w:linePitch="360"/>
        </w:sectPr>
      </w:pPr>
    </w:p>
    <w:p w:rsidR="00BA64C3" w:rsidRPr="00A57DC6" w:rsidRDefault="00BA64C3" w:rsidP="00AB6C68">
      <w:pPr>
        <w:pStyle w:val="1"/>
        <w:spacing w:before="0" w:line="360" w:lineRule="auto"/>
        <w:jc w:val="right"/>
        <w:rPr>
          <w:rFonts w:ascii="Times New Roman" w:hAnsi="Times New Roman"/>
          <w:b w:val="0"/>
          <w:color w:val="auto"/>
        </w:rPr>
      </w:pPr>
      <w:bookmarkStart w:id="17" w:name="_Toc388085933"/>
      <w:r w:rsidRPr="00A57DC6">
        <w:rPr>
          <w:rFonts w:ascii="Times New Roman" w:hAnsi="Times New Roman"/>
          <w:color w:val="auto"/>
        </w:rPr>
        <w:t xml:space="preserve">Приложение </w:t>
      </w:r>
      <w:r w:rsidR="005A15A7">
        <w:rPr>
          <w:rFonts w:ascii="Times New Roman" w:hAnsi="Times New Roman"/>
          <w:color w:val="auto"/>
        </w:rPr>
        <w:t>4</w:t>
      </w:r>
      <w:bookmarkEnd w:id="17"/>
    </w:p>
    <w:p w:rsidR="000406B2" w:rsidRDefault="000406B2" w:rsidP="00AB6C68">
      <w:pPr>
        <w:spacing w:after="0" w:line="360" w:lineRule="auto"/>
        <w:jc w:val="center"/>
        <w:rPr>
          <w:rFonts w:ascii="Times New Roman" w:hAnsi="Times New Roman"/>
          <w:b/>
          <w:sz w:val="28"/>
          <w:szCs w:val="24"/>
        </w:rPr>
      </w:pPr>
    </w:p>
    <w:p w:rsidR="00BA64C3" w:rsidRDefault="00BA64C3" w:rsidP="00AB6C68">
      <w:pPr>
        <w:spacing w:after="0" w:line="360" w:lineRule="auto"/>
        <w:jc w:val="center"/>
        <w:rPr>
          <w:rFonts w:ascii="Times New Roman" w:hAnsi="Times New Roman"/>
          <w:b/>
          <w:sz w:val="28"/>
          <w:szCs w:val="24"/>
        </w:rPr>
      </w:pPr>
      <w:r w:rsidRPr="00F14323">
        <w:rPr>
          <w:rFonts w:ascii="Times New Roman" w:hAnsi="Times New Roman"/>
          <w:b/>
          <w:sz w:val="28"/>
          <w:szCs w:val="24"/>
        </w:rPr>
        <w:t>Расчет чистого дисконтированного дохода компании в условиях налоговой системы Норвегии</w:t>
      </w:r>
    </w:p>
    <w:p w:rsidR="00371B62" w:rsidRDefault="00371B62" w:rsidP="00AB6C68">
      <w:pPr>
        <w:spacing w:after="0" w:line="360" w:lineRule="auto"/>
        <w:jc w:val="center"/>
        <w:rPr>
          <w:rFonts w:ascii="Times New Roman" w:hAnsi="Times New Roman"/>
          <w:b/>
          <w:sz w:val="28"/>
          <w:szCs w:val="24"/>
        </w:rPr>
      </w:pPr>
    </w:p>
    <w:p w:rsidR="00535316" w:rsidRDefault="000A0210" w:rsidP="00AB6C68">
      <w:pPr>
        <w:spacing w:after="0" w:line="360" w:lineRule="auto"/>
        <w:jc w:val="center"/>
        <w:rPr>
          <w:rFonts w:ascii="Times New Roman" w:hAnsi="Times New Roman"/>
          <w:b/>
          <w:sz w:val="28"/>
          <w:szCs w:val="24"/>
        </w:rPr>
      </w:pPr>
      <w:r w:rsidRPr="000A0210">
        <w:rPr>
          <w:noProof/>
          <w:lang w:eastAsia="ru-RU"/>
        </w:rPr>
        <w:drawing>
          <wp:inline distT="0" distB="0" distL="0" distR="0" wp14:anchorId="576F2C82" wp14:editId="5F0B6AF4">
            <wp:extent cx="9251413" cy="3701668"/>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251950" cy="3701883"/>
                    </a:xfrm>
                    <a:prstGeom prst="rect">
                      <a:avLst/>
                    </a:prstGeom>
                    <a:noFill/>
                    <a:ln>
                      <a:noFill/>
                    </a:ln>
                  </pic:spPr>
                </pic:pic>
              </a:graphicData>
            </a:graphic>
          </wp:inline>
        </w:drawing>
      </w:r>
    </w:p>
    <w:p w:rsidR="00535316" w:rsidRDefault="00535316" w:rsidP="00AB6C68">
      <w:pPr>
        <w:spacing w:after="0" w:line="360" w:lineRule="auto"/>
        <w:jc w:val="center"/>
        <w:rPr>
          <w:rFonts w:ascii="Times New Roman" w:hAnsi="Times New Roman"/>
          <w:b/>
          <w:sz w:val="28"/>
          <w:szCs w:val="24"/>
        </w:rPr>
      </w:pPr>
    </w:p>
    <w:p w:rsidR="00535316" w:rsidRDefault="00535316" w:rsidP="00AB6C68">
      <w:pPr>
        <w:spacing w:after="0" w:line="360" w:lineRule="auto"/>
        <w:rPr>
          <w:rFonts w:ascii="Times New Roman" w:hAnsi="Times New Roman"/>
          <w:b/>
          <w:sz w:val="28"/>
          <w:szCs w:val="24"/>
        </w:rPr>
        <w:sectPr w:rsidR="00535316" w:rsidSect="00BB20B4">
          <w:footnotePr>
            <w:numRestart w:val="eachPage"/>
          </w:footnotePr>
          <w:pgSz w:w="16838" w:h="11906" w:orient="landscape"/>
          <w:pgMar w:top="1418" w:right="1134" w:bottom="567" w:left="1134" w:header="709" w:footer="709" w:gutter="0"/>
          <w:cols w:space="708"/>
          <w:docGrid w:linePitch="360"/>
        </w:sectPr>
      </w:pPr>
    </w:p>
    <w:p w:rsidR="00BA64C3" w:rsidRPr="00A57DC6" w:rsidRDefault="00BA64C3" w:rsidP="00AB6C68">
      <w:pPr>
        <w:pStyle w:val="1"/>
        <w:spacing w:before="0" w:line="360" w:lineRule="auto"/>
        <w:jc w:val="right"/>
        <w:rPr>
          <w:rFonts w:ascii="Times New Roman" w:hAnsi="Times New Roman"/>
          <w:b w:val="0"/>
          <w:color w:val="auto"/>
        </w:rPr>
      </w:pPr>
      <w:bookmarkStart w:id="18" w:name="_Toc388085934"/>
      <w:r w:rsidRPr="00A57DC6">
        <w:rPr>
          <w:rFonts w:ascii="Times New Roman" w:hAnsi="Times New Roman"/>
          <w:color w:val="auto"/>
        </w:rPr>
        <w:t xml:space="preserve">Приложение </w:t>
      </w:r>
      <w:r w:rsidR="005A15A7">
        <w:rPr>
          <w:rFonts w:ascii="Times New Roman" w:hAnsi="Times New Roman"/>
          <w:color w:val="auto"/>
        </w:rPr>
        <w:t>5</w:t>
      </w:r>
      <w:bookmarkEnd w:id="18"/>
    </w:p>
    <w:p w:rsidR="000406B2" w:rsidRDefault="000406B2" w:rsidP="00AB6C68">
      <w:pPr>
        <w:spacing w:after="0" w:line="360" w:lineRule="auto"/>
        <w:jc w:val="center"/>
        <w:rPr>
          <w:rFonts w:ascii="Times New Roman" w:hAnsi="Times New Roman"/>
          <w:b/>
          <w:sz w:val="28"/>
          <w:szCs w:val="24"/>
        </w:rPr>
      </w:pPr>
    </w:p>
    <w:p w:rsidR="00BA64C3" w:rsidRDefault="00BA64C3" w:rsidP="00AB6C68">
      <w:pPr>
        <w:spacing w:after="0" w:line="360" w:lineRule="auto"/>
        <w:jc w:val="center"/>
        <w:rPr>
          <w:rFonts w:ascii="Times New Roman" w:hAnsi="Times New Roman"/>
          <w:b/>
          <w:sz w:val="28"/>
          <w:szCs w:val="24"/>
        </w:rPr>
      </w:pPr>
      <w:r w:rsidRPr="00F14323">
        <w:rPr>
          <w:rFonts w:ascii="Times New Roman" w:hAnsi="Times New Roman"/>
          <w:b/>
          <w:sz w:val="28"/>
          <w:szCs w:val="24"/>
        </w:rPr>
        <w:t>Расчет чистого дисконтированного дохода государства в усло</w:t>
      </w:r>
      <w:r w:rsidR="00E85F1C">
        <w:rPr>
          <w:rFonts w:ascii="Times New Roman" w:hAnsi="Times New Roman"/>
          <w:b/>
          <w:sz w:val="28"/>
          <w:szCs w:val="24"/>
        </w:rPr>
        <w:t>виях налоговой системы Норвегии</w:t>
      </w:r>
    </w:p>
    <w:p w:rsidR="00E85F1C" w:rsidRDefault="00E85F1C" w:rsidP="007E0EF7">
      <w:pPr>
        <w:spacing w:after="120" w:line="360" w:lineRule="auto"/>
        <w:jc w:val="center"/>
        <w:rPr>
          <w:rFonts w:ascii="Times New Roman" w:hAnsi="Times New Roman"/>
          <w:b/>
          <w:sz w:val="28"/>
          <w:szCs w:val="24"/>
        </w:rPr>
      </w:pPr>
    </w:p>
    <w:p w:rsidR="00371B62" w:rsidRPr="00E85F1C" w:rsidRDefault="000A0210" w:rsidP="007E0EF7">
      <w:pPr>
        <w:spacing w:after="120" w:line="360" w:lineRule="auto"/>
        <w:jc w:val="center"/>
        <w:rPr>
          <w:rFonts w:ascii="Times New Roman" w:hAnsi="Times New Roman"/>
          <w:b/>
          <w:sz w:val="28"/>
          <w:szCs w:val="24"/>
        </w:rPr>
      </w:pPr>
      <w:r w:rsidRPr="000A0210">
        <w:rPr>
          <w:noProof/>
          <w:lang w:eastAsia="ru-RU"/>
        </w:rPr>
        <w:drawing>
          <wp:inline distT="0" distB="0" distL="0" distR="0" wp14:anchorId="5412EE34" wp14:editId="75491961">
            <wp:extent cx="9223872" cy="2131764"/>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251950" cy="2138253"/>
                    </a:xfrm>
                    <a:prstGeom prst="rect">
                      <a:avLst/>
                    </a:prstGeom>
                    <a:noFill/>
                    <a:ln>
                      <a:noFill/>
                    </a:ln>
                  </pic:spPr>
                </pic:pic>
              </a:graphicData>
            </a:graphic>
          </wp:inline>
        </w:drawing>
      </w:r>
    </w:p>
    <w:sectPr w:rsidR="00371B62" w:rsidRPr="00E85F1C" w:rsidSect="00BB20B4">
      <w:footnotePr>
        <w:numRestart w:val="eachPage"/>
      </w:footnotePr>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78" w:rsidRDefault="00E86978" w:rsidP="00024596">
      <w:pPr>
        <w:spacing w:after="0" w:line="240" w:lineRule="auto"/>
      </w:pPr>
      <w:r>
        <w:separator/>
      </w:r>
    </w:p>
  </w:endnote>
  <w:endnote w:type="continuationSeparator" w:id="0">
    <w:p w:rsidR="00E86978" w:rsidRDefault="00E86978" w:rsidP="0002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78" w:rsidRDefault="00E86978" w:rsidP="00024596">
      <w:pPr>
        <w:spacing w:after="0" w:line="240" w:lineRule="auto"/>
      </w:pPr>
      <w:r>
        <w:separator/>
      </w:r>
    </w:p>
  </w:footnote>
  <w:footnote w:type="continuationSeparator" w:id="0">
    <w:p w:rsidR="00E86978" w:rsidRDefault="00E86978" w:rsidP="00024596">
      <w:pPr>
        <w:spacing w:after="0" w:line="240" w:lineRule="auto"/>
      </w:pPr>
      <w:r>
        <w:continuationSeparator/>
      </w:r>
    </w:p>
  </w:footnote>
  <w:footnote w:id="1">
    <w:p w:rsidR="003D39E1" w:rsidRPr="00F16ACA" w:rsidRDefault="003D39E1" w:rsidP="003A6411">
      <w:pPr>
        <w:pStyle w:val="a6"/>
        <w:jc w:val="both"/>
        <w:rPr>
          <w:rFonts w:ascii="Times New Roman" w:hAnsi="Times New Roman" w:cs="Times New Roman"/>
        </w:rPr>
      </w:pPr>
      <w:r w:rsidRPr="007E72F0">
        <w:rPr>
          <w:rStyle w:val="a8"/>
          <w:rFonts w:ascii="Times New Roman" w:hAnsi="Times New Roman" w:cs="Times New Roman"/>
        </w:rPr>
        <w:footnoteRef/>
      </w:r>
      <w:r w:rsidRPr="00A46D3F">
        <w:rPr>
          <w:rFonts w:ascii="Times New Roman" w:hAnsi="Times New Roman" w:cs="Times New Roman"/>
        </w:rPr>
        <w:t xml:space="preserve"> </w:t>
      </w:r>
      <w:r>
        <w:rPr>
          <w:rFonts w:ascii="Times New Roman" w:hAnsi="Times New Roman" w:cs="Times New Roman"/>
        </w:rPr>
        <w:t>Исследовани</w:t>
      </w:r>
      <w:r w:rsidR="000A3925">
        <w:rPr>
          <w:rFonts w:ascii="Times New Roman" w:hAnsi="Times New Roman" w:cs="Times New Roman"/>
        </w:rPr>
        <w:t>е</w:t>
      </w:r>
      <w:r>
        <w:rPr>
          <w:rFonts w:ascii="Times New Roman" w:hAnsi="Times New Roman" w:cs="Times New Roman"/>
        </w:rPr>
        <w:t xml:space="preserve"> Энергетического центра </w:t>
      </w:r>
      <w:proofErr w:type="gramStart"/>
      <w:r>
        <w:rPr>
          <w:rFonts w:ascii="Times New Roman" w:hAnsi="Times New Roman" w:cs="Times New Roman"/>
        </w:rPr>
        <w:t>бизнес-школы</w:t>
      </w:r>
      <w:proofErr w:type="gramEnd"/>
      <w:r>
        <w:rPr>
          <w:rFonts w:ascii="Times New Roman" w:hAnsi="Times New Roman" w:cs="Times New Roman"/>
        </w:rPr>
        <w:t xml:space="preserve"> СКОЛКОВО </w:t>
      </w:r>
      <w:r w:rsidRPr="00A46D3F">
        <w:rPr>
          <w:rFonts w:ascii="Times New Roman" w:hAnsi="Times New Roman" w:cs="Times New Roman"/>
        </w:rPr>
        <w:t>[6]</w:t>
      </w:r>
      <w:r>
        <w:rPr>
          <w:rFonts w:ascii="Times New Roman" w:hAnsi="Times New Roman" w:cs="Times New Roman"/>
        </w:rPr>
        <w:t xml:space="preserve">, норвежского экономиста Л. </w:t>
      </w:r>
      <w:proofErr w:type="spellStart"/>
      <w:r>
        <w:rPr>
          <w:rFonts w:ascii="Times New Roman" w:hAnsi="Times New Roman" w:cs="Times New Roman"/>
        </w:rPr>
        <w:t>Лундена</w:t>
      </w:r>
      <w:proofErr w:type="spellEnd"/>
      <w:r>
        <w:rPr>
          <w:rFonts w:ascii="Times New Roman" w:hAnsi="Times New Roman" w:cs="Times New Roman"/>
        </w:rPr>
        <w:t xml:space="preserve"> </w:t>
      </w:r>
      <w:r w:rsidRPr="00F16ACA">
        <w:rPr>
          <w:rFonts w:ascii="Times New Roman" w:hAnsi="Times New Roman" w:cs="Times New Roman"/>
        </w:rPr>
        <w:t>[2</w:t>
      </w:r>
      <w:r>
        <w:rPr>
          <w:rFonts w:ascii="Times New Roman" w:hAnsi="Times New Roman" w:cs="Times New Roman"/>
        </w:rPr>
        <w:t>1</w:t>
      </w:r>
      <w:r w:rsidRPr="00F16ACA">
        <w:rPr>
          <w:rFonts w:ascii="Times New Roman" w:hAnsi="Times New Roman" w:cs="Times New Roman"/>
        </w:rPr>
        <w:t>]</w:t>
      </w:r>
      <w:r>
        <w:rPr>
          <w:rFonts w:ascii="Times New Roman" w:hAnsi="Times New Roman" w:cs="Times New Roman"/>
        </w:rPr>
        <w:t>, компании </w:t>
      </w:r>
      <w:r>
        <w:rPr>
          <w:rFonts w:ascii="Times New Roman" w:hAnsi="Times New Roman" w:cs="Times New Roman"/>
          <w:lang w:val="en-US"/>
        </w:rPr>
        <w:t>EY</w:t>
      </w:r>
      <w:r>
        <w:rPr>
          <w:rFonts w:ascii="Times New Roman" w:hAnsi="Times New Roman" w:cs="Times New Roman"/>
        </w:rPr>
        <w:t> </w:t>
      </w:r>
      <w:r w:rsidRPr="006C1456">
        <w:rPr>
          <w:rFonts w:ascii="Times New Roman" w:hAnsi="Times New Roman" w:cs="Times New Roman"/>
        </w:rPr>
        <w:t>[</w:t>
      </w:r>
      <w:r>
        <w:rPr>
          <w:rFonts w:ascii="Times New Roman" w:hAnsi="Times New Roman" w:cs="Times New Roman"/>
        </w:rPr>
        <w:t xml:space="preserve">41], канадского института </w:t>
      </w:r>
      <w:proofErr w:type="spellStart"/>
      <w:r>
        <w:rPr>
          <w:rFonts w:ascii="Times New Roman" w:hAnsi="Times New Roman" w:cs="Times New Roman"/>
        </w:rPr>
        <w:t>Pembina</w:t>
      </w:r>
      <w:proofErr w:type="spellEnd"/>
      <w:r>
        <w:rPr>
          <w:rFonts w:ascii="Times New Roman" w:hAnsi="Times New Roman" w:cs="Times New Roman"/>
        </w:rPr>
        <w:t xml:space="preserve"> [4</w:t>
      </w:r>
      <w:r w:rsidRPr="00943791">
        <w:rPr>
          <w:rFonts w:ascii="Times New Roman" w:hAnsi="Times New Roman" w:cs="Times New Roman"/>
        </w:rPr>
        <w:t>9</w:t>
      </w:r>
      <w:r w:rsidRPr="006C1456">
        <w:rPr>
          <w:rFonts w:ascii="Times New Roman" w:hAnsi="Times New Roman" w:cs="Times New Roman"/>
        </w:rPr>
        <w:t>]</w:t>
      </w:r>
      <w:r>
        <w:rPr>
          <w:rFonts w:ascii="Times New Roman" w:hAnsi="Times New Roman" w:cs="Times New Roman"/>
        </w:rPr>
        <w:t xml:space="preserve"> и др.</w:t>
      </w:r>
    </w:p>
  </w:footnote>
  <w:footnote w:id="2">
    <w:p w:rsidR="003D39E1" w:rsidRPr="006D19D4"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lang w:val="en-US"/>
        </w:rPr>
        <w:t xml:space="preserve"> </w:t>
      </w:r>
      <w:proofErr w:type="spellStart"/>
      <w:r w:rsidRPr="0023650E">
        <w:rPr>
          <w:rFonts w:ascii="Times New Roman" w:hAnsi="Times New Roman" w:cs="Times New Roman"/>
          <w:lang w:val="en-US"/>
        </w:rPr>
        <w:t>Circum</w:t>
      </w:r>
      <w:proofErr w:type="spellEnd"/>
      <w:r w:rsidRPr="0023650E">
        <w:rPr>
          <w:rFonts w:ascii="Times New Roman" w:hAnsi="Times New Roman" w:cs="Times New Roman"/>
          <w:lang w:val="en-US"/>
        </w:rPr>
        <w:t>-Arctic Resource Appraisal: Estimates of Undiscovered Oil and Gas North of the Ar</w:t>
      </w:r>
      <w:r>
        <w:rPr>
          <w:rFonts w:ascii="Times New Roman" w:hAnsi="Times New Roman" w:cs="Times New Roman"/>
          <w:lang w:val="en-US"/>
        </w:rPr>
        <w:t>ctic Circle. - Menlo Park: U.S.</w:t>
      </w:r>
      <w:r w:rsidRPr="00DC5E96">
        <w:rPr>
          <w:rFonts w:ascii="Times New Roman" w:hAnsi="Times New Roman" w:cs="Times New Roman"/>
          <w:lang w:val="en-US"/>
        </w:rPr>
        <w:t> </w:t>
      </w:r>
      <w:r w:rsidRPr="0023650E">
        <w:rPr>
          <w:rFonts w:ascii="Times New Roman" w:hAnsi="Times New Roman" w:cs="Times New Roman"/>
          <w:lang w:val="en-US"/>
        </w:rPr>
        <w:t xml:space="preserve">Geological Survey, 2008. </w:t>
      </w:r>
      <w:proofErr w:type="gramStart"/>
      <w:r w:rsidRPr="0023650E">
        <w:rPr>
          <w:rFonts w:ascii="Times New Roman" w:hAnsi="Times New Roman" w:cs="Times New Roman"/>
          <w:lang w:val="en-US"/>
        </w:rPr>
        <w:t>P.</w:t>
      </w:r>
      <w:r>
        <w:rPr>
          <w:rFonts w:ascii="Times New Roman" w:hAnsi="Times New Roman" w:cs="Times New Roman"/>
          <w:lang w:val="en-US"/>
        </w:rPr>
        <w:t xml:space="preserve"> 1.</w:t>
      </w:r>
      <w:proofErr w:type="gramEnd"/>
    </w:p>
  </w:footnote>
  <w:footnote w:id="3">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w:t>
      </w:r>
      <w:r w:rsidRPr="0023650E">
        <w:rPr>
          <w:rFonts w:ascii="Times New Roman" w:hAnsi="Times New Roman" w:cs="Times New Roman"/>
        </w:rPr>
        <w:t>Источник</w:t>
      </w:r>
      <w:r w:rsidRPr="0023650E">
        <w:rPr>
          <w:rFonts w:ascii="Times New Roman" w:hAnsi="Times New Roman" w:cs="Times New Roman"/>
          <w:lang w:val="en-US"/>
        </w:rPr>
        <w:t xml:space="preserve">: </w:t>
      </w:r>
      <w:r w:rsidRPr="0023650E">
        <w:rPr>
          <w:rFonts w:ascii="Times New Roman" w:hAnsi="Times New Roman" w:cs="Times New Roman"/>
        </w:rPr>
        <w:t>Институт</w:t>
      </w:r>
      <w:r w:rsidRPr="0023650E">
        <w:rPr>
          <w:rFonts w:ascii="Times New Roman" w:hAnsi="Times New Roman" w:cs="Times New Roman"/>
          <w:lang w:val="en-US"/>
        </w:rPr>
        <w:t xml:space="preserve"> </w:t>
      </w:r>
      <w:r w:rsidRPr="0023650E">
        <w:rPr>
          <w:rFonts w:ascii="Times New Roman" w:hAnsi="Times New Roman" w:cs="Times New Roman"/>
        </w:rPr>
        <w:t>проблем</w:t>
      </w:r>
      <w:r w:rsidRPr="0023650E">
        <w:rPr>
          <w:rFonts w:ascii="Times New Roman" w:hAnsi="Times New Roman" w:cs="Times New Roman"/>
          <w:lang w:val="en-US"/>
        </w:rPr>
        <w:t xml:space="preserve"> </w:t>
      </w:r>
      <w:r w:rsidRPr="0023650E">
        <w:rPr>
          <w:rFonts w:ascii="Times New Roman" w:hAnsi="Times New Roman" w:cs="Times New Roman"/>
        </w:rPr>
        <w:t>нефти</w:t>
      </w:r>
      <w:r w:rsidRPr="0023650E">
        <w:rPr>
          <w:rFonts w:ascii="Times New Roman" w:hAnsi="Times New Roman" w:cs="Times New Roman"/>
          <w:lang w:val="en-US"/>
        </w:rPr>
        <w:t xml:space="preserve"> </w:t>
      </w:r>
      <w:r w:rsidRPr="0023650E">
        <w:rPr>
          <w:rFonts w:ascii="Times New Roman" w:hAnsi="Times New Roman" w:cs="Times New Roman"/>
        </w:rPr>
        <w:t>и</w:t>
      </w:r>
      <w:r w:rsidRPr="0023650E">
        <w:rPr>
          <w:rFonts w:ascii="Times New Roman" w:hAnsi="Times New Roman" w:cs="Times New Roman"/>
          <w:lang w:val="en-US"/>
        </w:rPr>
        <w:t xml:space="preserve"> </w:t>
      </w:r>
      <w:r w:rsidRPr="0023650E">
        <w:rPr>
          <w:rFonts w:ascii="Times New Roman" w:hAnsi="Times New Roman" w:cs="Times New Roman"/>
        </w:rPr>
        <w:t>газа</w:t>
      </w:r>
      <w:r w:rsidRPr="0023650E">
        <w:rPr>
          <w:rFonts w:ascii="Times New Roman" w:hAnsi="Times New Roman" w:cs="Times New Roman"/>
          <w:lang w:val="en-US"/>
        </w:rPr>
        <w:t xml:space="preserve"> </w:t>
      </w:r>
      <w:r w:rsidRPr="0023650E">
        <w:rPr>
          <w:rFonts w:ascii="Times New Roman" w:hAnsi="Times New Roman" w:cs="Times New Roman"/>
        </w:rPr>
        <w:t>РАН</w:t>
      </w:r>
      <w:r w:rsidRPr="0023650E">
        <w:rPr>
          <w:rFonts w:ascii="Times New Roman" w:hAnsi="Times New Roman" w:cs="Times New Roman"/>
          <w:lang w:val="en-US"/>
        </w:rPr>
        <w:t>.</w:t>
      </w:r>
    </w:p>
  </w:footnote>
  <w:footnote w:id="4">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lang w:val="en-US"/>
        </w:rPr>
        <w:t xml:space="preserve"> </w:t>
      </w:r>
      <w:proofErr w:type="spellStart"/>
      <w:proofErr w:type="gramStart"/>
      <w:r w:rsidRPr="0023650E">
        <w:rPr>
          <w:rFonts w:ascii="Times New Roman" w:hAnsi="Times New Roman" w:cs="Times New Roman"/>
          <w:color w:val="000000"/>
          <w:shd w:val="clear" w:color="auto" w:fill="FFFFFF"/>
          <w:lang w:val="en-US"/>
        </w:rPr>
        <w:t>Budzik</w:t>
      </w:r>
      <w:proofErr w:type="spellEnd"/>
      <w:r w:rsidRPr="0023650E">
        <w:rPr>
          <w:rFonts w:ascii="Times New Roman" w:hAnsi="Times New Roman" w:cs="Times New Roman"/>
          <w:color w:val="000000"/>
          <w:shd w:val="clear" w:color="auto" w:fill="FFFFFF"/>
          <w:lang w:val="en-US"/>
        </w:rPr>
        <w:t xml:space="preserve"> P. Arctic Oil and Natural Gas Potential.</w:t>
      </w:r>
      <w:proofErr w:type="gramEnd"/>
      <w:r w:rsidRPr="0023650E">
        <w:rPr>
          <w:rFonts w:ascii="Times New Roman" w:hAnsi="Times New Roman" w:cs="Times New Roman"/>
          <w:color w:val="000000"/>
          <w:shd w:val="clear" w:color="auto" w:fill="FFFFFF"/>
          <w:lang w:val="en-US"/>
        </w:rPr>
        <w:t xml:space="preserve"> - Washington, DC: U.S. Energy Information Administration, 2009. </w:t>
      </w:r>
      <w:proofErr w:type="gramStart"/>
      <w:r w:rsidRPr="0023650E">
        <w:rPr>
          <w:rFonts w:ascii="Times New Roman" w:hAnsi="Times New Roman" w:cs="Times New Roman"/>
          <w:color w:val="000000"/>
          <w:shd w:val="clear" w:color="auto" w:fill="FFFFFF"/>
          <w:lang w:val="en-US"/>
        </w:rPr>
        <w:t>P</w:t>
      </w:r>
      <w:r w:rsidRPr="0023650E">
        <w:rPr>
          <w:rFonts w:ascii="Times New Roman" w:hAnsi="Times New Roman" w:cs="Times New Roman"/>
          <w:color w:val="000000"/>
          <w:shd w:val="clear" w:color="auto" w:fill="FFFFFF"/>
        </w:rPr>
        <w:t>. 4.</w:t>
      </w:r>
      <w:proofErr w:type="gramEnd"/>
    </w:p>
  </w:footnote>
  <w:footnote w:id="5">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Выгон Г., Ежов С., Козлова Д., Рубцов А. Арктический шельф: насколько оптимальна система регулирования в России. – М: Энергетический центр Московской школы управления СКОЛКОВО, 2012. С. 24.</w:t>
      </w:r>
    </w:p>
  </w:footnote>
  <w:footnote w:id="6">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w:t>
      </w:r>
      <w:proofErr w:type="spellStart"/>
      <w:r w:rsidRPr="0023650E">
        <w:rPr>
          <w:rFonts w:ascii="Times New Roman" w:hAnsi="Times New Roman" w:cs="Times New Roman"/>
        </w:rPr>
        <w:t>Белонин</w:t>
      </w:r>
      <w:proofErr w:type="spellEnd"/>
      <w:r w:rsidRPr="0023650E">
        <w:rPr>
          <w:rFonts w:ascii="Times New Roman" w:hAnsi="Times New Roman" w:cs="Times New Roman"/>
        </w:rPr>
        <w:t xml:space="preserve"> М.Д., Дмитриевский А.Н. Перспективы освоения нефтегазовых ресурсов российского шельфа // Природа. 2004. №9. С. 6.</w:t>
      </w:r>
    </w:p>
  </w:footnote>
  <w:footnote w:id="7">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Перспективы освоения нефтегазового потенциала восточно-арктического шельфа РФ // ПАКК - http://oil.pacc.ru/analytics/articles2/shelf.html</w:t>
      </w:r>
    </w:p>
  </w:footnote>
  <w:footnote w:id="8">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Выгон Г., Ежов С., Козлова Д., Рубцов А. Указ</w:t>
      </w:r>
      <w:proofErr w:type="gramStart"/>
      <w:r w:rsidRPr="0023650E">
        <w:rPr>
          <w:rFonts w:ascii="Times New Roman" w:hAnsi="Times New Roman" w:cs="Times New Roman"/>
        </w:rPr>
        <w:t>.</w:t>
      </w:r>
      <w:proofErr w:type="gramEnd"/>
      <w:r w:rsidRPr="0023650E">
        <w:rPr>
          <w:rFonts w:ascii="Times New Roman" w:hAnsi="Times New Roman" w:cs="Times New Roman"/>
        </w:rPr>
        <w:t xml:space="preserve"> </w:t>
      </w:r>
      <w:proofErr w:type="gramStart"/>
      <w:r w:rsidRPr="0023650E">
        <w:rPr>
          <w:rFonts w:ascii="Times New Roman" w:hAnsi="Times New Roman" w:cs="Times New Roman"/>
        </w:rPr>
        <w:t>с</w:t>
      </w:r>
      <w:proofErr w:type="gramEnd"/>
      <w:r w:rsidRPr="0023650E">
        <w:rPr>
          <w:rFonts w:ascii="Times New Roman" w:hAnsi="Times New Roman" w:cs="Times New Roman"/>
        </w:rPr>
        <w:t>оч. С. 24.</w:t>
      </w:r>
    </w:p>
  </w:footnote>
  <w:footnote w:id="9">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Выгон Г., Ежов С., Козлова Д., Рубцов А. Указ</w:t>
      </w:r>
      <w:proofErr w:type="gramStart"/>
      <w:r w:rsidRPr="0023650E">
        <w:rPr>
          <w:rFonts w:ascii="Times New Roman" w:hAnsi="Times New Roman" w:cs="Times New Roman"/>
        </w:rPr>
        <w:t>.</w:t>
      </w:r>
      <w:proofErr w:type="gramEnd"/>
      <w:r w:rsidRPr="0023650E">
        <w:rPr>
          <w:rFonts w:ascii="Times New Roman" w:hAnsi="Times New Roman" w:cs="Times New Roman"/>
        </w:rPr>
        <w:t xml:space="preserve"> </w:t>
      </w:r>
      <w:proofErr w:type="gramStart"/>
      <w:r w:rsidRPr="0023650E">
        <w:rPr>
          <w:rFonts w:ascii="Times New Roman" w:hAnsi="Times New Roman" w:cs="Times New Roman"/>
        </w:rPr>
        <w:t>с</w:t>
      </w:r>
      <w:proofErr w:type="gramEnd"/>
      <w:r w:rsidRPr="0023650E">
        <w:rPr>
          <w:rFonts w:ascii="Times New Roman" w:hAnsi="Times New Roman" w:cs="Times New Roman"/>
        </w:rPr>
        <w:t>оч. С. 16.</w:t>
      </w:r>
    </w:p>
  </w:footnote>
  <w:footnote w:id="10">
    <w:p w:rsidR="003D39E1" w:rsidRPr="001031C0"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Богоявленский В.И., Богоявленский И.В. Поиск, разведка и освоение месторождений нефти и газа на шельфе Арктики // Бурение и нефть. 2011. №7-8. С. 27.</w:t>
      </w:r>
    </w:p>
  </w:footnote>
  <w:footnote w:id="11">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Разработка нефтегазовых ресурсов Северного Ледовитого океана (с обзором проектов). – М: Российское энергетическое агентство, 2011. С. 6.</w:t>
      </w:r>
    </w:p>
  </w:footnote>
  <w:footnote w:id="12">
    <w:p w:rsidR="003D39E1" w:rsidRPr="003D39E1"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3D39E1">
        <w:rPr>
          <w:rFonts w:ascii="Times New Roman" w:hAnsi="Times New Roman" w:cs="Times New Roman"/>
        </w:rPr>
        <w:t xml:space="preserve"> </w:t>
      </w:r>
      <w:r w:rsidRPr="0023650E">
        <w:rPr>
          <w:rFonts w:ascii="Times New Roman" w:hAnsi="Times New Roman" w:cs="Times New Roman"/>
        </w:rPr>
        <w:t>Богоявленский</w:t>
      </w:r>
      <w:r w:rsidRPr="003D39E1">
        <w:rPr>
          <w:rFonts w:ascii="Times New Roman" w:hAnsi="Times New Roman" w:cs="Times New Roman"/>
        </w:rPr>
        <w:t xml:space="preserve"> </w:t>
      </w:r>
      <w:r w:rsidRPr="0023650E">
        <w:rPr>
          <w:rFonts w:ascii="Times New Roman" w:hAnsi="Times New Roman" w:cs="Times New Roman"/>
        </w:rPr>
        <w:t>В</w:t>
      </w:r>
      <w:r w:rsidRPr="003D39E1">
        <w:rPr>
          <w:rFonts w:ascii="Times New Roman" w:hAnsi="Times New Roman" w:cs="Times New Roman"/>
        </w:rPr>
        <w:t>.</w:t>
      </w:r>
      <w:r w:rsidRPr="0023650E">
        <w:rPr>
          <w:rFonts w:ascii="Times New Roman" w:hAnsi="Times New Roman" w:cs="Times New Roman"/>
        </w:rPr>
        <w:t>И</w:t>
      </w:r>
      <w:r w:rsidRPr="003D39E1">
        <w:rPr>
          <w:rFonts w:ascii="Times New Roman" w:hAnsi="Times New Roman" w:cs="Times New Roman"/>
        </w:rPr>
        <w:t xml:space="preserve">., </w:t>
      </w:r>
      <w:r w:rsidRPr="0023650E">
        <w:rPr>
          <w:rFonts w:ascii="Times New Roman" w:hAnsi="Times New Roman" w:cs="Times New Roman"/>
        </w:rPr>
        <w:t>Богоявленский</w:t>
      </w:r>
      <w:r w:rsidRPr="003D39E1">
        <w:rPr>
          <w:rFonts w:ascii="Times New Roman" w:hAnsi="Times New Roman" w:cs="Times New Roman"/>
        </w:rPr>
        <w:t xml:space="preserve"> </w:t>
      </w:r>
      <w:r w:rsidRPr="0023650E">
        <w:rPr>
          <w:rFonts w:ascii="Times New Roman" w:hAnsi="Times New Roman" w:cs="Times New Roman"/>
        </w:rPr>
        <w:t>И</w:t>
      </w:r>
      <w:r w:rsidRPr="003D39E1">
        <w:rPr>
          <w:rFonts w:ascii="Times New Roman" w:hAnsi="Times New Roman" w:cs="Times New Roman"/>
        </w:rPr>
        <w:t>.</w:t>
      </w:r>
      <w:r w:rsidRPr="0023650E">
        <w:rPr>
          <w:rFonts w:ascii="Times New Roman" w:hAnsi="Times New Roman" w:cs="Times New Roman"/>
        </w:rPr>
        <w:t>В</w:t>
      </w:r>
      <w:r w:rsidRPr="003D39E1">
        <w:rPr>
          <w:rFonts w:ascii="Times New Roman" w:hAnsi="Times New Roman" w:cs="Times New Roman"/>
        </w:rPr>
        <w:t xml:space="preserve">. </w:t>
      </w:r>
      <w:r>
        <w:rPr>
          <w:rFonts w:ascii="Times New Roman" w:hAnsi="Times New Roman" w:cs="Times New Roman"/>
        </w:rPr>
        <w:t>Указ</w:t>
      </w:r>
      <w:proofErr w:type="gramStart"/>
      <w:r w:rsidRPr="003D39E1">
        <w:rPr>
          <w:rFonts w:ascii="Times New Roman" w:hAnsi="Times New Roman" w:cs="Times New Roman"/>
        </w:rPr>
        <w:t>.</w:t>
      </w:r>
      <w:proofErr w:type="gramEnd"/>
      <w:r w:rsidRPr="003D39E1">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оч. </w:t>
      </w:r>
      <w:r w:rsidRPr="0023650E">
        <w:rPr>
          <w:rFonts w:ascii="Times New Roman" w:hAnsi="Times New Roman" w:cs="Times New Roman"/>
        </w:rPr>
        <w:t>С</w:t>
      </w:r>
      <w:r w:rsidRPr="003D39E1">
        <w:rPr>
          <w:rFonts w:ascii="Times New Roman" w:hAnsi="Times New Roman" w:cs="Times New Roman"/>
        </w:rPr>
        <w:t>. 26.</w:t>
      </w:r>
    </w:p>
  </w:footnote>
  <w:footnote w:id="13">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Chukchi Sea Permit, Alaska, United States of America // Offshore Technology - http://www.offshore-technology.com/projects/chukchiseapermit/</w:t>
      </w:r>
    </w:p>
  </w:footnote>
  <w:footnote w:id="14">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lang w:val="en-US"/>
        </w:rPr>
        <w:t xml:space="preserve"> Shell in the Arctic. - The Hague: Royal Dutch Shell, 2011. </w:t>
      </w:r>
      <w:proofErr w:type="gramStart"/>
      <w:r w:rsidRPr="0023650E">
        <w:rPr>
          <w:rFonts w:ascii="Times New Roman" w:hAnsi="Times New Roman" w:cs="Times New Roman"/>
          <w:lang w:val="en-US"/>
        </w:rPr>
        <w:t>P</w:t>
      </w:r>
      <w:r w:rsidRPr="0023650E">
        <w:rPr>
          <w:rFonts w:ascii="Times New Roman" w:hAnsi="Times New Roman" w:cs="Times New Roman"/>
        </w:rPr>
        <w:t>. 2.</w:t>
      </w:r>
      <w:proofErr w:type="gramEnd"/>
    </w:p>
  </w:footnote>
  <w:footnote w:id="15">
    <w:p w:rsidR="003D39E1" w:rsidRPr="002218C6"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w:t>
      </w:r>
      <w:proofErr w:type="spellStart"/>
      <w:r w:rsidRPr="0023650E">
        <w:rPr>
          <w:rFonts w:ascii="Times New Roman" w:hAnsi="Times New Roman" w:cs="Times New Roman"/>
        </w:rPr>
        <w:t>Забанбарк</w:t>
      </w:r>
      <w:proofErr w:type="spellEnd"/>
      <w:r w:rsidRPr="0023650E">
        <w:rPr>
          <w:rFonts w:ascii="Times New Roman" w:hAnsi="Times New Roman" w:cs="Times New Roman"/>
        </w:rPr>
        <w:t xml:space="preserve"> А., </w:t>
      </w:r>
      <w:proofErr w:type="spellStart"/>
      <w:r w:rsidRPr="0023650E">
        <w:rPr>
          <w:rFonts w:ascii="Times New Roman" w:hAnsi="Times New Roman" w:cs="Times New Roman"/>
        </w:rPr>
        <w:t>Лобковский</w:t>
      </w:r>
      <w:proofErr w:type="spellEnd"/>
      <w:r w:rsidRPr="0023650E">
        <w:rPr>
          <w:rFonts w:ascii="Times New Roman" w:hAnsi="Times New Roman" w:cs="Times New Roman"/>
        </w:rPr>
        <w:t xml:space="preserve"> Л. И. Геологическое строение и </w:t>
      </w:r>
      <w:proofErr w:type="spellStart"/>
      <w:r w:rsidRPr="0023650E">
        <w:rPr>
          <w:rFonts w:ascii="Times New Roman" w:hAnsi="Times New Roman" w:cs="Times New Roman"/>
        </w:rPr>
        <w:t>нефтегазоносность</w:t>
      </w:r>
      <w:proofErr w:type="spellEnd"/>
      <w:r w:rsidRPr="0023650E">
        <w:rPr>
          <w:rFonts w:ascii="Times New Roman" w:hAnsi="Times New Roman" w:cs="Times New Roman"/>
        </w:rPr>
        <w:t xml:space="preserve"> арктической части Северо-Американского континента // Арктика: экология и экономика. 2013. №3 (11). С</w:t>
      </w:r>
      <w:r w:rsidRPr="002218C6">
        <w:rPr>
          <w:rFonts w:ascii="Times New Roman" w:hAnsi="Times New Roman" w:cs="Times New Roman"/>
        </w:rPr>
        <w:t>. 68.</w:t>
      </w:r>
    </w:p>
  </w:footnote>
  <w:footnote w:id="16">
    <w:p w:rsidR="003D39E1" w:rsidRPr="00730E16" w:rsidRDefault="003D39E1" w:rsidP="003A6411">
      <w:pPr>
        <w:pStyle w:val="a6"/>
        <w:jc w:val="both"/>
      </w:pPr>
      <w:r>
        <w:rPr>
          <w:rStyle w:val="a8"/>
        </w:rPr>
        <w:footnoteRef/>
      </w:r>
      <w:r w:rsidRPr="00FC4E75">
        <w:rPr>
          <w:lang w:val="en-US"/>
        </w:rPr>
        <w:t xml:space="preserve"> </w:t>
      </w:r>
      <w:proofErr w:type="gramStart"/>
      <w:r w:rsidRPr="00FC4E75">
        <w:rPr>
          <w:rFonts w:ascii="Times New Roman" w:hAnsi="Times New Roman" w:cs="Times New Roman"/>
          <w:lang w:val="en-US"/>
        </w:rPr>
        <w:t>BP in Alaska.</w:t>
      </w:r>
      <w:proofErr w:type="gramEnd"/>
      <w:r w:rsidRPr="00FC4E75">
        <w:rPr>
          <w:rFonts w:ascii="Times New Roman" w:hAnsi="Times New Roman" w:cs="Times New Roman"/>
          <w:lang w:val="en-US"/>
        </w:rPr>
        <w:t xml:space="preserve"> – Anchorage: BP Exploration (Alaska) </w:t>
      </w:r>
      <w:proofErr w:type="spellStart"/>
      <w:r w:rsidRPr="00FC4E75">
        <w:rPr>
          <w:rFonts w:ascii="Times New Roman" w:hAnsi="Times New Roman" w:cs="Times New Roman"/>
          <w:lang w:val="en-US"/>
        </w:rPr>
        <w:t>Inc</w:t>
      </w:r>
      <w:proofErr w:type="spellEnd"/>
      <w:r w:rsidRPr="00FC4E75">
        <w:rPr>
          <w:rFonts w:ascii="Times New Roman" w:hAnsi="Times New Roman" w:cs="Times New Roman"/>
          <w:lang w:val="en-US"/>
        </w:rPr>
        <w:t xml:space="preserve">, 2013. </w:t>
      </w:r>
      <w:proofErr w:type="gramStart"/>
      <w:r w:rsidRPr="00541A22">
        <w:rPr>
          <w:rFonts w:ascii="Times New Roman" w:hAnsi="Times New Roman" w:cs="Times New Roman"/>
          <w:lang w:val="en-US"/>
        </w:rPr>
        <w:t>P</w:t>
      </w:r>
      <w:r w:rsidRPr="00730E16">
        <w:rPr>
          <w:rFonts w:ascii="Times New Roman" w:hAnsi="Times New Roman" w:cs="Times New Roman"/>
        </w:rPr>
        <w:t>. 33,</w:t>
      </w:r>
      <w:r>
        <w:rPr>
          <w:rFonts w:ascii="Times New Roman" w:hAnsi="Times New Roman" w:cs="Times New Roman"/>
        </w:rPr>
        <w:t xml:space="preserve"> </w:t>
      </w:r>
      <w:r w:rsidRPr="00730E16">
        <w:rPr>
          <w:rFonts w:ascii="Times New Roman" w:hAnsi="Times New Roman" w:cs="Times New Roman"/>
        </w:rPr>
        <w:t>37.</w:t>
      </w:r>
      <w:proofErr w:type="gramEnd"/>
    </w:p>
  </w:footnote>
  <w:footnote w:id="17">
    <w:p w:rsidR="003D39E1" w:rsidRPr="0023650E" w:rsidRDefault="003D39E1" w:rsidP="003A6411">
      <w:pPr>
        <w:spacing w:after="0" w:line="240" w:lineRule="auto"/>
        <w:jc w:val="both"/>
        <w:rPr>
          <w:rFonts w:ascii="Times New Roman" w:hAnsi="Times New Roman" w:cs="Times New Roman"/>
          <w:sz w:val="20"/>
          <w:szCs w:val="20"/>
        </w:rPr>
      </w:pPr>
      <w:r w:rsidRPr="0023650E">
        <w:rPr>
          <w:rStyle w:val="a8"/>
          <w:rFonts w:ascii="Times New Roman" w:hAnsi="Times New Roman" w:cs="Times New Roman"/>
          <w:sz w:val="20"/>
          <w:szCs w:val="20"/>
        </w:rPr>
        <w:footnoteRef/>
      </w:r>
      <w:r w:rsidRPr="0023650E">
        <w:rPr>
          <w:rFonts w:ascii="Times New Roman" w:hAnsi="Times New Roman" w:cs="Times New Roman"/>
          <w:sz w:val="20"/>
          <w:szCs w:val="20"/>
        </w:rPr>
        <w:t xml:space="preserve"> Богоявленский В.И. Поиск, разведка и разработка месторождений углеводородов в </w:t>
      </w:r>
      <w:proofErr w:type="spellStart"/>
      <w:r w:rsidRPr="0023650E">
        <w:rPr>
          <w:rFonts w:ascii="Times New Roman" w:hAnsi="Times New Roman" w:cs="Times New Roman"/>
          <w:sz w:val="20"/>
          <w:szCs w:val="20"/>
        </w:rPr>
        <w:t>Циркумарктическом</w:t>
      </w:r>
      <w:proofErr w:type="spellEnd"/>
      <w:r w:rsidRPr="0023650E">
        <w:rPr>
          <w:rFonts w:ascii="Times New Roman" w:hAnsi="Times New Roman" w:cs="Times New Roman"/>
          <w:sz w:val="20"/>
          <w:szCs w:val="20"/>
        </w:rPr>
        <w:t xml:space="preserve"> регионе</w:t>
      </w:r>
      <w:r w:rsidRPr="0023650E">
        <w:rPr>
          <w:rFonts w:ascii="Times New Roman" w:hAnsi="Times New Roman" w:cs="Times New Roman"/>
          <w:sz w:val="20"/>
          <w:szCs w:val="20"/>
          <w:lang w:val="en-US"/>
        </w:rPr>
        <w:t> </w:t>
      </w:r>
      <w:r w:rsidRPr="0023650E">
        <w:rPr>
          <w:rFonts w:ascii="Times New Roman" w:hAnsi="Times New Roman" w:cs="Times New Roman"/>
          <w:sz w:val="20"/>
          <w:szCs w:val="20"/>
        </w:rPr>
        <w:t>// Арктика: экология и экономика. 2013. №2 (10). С. 62.</w:t>
      </w:r>
    </w:p>
  </w:footnote>
  <w:footnote w:id="18">
    <w:p w:rsidR="003D39E1" w:rsidRPr="0023650E" w:rsidRDefault="003D39E1" w:rsidP="003A6411">
      <w:pPr>
        <w:spacing w:after="0" w:line="240" w:lineRule="auto"/>
        <w:jc w:val="both"/>
        <w:rPr>
          <w:rFonts w:ascii="Times New Roman" w:hAnsi="Times New Roman" w:cs="Times New Roman"/>
          <w:sz w:val="20"/>
          <w:szCs w:val="20"/>
          <w:shd w:val="clear" w:color="auto" w:fill="FFFFFF"/>
        </w:rPr>
      </w:pPr>
      <w:r w:rsidRPr="0023650E">
        <w:rPr>
          <w:rStyle w:val="a8"/>
          <w:rFonts w:ascii="Times New Roman" w:hAnsi="Times New Roman" w:cs="Times New Roman"/>
          <w:sz w:val="20"/>
          <w:szCs w:val="20"/>
        </w:rPr>
        <w:footnoteRef/>
      </w:r>
      <w:r w:rsidRPr="0023650E">
        <w:rPr>
          <w:rFonts w:ascii="Times New Roman" w:hAnsi="Times New Roman" w:cs="Times New Roman"/>
          <w:sz w:val="20"/>
          <w:szCs w:val="20"/>
        </w:rPr>
        <w:t xml:space="preserve"> Донской С.Е. О перспективах освоения ресурсов континентального шельфа России // Министерство природных ресурсов и экологии РФ - http://www.mnr.gov.ru/news/detail.php?ID=130045</w:t>
      </w:r>
    </w:p>
  </w:footnote>
  <w:footnote w:id="19">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w:t>
      </w:r>
      <w:proofErr w:type="spellStart"/>
      <w:r w:rsidRPr="0023650E">
        <w:rPr>
          <w:rFonts w:ascii="Times New Roman" w:hAnsi="Times New Roman" w:cs="Times New Roman"/>
          <w:lang w:val="en-US"/>
        </w:rPr>
        <w:t>Snohvit</w:t>
      </w:r>
      <w:proofErr w:type="spellEnd"/>
      <w:r w:rsidRPr="0023650E">
        <w:rPr>
          <w:rFonts w:ascii="Times New Roman" w:hAnsi="Times New Roman" w:cs="Times New Roman"/>
          <w:lang w:val="en-US"/>
        </w:rPr>
        <w:t xml:space="preserve"> and beyond // Russian Oil &amp; Gas Technologies - http://www.rogtecmagazine.com/PDF/Issue_006/07.pdf</w:t>
      </w:r>
    </w:p>
  </w:footnote>
  <w:footnote w:id="20">
    <w:p w:rsidR="003D39E1" w:rsidRPr="00BA19B8" w:rsidRDefault="003D39E1" w:rsidP="003A6411">
      <w:pPr>
        <w:pStyle w:val="a6"/>
        <w:rPr>
          <w:rFonts w:ascii="Times New Roman" w:hAnsi="Times New Roman" w:cs="Times New Roman"/>
        </w:rPr>
      </w:pPr>
      <w:r w:rsidRPr="00BA19B8">
        <w:rPr>
          <w:rStyle w:val="a8"/>
          <w:rFonts w:ascii="Times New Roman" w:hAnsi="Times New Roman" w:cs="Times New Roman"/>
        </w:rPr>
        <w:footnoteRef/>
      </w:r>
      <w:r w:rsidRPr="00BA19B8">
        <w:rPr>
          <w:rFonts w:ascii="Times New Roman" w:hAnsi="Times New Roman" w:cs="Times New Roman"/>
        </w:rPr>
        <w:t xml:space="preserve"> Рогозин Д.О. РФ начинает проект по освоению месторождений Арктики с помощью морских роботов // ИТАРТАСС - http://itar-tass.com/nauka/1044558</w:t>
      </w:r>
    </w:p>
  </w:footnote>
  <w:footnote w:id="21">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Выгон Г., Ежов С., Козлова Д., Рубцов А. Указ</w:t>
      </w:r>
      <w:proofErr w:type="gramStart"/>
      <w:r w:rsidRPr="0023650E">
        <w:rPr>
          <w:rFonts w:ascii="Times New Roman" w:hAnsi="Times New Roman" w:cs="Times New Roman"/>
        </w:rPr>
        <w:t>.</w:t>
      </w:r>
      <w:proofErr w:type="gramEnd"/>
      <w:r w:rsidRPr="0023650E">
        <w:rPr>
          <w:rFonts w:ascii="Times New Roman" w:hAnsi="Times New Roman" w:cs="Times New Roman"/>
        </w:rPr>
        <w:t xml:space="preserve"> </w:t>
      </w:r>
      <w:proofErr w:type="gramStart"/>
      <w:r w:rsidRPr="0023650E">
        <w:rPr>
          <w:rFonts w:ascii="Times New Roman" w:hAnsi="Times New Roman" w:cs="Times New Roman"/>
        </w:rPr>
        <w:t>с</w:t>
      </w:r>
      <w:proofErr w:type="gramEnd"/>
      <w:r w:rsidRPr="0023650E">
        <w:rPr>
          <w:rFonts w:ascii="Times New Roman" w:hAnsi="Times New Roman" w:cs="Times New Roman"/>
        </w:rPr>
        <w:t>оч. С. 40.</w:t>
      </w:r>
    </w:p>
  </w:footnote>
  <w:footnote w:id="22">
    <w:p w:rsidR="003D39E1" w:rsidRPr="008D17DD" w:rsidRDefault="003D39E1" w:rsidP="003A6411">
      <w:pPr>
        <w:pStyle w:val="a6"/>
        <w:jc w:val="both"/>
        <w:rPr>
          <w:rFonts w:ascii="Times New Roman" w:hAnsi="Times New Roman" w:cs="Times New Roman"/>
        </w:rPr>
      </w:pPr>
      <w:r w:rsidRPr="008D17DD">
        <w:rPr>
          <w:rStyle w:val="a8"/>
          <w:rFonts w:ascii="Times New Roman" w:hAnsi="Times New Roman" w:cs="Times New Roman"/>
        </w:rPr>
        <w:footnoteRef/>
      </w:r>
      <w:r w:rsidRPr="008D17DD">
        <w:rPr>
          <w:rFonts w:ascii="Times New Roman" w:hAnsi="Times New Roman" w:cs="Times New Roman"/>
        </w:rPr>
        <w:t xml:space="preserve"> Лысенко В.Д. Инновационная разработка нефтяных месторождений. — М.: ООО "Недра-</w:t>
      </w:r>
      <w:proofErr w:type="spellStart"/>
      <w:r w:rsidRPr="008D17DD">
        <w:rPr>
          <w:rFonts w:ascii="Times New Roman" w:hAnsi="Times New Roman" w:cs="Times New Roman"/>
        </w:rPr>
        <w:t>Бизнесцентр</w:t>
      </w:r>
      <w:proofErr w:type="spellEnd"/>
      <w:r w:rsidRPr="008D17DD">
        <w:rPr>
          <w:rFonts w:ascii="Times New Roman" w:hAnsi="Times New Roman" w:cs="Times New Roman"/>
        </w:rPr>
        <w:t>", 2000.</w:t>
      </w:r>
      <w:r>
        <w:rPr>
          <w:rFonts w:ascii="Times New Roman" w:hAnsi="Times New Roman" w:cs="Times New Roman"/>
        </w:rPr>
        <w:t xml:space="preserve"> С. 38.</w:t>
      </w:r>
    </w:p>
  </w:footnote>
  <w:footnote w:id="23">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О недрах: закон РФ от 21.02.1992 № 2395-1 (ред. 01.01.2014), ст. 9 // Собрание законодательства РФ. – 1995. №10. – Ст. 823.</w:t>
      </w:r>
    </w:p>
  </w:footnote>
  <w:footnote w:id="24">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w:t>
      </w:r>
      <w:proofErr w:type="spellStart"/>
      <w:r w:rsidRPr="0023650E">
        <w:rPr>
          <w:rFonts w:ascii="Times New Roman" w:hAnsi="Times New Roman" w:cs="Times New Roman"/>
        </w:rPr>
        <w:t>Дзядко</w:t>
      </w:r>
      <w:proofErr w:type="spellEnd"/>
      <w:r w:rsidRPr="0023650E">
        <w:rPr>
          <w:rFonts w:ascii="Times New Roman" w:hAnsi="Times New Roman" w:cs="Times New Roman"/>
        </w:rPr>
        <w:t xml:space="preserve"> Т. Минприроды предлагает допустить частные компании к шельфу // Ведомости -http://www.vedomosti.ru/companies/news/4434991/pustite_chastnikov</w:t>
      </w:r>
    </w:p>
  </w:footnote>
  <w:footnote w:id="25">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Мельников К. «Роснефть» сделала партнерам условное предложение // Коммерсантъ. 18.04.2012. № 69. С. 11.</w:t>
      </w:r>
    </w:p>
  </w:footnote>
  <w:footnote w:id="26">
    <w:p w:rsidR="003D39E1" w:rsidRPr="0023650E" w:rsidRDefault="003D39E1" w:rsidP="003A6411">
      <w:pPr>
        <w:spacing w:after="0" w:line="240" w:lineRule="auto"/>
        <w:jc w:val="both"/>
        <w:rPr>
          <w:rFonts w:ascii="Times New Roman" w:hAnsi="Times New Roman" w:cs="Times New Roman"/>
          <w:sz w:val="20"/>
          <w:szCs w:val="20"/>
        </w:rPr>
      </w:pPr>
      <w:r w:rsidRPr="0023650E">
        <w:rPr>
          <w:rStyle w:val="a8"/>
          <w:rFonts w:ascii="Times New Roman" w:hAnsi="Times New Roman" w:cs="Times New Roman"/>
          <w:sz w:val="20"/>
          <w:szCs w:val="20"/>
        </w:rPr>
        <w:footnoteRef/>
      </w:r>
      <w:r w:rsidRPr="0023650E">
        <w:rPr>
          <w:rFonts w:ascii="Times New Roman" w:hAnsi="Times New Roman" w:cs="Times New Roman"/>
          <w:sz w:val="20"/>
          <w:szCs w:val="20"/>
        </w:rPr>
        <w:t xml:space="preserve"> Рогозин Д.О. Освоение Арктики - вопрос национальной безопасности // </w:t>
      </w:r>
      <w:proofErr w:type="spellStart"/>
      <w:r w:rsidRPr="0023650E">
        <w:rPr>
          <w:rFonts w:ascii="Times New Roman" w:hAnsi="Times New Roman" w:cs="Times New Roman"/>
          <w:sz w:val="20"/>
          <w:szCs w:val="20"/>
        </w:rPr>
        <w:t>РосБизнесКонсалтинг</w:t>
      </w:r>
      <w:proofErr w:type="spellEnd"/>
      <w:r w:rsidRPr="0023650E">
        <w:rPr>
          <w:rFonts w:ascii="Times New Roman" w:hAnsi="Times New Roman" w:cs="Times New Roman"/>
          <w:sz w:val="20"/>
          <w:szCs w:val="20"/>
        </w:rPr>
        <w:t xml:space="preserve"> - http://top.rbc.ru/economics/20/12/2013/896016.shtml</w:t>
      </w:r>
    </w:p>
  </w:footnote>
  <w:footnote w:id="27">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Серов М. </w:t>
      </w:r>
      <w:proofErr w:type="spellStart"/>
      <w:r w:rsidRPr="0023650E">
        <w:rPr>
          <w:rFonts w:ascii="Times New Roman" w:hAnsi="Times New Roman" w:cs="Times New Roman"/>
        </w:rPr>
        <w:t>Штокман</w:t>
      </w:r>
      <w:proofErr w:type="spellEnd"/>
      <w:r w:rsidRPr="0023650E">
        <w:rPr>
          <w:rFonts w:ascii="Times New Roman" w:hAnsi="Times New Roman" w:cs="Times New Roman"/>
        </w:rPr>
        <w:t xml:space="preserve"> уходит все дальше // Коммерсантъ. 11.02.2013. №24</w:t>
      </w:r>
      <w:r w:rsidRPr="00BE492C">
        <w:rPr>
          <w:rFonts w:ascii="Times New Roman" w:hAnsi="Times New Roman" w:cs="Times New Roman"/>
        </w:rPr>
        <w:t>/</w:t>
      </w:r>
      <w:r>
        <w:rPr>
          <w:rFonts w:ascii="Times New Roman" w:hAnsi="Times New Roman" w:cs="Times New Roman"/>
        </w:rPr>
        <w:t>П</w:t>
      </w:r>
      <w:r w:rsidRPr="0023650E">
        <w:rPr>
          <w:rFonts w:ascii="Times New Roman" w:hAnsi="Times New Roman" w:cs="Times New Roman"/>
        </w:rPr>
        <w:t>. С. 9.</w:t>
      </w:r>
    </w:p>
  </w:footnote>
  <w:footnote w:id="28">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О недрах: закон РФ от 21.02.1992 № 2395-1 (ред. 01.01.2014), ст. 10 // Собрание законодательства РФ. – 1995. №10. – Ст. 823.</w:t>
      </w:r>
    </w:p>
  </w:footnote>
  <w:footnote w:id="29">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Выгон Г., Ежов С., Козлова Д., Рубцов А. Указ</w:t>
      </w:r>
      <w:proofErr w:type="gramStart"/>
      <w:r w:rsidRPr="0023650E">
        <w:rPr>
          <w:rFonts w:ascii="Times New Roman" w:hAnsi="Times New Roman" w:cs="Times New Roman"/>
        </w:rPr>
        <w:t>.</w:t>
      </w:r>
      <w:proofErr w:type="gramEnd"/>
      <w:r w:rsidRPr="0023650E">
        <w:rPr>
          <w:rFonts w:ascii="Times New Roman" w:hAnsi="Times New Roman" w:cs="Times New Roman"/>
        </w:rPr>
        <w:t xml:space="preserve"> </w:t>
      </w:r>
      <w:proofErr w:type="gramStart"/>
      <w:r w:rsidRPr="0023650E">
        <w:rPr>
          <w:rFonts w:ascii="Times New Roman" w:hAnsi="Times New Roman" w:cs="Times New Roman"/>
        </w:rPr>
        <w:t>с</w:t>
      </w:r>
      <w:proofErr w:type="gramEnd"/>
      <w:r w:rsidRPr="0023650E">
        <w:rPr>
          <w:rFonts w:ascii="Times New Roman" w:hAnsi="Times New Roman" w:cs="Times New Roman"/>
        </w:rPr>
        <w:t>оч. С. 61.</w:t>
      </w:r>
    </w:p>
  </w:footnote>
  <w:footnote w:id="30">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Facts 2013: The Norwegian Petroleum Sector. – Norway: Norwegian Ministry of Petroleum and Energy, Norwegian Petroleum Directorate, 2013. </w:t>
      </w:r>
      <w:proofErr w:type="gramStart"/>
      <w:r w:rsidRPr="0023650E">
        <w:rPr>
          <w:rFonts w:ascii="Times New Roman" w:hAnsi="Times New Roman" w:cs="Times New Roman"/>
          <w:lang w:val="en-US"/>
        </w:rPr>
        <w:t>P. 20.</w:t>
      </w:r>
      <w:proofErr w:type="gramEnd"/>
    </w:p>
  </w:footnote>
  <w:footnote w:id="31">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w:t>
      </w:r>
      <w:r w:rsidRPr="0023650E">
        <w:rPr>
          <w:rFonts w:ascii="Times New Roman" w:hAnsi="Times New Roman" w:cs="Times New Roman"/>
          <w:shd w:val="clear" w:color="auto" w:fill="FFFFFF"/>
          <w:lang w:val="en-US"/>
        </w:rPr>
        <w:t xml:space="preserve">Statoil Annual report 2012. - Stavanger: Statoil, 2013. </w:t>
      </w:r>
      <w:proofErr w:type="gramStart"/>
      <w:r w:rsidRPr="0023650E">
        <w:rPr>
          <w:rFonts w:ascii="Times New Roman" w:hAnsi="Times New Roman" w:cs="Times New Roman"/>
          <w:shd w:val="clear" w:color="auto" w:fill="FFFFFF"/>
          <w:lang w:val="en-US"/>
        </w:rPr>
        <w:t>P. 12.</w:t>
      </w:r>
      <w:proofErr w:type="gramEnd"/>
    </w:p>
  </w:footnote>
  <w:footnote w:id="32">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Facts 2013: The Norwegian Petroleum Sector. Opt. cit. P. 21.</w:t>
      </w:r>
    </w:p>
  </w:footnote>
  <w:footnote w:id="33">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rPr>
        <w:t xml:space="preserve"> Выгон Г., Ежов С., Козлова Д., Рубцов А. Указ</w:t>
      </w:r>
      <w:proofErr w:type="gramStart"/>
      <w:r w:rsidRPr="0023650E">
        <w:rPr>
          <w:rFonts w:ascii="Times New Roman" w:hAnsi="Times New Roman" w:cs="Times New Roman"/>
        </w:rPr>
        <w:t>.</w:t>
      </w:r>
      <w:proofErr w:type="gramEnd"/>
      <w:r w:rsidRPr="0023650E">
        <w:rPr>
          <w:rFonts w:ascii="Times New Roman" w:hAnsi="Times New Roman" w:cs="Times New Roman"/>
        </w:rPr>
        <w:t xml:space="preserve"> </w:t>
      </w:r>
      <w:proofErr w:type="gramStart"/>
      <w:r w:rsidRPr="0023650E">
        <w:rPr>
          <w:rFonts w:ascii="Times New Roman" w:hAnsi="Times New Roman" w:cs="Times New Roman"/>
        </w:rPr>
        <w:t>с</w:t>
      </w:r>
      <w:proofErr w:type="gramEnd"/>
      <w:r w:rsidRPr="0023650E">
        <w:rPr>
          <w:rFonts w:ascii="Times New Roman" w:hAnsi="Times New Roman" w:cs="Times New Roman"/>
        </w:rPr>
        <w:t>оч. С</w:t>
      </w:r>
      <w:r w:rsidRPr="0023650E">
        <w:rPr>
          <w:rFonts w:ascii="Times New Roman" w:hAnsi="Times New Roman" w:cs="Times New Roman"/>
          <w:lang w:val="en-US"/>
        </w:rPr>
        <w:t>. 49.</w:t>
      </w:r>
    </w:p>
  </w:footnote>
  <w:footnote w:id="34">
    <w:p w:rsidR="003D39E1" w:rsidRPr="0023650E" w:rsidRDefault="003D39E1" w:rsidP="00C47256">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Licensing rounds on the Norwegian Continental Shelf // Norwegian Petroleum Directorate - http://www.npd.no/en/Topics/Production-licences/Theme-articles/Licensing-rounds/</w:t>
      </w:r>
    </w:p>
  </w:footnote>
  <w:footnote w:id="35">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Act relating to petroleum activities: Act of 29 November 1996 № 72, Section 3-3 // Nor</w:t>
      </w:r>
      <w:r>
        <w:rPr>
          <w:rFonts w:ascii="Times New Roman" w:hAnsi="Times New Roman" w:cs="Times New Roman"/>
          <w:lang w:val="en-US"/>
        </w:rPr>
        <w:t xml:space="preserve">wegian Petroleum Directorate - </w:t>
      </w:r>
      <w:r w:rsidRPr="0023650E">
        <w:rPr>
          <w:rFonts w:ascii="Times New Roman" w:hAnsi="Times New Roman" w:cs="Times New Roman"/>
          <w:lang w:val="en-US"/>
        </w:rPr>
        <w:t>http://www.npd.no/en/Regulations/Acts/Petroleum-activities-act/</w:t>
      </w:r>
    </w:p>
  </w:footnote>
  <w:footnote w:id="36">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Norwegian pre-qualification system // Norwegian Petroleum Directorate -  http://www.npd.no/en/topics/production-licences/theme-articles/pre-qualification/</w:t>
      </w:r>
    </w:p>
  </w:footnote>
  <w:footnote w:id="37">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Выгон Г., Ежов С., Козлова Д., Рубцов А. Указ</w:t>
      </w:r>
      <w:proofErr w:type="gramStart"/>
      <w:r w:rsidRPr="0023650E">
        <w:rPr>
          <w:rFonts w:ascii="Times New Roman" w:hAnsi="Times New Roman" w:cs="Times New Roman"/>
        </w:rPr>
        <w:t>.</w:t>
      </w:r>
      <w:proofErr w:type="gramEnd"/>
      <w:r w:rsidRPr="0023650E">
        <w:rPr>
          <w:rFonts w:ascii="Times New Roman" w:hAnsi="Times New Roman" w:cs="Times New Roman"/>
        </w:rPr>
        <w:t xml:space="preserve"> </w:t>
      </w:r>
      <w:proofErr w:type="gramStart"/>
      <w:r w:rsidRPr="0023650E">
        <w:rPr>
          <w:rFonts w:ascii="Times New Roman" w:hAnsi="Times New Roman" w:cs="Times New Roman"/>
        </w:rPr>
        <w:t>с</w:t>
      </w:r>
      <w:proofErr w:type="gramEnd"/>
      <w:r w:rsidRPr="0023650E">
        <w:rPr>
          <w:rFonts w:ascii="Times New Roman" w:hAnsi="Times New Roman" w:cs="Times New Roman"/>
        </w:rPr>
        <w:t>оч. С. 44.</w:t>
      </w:r>
    </w:p>
  </w:footnote>
  <w:footnote w:id="38">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Налоговый кодекс РФ. Часть 2: </w:t>
      </w:r>
      <w:proofErr w:type="gramStart"/>
      <w:r w:rsidRPr="0023650E">
        <w:rPr>
          <w:rFonts w:ascii="Times New Roman" w:hAnsi="Times New Roman" w:cs="Times New Roman"/>
        </w:rPr>
        <w:t>[Принят Гос.</w:t>
      </w:r>
      <w:proofErr w:type="gramEnd"/>
      <w:r w:rsidRPr="0023650E">
        <w:rPr>
          <w:rFonts w:ascii="Times New Roman" w:hAnsi="Times New Roman" w:cs="Times New Roman"/>
        </w:rPr>
        <w:t xml:space="preserve"> </w:t>
      </w:r>
      <w:proofErr w:type="gramStart"/>
      <w:r w:rsidRPr="0023650E">
        <w:rPr>
          <w:rFonts w:ascii="Times New Roman" w:hAnsi="Times New Roman" w:cs="Times New Roman"/>
        </w:rPr>
        <w:t>Думой 19 июля 2000 года, федеральный закон от 05.08.2000 № 117-ФЗ, в ред. от 01.04.2014], ст. 322 // Собрание законодательства РФ. – 2000. - №32.</w:t>
      </w:r>
      <w:proofErr w:type="gramEnd"/>
      <w:r w:rsidRPr="0023650E">
        <w:rPr>
          <w:rFonts w:ascii="Times New Roman" w:hAnsi="Times New Roman" w:cs="Times New Roman"/>
        </w:rPr>
        <w:t xml:space="preserve"> - Ст. 3340.</w:t>
      </w:r>
    </w:p>
  </w:footnote>
  <w:footnote w:id="39">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The Petroleum Taxation Act: Act of 13 June 1975 № 35, Section 4 // Ministry of Finance - http://www.regjeringen.no/en/dep/fin/Selected-topics/taxes-and-duties/Act-of-13-June-1975-No-35-relating-to-th.html</w:t>
      </w:r>
    </w:p>
  </w:footnote>
  <w:footnote w:id="40">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Reduced uplift in the petroleum tax system // Ministry of Finance - http://www.regjeringen.no/en/archive/Stoltenbergs-2nd-Government/Ministry-of-Finance/Nyheter-og-pressemeldinger/pressemeldinger/2013/reduced-uplift-in-the-petroleum-tax-syst.html?id=725999</w:t>
      </w:r>
    </w:p>
  </w:footnote>
  <w:footnote w:id="41">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rPr>
        <w:t xml:space="preserve"> Крюков В.А., Анашкин О.С.. Нефтяные фонды – инструмент стерилизации или инструмент модернизации? // XIII Международная научная конференция по проблемам развития экономики и общества. В четырех книгах. Книга 4. / Под ред. Е.Г. Ясин. М.: Издательский дом ВШЭ, 2012. С</w:t>
      </w:r>
      <w:r w:rsidRPr="0023650E">
        <w:rPr>
          <w:rFonts w:ascii="Times New Roman" w:hAnsi="Times New Roman" w:cs="Times New Roman"/>
          <w:lang w:val="en-US"/>
        </w:rPr>
        <w:t>. 292.</w:t>
      </w:r>
    </w:p>
  </w:footnote>
  <w:footnote w:id="42">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Value added tax in Norway / Zero-rated supplies / Offshore petroleum activities // Norwegian Tax Administration - http://www.skatteetaten.no/en/International-pages/Felles-innhold-benyttes-i-flere-malgrupper/Brochure/Guide-to-value-added-tax-in-Norway/</w:t>
      </w:r>
    </w:p>
  </w:footnote>
  <w:footnote w:id="43">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w:t>
      </w:r>
      <w:proofErr w:type="gramStart"/>
      <w:r w:rsidRPr="0023650E">
        <w:rPr>
          <w:rFonts w:ascii="Times New Roman" w:hAnsi="Times New Roman" w:cs="Times New Roman"/>
          <w:lang w:val="en-US"/>
        </w:rPr>
        <w:t>Budget 2014.</w:t>
      </w:r>
      <w:proofErr w:type="gramEnd"/>
      <w:r w:rsidRPr="0023650E">
        <w:rPr>
          <w:rFonts w:ascii="Times New Roman" w:hAnsi="Times New Roman" w:cs="Times New Roman"/>
          <w:lang w:val="en-US"/>
        </w:rPr>
        <w:t xml:space="preserve"> – Oslo: Ministry of Finance, 2014. </w:t>
      </w:r>
      <w:proofErr w:type="gramStart"/>
      <w:r w:rsidRPr="0023650E">
        <w:rPr>
          <w:rFonts w:ascii="Times New Roman" w:hAnsi="Times New Roman" w:cs="Times New Roman"/>
          <w:lang w:val="en-US"/>
        </w:rPr>
        <w:t>P. 21.</w:t>
      </w:r>
      <w:proofErr w:type="gramEnd"/>
    </w:p>
  </w:footnote>
  <w:footnote w:id="44">
    <w:p w:rsidR="003D39E1" w:rsidRPr="0023650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lang w:val="en-US"/>
        </w:rPr>
        <w:t xml:space="preserve"> Area fees – Stipulation of new rates // Norwegian Petroleum Directorate - http://www.npd.no/en/news/News/2013/Area-fees--Stipulation-of-new-rates/</w:t>
      </w:r>
    </w:p>
  </w:footnote>
  <w:footnote w:id="45">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lang w:val="en-US"/>
        </w:rPr>
        <w:t xml:space="preserve"> Facts 2013: The Norwegian Petroleum Sector. Opt</w:t>
      </w:r>
      <w:r w:rsidRPr="0061588C">
        <w:rPr>
          <w:rFonts w:ascii="Times New Roman" w:hAnsi="Times New Roman" w:cs="Times New Roman"/>
        </w:rPr>
        <w:t xml:space="preserve">. </w:t>
      </w:r>
      <w:proofErr w:type="spellStart"/>
      <w:r w:rsidRPr="0023650E">
        <w:rPr>
          <w:rFonts w:ascii="Times New Roman" w:hAnsi="Times New Roman" w:cs="Times New Roman"/>
          <w:lang w:val="en-US"/>
        </w:rPr>
        <w:t>cit</w:t>
      </w:r>
      <w:proofErr w:type="spellEnd"/>
      <w:r w:rsidRPr="0061588C">
        <w:rPr>
          <w:rFonts w:ascii="Times New Roman" w:hAnsi="Times New Roman" w:cs="Times New Roman"/>
        </w:rPr>
        <w:t xml:space="preserve">. </w:t>
      </w:r>
      <w:r w:rsidRPr="0023650E">
        <w:rPr>
          <w:rFonts w:ascii="Times New Roman" w:hAnsi="Times New Roman" w:cs="Times New Roman"/>
          <w:lang w:val="en-US"/>
        </w:rPr>
        <w:t>P</w:t>
      </w:r>
      <w:r w:rsidRPr="0061588C">
        <w:rPr>
          <w:rFonts w:ascii="Times New Roman" w:hAnsi="Times New Roman" w:cs="Times New Roman"/>
        </w:rPr>
        <w:t>. 22.</w:t>
      </w:r>
    </w:p>
  </w:footnote>
  <w:footnote w:id="46">
    <w:p w:rsidR="003D39E1" w:rsidRPr="004818CE" w:rsidRDefault="003D39E1" w:rsidP="003A6411">
      <w:pPr>
        <w:pStyle w:val="a6"/>
        <w:jc w:val="both"/>
        <w:rPr>
          <w:rFonts w:ascii="Times New Roman" w:hAnsi="Times New Roman" w:cs="Times New Roman"/>
          <w:lang w:val="en-US"/>
        </w:rPr>
      </w:pPr>
      <w:r w:rsidRPr="0023650E">
        <w:rPr>
          <w:rStyle w:val="a8"/>
          <w:rFonts w:ascii="Times New Roman" w:hAnsi="Times New Roman" w:cs="Times New Roman"/>
        </w:rPr>
        <w:footnoteRef/>
      </w:r>
      <w:r w:rsidRPr="0023650E">
        <w:rPr>
          <w:rFonts w:ascii="Times New Roman" w:hAnsi="Times New Roman" w:cs="Times New Roman"/>
        </w:rPr>
        <w:t xml:space="preserve"> Выгон Г., Ежов С., Козлова Д., Рубцов А. Указ</w:t>
      </w:r>
      <w:proofErr w:type="gramStart"/>
      <w:r w:rsidRPr="0023650E">
        <w:rPr>
          <w:rFonts w:ascii="Times New Roman" w:hAnsi="Times New Roman" w:cs="Times New Roman"/>
        </w:rPr>
        <w:t>.</w:t>
      </w:r>
      <w:proofErr w:type="gramEnd"/>
      <w:r w:rsidRPr="0023650E">
        <w:rPr>
          <w:rFonts w:ascii="Times New Roman" w:hAnsi="Times New Roman" w:cs="Times New Roman"/>
        </w:rPr>
        <w:t xml:space="preserve"> </w:t>
      </w:r>
      <w:proofErr w:type="gramStart"/>
      <w:r w:rsidRPr="0023650E">
        <w:rPr>
          <w:rFonts w:ascii="Times New Roman" w:hAnsi="Times New Roman" w:cs="Times New Roman"/>
        </w:rPr>
        <w:t>с</w:t>
      </w:r>
      <w:proofErr w:type="gramEnd"/>
      <w:r w:rsidRPr="0023650E">
        <w:rPr>
          <w:rFonts w:ascii="Times New Roman" w:hAnsi="Times New Roman" w:cs="Times New Roman"/>
        </w:rPr>
        <w:t>оч. С</w:t>
      </w:r>
      <w:r>
        <w:rPr>
          <w:rFonts w:ascii="Times New Roman" w:hAnsi="Times New Roman" w:cs="Times New Roman"/>
          <w:lang w:val="en-US"/>
        </w:rPr>
        <w:t>. 6</w:t>
      </w:r>
      <w:r w:rsidRPr="006D5AC5">
        <w:rPr>
          <w:rFonts w:ascii="Times New Roman" w:hAnsi="Times New Roman" w:cs="Times New Roman"/>
          <w:lang w:val="en-US"/>
        </w:rPr>
        <w:t>4</w:t>
      </w:r>
      <w:r w:rsidRPr="004818CE">
        <w:rPr>
          <w:rFonts w:ascii="Times New Roman" w:hAnsi="Times New Roman" w:cs="Times New Roman"/>
          <w:lang w:val="en-US"/>
        </w:rPr>
        <w:t>.</w:t>
      </w:r>
    </w:p>
  </w:footnote>
  <w:footnote w:id="47">
    <w:p w:rsidR="003D39E1" w:rsidRPr="00095E1A" w:rsidRDefault="003D39E1" w:rsidP="003A6411">
      <w:pPr>
        <w:pStyle w:val="a6"/>
        <w:rPr>
          <w:rFonts w:ascii="Times New Roman" w:hAnsi="Times New Roman" w:cs="Times New Roman"/>
          <w:lang w:val="en-US"/>
        </w:rPr>
      </w:pPr>
      <w:r w:rsidRPr="00095E1A">
        <w:rPr>
          <w:rStyle w:val="a8"/>
          <w:rFonts w:ascii="Times New Roman" w:hAnsi="Times New Roman" w:cs="Times New Roman"/>
        </w:rPr>
        <w:footnoteRef/>
      </w:r>
      <w:r w:rsidRPr="00095E1A">
        <w:rPr>
          <w:rFonts w:ascii="Times New Roman" w:hAnsi="Times New Roman" w:cs="Times New Roman"/>
          <w:lang w:val="en-US"/>
        </w:rPr>
        <w:t xml:space="preserve"> More Alaska Production Act </w:t>
      </w:r>
      <w:r>
        <w:rPr>
          <w:rFonts w:ascii="Times New Roman" w:hAnsi="Times New Roman" w:cs="Times New Roman"/>
          <w:lang w:val="en-US"/>
        </w:rPr>
        <w:t xml:space="preserve">// Office of Governor Sean Parnell - </w:t>
      </w:r>
      <w:r w:rsidRPr="00095E1A">
        <w:rPr>
          <w:rFonts w:ascii="Times New Roman" w:hAnsi="Times New Roman" w:cs="Times New Roman"/>
          <w:lang w:val="en-US"/>
        </w:rPr>
        <w:t>http://gov.alaska.gov/parnell/priorities/resources/more-alaska-production-act.html</w:t>
      </w:r>
    </w:p>
  </w:footnote>
  <w:footnote w:id="48">
    <w:p w:rsidR="003D39E1" w:rsidRPr="0025461C" w:rsidRDefault="003D39E1" w:rsidP="003A6411">
      <w:pPr>
        <w:pStyle w:val="a6"/>
        <w:jc w:val="both"/>
        <w:rPr>
          <w:rFonts w:ascii="Times New Roman" w:hAnsi="Times New Roman" w:cs="Times New Roman"/>
        </w:rPr>
      </w:pPr>
      <w:r w:rsidRPr="007F074B">
        <w:rPr>
          <w:rStyle w:val="a8"/>
          <w:rFonts w:ascii="Times New Roman" w:hAnsi="Times New Roman" w:cs="Times New Roman"/>
        </w:rPr>
        <w:footnoteRef/>
      </w:r>
      <w:r w:rsidRPr="001D25C6">
        <w:rPr>
          <w:rFonts w:ascii="Times New Roman" w:hAnsi="Times New Roman" w:cs="Times New Roman"/>
          <w:lang w:val="en-US"/>
        </w:rPr>
        <w:t xml:space="preserve"> </w:t>
      </w:r>
      <w:r>
        <w:rPr>
          <w:rFonts w:ascii="Times New Roman" w:hAnsi="Times New Roman" w:cs="Times New Roman"/>
          <w:lang w:val="en-US"/>
        </w:rPr>
        <w:t xml:space="preserve">Williams S., </w:t>
      </w:r>
      <w:proofErr w:type="spellStart"/>
      <w:r>
        <w:rPr>
          <w:rFonts w:ascii="Times New Roman" w:hAnsi="Times New Roman" w:cs="Times New Roman"/>
          <w:lang w:val="en-US"/>
        </w:rPr>
        <w:t>Amiel</w:t>
      </w:r>
      <w:proofErr w:type="spellEnd"/>
      <w:r>
        <w:rPr>
          <w:rFonts w:ascii="Times New Roman" w:hAnsi="Times New Roman" w:cs="Times New Roman"/>
          <w:lang w:val="en-US"/>
        </w:rPr>
        <w:t xml:space="preserve"> G., Scheck J. </w:t>
      </w:r>
      <w:r w:rsidRPr="007F074B">
        <w:rPr>
          <w:rFonts w:ascii="Times New Roman" w:hAnsi="Times New Roman" w:cs="Times New Roman"/>
          <w:lang w:val="en-US"/>
        </w:rPr>
        <w:t>How a Giant Kazakh Oil Project Went Awry</w:t>
      </w:r>
      <w:r>
        <w:rPr>
          <w:rFonts w:ascii="Times New Roman" w:hAnsi="Times New Roman" w:cs="Times New Roman"/>
          <w:lang w:val="en-US"/>
        </w:rPr>
        <w:t xml:space="preserve"> // </w:t>
      </w:r>
      <w:r w:rsidRPr="0053325D">
        <w:rPr>
          <w:rFonts w:ascii="Times New Roman" w:hAnsi="Times New Roman" w:cs="Times New Roman"/>
          <w:lang w:val="en-US"/>
        </w:rPr>
        <w:t>The Wall Street Journal</w:t>
      </w:r>
      <w:r>
        <w:rPr>
          <w:rFonts w:ascii="Times New Roman" w:hAnsi="Times New Roman" w:cs="Times New Roman"/>
          <w:lang w:val="en-US"/>
        </w:rPr>
        <w:t xml:space="preserve">. </w:t>
      </w:r>
      <w:r w:rsidRPr="0053325D">
        <w:rPr>
          <w:rFonts w:ascii="Times New Roman" w:hAnsi="Times New Roman" w:cs="Times New Roman"/>
        </w:rPr>
        <w:t xml:space="preserve">2014. </w:t>
      </w:r>
      <w:r w:rsidRPr="0053325D">
        <w:rPr>
          <w:rFonts w:ascii="Times New Roman" w:hAnsi="Times New Roman" w:cs="Times New Roman"/>
          <w:lang w:val="en-US"/>
        </w:rPr>
        <w:t>March</w:t>
      </w:r>
      <w:r>
        <w:rPr>
          <w:rFonts w:ascii="Times New Roman" w:hAnsi="Times New Roman" w:cs="Times New Roman"/>
          <w:lang w:val="en-US"/>
        </w:rPr>
        <w:t> </w:t>
      </w:r>
      <w:r>
        <w:rPr>
          <w:rFonts w:ascii="Times New Roman" w:hAnsi="Times New Roman" w:cs="Times New Roman"/>
        </w:rPr>
        <w:t>30</w:t>
      </w:r>
      <w:r w:rsidRPr="0053325D">
        <w:rPr>
          <w:rFonts w:ascii="Times New Roman" w:hAnsi="Times New Roman" w:cs="Times New Roman"/>
        </w:rPr>
        <w:t xml:space="preserve">. </w:t>
      </w:r>
      <w:proofErr w:type="gramStart"/>
      <w:r>
        <w:rPr>
          <w:rFonts w:ascii="Times New Roman" w:hAnsi="Times New Roman" w:cs="Times New Roman"/>
          <w:lang w:val="en-US"/>
        </w:rPr>
        <w:t>P</w:t>
      </w:r>
      <w:r w:rsidRPr="0025461C">
        <w:rPr>
          <w:rFonts w:ascii="Times New Roman" w:hAnsi="Times New Roman" w:cs="Times New Roman"/>
        </w:rPr>
        <w:t>. 1.</w:t>
      </w:r>
      <w:proofErr w:type="gramEnd"/>
    </w:p>
  </w:footnote>
  <w:footnote w:id="49">
    <w:p w:rsidR="003D39E1" w:rsidRPr="0023650E" w:rsidRDefault="003D39E1" w:rsidP="003A6411">
      <w:pPr>
        <w:pStyle w:val="a6"/>
        <w:jc w:val="both"/>
        <w:rPr>
          <w:rFonts w:ascii="Times New Roman" w:hAnsi="Times New Roman" w:cs="Times New Roman"/>
        </w:rPr>
      </w:pPr>
      <w:r w:rsidRPr="0023650E">
        <w:rPr>
          <w:rStyle w:val="a8"/>
          <w:rFonts w:ascii="Times New Roman" w:hAnsi="Times New Roman" w:cs="Times New Roman"/>
        </w:rPr>
        <w:footnoteRef/>
      </w:r>
      <w:r w:rsidRPr="0023650E">
        <w:rPr>
          <w:rFonts w:ascii="Times New Roman" w:hAnsi="Times New Roman" w:cs="Times New Roman"/>
        </w:rPr>
        <w:t xml:space="preserve"> Богоявленский В.И. Достижения и проблемы геологоразведки и ТЭК России // Бурение и нефть. 2013. №3. С.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70310412"/>
      <w:docPartObj>
        <w:docPartGallery w:val="Page Numbers (Top of Page)"/>
        <w:docPartUnique/>
      </w:docPartObj>
    </w:sdtPr>
    <w:sdtEndPr/>
    <w:sdtContent>
      <w:p w:rsidR="003D39E1" w:rsidRPr="00206FF0" w:rsidRDefault="003D39E1" w:rsidP="00144939">
        <w:pPr>
          <w:pStyle w:val="ad"/>
          <w:jc w:val="center"/>
          <w:rPr>
            <w:rFonts w:ascii="Times New Roman" w:hAnsi="Times New Roman" w:cs="Times New Roman"/>
            <w:sz w:val="24"/>
          </w:rPr>
        </w:pPr>
        <w:r w:rsidRPr="00206FF0">
          <w:rPr>
            <w:rFonts w:ascii="Times New Roman" w:hAnsi="Times New Roman" w:cs="Times New Roman"/>
            <w:sz w:val="24"/>
          </w:rPr>
          <w:fldChar w:fldCharType="begin"/>
        </w:r>
        <w:r w:rsidRPr="00206FF0">
          <w:rPr>
            <w:rFonts w:ascii="Times New Roman" w:hAnsi="Times New Roman" w:cs="Times New Roman"/>
            <w:sz w:val="24"/>
          </w:rPr>
          <w:instrText>PAGE   \* MERGEFORMAT</w:instrText>
        </w:r>
        <w:r w:rsidRPr="00206FF0">
          <w:rPr>
            <w:rFonts w:ascii="Times New Roman" w:hAnsi="Times New Roman" w:cs="Times New Roman"/>
            <w:sz w:val="24"/>
          </w:rPr>
          <w:fldChar w:fldCharType="separate"/>
        </w:r>
        <w:r w:rsidR="009E4717">
          <w:rPr>
            <w:rFonts w:ascii="Times New Roman" w:hAnsi="Times New Roman" w:cs="Times New Roman"/>
            <w:noProof/>
            <w:sz w:val="24"/>
          </w:rPr>
          <w:t>60</w:t>
        </w:r>
        <w:r w:rsidRPr="00206FF0">
          <w:rPr>
            <w:rFonts w:ascii="Times New Roman" w:hAnsi="Times New Roman" w:cs="Times New Roman"/>
            <w:sz w:val="24"/>
          </w:rPr>
          <w:fldChar w:fldCharType="end"/>
        </w:r>
      </w:p>
    </w:sdtContent>
  </w:sdt>
  <w:p w:rsidR="003D39E1" w:rsidRPr="000626A6" w:rsidRDefault="003D39E1">
    <w:pPr>
      <w:pStyle w:val="ad"/>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E1" w:rsidRPr="00F336E7" w:rsidRDefault="003D39E1" w:rsidP="00F336E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24C9"/>
    <w:multiLevelType w:val="multilevel"/>
    <w:tmpl w:val="C518A7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EAB3BE7"/>
    <w:multiLevelType w:val="hybridMultilevel"/>
    <w:tmpl w:val="A6A6A1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363524F"/>
    <w:multiLevelType w:val="hybridMultilevel"/>
    <w:tmpl w:val="75304E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05C75"/>
    <w:multiLevelType w:val="hybridMultilevel"/>
    <w:tmpl w:val="A00EB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9B495E"/>
    <w:multiLevelType w:val="hybridMultilevel"/>
    <w:tmpl w:val="A00EB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AB3247"/>
    <w:multiLevelType w:val="hybridMultilevel"/>
    <w:tmpl w:val="182831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98136D6"/>
    <w:multiLevelType w:val="hybridMultilevel"/>
    <w:tmpl w:val="343AF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D4976"/>
    <w:multiLevelType w:val="hybridMultilevel"/>
    <w:tmpl w:val="E9B43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45D03"/>
    <w:multiLevelType w:val="hybridMultilevel"/>
    <w:tmpl w:val="77F4475E"/>
    <w:lvl w:ilvl="0" w:tplc="BF8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0E81483"/>
    <w:multiLevelType w:val="hybridMultilevel"/>
    <w:tmpl w:val="783271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6F83AC5"/>
    <w:multiLevelType w:val="hybridMultilevel"/>
    <w:tmpl w:val="6616BCA0"/>
    <w:lvl w:ilvl="0" w:tplc="BF30402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1">
    <w:nsid w:val="5CDD61DA"/>
    <w:multiLevelType w:val="hybridMultilevel"/>
    <w:tmpl w:val="DA08F53C"/>
    <w:lvl w:ilvl="0" w:tplc="B1A48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B540F"/>
    <w:multiLevelType w:val="hybridMultilevel"/>
    <w:tmpl w:val="1DBAE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A368F6"/>
    <w:multiLevelType w:val="hybridMultilevel"/>
    <w:tmpl w:val="DF125D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2921F15"/>
    <w:multiLevelType w:val="hybridMultilevel"/>
    <w:tmpl w:val="A00EB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D24DAA"/>
    <w:multiLevelType w:val="hybridMultilevel"/>
    <w:tmpl w:val="87E83A2E"/>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7F540297"/>
    <w:multiLevelType w:val="hybridMultilevel"/>
    <w:tmpl w:val="06ECE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2"/>
  </w:num>
  <w:num w:numId="5">
    <w:abstractNumId w:val="11"/>
  </w:num>
  <w:num w:numId="6">
    <w:abstractNumId w:val="9"/>
  </w:num>
  <w:num w:numId="7">
    <w:abstractNumId w:val="3"/>
  </w:num>
  <w:num w:numId="8">
    <w:abstractNumId w:val="1"/>
  </w:num>
  <w:num w:numId="9">
    <w:abstractNumId w:val="0"/>
  </w:num>
  <w:num w:numId="10">
    <w:abstractNumId w:val="13"/>
  </w:num>
  <w:num w:numId="11">
    <w:abstractNumId w:val="8"/>
  </w:num>
  <w:num w:numId="12">
    <w:abstractNumId w:val="5"/>
  </w:num>
  <w:num w:numId="13">
    <w:abstractNumId w:val="10"/>
  </w:num>
  <w:num w:numId="14">
    <w:abstractNumId w:val="2"/>
  </w:num>
  <w:num w:numId="15">
    <w:abstractNumId w:val="15"/>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9322C7"/>
    <w:rsid w:val="00001475"/>
    <w:rsid w:val="00002AFF"/>
    <w:rsid w:val="00002D37"/>
    <w:rsid w:val="00002FF2"/>
    <w:rsid w:val="0000392D"/>
    <w:rsid w:val="00003E34"/>
    <w:rsid w:val="0000403F"/>
    <w:rsid w:val="00004AD7"/>
    <w:rsid w:val="0000509A"/>
    <w:rsid w:val="0000640C"/>
    <w:rsid w:val="00006A8D"/>
    <w:rsid w:val="00006C38"/>
    <w:rsid w:val="00006C42"/>
    <w:rsid w:val="0000782A"/>
    <w:rsid w:val="00007EF7"/>
    <w:rsid w:val="000112F5"/>
    <w:rsid w:val="00011EA2"/>
    <w:rsid w:val="0001207A"/>
    <w:rsid w:val="00012476"/>
    <w:rsid w:val="00013589"/>
    <w:rsid w:val="00013626"/>
    <w:rsid w:val="00014D95"/>
    <w:rsid w:val="000156DB"/>
    <w:rsid w:val="00015DE3"/>
    <w:rsid w:val="00016DB4"/>
    <w:rsid w:val="000170D9"/>
    <w:rsid w:val="000179C3"/>
    <w:rsid w:val="00020593"/>
    <w:rsid w:val="000208A4"/>
    <w:rsid w:val="000218D0"/>
    <w:rsid w:val="00022690"/>
    <w:rsid w:val="000238C3"/>
    <w:rsid w:val="00023EA6"/>
    <w:rsid w:val="00023EF3"/>
    <w:rsid w:val="00024596"/>
    <w:rsid w:val="00025B89"/>
    <w:rsid w:val="00027627"/>
    <w:rsid w:val="00027FC0"/>
    <w:rsid w:val="00030487"/>
    <w:rsid w:val="0003168F"/>
    <w:rsid w:val="000329EB"/>
    <w:rsid w:val="00032DD9"/>
    <w:rsid w:val="00033819"/>
    <w:rsid w:val="00034807"/>
    <w:rsid w:val="00035C2A"/>
    <w:rsid w:val="00037B5A"/>
    <w:rsid w:val="000406B2"/>
    <w:rsid w:val="00040792"/>
    <w:rsid w:val="00040A79"/>
    <w:rsid w:val="00040D59"/>
    <w:rsid w:val="00040F58"/>
    <w:rsid w:val="00041AD1"/>
    <w:rsid w:val="00041D4F"/>
    <w:rsid w:val="00042118"/>
    <w:rsid w:val="000436B5"/>
    <w:rsid w:val="00043986"/>
    <w:rsid w:val="00043DF5"/>
    <w:rsid w:val="000450AD"/>
    <w:rsid w:val="00045AA4"/>
    <w:rsid w:val="00045C1E"/>
    <w:rsid w:val="000470FD"/>
    <w:rsid w:val="00047DCB"/>
    <w:rsid w:val="000506EF"/>
    <w:rsid w:val="00050D3C"/>
    <w:rsid w:val="000512EC"/>
    <w:rsid w:val="00051AF2"/>
    <w:rsid w:val="00052C71"/>
    <w:rsid w:val="00053019"/>
    <w:rsid w:val="0005371B"/>
    <w:rsid w:val="000538E2"/>
    <w:rsid w:val="00053FED"/>
    <w:rsid w:val="00054425"/>
    <w:rsid w:val="000548CD"/>
    <w:rsid w:val="000562B4"/>
    <w:rsid w:val="00056B26"/>
    <w:rsid w:val="00056C10"/>
    <w:rsid w:val="0005796D"/>
    <w:rsid w:val="00060831"/>
    <w:rsid w:val="00060DCA"/>
    <w:rsid w:val="00060E24"/>
    <w:rsid w:val="00060EEB"/>
    <w:rsid w:val="000626A6"/>
    <w:rsid w:val="00063629"/>
    <w:rsid w:val="00063B64"/>
    <w:rsid w:val="00063C18"/>
    <w:rsid w:val="00063CA6"/>
    <w:rsid w:val="0006662B"/>
    <w:rsid w:val="000666AD"/>
    <w:rsid w:val="0006701E"/>
    <w:rsid w:val="000674F3"/>
    <w:rsid w:val="0007022F"/>
    <w:rsid w:val="0007054B"/>
    <w:rsid w:val="00070974"/>
    <w:rsid w:val="000712F6"/>
    <w:rsid w:val="000712F8"/>
    <w:rsid w:val="00071C71"/>
    <w:rsid w:val="00071F86"/>
    <w:rsid w:val="00071FEB"/>
    <w:rsid w:val="000723EC"/>
    <w:rsid w:val="00073AE0"/>
    <w:rsid w:val="00073DE4"/>
    <w:rsid w:val="00074A3B"/>
    <w:rsid w:val="00074CE8"/>
    <w:rsid w:val="000751D8"/>
    <w:rsid w:val="00075962"/>
    <w:rsid w:val="00076092"/>
    <w:rsid w:val="00076464"/>
    <w:rsid w:val="00076776"/>
    <w:rsid w:val="0007747D"/>
    <w:rsid w:val="000776A2"/>
    <w:rsid w:val="00081288"/>
    <w:rsid w:val="00081B3E"/>
    <w:rsid w:val="00081F98"/>
    <w:rsid w:val="00082065"/>
    <w:rsid w:val="00082601"/>
    <w:rsid w:val="000831E3"/>
    <w:rsid w:val="000833FD"/>
    <w:rsid w:val="0008466E"/>
    <w:rsid w:val="00084D1C"/>
    <w:rsid w:val="00085CD9"/>
    <w:rsid w:val="00086528"/>
    <w:rsid w:val="00086D2E"/>
    <w:rsid w:val="000872F7"/>
    <w:rsid w:val="0009029B"/>
    <w:rsid w:val="0009112A"/>
    <w:rsid w:val="00091831"/>
    <w:rsid w:val="0009294A"/>
    <w:rsid w:val="000935BA"/>
    <w:rsid w:val="00093A53"/>
    <w:rsid w:val="00093E36"/>
    <w:rsid w:val="00095E1A"/>
    <w:rsid w:val="00096A4F"/>
    <w:rsid w:val="00097565"/>
    <w:rsid w:val="000976D8"/>
    <w:rsid w:val="00097BA5"/>
    <w:rsid w:val="000A00A7"/>
    <w:rsid w:val="000A0210"/>
    <w:rsid w:val="000A0D9D"/>
    <w:rsid w:val="000A1422"/>
    <w:rsid w:val="000A1644"/>
    <w:rsid w:val="000A1893"/>
    <w:rsid w:val="000A2A5B"/>
    <w:rsid w:val="000A316A"/>
    <w:rsid w:val="000A3675"/>
    <w:rsid w:val="000A3925"/>
    <w:rsid w:val="000A3DBD"/>
    <w:rsid w:val="000A4118"/>
    <w:rsid w:val="000A45B1"/>
    <w:rsid w:val="000A47C1"/>
    <w:rsid w:val="000A4EA4"/>
    <w:rsid w:val="000A4F2B"/>
    <w:rsid w:val="000A6E54"/>
    <w:rsid w:val="000A6F77"/>
    <w:rsid w:val="000A75FD"/>
    <w:rsid w:val="000B0425"/>
    <w:rsid w:val="000B0D6B"/>
    <w:rsid w:val="000B0F0C"/>
    <w:rsid w:val="000B2965"/>
    <w:rsid w:val="000B2B7B"/>
    <w:rsid w:val="000B358B"/>
    <w:rsid w:val="000B4B34"/>
    <w:rsid w:val="000B5816"/>
    <w:rsid w:val="000B7CEE"/>
    <w:rsid w:val="000C088A"/>
    <w:rsid w:val="000C2155"/>
    <w:rsid w:val="000C2241"/>
    <w:rsid w:val="000C2BEC"/>
    <w:rsid w:val="000C2CBD"/>
    <w:rsid w:val="000C35A2"/>
    <w:rsid w:val="000C3B7F"/>
    <w:rsid w:val="000C3E55"/>
    <w:rsid w:val="000C44AF"/>
    <w:rsid w:val="000C5AD6"/>
    <w:rsid w:val="000C5CE4"/>
    <w:rsid w:val="000C5F88"/>
    <w:rsid w:val="000C5F89"/>
    <w:rsid w:val="000C657E"/>
    <w:rsid w:val="000C7EC0"/>
    <w:rsid w:val="000D0461"/>
    <w:rsid w:val="000D11DA"/>
    <w:rsid w:val="000D165C"/>
    <w:rsid w:val="000D1965"/>
    <w:rsid w:val="000D3198"/>
    <w:rsid w:val="000D3DCD"/>
    <w:rsid w:val="000D5845"/>
    <w:rsid w:val="000D622C"/>
    <w:rsid w:val="000D69E2"/>
    <w:rsid w:val="000E08F1"/>
    <w:rsid w:val="000E1393"/>
    <w:rsid w:val="000E1466"/>
    <w:rsid w:val="000E3DC6"/>
    <w:rsid w:val="000E4E56"/>
    <w:rsid w:val="000E53B9"/>
    <w:rsid w:val="000E5A0C"/>
    <w:rsid w:val="000E7CED"/>
    <w:rsid w:val="000E7E54"/>
    <w:rsid w:val="000F014A"/>
    <w:rsid w:val="000F04A3"/>
    <w:rsid w:val="000F05C1"/>
    <w:rsid w:val="000F1834"/>
    <w:rsid w:val="000F2C89"/>
    <w:rsid w:val="000F3039"/>
    <w:rsid w:val="000F398B"/>
    <w:rsid w:val="000F468C"/>
    <w:rsid w:val="000F4867"/>
    <w:rsid w:val="000F549F"/>
    <w:rsid w:val="000F6083"/>
    <w:rsid w:val="000F6B0A"/>
    <w:rsid w:val="000F6D34"/>
    <w:rsid w:val="00100453"/>
    <w:rsid w:val="00101E9D"/>
    <w:rsid w:val="00102005"/>
    <w:rsid w:val="001031C0"/>
    <w:rsid w:val="00103AF2"/>
    <w:rsid w:val="00104C38"/>
    <w:rsid w:val="00104DC0"/>
    <w:rsid w:val="00105C6C"/>
    <w:rsid w:val="00105C9D"/>
    <w:rsid w:val="00106272"/>
    <w:rsid w:val="001064E3"/>
    <w:rsid w:val="00107D37"/>
    <w:rsid w:val="00111542"/>
    <w:rsid w:val="001139F8"/>
    <w:rsid w:val="00114DE6"/>
    <w:rsid w:val="001174CE"/>
    <w:rsid w:val="00117887"/>
    <w:rsid w:val="00117C78"/>
    <w:rsid w:val="0012172F"/>
    <w:rsid w:val="00123D32"/>
    <w:rsid w:val="00124554"/>
    <w:rsid w:val="0012503D"/>
    <w:rsid w:val="00125541"/>
    <w:rsid w:val="001258E2"/>
    <w:rsid w:val="00125E06"/>
    <w:rsid w:val="001268F2"/>
    <w:rsid w:val="0012692B"/>
    <w:rsid w:val="00126F28"/>
    <w:rsid w:val="0012720C"/>
    <w:rsid w:val="00127BD0"/>
    <w:rsid w:val="00130EB0"/>
    <w:rsid w:val="00131A0E"/>
    <w:rsid w:val="0013301C"/>
    <w:rsid w:val="001334A9"/>
    <w:rsid w:val="001334EA"/>
    <w:rsid w:val="00133793"/>
    <w:rsid w:val="00133DCB"/>
    <w:rsid w:val="00133EAB"/>
    <w:rsid w:val="00134015"/>
    <w:rsid w:val="00134044"/>
    <w:rsid w:val="00134128"/>
    <w:rsid w:val="0013477F"/>
    <w:rsid w:val="00134A26"/>
    <w:rsid w:val="0013636A"/>
    <w:rsid w:val="00136441"/>
    <w:rsid w:val="001366C2"/>
    <w:rsid w:val="00136F82"/>
    <w:rsid w:val="0013779C"/>
    <w:rsid w:val="001379F7"/>
    <w:rsid w:val="001406F0"/>
    <w:rsid w:val="001432E2"/>
    <w:rsid w:val="00143449"/>
    <w:rsid w:val="00143B7B"/>
    <w:rsid w:val="001445CF"/>
    <w:rsid w:val="00144939"/>
    <w:rsid w:val="00144E53"/>
    <w:rsid w:val="001451E6"/>
    <w:rsid w:val="001465C2"/>
    <w:rsid w:val="001466D8"/>
    <w:rsid w:val="00146914"/>
    <w:rsid w:val="0014718C"/>
    <w:rsid w:val="00147D48"/>
    <w:rsid w:val="00147D8F"/>
    <w:rsid w:val="001505B3"/>
    <w:rsid w:val="00150725"/>
    <w:rsid w:val="0015095C"/>
    <w:rsid w:val="00150C2D"/>
    <w:rsid w:val="001510C1"/>
    <w:rsid w:val="00152781"/>
    <w:rsid w:val="00155148"/>
    <w:rsid w:val="00157CC1"/>
    <w:rsid w:val="001603B0"/>
    <w:rsid w:val="00160591"/>
    <w:rsid w:val="00160805"/>
    <w:rsid w:val="0016093E"/>
    <w:rsid w:val="00162420"/>
    <w:rsid w:val="001632DA"/>
    <w:rsid w:val="001636CC"/>
    <w:rsid w:val="001645E3"/>
    <w:rsid w:val="00164D9B"/>
    <w:rsid w:val="001669CA"/>
    <w:rsid w:val="00170482"/>
    <w:rsid w:val="00170549"/>
    <w:rsid w:val="001706A4"/>
    <w:rsid w:val="00170828"/>
    <w:rsid w:val="00170E28"/>
    <w:rsid w:val="0017135F"/>
    <w:rsid w:val="00171FC0"/>
    <w:rsid w:val="00172C13"/>
    <w:rsid w:val="00174064"/>
    <w:rsid w:val="001746AA"/>
    <w:rsid w:val="00175A69"/>
    <w:rsid w:val="00176D7D"/>
    <w:rsid w:val="00180F3A"/>
    <w:rsid w:val="0018190E"/>
    <w:rsid w:val="00181B4D"/>
    <w:rsid w:val="00181C91"/>
    <w:rsid w:val="001820BC"/>
    <w:rsid w:val="00182CC4"/>
    <w:rsid w:val="001833C9"/>
    <w:rsid w:val="001851A6"/>
    <w:rsid w:val="00186531"/>
    <w:rsid w:val="001865D1"/>
    <w:rsid w:val="00186FE4"/>
    <w:rsid w:val="00190375"/>
    <w:rsid w:val="00190EB6"/>
    <w:rsid w:val="001915F4"/>
    <w:rsid w:val="00191A15"/>
    <w:rsid w:val="00192329"/>
    <w:rsid w:val="001929CC"/>
    <w:rsid w:val="00194D44"/>
    <w:rsid w:val="00197F10"/>
    <w:rsid w:val="001A003C"/>
    <w:rsid w:val="001A0E0D"/>
    <w:rsid w:val="001A1011"/>
    <w:rsid w:val="001A11CD"/>
    <w:rsid w:val="001A1301"/>
    <w:rsid w:val="001A15C7"/>
    <w:rsid w:val="001A1EC1"/>
    <w:rsid w:val="001A4699"/>
    <w:rsid w:val="001A4919"/>
    <w:rsid w:val="001A4B4B"/>
    <w:rsid w:val="001A4F83"/>
    <w:rsid w:val="001A5F2E"/>
    <w:rsid w:val="001A6026"/>
    <w:rsid w:val="001A7BEE"/>
    <w:rsid w:val="001A7D43"/>
    <w:rsid w:val="001B0379"/>
    <w:rsid w:val="001B0D1B"/>
    <w:rsid w:val="001B11FE"/>
    <w:rsid w:val="001B1498"/>
    <w:rsid w:val="001B1B35"/>
    <w:rsid w:val="001B1C30"/>
    <w:rsid w:val="001B1FC6"/>
    <w:rsid w:val="001B33FB"/>
    <w:rsid w:val="001B34CA"/>
    <w:rsid w:val="001B42F1"/>
    <w:rsid w:val="001B42FA"/>
    <w:rsid w:val="001B458B"/>
    <w:rsid w:val="001B4E91"/>
    <w:rsid w:val="001B6497"/>
    <w:rsid w:val="001B744C"/>
    <w:rsid w:val="001B7700"/>
    <w:rsid w:val="001B7B35"/>
    <w:rsid w:val="001C11EE"/>
    <w:rsid w:val="001C1774"/>
    <w:rsid w:val="001C182D"/>
    <w:rsid w:val="001C1FEC"/>
    <w:rsid w:val="001C2955"/>
    <w:rsid w:val="001C2AE2"/>
    <w:rsid w:val="001C2EBF"/>
    <w:rsid w:val="001C418C"/>
    <w:rsid w:val="001C6107"/>
    <w:rsid w:val="001C68FD"/>
    <w:rsid w:val="001C7D1E"/>
    <w:rsid w:val="001D0055"/>
    <w:rsid w:val="001D1DB8"/>
    <w:rsid w:val="001D21FB"/>
    <w:rsid w:val="001D25C6"/>
    <w:rsid w:val="001D2A7E"/>
    <w:rsid w:val="001D2BA2"/>
    <w:rsid w:val="001D2E5F"/>
    <w:rsid w:val="001D3836"/>
    <w:rsid w:val="001D46D4"/>
    <w:rsid w:val="001D6AFE"/>
    <w:rsid w:val="001D6BAF"/>
    <w:rsid w:val="001D7E6D"/>
    <w:rsid w:val="001E01B3"/>
    <w:rsid w:val="001E0E56"/>
    <w:rsid w:val="001E1933"/>
    <w:rsid w:val="001E1B04"/>
    <w:rsid w:val="001E2574"/>
    <w:rsid w:val="001E3443"/>
    <w:rsid w:val="001E346D"/>
    <w:rsid w:val="001E6417"/>
    <w:rsid w:val="001E69DF"/>
    <w:rsid w:val="001E6D1A"/>
    <w:rsid w:val="001E7B4B"/>
    <w:rsid w:val="001F02D4"/>
    <w:rsid w:val="001F0F6D"/>
    <w:rsid w:val="001F2172"/>
    <w:rsid w:val="001F3226"/>
    <w:rsid w:val="001F3491"/>
    <w:rsid w:val="001F3898"/>
    <w:rsid w:val="001F5026"/>
    <w:rsid w:val="001F551F"/>
    <w:rsid w:val="001F5E14"/>
    <w:rsid w:val="00200695"/>
    <w:rsid w:val="00200D73"/>
    <w:rsid w:val="002010DC"/>
    <w:rsid w:val="00201103"/>
    <w:rsid w:val="00201556"/>
    <w:rsid w:val="00201B16"/>
    <w:rsid w:val="002021A0"/>
    <w:rsid w:val="00202564"/>
    <w:rsid w:val="002027B7"/>
    <w:rsid w:val="00202876"/>
    <w:rsid w:val="002037C7"/>
    <w:rsid w:val="00203C91"/>
    <w:rsid w:val="00204027"/>
    <w:rsid w:val="00204B20"/>
    <w:rsid w:val="002055B6"/>
    <w:rsid w:val="002057B6"/>
    <w:rsid w:val="00206FF0"/>
    <w:rsid w:val="0020742C"/>
    <w:rsid w:val="00207495"/>
    <w:rsid w:val="00210A54"/>
    <w:rsid w:val="00210BA4"/>
    <w:rsid w:val="0021159A"/>
    <w:rsid w:val="00211891"/>
    <w:rsid w:val="00212401"/>
    <w:rsid w:val="002135EC"/>
    <w:rsid w:val="002140FD"/>
    <w:rsid w:val="0021596F"/>
    <w:rsid w:val="00216A88"/>
    <w:rsid w:val="00216E78"/>
    <w:rsid w:val="00217E81"/>
    <w:rsid w:val="00220D0E"/>
    <w:rsid w:val="0022145E"/>
    <w:rsid w:val="002218C6"/>
    <w:rsid w:val="00221934"/>
    <w:rsid w:val="002239F7"/>
    <w:rsid w:val="00223C04"/>
    <w:rsid w:val="002253BF"/>
    <w:rsid w:val="00225E7D"/>
    <w:rsid w:val="00226DDA"/>
    <w:rsid w:val="00226F3E"/>
    <w:rsid w:val="00226FAF"/>
    <w:rsid w:val="00227754"/>
    <w:rsid w:val="00227B37"/>
    <w:rsid w:val="002301F1"/>
    <w:rsid w:val="00230B9D"/>
    <w:rsid w:val="00230ED2"/>
    <w:rsid w:val="00231DF8"/>
    <w:rsid w:val="002324E4"/>
    <w:rsid w:val="00232AF4"/>
    <w:rsid w:val="00233173"/>
    <w:rsid w:val="0023351B"/>
    <w:rsid w:val="00233C07"/>
    <w:rsid w:val="002347B3"/>
    <w:rsid w:val="0023525D"/>
    <w:rsid w:val="0023650E"/>
    <w:rsid w:val="002373E2"/>
    <w:rsid w:val="00240CBE"/>
    <w:rsid w:val="0024127E"/>
    <w:rsid w:val="0024131C"/>
    <w:rsid w:val="002424CE"/>
    <w:rsid w:val="0024387C"/>
    <w:rsid w:val="00244B9C"/>
    <w:rsid w:val="002451B4"/>
    <w:rsid w:val="002463C2"/>
    <w:rsid w:val="002469BF"/>
    <w:rsid w:val="00246A43"/>
    <w:rsid w:val="00247838"/>
    <w:rsid w:val="002479A9"/>
    <w:rsid w:val="00247DA4"/>
    <w:rsid w:val="00250F95"/>
    <w:rsid w:val="00251B35"/>
    <w:rsid w:val="00254014"/>
    <w:rsid w:val="0025461C"/>
    <w:rsid w:val="002555E7"/>
    <w:rsid w:val="002560EA"/>
    <w:rsid w:val="0025662F"/>
    <w:rsid w:val="00257DDE"/>
    <w:rsid w:val="002601E1"/>
    <w:rsid w:val="0026147A"/>
    <w:rsid w:val="002623B8"/>
    <w:rsid w:val="002624DE"/>
    <w:rsid w:val="00262FF1"/>
    <w:rsid w:val="002631F4"/>
    <w:rsid w:val="00264D14"/>
    <w:rsid w:val="002650ED"/>
    <w:rsid w:val="00265131"/>
    <w:rsid w:val="00266DBC"/>
    <w:rsid w:val="00267376"/>
    <w:rsid w:val="002676B3"/>
    <w:rsid w:val="0027154D"/>
    <w:rsid w:val="00271CF8"/>
    <w:rsid w:val="00272292"/>
    <w:rsid w:val="002724F6"/>
    <w:rsid w:val="0027276B"/>
    <w:rsid w:val="00272E51"/>
    <w:rsid w:val="002734BC"/>
    <w:rsid w:val="00273CD0"/>
    <w:rsid w:val="00273CEE"/>
    <w:rsid w:val="00273E0A"/>
    <w:rsid w:val="002745B9"/>
    <w:rsid w:val="002745F4"/>
    <w:rsid w:val="0027495A"/>
    <w:rsid w:val="0027565A"/>
    <w:rsid w:val="00275720"/>
    <w:rsid w:val="0027575A"/>
    <w:rsid w:val="00275D10"/>
    <w:rsid w:val="0027641F"/>
    <w:rsid w:val="00276718"/>
    <w:rsid w:val="00276842"/>
    <w:rsid w:val="00276D13"/>
    <w:rsid w:val="00277259"/>
    <w:rsid w:val="00277365"/>
    <w:rsid w:val="00277512"/>
    <w:rsid w:val="002808E7"/>
    <w:rsid w:val="00280EF3"/>
    <w:rsid w:val="002813DF"/>
    <w:rsid w:val="00282F43"/>
    <w:rsid w:val="00283ECE"/>
    <w:rsid w:val="00284C4A"/>
    <w:rsid w:val="00285ED9"/>
    <w:rsid w:val="002867CB"/>
    <w:rsid w:val="00286A3F"/>
    <w:rsid w:val="00286BC2"/>
    <w:rsid w:val="00286F6D"/>
    <w:rsid w:val="002901F5"/>
    <w:rsid w:val="002902F6"/>
    <w:rsid w:val="002916E4"/>
    <w:rsid w:val="00293188"/>
    <w:rsid w:val="002932BB"/>
    <w:rsid w:val="00294DC0"/>
    <w:rsid w:val="0029581C"/>
    <w:rsid w:val="00296068"/>
    <w:rsid w:val="00296253"/>
    <w:rsid w:val="00296EB9"/>
    <w:rsid w:val="00296FEF"/>
    <w:rsid w:val="00297221"/>
    <w:rsid w:val="00297734"/>
    <w:rsid w:val="002A04D0"/>
    <w:rsid w:val="002A1DBE"/>
    <w:rsid w:val="002A28DF"/>
    <w:rsid w:val="002A2DE8"/>
    <w:rsid w:val="002A3C82"/>
    <w:rsid w:val="002A4904"/>
    <w:rsid w:val="002A4D7B"/>
    <w:rsid w:val="002A6864"/>
    <w:rsid w:val="002A68F4"/>
    <w:rsid w:val="002A725A"/>
    <w:rsid w:val="002A7E12"/>
    <w:rsid w:val="002A7F0A"/>
    <w:rsid w:val="002B0050"/>
    <w:rsid w:val="002B04B3"/>
    <w:rsid w:val="002B0B3A"/>
    <w:rsid w:val="002B1440"/>
    <w:rsid w:val="002B220C"/>
    <w:rsid w:val="002B460E"/>
    <w:rsid w:val="002B5004"/>
    <w:rsid w:val="002B5006"/>
    <w:rsid w:val="002B5F8E"/>
    <w:rsid w:val="002B6288"/>
    <w:rsid w:val="002B6392"/>
    <w:rsid w:val="002B650E"/>
    <w:rsid w:val="002B6C8B"/>
    <w:rsid w:val="002B6D23"/>
    <w:rsid w:val="002C08D9"/>
    <w:rsid w:val="002C11A7"/>
    <w:rsid w:val="002C30EB"/>
    <w:rsid w:val="002C3CE1"/>
    <w:rsid w:val="002C40A0"/>
    <w:rsid w:val="002C53A1"/>
    <w:rsid w:val="002C6911"/>
    <w:rsid w:val="002C7069"/>
    <w:rsid w:val="002C768C"/>
    <w:rsid w:val="002C7D61"/>
    <w:rsid w:val="002D0422"/>
    <w:rsid w:val="002D0D0A"/>
    <w:rsid w:val="002D1C07"/>
    <w:rsid w:val="002D4296"/>
    <w:rsid w:val="002D43EC"/>
    <w:rsid w:val="002D440D"/>
    <w:rsid w:val="002D498B"/>
    <w:rsid w:val="002D4FB5"/>
    <w:rsid w:val="002D55FC"/>
    <w:rsid w:val="002D5DE9"/>
    <w:rsid w:val="002D6C32"/>
    <w:rsid w:val="002D777A"/>
    <w:rsid w:val="002D790C"/>
    <w:rsid w:val="002E0BCC"/>
    <w:rsid w:val="002E1737"/>
    <w:rsid w:val="002E30CD"/>
    <w:rsid w:val="002E32D9"/>
    <w:rsid w:val="002E365C"/>
    <w:rsid w:val="002E406C"/>
    <w:rsid w:val="002E47F2"/>
    <w:rsid w:val="002E4F66"/>
    <w:rsid w:val="002E5279"/>
    <w:rsid w:val="002E52A7"/>
    <w:rsid w:val="002E56F5"/>
    <w:rsid w:val="002E6F98"/>
    <w:rsid w:val="002E7C93"/>
    <w:rsid w:val="002F0679"/>
    <w:rsid w:val="002F0900"/>
    <w:rsid w:val="002F0DEA"/>
    <w:rsid w:val="002F1BA1"/>
    <w:rsid w:val="002F235D"/>
    <w:rsid w:val="002F24CE"/>
    <w:rsid w:val="002F3B4C"/>
    <w:rsid w:val="002F4477"/>
    <w:rsid w:val="002F49DF"/>
    <w:rsid w:val="002F4F74"/>
    <w:rsid w:val="002F58A3"/>
    <w:rsid w:val="002F63CC"/>
    <w:rsid w:val="002F78EB"/>
    <w:rsid w:val="00300715"/>
    <w:rsid w:val="00300A5B"/>
    <w:rsid w:val="00301654"/>
    <w:rsid w:val="0030174F"/>
    <w:rsid w:val="00301E06"/>
    <w:rsid w:val="00302CAA"/>
    <w:rsid w:val="00303058"/>
    <w:rsid w:val="00305562"/>
    <w:rsid w:val="00305A64"/>
    <w:rsid w:val="00305A74"/>
    <w:rsid w:val="00305D35"/>
    <w:rsid w:val="00307787"/>
    <w:rsid w:val="00307BB3"/>
    <w:rsid w:val="00307EDE"/>
    <w:rsid w:val="00310958"/>
    <w:rsid w:val="00310D7C"/>
    <w:rsid w:val="00311F23"/>
    <w:rsid w:val="0031276C"/>
    <w:rsid w:val="00314184"/>
    <w:rsid w:val="00314253"/>
    <w:rsid w:val="00314A2E"/>
    <w:rsid w:val="00314ACE"/>
    <w:rsid w:val="0031646D"/>
    <w:rsid w:val="0031684F"/>
    <w:rsid w:val="00317A6D"/>
    <w:rsid w:val="00321373"/>
    <w:rsid w:val="0032144A"/>
    <w:rsid w:val="00321568"/>
    <w:rsid w:val="00321739"/>
    <w:rsid w:val="00321F27"/>
    <w:rsid w:val="003224DC"/>
    <w:rsid w:val="00322719"/>
    <w:rsid w:val="00322992"/>
    <w:rsid w:val="00323C44"/>
    <w:rsid w:val="00323D5A"/>
    <w:rsid w:val="00324137"/>
    <w:rsid w:val="00324ADD"/>
    <w:rsid w:val="003261C2"/>
    <w:rsid w:val="0032690B"/>
    <w:rsid w:val="00330C98"/>
    <w:rsid w:val="0033136B"/>
    <w:rsid w:val="003315E1"/>
    <w:rsid w:val="00332DC6"/>
    <w:rsid w:val="00332FB6"/>
    <w:rsid w:val="003332B4"/>
    <w:rsid w:val="003351AC"/>
    <w:rsid w:val="003360A4"/>
    <w:rsid w:val="0033704B"/>
    <w:rsid w:val="003378AD"/>
    <w:rsid w:val="003379E0"/>
    <w:rsid w:val="00337AE8"/>
    <w:rsid w:val="003401B2"/>
    <w:rsid w:val="0034048A"/>
    <w:rsid w:val="00340EF0"/>
    <w:rsid w:val="00341999"/>
    <w:rsid w:val="00342D77"/>
    <w:rsid w:val="0034401F"/>
    <w:rsid w:val="003457DA"/>
    <w:rsid w:val="00345C6A"/>
    <w:rsid w:val="00345FAC"/>
    <w:rsid w:val="00346209"/>
    <w:rsid w:val="00346FF4"/>
    <w:rsid w:val="00347EFF"/>
    <w:rsid w:val="00350971"/>
    <w:rsid w:val="00351AC4"/>
    <w:rsid w:val="00352B28"/>
    <w:rsid w:val="00353BF8"/>
    <w:rsid w:val="00354EA1"/>
    <w:rsid w:val="00355445"/>
    <w:rsid w:val="00355AA3"/>
    <w:rsid w:val="00355B94"/>
    <w:rsid w:val="00355EB7"/>
    <w:rsid w:val="00357C31"/>
    <w:rsid w:val="0036069E"/>
    <w:rsid w:val="00360DC4"/>
    <w:rsid w:val="00361282"/>
    <w:rsid w:val="0036183B"/>
    <w:rsid w:val="0036302B"/>
    <w:rsid w:val="00363471"/>
    <w:rsid w:val="00363D6F"/>
    <w:rsid w:val="00363D83"/>
    <w:rsid w:val="00363F11"/>
    <w:rsid w:val="00364435"/>
    <w:rsid w:val="0036472B"/>
    <w:rsid w:val="00364BAC"/>
    <w:rsid w:val="00364DEA"/>
    <w:rsid w:val="00364E4F"/>
    <w:rsid w:val="00365338"/>
    <w:rsid w:val="00365C67"/>
    <w:rsid w:val="003663F6"/>
    <w:rsid w:val="003668CC"/>
    <w:rsid w:val="00367270"/>
    <w:rsid w:val="003710C6"/>
    <w:rsid w:val="00371468"/>
    <w:rsid w:val="00371500"/>
    <w:rsid w:val="00371B62"/>
    <w:rsid w:val="00373BA1"/>
    <w:rsid w:val="0037452D"/>
    <w:rsid w:val="00374F68"/>
    <w:rsid w:val="00375ECC"/>
    <w:rsid w:val="00377A52"/>
    <w:rsid w:val="00377B50"/>
    <w:rsid w:val="00377C68"/>
    <w:rsid w:val="00380AAA"/>
    <w:rsid w:val="00380CF2"/>
    <w:rsid w:val="00381ABF"/>
    <w:rsid w:val="00381CF8"/>
    <w:rsid w:val="00382494"/>
    <w:rsid w:val="003835A2"/>
    <w:rsid w:val="00383E2A"/>
    <w:rsid w:val="00384647"/>
    <w:rsid w:val="003850C3"/>
    <w:rsid w:val="003855BB"/>
    <w:rsid w:val="00385735"/>
    <w:rsid w:val="00385D54"/>
    <w:rsid w:val="00386A82"/>
    <w:rsid w:val="003873E8"/>
    <w:rsid w:val="00387459"/>
    <w:rsid w:val="00391238"/>
    <w:rsid w:val="00391F8C"/>
    <w:rsid w:val="003930F2"/>
    <w:rsid w:val="00394270"/>
    <w:rsid w:val="0039450B"/>
    <w:rsid w:val="00394510"/>
    <w:rsid w:val="003A04EC"/>
    <w:rsid w:val="003A1068"/>
    <w:rsid w:val="003A14EE"/>
    <w:rsid w:val="003A1832"/>
    <w:rsid w:val="003A1883"/>
    <w:rsid w:val="003A216E"/>
    <w:rsid w:val="003A2F74"/>
    <w:rsid w:val="003A39C7"/>
    <w:rsid w:val="003A4C22"/>
    <w:rsid w:val="003A4C43"/>
    <w:rsid w:val="003A6411"/>
    <w:rsid w:val="003A64A9"/>
    <w:rsid w:val="003A6E99"/>
    <w:rsid w:val="003A7B33"/>
    <w:rsid w:val="003A7B76"/>
    <w:rsid w:val="003B0804"/>
    <w:rsid w:val="003B0BA2"/>
    <w:rsid w:val="003B373F"/>
    <w:rsid w:val="003B3E92"/>
    <w:rsid w:val="003B4015"/>
    <w:rsid w:val="003B44F1"/>
    <w:rsid w:val="003B5556"/>
    <w:rsid w:val="003B63D5"/>
    <w:rsid w:val="003B6941"/>
    <w:rsid w:val="003B74B4"/>
    <w:rsid w:val="003B752A"/>
    <w:rsid w:val="003B7A34"/>
    <w:rsid w:val="003C06F2"/>
    <w:rsid w:val="003C074D"/>
    <w:rsid w:val="003C129D"/>
    <w:rsid w:val="003C1316"/>
    <w:rsid w:val="003C20EF"/>
    <w:rsid w:val="003C2B63"/>
    <w:rsid w:val="003C2E6E"/>
    <w:rsid w:val="003C3442"/>
    <w:rsid w:val="003C373F"/>
    <w:rsid w:val="003C4235"/>
    <w:rsid w:val="003C461E"/>
    <w:rsid w:val="003C5386"/>
    <w:rsid w:val="003C6BAE"/>
    <w:rsid w:val="003C76D9"/>
    <w:rsid w:val="003D01F0"/>
    <w:rsid w:val="003D2186"/>
    <w:rsid w:val="003D39E1"/>
    <w:rsid w:val="003D63EE"/>
    <w:rsid w:val="003D75EC"/>
    <w:rsid w:val="003E02D0"/>
    <w:rsid w:val="003E03F9"/>
    <w:rsid w:val="003E1251"/>
    <w:rsid w:val="003E3807"/>
    <w:rsid w:val="003E3F45"/>
    <w:rsid w:val="003E44A3"/>
    <w:rsid w:val="003E452A"/>
    <w:rsid w:val="003E5673"/>
    <w:rsid w:val="003E5926"/>
    <w:rsid w:val="003E5A9D"/>
    <w:rsid w:val="003E5CFC"/>
    <w:rsid w:val="003E6391"/>
    <w:rsid w:val="003E6BFD"/>
    <w:rsid w:val="003E7B24"/>
    <w:rsid w:val="003F040D"/>
    <w:rsid w:val="003F0DB8"/>
    <w:rsid w:val="003F1825"/>
    <w:rsid w:val="003F18FD"/>
    <w:rsid w:val="003F214B"/>
    <w:rsid w:val="003F3219"/>
    <w:rsid w:val="003F3BC7"/>
    <w:rsid w:val="003F5CD0"/>
    <w:rsid w:val="003F6411"/>
    <w:rsid w:val="003F7670"/>
    <w:rsid w:val="003F7A03"/>
    <w:rsid w:val="00400622"/>
    <w:rsid w:val="00400CEB"/>
    <w:rsid w:val="00401484"/>
    <w:rsid w:val="004019EE"/>
    <w:rsid w:val="00402F4B"/>
    <w:rsid w:val="00402F7C"/>
    <w:rsid w:val="00403CFE"/>
    <w:rsid w:val="00404CEB"/>
    <w:rsid w:val="004050CE"/>
    <w:rsid w:val="004056FA"/>
    <w:rsid w:val="00406EFE"/>
    <w:rsid w:val="004077F2"/>
    <w:rsid w:val="00411057"/>
    <w:rsid w:val="00412D29"/>
    <w:rsid w:val="00412FD2"/>
    <w:rsid w:val="00413136"/>
    <w:rsid w:val="004132FE"/>
    <w:rsid w:val="00413CF4"/>
    <w:rsid w:val="004149C5"/>
    <w:rsid w:val="00414CFC"/>
    <w:rsid w:val="00415453"/>
    <w:rsid w:val="00415C0C"/>
    <w:rsid w:val="00416A53"/>
    <w:rsid w:val="004172C8"/>
    <w:rsid w:val="00417496"/>
    <w:rsid w:val="004178E2"/>
    <w:rsid w:val="0042027E"/>
    <w:rsid w:val="0042092B"/>
    <w:rsid w:val="00421063"/>
    <w:rsid w:val="004213C1"/>
    <w:rsid w:val="00421702"/>
    <w:rsid w:val="00421C07"/>
    <w:rsid w:val="00421D13"/>
    <w:rsid w:val="00422716"/>
    <w:rsid w:val="00422A89"/>
    <w:rsid w:val="00422DC6"/>
    <w:rsid w:val="00422EC9"/>
    <w:rsid w:val="00423081"/>
    <w:rsid w:val="0042447F"/>
    <w:rsid w:val="0042567D"/>
    <w:rsid w:val="00426284"/>
    <w:rsid w:val="00426633"/>
    <w:rsid w:val="004274A4"/>
    <w:rsid w:val="0043008B"/>
    <w:rsid w:val="00430690"/>
    <w:rsid w:val="004306C4"/>
    <w:rsid w:val="004316A9"/>
    <w:rsid w:val="0043187D"/>
    <w:rsid w:val="0043277F"/>
    <w:rsid w:val="004328A2"/>
    <w:rsid w:val="00432993"/>
    <w:rsid w:val="00434B82"/>
    <w:rsid w:val="00435328"/>
    <w:rsid w:val="00435893"/>
    <w:rsid w:val="00435CAC"/>
    <w:rsid w:val="0043631F"/>
    <w:rsid w:val="004370C0"/>
    <w:rsid w:val="004374D6"/>
    <w:rsid w:val="0044087D"/>
    <w:rsid w:val="004422F7"/>
    <w:rsid w:val="004428A3"/>
    <w:rsid w:val="004442D7"/>
    <w:rsid w:val="004447E1"/>
    <w:rsid w:val="00446A2A"/>
    <w:rsid w:val="00447F39"/>
    <w:rsid w:val="0045038D"/>
    <w:rsid w:val="00450BB6"/>
    <w:rsid w:val="00451396"/>
    <w:rsid w:val="00451AB7"/>
    <w:rsid w:val="00452530"/>
    <w:rsid w:val="004525FB"/>
    <w:rsid w:val="00452A36"/>
    <w:rsid w:val="00452DDB"/>
    <w:rsid w:val="004537AE"/>
    <w:rsid w:val="00453CEB"/>
    <w:rsid w:val="00454750"/>
    <w:rsid w:val="00454C3A"/>
    <w:rsid w:val="00457FC4"/>
    <w:rsid w:val="004612E9"/>
    <w:rsid w:val="004614EF"/>
    <w:rsid w:val="00462731"/>
    <w:rsid w:val="00462C6F"/>
    <w:rsid w:val="00463508"/>
    <w:rsid w:val="0046388D"/>
    <w:rsid w:val="00463C60"/>
    <w:rsid w:val="00464647"/>
    <w:rsid w:val="0046596C"/>
    <w:rsid w:val="00466CA1"/>
    <w:rsid w:val="00466F4C"/>
    <w:rsid w:val="0047012A"/>
    <w:rsid w:val="00470E93"/>
    <w:rsid w:val="00470EF2"/>
    <w:rsid w:val="004714D0"/>
    <w:rsid w:val="004719CF"/>
    <w:rsid w:val="00472E82"/>
    <w:rsid w:val="00473678"/>
    <w:rsid w:val="0047388D"/>
    <w:rsid w:val="00475420"/>
    <w:rsid w:val="0047578C"/>
    <w:rsid w:val="00475C03"/>
    <w:rsid w:val="00475F06"/>
    <w:rsid w:val="00476C8A"/>
    <w:rsid w:val="00480396"/>
    <w:rsid w:val="00480C1E"/>
    <w:rsid w:val="004815D9"/>
    <w:rsid w:val="004818CE"/>
    <w:rsid w:val="0048192C"/>
    <w:rsid w:val="004819AB"/>
    <w:rsid w:val="004860D7"/>
    <w:rsid w:val="00486306"/>
    <w:rsid w:val="0048741E"/>
    <w:rsid w:val="004874F0"/>
    <w:rsid w:val="0049028B"/>
    <w:rsid w:val="004905CA"/>
    <w:rsid w:val="00491133"/>
    <w:rsid w:val="00491568"/>
    <w:rsid w:val="00492058"/>
    <w:rsid w:val="00492D4E"/>
    <w:rsid w:val="00492E09"/>
    <w:rsid w:val="00494C14"/>
    <w:rsid w:val="0049523F"/>
    <w:rsid w:val="0049533F"/>
    <w:rsid w:val="0049567B"/>
    <w:rsid w:val="00495BD2"/>
    <w:rsid w:val="00496B52"/>
    <w:rsid w:val="00496D69"/>
    <w:rsid w:val="00497227"/>
    <w:rsid w:val="004972DE"/>
    <w:rsid w:val="0049746E"/>
    <w:rsid w:val="004976FC"/>
    <w:rsid w:val="004A0B71"/>
    <w:rsid w:val="004A1254"/>
    <w:rsid w:val="004A259B"/>
    <w:rsid w:val="004A2FB5"/>
    <w:rsid w:val="004A3173"/>
    <w:rsid w:val="004A361E"/>
    <w:rsid w:val="004A3ED2"/>
    <w:rsid w:val="004A3F9E"/>
    <w:rsid w:val="004A433B"/>
    <w:rsid w:val="004A5059"/>
    <w:rsid w:val="004A59C0"/>
    <w:rsid w:val="004A59C2"/>
    <w:rsid w:val="004A5AD9"/>
    <w:rsid w:val="004A7032"/>
    <w:rsid w:val="004B00AF"/>
    <w:rsid w:val="004B021A"/>
    <w:rsid w:val="004B04B0"/>
    <w:rsid w:val="004B0AD2"/>
    <w:rsid w:val="004B1EAA"/>
    <w:rsid w:val="004B2980"/>
    <w:rsid w:val="004B38C6"/>
    <w:rsid w:val="004B4536"/>
    <w:rsid w:val="004B669B"/>
    <w:rsid w:val="004C2256"/>
    <w:rsid w:val="004C31CA"/>
    <w:rsid w:val="004C3F20"/>
    <w:rsid w:val="004C5012"/>
    <w:rsid w:val="004C59BE"/>
    <w:rsid w:val="004C5A0F"/>
    <w:rsid w:val="004C5D0D"/>
    <w:rsid w:val="004C5E37"/>
    <w:rsid w:val="004C6433"/>
    <w:rsid w:val="004C6751"/>
    <w:rsid w:val="004C6AEA"/>
    <w:rsid w:val="004D05B7"/>
    <w:rsid w:val="004D0BB1"/>
    <w:rsid w:val="004D1286"/>
    <w:rsid w:val="004D2144"/>
    <w:rsid w:val="004D26DF"/>
    <w:rsid w:val="004D3621"/>
    <w:rsid w:val="004D3633"/>
    <w:rsid w:val="004D3B6B"/>
    <w:rsid w:val="004D4124"/>
    <w:rsid w:val="004D42E7"/>
    <w:rsid w:val="004D4A48"/>
    <w:rsid w:val="004D4F9C"/>
    <w:rsid w:val="004D56E3"/>
    <w:rsid w:val="004D623E"/>
    <w:rsid w:val="004D6621"/>
    <w:rsid w:val="004D68E1"/>
    <w:rsid w:val="004D6B32"/>
    <w:rsid w:val="004E018D"/>
    <w:rsid w:val="004E1E0E"/>
    <w:rsid w:val="004E2065"/>
    <w:rsid w:val="004E4369"/>
    <w:rsid w:val="004E4E03"/>
    <w:rsid w:val="004E5F0D"/>
    <w:rsid w:val="004E6C2D"/>
    <w:rsid w:val="004E742D"/>
    <w:rsid w:val="004E784B"/>
    <w:rsid w:val="004F0220"/>
    <w:rsid w:val="004F0EB7"/>
    <w:rsid w:val="004F1C6F"/>
    <w:rsid w:val="004F326B"/>
    <w:rsid w:val="004F39C0"/>
    <w:rsid w:val="004F3D8A"/>
    <w:rsid w:val="004F415A"/>
    <w:rsid w:val="004F461C"/>
    <w:rsid w:val="004F4D49"/>
    <w:rsid w:val="004F5BC1"/>
    <w:rsid w:val="004F5DD6"/>
    <w:rsid w:val="004F60C9"/>
    <w:rsid w:val="004F6969"/>
    <w:rsid w:val="004F6AF7"/>
    <w:rsid w:val="004F6B45"/>
    <w:rsid w:val="004F78AE"/>
    <w:rsid w:val="004F7C18"/>
    <w:rsid w:val="0050072D"/>
    <w:rsid w:val="00500F61"/>
    <w:rsid w:val="0050180F"/>
    <w:rsid w:val="00501D45"/>
    <w:rsid w:val="00502243"/>
    <w:rsid w:val="005027F3"/>
    <w:rsid w:val="00503231"/>
    <w:rsid w:val="00504443"/>
    <w:rsid w:val="00504A4D"/>
    <w:rsid w:val="00504C0F"/>
    <w:rsid w:val="00505155"/>
    <w:rsid w:val="0050559C"/>
    <w:rsid w:val="00505844"/>
    <w:rsid w:val="00506E4F"/>
    <w:rsid w:val="00507698"/>
    <w:rsid w:val="0050792F"/>
    <w:rsid w:val="00507C70"/>
    <w:rsid w:val="005107F6"/>
    <w:rsid w:val="0051108E"/>
    <w:rsid w:val="005111EB"/>
    <w:rsid w:val="005114C8"/>
    <w:rsid w:val="0051165E"/>
    <w:rsid w:val="00511E55"/>
    <w:rsid w:val="005151FA"/>
    <w:rsid w:val="00516552"/>
    <w:rsid w:val="00516682"/>
    <w:rsid w:val="005171FE"/>
    <w:rsid w:val="00521C62"/>
    <w:rsid w:val="00521E4B"/>
    <w:rsid w:val="00522247"/>
    <w:rsid w:val="00523467"/>
    <w:rsid w:val="005238E8"/>
    <w:rsid w:val="00523C80"/>
    <w:rsid w:val="0052459D"/>
    <w:rsid w:val="00524791"/>
    <w:rsid w:val="00524832"/>
    <w:rsid w:val="00524B08"/>
    <w:rsid w:val="00524B3E"/>
    <w:rsid w:val="0052540D"/>
    <w:rsid w:val="005254AF"/>
    <w:rsid w:val="00526A76"/>
    <w:rsid w:val="005322E7"/>
    <w:rsid w:val="00533205"/>
    <w:rsid w:val="0053325D"/>
    <w:rsid w:val="00533B44"/>
    <w:rsid w:val="00534499"/>
    <w:rsid w:val="00534929"/>
    <w:rsid w:val="00534F78"/>
    <w:rsid w:val="00535272"/>
    <w:rsid w:val="00535316"/>
    <w:rsid w:val="005367C4"/>
    <w:rsid w:val="00537037"/>
    <w:rsid w:val="0053749C"/>
    <w:rsid w:val="00537BB3"/>
    <w:rsid w:val="00537FFB"/>
    <w:rsid w:val="00540205"/>
    <w:rsid w:val="005409DF"/>
    <w:rsid w:val="00540BDD"/>
    <w:rsid w:val="005413DF"/>
    <w:rsid w:val="00541436"/>
    <w:rsid w:val="00541A22"/>
    <w:rsid w:val="00541DE4"/>
    <w:rsid w:val="0054244D"/>
    <w:rsid w:val="00542FAB"/>
    <w:rsid w:val="00543B40"/>
    <w:rsid w:val="00543B7C"/>
    <w:rsid w:val="0054493D"/>
    <w:rsid w:val="005449B3"/>
    <w:rsid w:val="00545825"/>
    <w:rsid w:val="005459AD"/>
    <w:rsid w:val="0054623E"/>
    <w:rsid w:val="00546A51"/>
    <w:rsid w:val="00546BA2"/>
    <w:rsid w:val="00546D13"/>
    <w:rsid w:val="005475A7"/>
    <w:rsid w:val="00547C86"/>
    <w:rsid w:val="00547D97"/>
    <w:rsid w:val="00550A69"/>
    <w:rsid w:val="005516AA"/>
    <w:rsid w:val="00552A18"/>
    <w:rsid w:val="00553469"/>
    <w:rsid w:val="005556BB"/>
    <w:rsid w:val="00555BD5"/>
    <w:rsid w:val="005564BD"/>
    <w:rsid w:val="005566D8"/>
    <w:rsid w:val="00556899"/>
    <w:rsid w:val="00556FE2"/>
    <w:rsid w:val="005600B3"/>
    <w:rsid w:val="0056010C"/>
    <w:rsid w:val="00560978"/>
    <w:rsid w:val="00560A82"/>
    <w:rsid w:val="00560FC8"/>
    <w:rsid w:val="00561636"/>
    <w:rsid w:val="00561CC7"/>
    <w:rsid w:val="00564466"/>
    <w:rsid w:val="0056638D"/>
    <w:rsid w:val="00570031"/>
    <w:rsid w:val="005706F0"/>
    <w:rsid w:val="005715C5"/>
    <w:rsid w:val="005717EF"/>
    <w:rsid w:val="00571E00"/>
    <w:rsid w:val="005727BD"/>
    <w:rsid w:val="00572F72"/>
    <w:rsid w:val="005732A8"/>
    <w:rsid w:val="0057503E"/>
    <w:rsid w:val="0057506E"/>
    <w:rsid w:val="00575CC6"/>
    <w:rsid w:val="00575E2A"/>
    <w:rsid w:val="00576709"/>
    <w:rsid w:val="00576F24"/>
    <w:rsid w:val="0057736E"/>
    <w:rsid w:val="00577605"/>
    <w:rsid w:val="005778D8"/>
    <w:rsid w:val="00577990"/>
    <w:rsid w:val="00581079"/>
    <w:rsid w:val="00581B09"/>
    <w:rsid w:val="00582878"/>
    <w:rsid w:val="0058422A"/>
    <w:rsid w:val="00584342"/>
    <w:rsid w:val="00584897"/>
    <w:rsid w:val="00584E0A"/>
    <w:rsid w:val="0058754A"/>
    <w:rsid w:val="005903A2"/>
    <w:rsid w:val="0059188A"/>
    <w:rsid w:val="00591EE4"/>
    <w:rsid w:val="00592536"/>
    <w:rsid w:val="00593723"/>
    <w:rsid w:val="00593B79"/>
    <w:rsid w:val="00593C15"/>
    <w:rsid w:val="00594993"/>
    <w:rsid w:val="00595AD3"/>
    <w:rsid w:val="00596B90"/>
    <w:rsid w:val="00597EFB"/>
    <w:rsid w:val="005A01AE"/>
    <w:rsid w:val="005A06A5"/>
    <w:rsid w:val="005A15A7"/>
    <w:rsid w:val="005A1883"/>
    <w:rsid w:val="005A261E"/>
    <w:rsid w:val="005A3728"/>
    <w:rsid w:val="005A5CB3"/>
    <w:rsid w:val="005B067C"/>
    <w:rsid w:val="005B12F7"/>
    <w:rsid w:val="005B1CD3"/>
    <w:rsid w:val="005B226C"/>
    <w:rsid w:val="005B2C28"/>
    <w:rsid w:val="005B3512"/>
    <w:rsid w:val="005B3B26"/>
    <w:rsid w:val="005B4584"/>
    <w:rsid w:val="005B4A6C"/>
    <w:rsid w:val="005B5253"/>
    <w:rsid w:val="005B6C11"/>
    <w:rsid w:val="005C1214"/>
    <w:rsid w:val="005C2C8A"/>
    <w:rsid w:val="005C36B4"/>
    <w:rsid w:val="005C37DE"/>
    <w:rsid w:val="005C52B5"/>
    <w:rsid w:val="005C5506"/>
    <w:rsid w:val="005C5699"/>
    <w:rsid w:val="005C5CCB"/>
    <w:rsid w:val="005C66D4"/>
    <w:rsid w:val="005C69FA"/>
    <w:rsid w:val="005C7467"/>
    <w:rsid w:val="005C791A"/>
    <w:rsid w:val="005D0F4C"/>
    <w:rsid w:val="005D0FB3"/>
    <w:rsid w:val="005D124E"/>
    <w:rsid w:val="005D149D"/>
    <w:rsid w:val="005D2E83"/>
    <w:rsid w:val="005D2EBF"/>
    <w:rsid w:val="005D3F23"/>
    <w:rsid w:val="005D4270"/>
    <w:rsid w:val="005D5479"/>
    <w:rsid w:val="005D5C54"/>
    <w:rsid w:val="005D5FFD"/>
    <w:rsid w:val="005D679C"/>
    <w:rsid w:val="005D7389"/>
    <w:rsid w:val="005D7A13"/>
    <w:rsid w:val="005D7D6A"/>
    <w:rsid w:val="005D7FE0"/>
    <w:rsid w:val="005E0387"/>
    <w:rsid w:val="005E17A1"/>
    <w:rsid w:val="005E38AD"/>
    <w:rsid w:val="005E5023"/>
    <w:rsid w:val="005E5112"/>
    <w:rsid w:val="005E5256"/>
    <w:rsid w:val="005E5C09"/>
    <w:rsid w:val="005E65D1"/>
    <w:rsid w:val="005F02DE"/>
    <w:rsid w:val="005F0D40"/>
    <w:rsid w:val="005F1A65"/>
    <w:rsid w:val="005F1F0A"/>
    <w:rsid w:val="005F2EFD"/>
    <w:rsid w:val="005F31B0"/>
    <w:rsid w:val="005F355F"/>
    <w:rsid w:val="005F5069"/>
    <w:rsid w:val="005F61F4"/>
    <w:rsid w:val="005F74C4"/>
    <w:rsid w:val="005F74F4"/>
    <w:rsid w:val="006009D4"/>
    <w:rsid w:val="00600BC3"/>
    <w:rsid w:val="0060114D"/>
    <w:rsid w:val="0060191B"/>
    <w:rsid w:val="00602855"/>
    <w:rsid w:val="00602F6A"/>
    <w:rsid w:val="00603DC3"/>
    <w:rsid w:val="00604CAF"/>
    <w:rsid w:val="006060D2"/>
    <w:rsid w:val="00606708"/>
    <w:rsid w:val="00606C8E"/>
    <w:rsid w:val="00606F9A"/>
    <w:rsid w:val="00610470"/>
    <w:rsid w:val="0061110C"/>
    <w:rsid w:val="00611C18"/>
    <w:rsid w:val="0061269B"/>
    <w:rsid w:val="006130E5"/>
    <w:rsid w:val="006130F0"/>
    <w:rsid w:val="0061351D"/>
    <w:rsid w:val="00613548"/>
    <w:rsid w:val="00613876"/>
    <w:rsid w:val="00614BD6"/>
    <w:rsid w:val="0061523B"/>
    <w:rsid w:val="0061588C"/>
    <w:rsid w:val="006159A1"/>
    <w:rsid w:val="00615E99"/>
    <w:rsid w:val="00616A9E"/>
    <w:rsid w:val="00617A0A"/>
    <w:rsid w:val="00617D58"/>
    <w:rsid w:val="00620436"/>
    <w:rsid w:val="006205A1"/>
    <w:rsid w:val="00622A2A"/>
    <w:rsid w:val="006232B3"/>
    <w:rsid w:val="0062399B"/>
    <w:rsid w:val="00623DEC"/>
    <w:rsid w:val="006243DE"/>
    <w:rsid w:val="006247BC"/>
    <w:rsid w:val="00624AD7"/>
    <w:rsid w:val="006259D2"/>
    <w:rsid w:val="00627007"/>
    <w:rsid w:val="00627A59"/>
    <w:rsid w:val="00631060"/>
    <w:rsid w:val="006325EE"/>
    <w:rsid w:val="00632A0D"/>
    <w:rsid w:val="0063402E"/>
    <w:rsid w:val="0063486E"/>
    <w:rsid w:val="00634BC0"/>
    <w:rsid w:val="0063527E"/>
    <w:rsid w:val="0063545D"/>
    <w:rsid w:val="006354DB"/>
    <w:rsid w:val="00635CC7"/>
    <w:rsid w:val="00635E8D"/>
    <w:rsid w:val="00636041"/>
    <w:rsid w:val="006360A9"/>
    <w:rsid w:val="00636F29"/>
    <w:rsid w:val="006370A0"/>
    <w:rsid w:val="006370BD"/>
    <w:rsid w:val="006376B8"/>
    <w:rsid w:val="006402CB"/>
    <w:rsid w:val="00641963"/>
    <w:rsid w:val="00641CC2"/>
    <w:rsid w:val="006434CC"/>
    <w:rsid w:val="006441F4"/>
    <w:rsid w:val="0064446E"/>
    <w:rsid w:val="00644C5C"/>
    <w:rsid w:val="0064602E"/>
    <w:rsid w:val="0064662E"/>
    <w:rsid w:val="00646DE8"/>
    <w:rsid w:val="00647DAC"/>
    <w:rsid w:val="00647FAB"/>
    <w:rsid w:val="0065141D"/>
    <w:rsid w:val="006516A8"/>
    <w:rsid w:val="006517DA"/>
    <w:rsid w:val="00651CD8"/>
    <w:rsid w:val="00652619"/>
    <w:rsid w:val="00652758"/>
    <w:rsid w:val="00652DC0"/>
    <w:rsid w:val="00653DF4"/>
    <w:rsid w:val="00654845"/>
    <w:rsid w:val="00654E22"/>
    <w:rsid w:val="00654F42"/>
    <w:rsid w:val="0065560F"/>
    <w:rsid w:val="006559C0"/>
    <w:rsid w:val="00655AAA"/>
    <w:rsid w:val="00656499"/>
    <w:rsid w:val="0065674B"/>
    <w:rsid w:val="00656877"/>
    <w:rsid w:val="00657048"/>
    <w:rsid w:val="0065780F"/>
    <w:rsid w:val="00657CC5"/>
    <w:rsid w:val="00657EA2"/>
    <w:rsid w:val="006605A1"/>
    <w:rsid w:val="00661C64"/>
    <w:rsid w:val="00663FBB"/>
    <w:rsid w:val="00664269"/>
    <w:rsid w:val="00665D78"/>
    <w:rsid w:val="0066629C"/>
    <w:rsid w:val="006665E8"/>
    <w:rsid w:val="00666B36"/>
    <w:rsid w:val="00666B68"/>
    <w:rsid w:val="00666DE1"/>
    <w:rsid w:val="00666FA9"/>
    <w:rsid w:val="00667C13"/>
    <w:rsid w:val="006707B1"/>
    <w:rsid w:val="00671739"/>
    <w:rsid w:val="00671F4C"/>
    <w:rsid w:val="00673737"/>
    <w:rsid w:val="00673869"/>
    <w:rsid w:val="00673CC8"/>
    <w:rsid w:val="00673D85"/>
    <w:rsid w:val="00674A59"/>
    <w:rsid w:val="006764EE"/>
    <w:rsid w:val="00676F09"/>
    <w:rsid w:val="006770E9"/>
    <w:rsid w:val="00677D9B"/>
    <w:rsid w:val="006800E9"/>
    <w:rsid w:val="0068054B"/>
    <w:rsid w:val="00680CB9"/>
    <w:rsid w:val="00681142"/>
    <w:rsid w:val="00681900"/>
    <w:rsid w:val="00681AD3"/>
    <w:rsid w:val="00681F6F"/>
    <w:rsid w:val="00682553"/>
    <w:rsid w:val="00682DFF"/>
    <w:rsid w:val="006831F1"/>
    <w:rsid w:val="00683E05"/>
    <w:rsid w:val="00683ED9"/>
    <w:rsid w:val="006843FD"/>
    <w:rsid w:val="006851DC"/>
    <w:rsid w:val="00685A6D"/>
    <w:rsid w:val="00686563"/>
    <w:rsid w:val="00686C36"/>
    <w:rsid w:val="00687104"/>
    <w:rsid w:val="00687A67"/>
    <w:rsid w:val="006905B7"/>
    <w:rsid w:val="006914B4"/>
    <w:rsid w:val="00692325"/>
    <w:rsid w:val="00692C4D"/>
    <w:rsid w:val="00693BE1"/>
    <w:rsid w:val="006940DA"/>
    <w:rsid w:val="0069450D"/>
    <w:rsid w:val="0069618F"/>
    <w:rsid w:val="006964BB"/>
    <w:rsid w:val="00696880"/>
    <w:rsid w:val="00696A9F"/>
    <w:rsid w:val="0069709A"/>
    <w:rsid w:val="006974C8"/>
    <w:rsid w:val="006A10A7"/>
    <w:rsid w:val="006A14D2"/>
    <w:rsid w:val="006A351B"/>
    <w:rsid w:val="006A474F"/>
    <w:rsid w:val="006A47C9"/>
    <w:rsid w:val="006A567B"/>
    <w:rsid w:val="006A59DF"/>
    <w:rsid w:val="006A7040"/>
    <w:rsid w:val="006B0EA7"/>
    <w:rsid w:val="006B1AB0"/>
    <w:rsid w:val="006B20BC"/>
    <w:rsid w:val="006B2194"/>
    <w:rsid w:val="006B2D89"/>
    <w:rsid w:val="006B387A"/>
    <w:rsid w:val="006B38F6"/>
    <w:rsid w:val="006B41F7"/>
    <w:rsid w:val="006B4E52"/>
    <w:rsid w:val="006B567B"/>
    <w:rsid w:val="006B600D"/>
    <w:rsid w:val="006B6E11"/>
    <w:rsid w:val="006B7073"/>
    <w:rsid w:val="006B77EB"/>
    <w:rsid w:val="006B7C34"/>
    <w:rsid w:val="006C02B2"/>
    <w:rsid w:val="006C05D9"/>
    <w:rsid w:val="006C0751"/>
    <w:rsid w:val="006C1456"/>
    <w:rsid w:val="006C1FD1"/>
    <w:rsid w:val="006C289A"/>
    <w:rsid w:val="006C39E5"/>
    <w:rsid w:val="006C415D"/>
    <w:rsid w:val="006C469B"/>
    <w:rsid w:val="006C5513"/>
    <w:rsid w:val="006C7126"/>
    <w:rsid w:val="006C71DF"/>
    <w:rsid w:val="006C7537"/>
    <w:rsid w:val="006D1053"/>
    <w:rsid w:val="006D19B6"/>
    <w:rsid w:val="006D19D4"/>
    <w:rsid w:val="006D2C6C"/>
    <w:rsid w:val="006D2EE5"/>
    <w:rsid w:val="006D3BF5"/>
    <w:rsid w:val="006D4639"/>
    <w:rsid w:val="006D4E78"/>
    <w:rsid w:val="006D5AC5"/>
    <w:rsid w:val="006D63A2"/>
    <w:rsid w:val="006D6FBB"/>
    <w:rsid w:val="006D700B"/>
    <w:rsid w:val="006E0A2F"/>
    <w:rsid w:val="006E1554"/>
    <w:rsid w:val="006E1654"/>
    <w:rsid w:val="006E1969"/>
    <w:rsid w:val="006E3223"/>
    <w:rsid w:val="006E3867"/>
    <w:rsid w:val="006E47BB"/>
    <w:rsid w:val="006E5674"/>
    <w:rsid w:val="006E6923"/>
    <w:rsid w:val="006E7885"/>
    <w:rsid w:val="006F04D1"/>
    <w:rsid w:val="006F1DB0"/>
    <w:rsid w:val="006F2488"/>
    <w:rsid w:val="006F2589"/>
    <w:rsid w:val="006F35D3"/>
    <w:rsid w:val="006F39F9"/>
    <w:rsid w:val="006F515C"/>
    <w:rsid w:val="006F5230"/>
    <w:rsid w:val="006F53EE"/>
    <w:rsid w:val="006F561C"/>
    <w:rsid w:val="006F663E"/>
    <w:rsid w:val="006F7348"/>
    <w:rsid w:val="00700430"/>
    <w:rsid w:val="0070105A"/>
    <w:rsid w:val="00701430"/>
    <w:rsid w:val="00701586"/>
    <w:rsid w:val="00701674"/>
    <w:rsid w:val="00701740"/>
    <w:rsid w:val="00702C4F"/>
    <w:rsid w:val="00702C67"/>
    <w:rsid w:val="00703305"/>
    <w:rsid w:val="00703330"/>
    <w:rsid w:val="00704456"/>
    <w:rsid w:val="00705557"/>
    <w:rsid w:val="00705EDE"/>
    <w:rsid w:val="007066E3"/>
    <w:rsid w:val="00707DB1"/>
    <w:rsid w:val="00707F10"/>
    <w:rsid w:val="00710C2F"/>
    <w:rsid w:val="00712482"/>
    <w:rsid w:val="00713760"/>
    <w:rsid w:val="00714BDB"/>
    <w:rsid w:val="00715823"/>
    <w:rsid w:val="00716578"/>
    <w:rsid w:val="00716F57"/>
    <w:rsid w:val="007170DD"/>
    <w:rsid w:val="007202B5"/>
    <w:rsid w:val="00720697"/>
    <w:rsid w:val="00720955"/>
    <w:rsid w:val="00720ACF"/>
    <w:rsid w:val="0072238A"/>
    <w:rsid w:val="00722547"/>
    <w:rsid w:val="00722B51"/>
    <w:rsid w:val="00722DD7"/>
    <w:rsid w:val="00723272"/>
    <w:rsid w:val="00723763"/>
    <w:rsid w:val="0072386E"/>
    <w:rsid w:val="00723A9C"/>
    <w:rsid w:val="00723BEB"/>
    <w:rsid w:val="00724E58"/>
    <w:rsid w:val="00725129"/>
    <w:rsid w:val="007257CE"/>
    <w:rsid w:val="0072607A"/>
    <w:rsid w:val="00726C7F"/>
    <w:rsid w:val="007271B9"/>
    <w:rsid w:val="007275ED"/>
    <w:rsid w:val="00727D28"/>
    <w:rsid w:val="00727D4F"/>
    <w:rsid w:val="00730658"/>
    <w:rsid w:val="00730E16"/>
    <w:rsid w:val="007311B2"/>
    <w:rsid w:val="00731601"/>
    <w:rsid w:val="00731B89"/>
    <w:rsid w:val="00733D86"/>
    <w:rsid w:val="00734765"/>
    <w:rsid w:val="00735541"/>
    <w:rsid w:val="007359DC"/>
    <w:rsid w:val="00735BC5"/>
    <w:rsid w:val="00736D54"/>
    <w:rsid w:val="00737867"/>
    <w:rsid w:val="00741181"/>
    <w:rsid w:val="007417D0"/>
    <w:rsid w:val="0074302D"/>
    <w:rsid w:val="007433AA"/>
    <w:rsid w:val="007433C0"/>
    <w:rsid w:val="007447B5"/>
    <w:rsid w:val="00744D9B"/>
    <w:rsid w:val="0074546B"/>
    <w:rsid w:val="0074556C"/>
    <w:rsid w:val="00746A30"/>
    <w:rsid w:val="00746AFA"/>
    <w:rsid w:val="00747BD6"/>
    <w:rsid w:val="0075024D"/>
    <w:rsid w:val="007505E6"/>
    <w:rsid w:val="00750787"/>
    <w:rsid w:val="00750A2B"/>
    <w:rsid w:val="00750F99"/>
    <w:rsid w:val="007512ED"/>
    <w:rsid w:val="00752029"/>
    <w:rsid w:val="00752838"/>
    <w:rsid w:val="007532CA"/>
    <w:rsid w:val="00754CF0"/>
    <w:rsid w:val="00755BB0"/>
    <w:rsid w:val="00755E5F"/>
    <w:rsid w:val="00755FC9"/>
    <w:rsid w:val="00756363"/>
    <w:rsid w:val="00756B8F"/>
    <w:rsid w:val="00756E4D"/>
    <w:rsid w:val="0075736E"/>
    <w:rsid w:val="0075783A"/>
    <w:rsid w:val="00763750"/>
    <w:rsid w:val="00764562"/>
    <w:rsid w:val="00764594"/>
    <w:rsid w:val="00764DAA"/>
    <w:rsid w:val="00764DC3"/>
    <w:rsid w:val="00764EC1"/>
    <w:rsid w:val="00765428"/>
    <w:rsid w:val="0076543D"/>
    <w:rsid w:val="007656DD"/>
    <w:rsid w:val="0076576C"/>
    <w:rsid w:val="00766817"/>
    <w:rsid w:val="00766D01"/>
    <w:rsid w:val="00766DF1"/>
    <w:rsid w:val="0076727D"/>
    <w:rsid w:val="007705D2"/>
    <w:rsid w:val="0077080F"/>
    <w:rsid w:val="00771FB3"/>
    <w:rsid w:val="00772829"/>
    <w:rsid w:val="00772995"/>
    <w:rsid w:val="00772A80"/>
    <w:rsid w:val="00773108"/>
    <w:rsid w:val="00773519"/>
    <w:rsid w:val="007738A9"/>
    <w:rsid w:val="007747CA"/>
    <w:rsid w:val="00774DCC"/>
    <w:rsid w:val="00776C87"/>
    <w:rsid w:val="00777CFF"/>
    <w:rsid w:val="00780570"/>
    <w:rsid w:val="00780B23"/>
    <w:rsid w:val="00780BFB"/>
    <w:rsid w:val="0078205B"/>
    <w:rsid w:val="007821BA"/>
    <w:rsid w:val="007825B4"/>
    <w:rsid w:val="00783166"/>
    <w:rsid w:val="00783167"/>
    <w:rsid w:val="00783903"/>
    <w:rsid w:val="0078407C"/>
    <w:rsid w:val="00785B68"/>
    <w:rsid w:val="00785E75"/>
    <w:rsid w:val="0079085D"/>
    <w:rsid w:val="007909BC"/>
    <w:rsid w:val="00790AC5"/>
    <w:rsid w:val="00790BAB"/>
    <w:rsid w:val="0079190C"/>
    <w:rsid w:val="00794505"/>
    <w:rsid w:val="00794D36"/>
    <w:rsid w:val="007950DC"/>
    <w:rsid w:val="00796954"/>
    <w:rsid w:val="00796B00"/>
    <w:rsid w:val="007A1D12"/>
    <w:rsid w:val="007A3D9F"/>
    <w:rsid w:val="007A45C7"/>
    <w:rsid w:val="007A4900"/>
    <w:rsid w:val="007A53C0"/>
    <w:rsid w:val="007A53CC"/>
    <w:rsid w:val="007A5894"/>
    <w:rsid w:val="007A5C27"/>
    <w:rsid w:val="007A6CC8"/>
    <w:rsid w:val="007B2628"/>
    <w:rsid w:val="007B306D"/>
    <w:rsid w:val="007B40EF"/>
    <w:rsid w:val="007B4256"/>
    <w:rsid w:val="007B5055"/>
    <w:rsid w:val="007B51A7"/>
    <w:rsid w:val="007B6347"/>
    <w:rsid w:val="007B7036"/>
    <w:rsid w:val="007B7ED3"/>
    <w:rsid w:val="007C0666"/>
    <w:rsid w:val="007C0809"/>
    <w:rsid w:val="007C0BD6"/>
    <w:rsid w:val="007C1958"/>
    <w:rsid w:val="007C320D"/>
    <w:rsid w:val="007C3BC9"/>
    <w:rsid w:val="007C3F42"/>
    <w:rsid w:val="007C495A"/>
    <w:rsid w:val="007C50B3"/>
    <w:rsid w:val="007C5D29"/>
    <w:rsid w:val="007C5D7A"/>
    <w:rsid w:val="007C623F"/>
    <w:rsid w:val="007C655B"/>
    <w:rsid w:val="007C776A"/>
    <w:rsid w:val="007D0DF9"/>
    <w:rsid w:val="007D22DF"/>
    <w:rsid w:val="007D257E"/>
    <w:rsid w:val="007D29F4"/>
    <w:rsid w:val="007D3BB5"/>
    <w:rsid w:val="007D4BF8"/>
    <w:rsid w:val="007D5FE1"/>
    <w:rsid w:val="007D7169"/>
    <w:rsid w:val="007D754E"/>
    <w:rsid w:val="007D7F1A"/>
    <w:rsid w:val="007E0CAD"/>
    <w:rsid w:val="007E0EF7"/>
    <w:rsid w:val="007E1686"/>
    <w:rsid w:val="007E1C5A"/>
    <w:rsid w:val="007E1C9F"/>
    <w:rsid w:val="007E1ED2"/>
    <w:rsid w:val="007E2605"/>
    <w:rsid w:val="007E2623"/>
    <w:rsid w:val="007E2798"/>
    <w:rsid w:val="007E4449"/>
    <w:rsid w:val="007E452E"/>
    <w:rsid w:val="007E4DC7"/>
    <w:rsid w:val="007E5275"/>
    <w:rsid w:val="007E558B"/>
    <w:rsid w:val="007E57DB"/>
    <w:rsid w:val="007E6EC2"/>
    <w:rsid w:val="007E72F0"/>
    <w:rsid w:val="007E7451"/>
    <w:rsid w:val="007E78BC"/>
    <w:rsid w:val="007F074B"/>
    <w:rsid w:val="007F0CEF"/>
    <w:rsid w:val="007F19F0"/>
    <w:rsid w:val="007F2B9F"/>
    <w:rsid w:val="007F31BA"/>
    <w:rsid w:val="007F33D7"/>
    <w:rsid w:val="007F47CA"/>
    <w:rsid w:val="007F4AF0"/>
    <w:rsid w:val="007F4B96"/>
    <w:rsid w:val="007F5A27"/>
    <w:rsid w:val="007F6845"/>
    <w:rsid w:val="007F7188"/>
    <w:rsid w:val="007F71F8"/>
    <w:rsid w:val="007F7611"/>
    <w:rsid w:val="007F7647"/>
    <w:rsid w:val="008000F5"/>
    <w:rsid w:val="00800B79"/>
    <w:rsid w:val="008033C7"/>
    <w:rsid w:val="0080371A"/>
    <w:rsid w:val="00803B6F"/>
    <w:rsid w:val="0080471B"/>
    <w:rsid w:val="00805058"/>
    <w:rsid w:val="00805921"/>
    <w:rsid w:val="00805B23"/>
    <w:rsid w:val="0080618F"/>
    <w:rsid w:val="00806F62"/>
    <w:rsid w:val="00810BB9"/>
    <w:rsid w:val="00811673"/>
    <w:rsid w:val="00811720"/>
    <w:rsid w:val="00811B95"/>
    <w:rsid w:val="008124B9"/>
    <w:rsid w:val="00812805"/>
    <w:rsid w:val="00814AE9"/>
    <w:rsid w:val="00815A86"/>
    <w:rsid w:val="00815B8B"/>
    <w:rsid w:val="00816C49"/>
    <w:rsid w:val="00817EA3"/>
    <w:rsid w:val="0082038E"/>
    <w:rsid w:val="008211CC"/>
    <w:rsid w:val="0082142C"/>
    <w:rsid w:val="00821DE0"/>
    <w:rsid w:val="008229CD"/>
    <w:rsid w:val="00822D38"/>
    <w:rsid w:val="008240AB"/>
    <w:rsid w:val="008243F3"/>
    <w:rsid w:val="00824724"/>
    <w:rsid w:val="00824EC2"/>
    <w:rsid w:val="00826148"/>
    <w:rsid w:val="0082635F"/>
    <w:rsid w:val="00830642"/>
    <w:rsid w:val="008307FC"/>
    <w:rsid w:val="008327C7"/>
    <w:rsid w:val="00833E3B"/>
    <w:rsid w:val="0083459E"/>
    <w:rsid w:val="008348BD"/>
    <w:rsid w:val="0083524D"/>
    <w:rsid w:val="00835701"/>
    <w:rsid w:val="0083645D"/>
    <w:rsid w:val="008377EA"/>
    <w:rsid w:val="00837ABF"/>
    <w:rsid w:val="008427DE"/>
    <w:rsid w:val="0084289E"/>
    <w:rsid w:val="008428A3"/>
    <w:rsid w:val="00842916"/>
    <w:rsid w:val="00842ABD"/>
    <w:rsid w:val="008436CD"/>
    <w:rsid w:val="00843880"/>
    <w:rsid w:val="00845154"/>
    <w:rsid w:val="00846B7E"/>
    <w:rsid w:val="008504EA"/>
    <w:rsid w:val="00851194"/>
    <w:rsid w:val="00852498"/>
    <w:rsid w:val="00853A8F"/>
    <w:rsid w:val="00854693"/>
    <w:rsid w:val="008547DF"/>
    <w:rsid w:val="00854E07"/>
    <w:rsid w:val="00854F0B"/>
    <w:rsid w:val="00855766"/>
    <w:rsid w:val="00856454"/>
    <w:rsid w:val="00860751"/>
    <w:rsid w:val="00861735"/>
    <w:rsid w:val="00861754"/>
    <w:rsid w:val="00861A53"/>
    <w:rsid w:val="008626F3"/>
    <w:rsid w:val="00862D15"/>
    <w:rsid w:val="00862F4D"/>
    <w:rsid w:val="00863878"/>
    <w:rsid w:val="008641DC"/>
    <w:rsid w:val="00867D45"/>
    <w:rsid w:val="00867E09"/>
    <w:rsid w:val="00870677"/>
    <w:rsid w:val="00870804"/>
    <w:rsid w:val="00870D0E"/>
    <w:rsid w:val="008715AE"/>
    <w:rsid w:val="00871D3B"/>
    <w:rsid w:val="008721AE"/>
    <w:rsid w:val="00872658"/>
    <w:rsid w:val="00872883"/>
    <w:rsid w:val="0087451F"/>
    <w:rsid w:val="008759C8"/>
    <w:rsid w:val="00875A7D"/>
    <w:rsid w:val="00876062"/>
    <w:rsid w:val="00877542"/>
    <w:rsid w:val="00877B80"/>
    <w:rsid w:val="0088296F"/>
    <w:rsid w:val="00882B34"/>
    <w:rsid w:val="00882D63"/>
    <w:rsid w:val="008844EC"/>
    <w:rsid w:val="008845E4"/>
    <w:rsid w:val="0088558B"/>
    <w:rsid w:val="00885918"/>
    <w:rsid w:val="00886F73"/>
    <w:rsid w:val="0088782F"/>
    <w:rsid w:val="00890334"/>
    <w:rsid w:val="00890348"/>
    <w:rsid w:val="00890821"/>
    <w:rsid w:val="0089087E"/>
    <w:rsid w:val="008908A7"/>
    <w:rsid w:val="00890B90"/>
    <w:rsid w:val="0089148A"/>
    <w:rsid w:val="008916FB"/>
    <w:rsid w:val="00891857"/>
    <w:rsid w:val="0089280E"/>
    <w:rsid w:val="00892944"/>
    <w:rsid w:val="00893481"/>
    <w:rsid w:val="0089362B"/>
    <w:rsid w:val="0089473F"/>
    <w:rsid w:val="0089482F"/>
    <w:rsid w:val="0089489E"/>
    <w:rsid w:val="00894D6B"/>
    <w:rsid w:val="00895899"/>
    <w:rsid w:val="00895E09"/>
    <w:rsid w:val="0089604B"/>
    <w:rsid w:val="00896864"/>
    <w:rsid w:val="008969E9"/>
    <w:rsid w:val="00897635"/>
    <w:rsid w:val="008A0B2A"/>
    <w:rsid w:val="008A1007"/>
    <w:rsid w:val="008A2D11"/>
    <w:rsid w:val="008A2E26"/>
    <w:rsid w:val="008A306F"/>
    <w:rsid w:val="008A4B62"/>
    <w:rsid w:val="008A561F"/>
    <w:rsid w:val="008A7AEC"/>
    <w:rsid w:val="008B1A8B"/>
    <w:rsid w:val="008B242B"/>
    <w:rsid w:val="008B2DF3"/>
    <w:rsid w:val="008B3670"/>
    <w:rsid w:val="008B54DA"/>
    <w:rsid w:val="008B62DA"/>
    <w:rsid w:val="008B6A33"/>
    <w:rsid w:val="008B6A75"/>
    <w:rsid w:val="008B7651"/>
    <w:rsid w:val="008C1393"/>
    <w:rsid w:val="008C1B5B"/>
    <w:rsid w:val="008C1D93"/>
    <w:rsid w:val="008C373B"/>
    <w:rsid w:val="008C4709"/>
    <w:rsid w:val="008C58BC"/>
    <w:rsid w:val="008C635E"/>
    <w:rsid w:val="008C666C"/>
    <w:rsid w:val="008C6684"/>
    <w:rsid w:val="008C6CCC"/>
    <w:rsid w:val="008C7A4B"/>
    <w:rsid w:val="008D09C4"/>
    <w:rsid w:val="008D0FBB"/>
    <w:rsid w:val="008D17DD"/>
    <w:rsid w:val="008D23D1"/>
    <w:rsid w:val="008D270F"/>
    <w:rsid w:val="008D2A38"/>
    <w:rsid w:val="008D2EF2"/>
    <w:rsid w:val="008D3AAA"/>
    <w:rsid w:val="008D3C94"/>
    <w:rsid w:val="008D4180"/>
    <w:rsid w:val="008D48D0"/>
    <w:rsid w:val="008D557C"/>
    <w:rsid w:val="008D699B"/>
    <w:rsid w:val="008D789C"/>
    <w:rsid w:val="008D7D32"/>
    <w:rsid w:val="008E0D67"/>
    <w:rsid w:val="008E18A9"/>
    <w:rsid w:val="008E2067"/>
    <w:rsid w:val="008E2316"/>
    <w:rsid w:val="008E3105"/>
    <w:rsid w:val="008E5203"/>
    <w:rsid w:val="008E5A53"/>
    <w:rsid w:val="008E5F7F"/>
    <w:rsid w:val="008E78A3"/>
    <w:rsid w:val="008F0AF1"/>
    <w:rsid w:val="008F14B8"/>
    <w:rsid w:val="008F14D0"/>
    <w:rsid w:val="008F195A"/>
    <w:rsid w:val="008F25AD"/>
    <w:rsid w:val="008F261F"/>
    <w:rsid w:val="008F30B7"/>
    <w:rsid w:val="008F4771"/>
    <w:rsid w:val="008F4FA8"/>
    <w:rsid w:val="008F54B4"/>
    <w:rsid w:val="008F5CB6"/>
    <w:rsid w:val="008F63D1"/>
    <w:rsid w:val="008F791F"/>
    <w:rsid w:val="00900223"/>
    <w:rsid w:val="00902134"/>
    <w:rsid w:val="009023F8"/>
    <w:rsid w:val="00902D79"/>
    <w:rsid w:val="00903B03"/>
    <w:rsid w:val="00903FC9"/>
    <w:rsid w:val="009045CC"/>
    <w:rsid w:val="00904CA4"/>
    <w:rsid w:val="00905032"/>
    <w:rsid w:val="009068B6"/>
    <w:rsid w:val="00907E21"/>
    <w:rsid w:val="0091021C"/>
    <w:rsid w:val="00910A2C"/>
    <w:rsid w:val="00912296"/>
    <w:rsid w:val="00912E5A"/>
    <w:rsid w:val="00912EFC"/>
    <w:rsid w:val="00913880"/>
    <w:rsid w:val="00913A6D"/>
    <w:rsid w:val="00913F95"/>
    <w:rsid w:val="009141EA"/>
    <w:rsid w:val="00915EE0"/>
    <w:rsid w:val="0091650A"/>
    <w:rsid w:val="00921776"/>
    <w:rsid w:val="00921F15"/>
    <w:rsid w:val="00922369"/>
    <w:rsid w:val="00923044"/>
    <w:rsid w:val="009235F0"/>
    <w:rsid w:val="009237CF"/>
    <w:rsid w:val="00923917"/>
    <w:rsid w:val="00923E0E"/>
    <w:rsid w:val="009241C8"/>
    <w:rsid w:val="009242D6"/>
    <w:rsid w:val="00924A47"/>
    <w:rsid w:val="00924F7B"/>
    <w:rsid w:val="009251B1"/>
    <w:rsid w:val="009251E0"/>
    <w:rsid w:val="00925840"/>
    <w:rsid w:val="00930F69"/>
    <w:rsid w:val="00931FF0"/>
    <w:rsid w:val="009322C7"/>
    <w:rsid w:val="0093236F"/>
    <w:rsid w:val="00932C34"/>
    <w:rsid w:val="00932F5B"/>
    <w:rsid w:val="009332FB"/>
    <w:rsid w:val="00933F0A"/>
    <w:rsid w:val="009343C8"/>
    <w:rsid w:val="009349B7"/>
    <w:rsid w:val="0093543D"/>
    <w:rsid w:val="00936D25"/>
    <w:rsid w:val="00937EE1"/>
    <w:rsid w:val="00937EEF"/>
    <w:rsid w:val="00941651"/>
    <w:rsid w:val="00941E01"/>
    <w:rsid w:val="009424DC"/>
    <w:rsid w:val="00942A90"/>
    <w:rsid w:val="00943791"/>
    <w:rsid w:val="00944BEB"/>
    <w:rsid w:val="009459EC"/>
    <w:rsid w:val="00945E02"/>
    <w:rsid w:val="00946B89"/>
    <w:rsid w:val="00946BB0"/>
    <w:rsid w:val="009474F6"/>
    <w:rsid w:val="00947F2C"/>
    <w:rsid w:val="00950EB9"/>
    <w:rsid w:val="00951067"/>
    <w:rsid w:val="00953A3A"/>
    <w:rsid w:val="00953DCF"/>
    <w:rsid w:val="00954828"/>
    <w:rsid w:val="00954DE7"/>
    <w:rsid w:val="00955B40"/>
    <w:rsid w:val="00955D58"/>
    <w:rsid w:val="00956205"/>
    <w:rsid w:val="00961B5B"/>
    <w:rsid w:val="00962246"/>
    <w:rsid w:val="009622EE"/>
    <w:rsid w:val="009628F2"/>
    <w:rsid w:val="009630A0"/>
    <w:rsid w:val="0096312A"/>
    <w:rsid w:val="00963622"/>
    <w:rsid w:val="00963CB5"/>
    <w:rsid w:val="00965297"/>
    <w:rsid w:val="009654BE"/>
    <w:rsid w:val="00966A0F"/>
    <w:rsid w:val="00966BE0"/>
    <w:rsid w:val="00970DDD"/>
    <w:rsid w:val="0097133F"/>
    <w:rsid w:val="0097147F"/>
    <w:rsid w:val="00972283"/>
    <w:rsid w:val="00972CB4"/>
    <w:rsid w:val="00972E45"/>
    <w:rsid w:val="00972F4B"/>
    <w:rsid w:val="00973094"/>
    <w:rsid w:val="00973732"/>
    <w:rsid w:val="00973DE5"/>
    <w:rsid w:val="00974009"/>
    <w:rsid w:val="00974604"/>
    <w:rsid w:val="0097598B"/>
    <w:rsid w:val="009768C7"/>
    <w:rsid w:val="009771F4"/>
    <w:rsid w:val="009808F4"/>
    <w:rsid w:val="009810D1"/>
    <w:rsid w:val="009823AB"/>
    <w:rsid w:val="00982858"/>
    <w:rsid w:val="00982B86"/>
    <w:rsid w:val="00984389"/>
    <w:rsid w:val="00984461"/>
    <w:rsid w:val="009853DD"/>
    <w:rsid w:val="009860D0"/>
    <w:rsid w:val="0098667C"/>
    <w:rsid w:val="00990DC9"/>
    <w:rsid w:val="009918ED"/>
    <w:rsid w:val="00992A2E"/>
    <w:rsid w:val="009940F8"/>
    <w:rsid w:val="009945AD"/>
    <w:rsid w:val="0099499C"/>
    <w:rsid w:val="00996157"/>
    <w:rsid w:val="00996406"/>
    <w:rsid w:val="00996C3E"/>
    <w:rsid w:val="009973D4"/>
    <w:rsid w:val="0099782A"/>
    <w:rsid w:val="00997C08"/>
    <w:rsid w:val="009A0420"/>
    <w:rsid w:val="009A14D1"/>
    <w:rsid w:val="009A1DF1"/>
    <w:rsid w:val="009A29C0"/>
    <w:rsid w:val="009A36E3"/>
    <w:rsid w:val="009A3FE8"/>
    <w:rsid w:val="009A59BB"/>
    <w:rsid w:val="009A60A1"/>
    <w:rsid w:val="009A60A3"/>
    <w:rsid w:val="009A6B18"/>
    <w:rsid w:val="009A6E90"/>
    <w:rsid w:val="009A6EE2"/>
    <w:rsid w:val="009A6F5F"/>
    <w:rsid w:val="009A6F73"/>
    <w:rsid w:val="009A74D1"/>
    <w:rsid w:val="009B0977"/>
    <w:rsid w:val="009B17D6"/>
    <w:rsid w:val="009B1B05"/>
    <w:rsid w:val="009B23D4"/>
    <w:rsid w:val="009B30EE"/>
    <w:rsid w:val="009B31BA"/>
    <w:rsid w:val="009B43FC"/>
    <w:rsid w:val="009B499A"/>
    <w:rsid w:val="009B7CB1"/>
    <w:rsid w:val="009C00EF"/>
    <w:rsid w:val="009C0161"/>
    <w:rsid w:val="009C0630"/>
    <w:rsid w:val="009C0A0A"/>
    <w:rsid w:val="009C0D48"/>
    <w:rsid w:val="009C0DD4"/>
    <w:rsid w:val="009C1018"/>
    <w:rsid w:val="009C102C"/>
    <w:rsid w:val="009C1B97"/>
    <w:rsid w:val="009C1E6F"/>
    <w:rsid w:val="009C2E1B"/>
    <w:rsid w:val="009C3333"/>
    <w:rsid w:val="009C3727"/>
    <w:rsid w:val="009C4B07"/>
    <w:rsid w:val="009C5A90"/>
    <w:rsid w:val="009C625C"/>
    <w:rsid w:val="009C6451"/>
    <w:rsid w:val="009C65A5"/>
    <w:rsid w:val="009C7D8B"/>
    <w:rsid w:val="009D0364"/>
    <w:rsid w:val="009D04AE"/>
    <w:rsid w:val="009D0D3F"/>
    <w:rsid w:val="009D1E13"/>
    <w:rsid w:val="009D2164"/>
    <w:rsid w:val="009D27AB"/>
    <w:rsid w:val="009D27AD"/>
    <w:rsid w:val="009D31A6"/>
    <w:rsid w:val="009D3985"/>
    <w:rsid w:val="009D3CC8"/>
    <w:rsid w:val="009D3DEE"/>
    <w:rsid w:val="009D4C77"/>
    <w:rsid w:val="009D51AA"/>
    <w:rsid w:val="009D51C3"/>
    <w:rsid w:val="009D5597"/>
    <w:rsid w:val="009D5632"/>
    <w:rsid w:val="009D6341"/>
    <w:rsid w:val="009D636D"/>
    <w:rsid w:val="009D6B56"/>
    <w:rsid w:val="009D7347"/>
    <w:rsid w:val="009E00D1"/>
    <w:rsid w:val="009E1A70"/>
    <w:rsid w:val="009E1AE8"/>
    <w:rsid w:val="009E1DD0"/>
    <w:rsid w:val="009E2647"/>
    <w:rsid w:val="009E2777"/>
    <w:rsid w:val="009E28BA"/>
    <w:rsid w:val="009E2C3C"/>
    <w:rsid w:val="009E3431"/>
    <w:rsid w:val="009E4717"/>
    <w:rsid w:val="009E49BF"/>
    <w:rsid w:val="009E4D04"/>
    <w:rsid w:val="009E59FB"/>
    <w:rsid w:val="009E6D11"/>
    <w:rsid w:val="009E6DB5"/>
    <w:rsid w:val="009E731D"/>
    <w:rsid w:val="009E7CD6"/>
    <w:rsid w:val="009F09FE"/>
    <w:rsid w:val="009F11C0"/>
    <w:rsid w:val="009F1455"/>
    <w:rsid w:val="009F2487"/>
    <w:rsid w:val="009F2742"/>
    <w:rsid w:val="009F2A38"/>
    <w:rsid w:val="009F2AFB"/>
    <w:rsid w:val="009F3D19"/>
    <w:rsid w:val="009F3D46"/>
    <w:rsid w:val="009F4CBC"/>
    <w:rsid w:val="009F524C"/>
    <w:rsid w:val="009F68C7"/>
    <w:rsid w:val="009F6D19"/>
    <w:rsid w:val="00A00ABD"/>
    <w:rsid w:val="00A00EE8"/>
    <w:rsid w:val="00A0289E"/>
    <w:rsid w:val="00A03057"/>
    <w:rsid w:val="00A10719"/>
    <w:rsid w:val="00A1195C"/>
    <w:rsid w:val="00A119A6"/>
    <w:rsid w:val="00A125CC"/>
    <w:rsid w:val="00A14AA2"/>
    <w:rsid w:val="00A14FFD"/>
    <w:rsid w:val="00A16A16"/>
    <w:rsid w:val="00A16DF2"/>
    <w:rsid w:val="00A173B3"/>
    <w:rsid w:val="00A175A9"/>
    <w:rsid w:val="00A21D90"/>
    <w:rsid w:val="00A23869"/>
    <w:rsid w:val="00A249AB"/>
    <w:rsid w:val="00A25BC1"/>
    <w:rsid w:val="00A25EE7"/>
    <w:rsid w:val="00A27982"/>
    <w:rsid w:val="00A27A95"/>
    <w:rsid w:val="00A27DE6"/>
    <w:rsid w:val="00A3059A"/>
    <w:rsid w:val="00A30D0A"/>
    <w:rsid w:val="00A3100D"/>
    <w:rsid w:val="00A31C00"/>
    <w:rsid w:val="00A31DA8"/>
    <w:rsid w:val="00A3348F"/>
    <w:rsid w:val="00A3446A"/>
    <w:rsid w:val="00A34480"/>
    <w:rsid w:val="00A3453B"/>
    <w:rsid w:val="00A353E8"/>
    <w:rsid w:val="00A35D8F"/>
    <w:rsid w:val="00A361BD"/>
    <w:rsid w:val="00A36EE4"/>
    <w:rsid w:val="00A37236"/>
    <w:rsid w:val="00A379E3"/>
    <w:rsid w:val="00A42236"/>
    <w:rsid w:val="00A437C0"/>
    <w:rsid w:val="00A43EC6"/>
    <w:rsid w:val="00A44215"/>
    <w:rsid w:val="00A44ABA"/>
    <w:rsid w:val="00A4563C"/>
    <w:rsid w:val="00A457BD"/>
    <w:rsid w:val="00A46D3F"/>
    <w:rsid w:val="00A46D48"/>
    <w:rsid w:val="00A46F89"/>
    <w:rsid w:val="00A47089"/>
    <w:rsid w:val="00A4720F"/>
    <w:rsid w:val="00A50758"/>
    <w:rsid w:val="00A51A40"/>
    <w:rsid w:val="00A52315"/>
    <w:rsid w:val="00A52FF7"/>
    <w:rsid w:val="00A53058"/>
    <w:rsid w:val="00A53D72"/>
    <w:rsid w:val="00A53DB3"/>
    <w:rsid w:val="00A551DF"/>
    <w:rsid w:val="00A55654"/>
    <w:rsid w:val="00A5615F"/>
    <w:rsid w:val="00A5732C"/>
    <w:rsid w:val="00A57498"/>
    <w:rsid w:val="00A57D38"/>
    <w:rsid w:val="00A57DC6"/>
    <w:rsid w:val="00A605F9"/>
    <w:rsid w:val="00A6080E"/>
    <w:rsid w:val="00A616D8"/>
    <w:rsid w:val="00A6195F"/>
    <w:rsid w:val="00A61EEE"/>
    <w:rsid w:val="00A62140"/>
    <w:rsid w:val="00A63058"/>
    <w:rsid w:val="00A63881"/>
    <w:rsid w:val="00A644C6"/>
    <w:rsid w:val="00A649E8"/>
    <w:rsid w:val="00A653A9"/>
    <w:rsid w:val="00A66A09"/>
    <w:rsid w:val="00A66A33"/>
    <w:rsid w:val="00A71BBA"/>
    <w:rsid w:val="00A71EA1"/>
    <w:rsid w:val="00A72ECA"/>
    <w:rsid w:val="00A73F55"/>
    <w:rsid w:val="00A74934"/>
    <w:rsid w:val="00A74CCB"/>
    <w:rsid w:val="00A75611"/>
    <w:rsid w:val="00A76747"/>
    <w:rsid w:val="00A77F94"/>
    <w:rsid w:val="00A804E9"/>
    <w:rsid w:val="00A80AA3"/>
    <w:rsid w:val="00A8110B"/>
    <w:rsid w:val="00A81A29"/>
    <w:rsid w:val="00A820B5"/>
    <w:rsid w:val="00A82409"/>
    <w:rsid w:val="00A82614"/>
    <w:rsid w:val="00A84AA0"/>
    <w:rsid w:val="00A84DFB"/>
    <w:rsid w:val="00A8549B"/>
    <w:rsid w:val="00A855F8"/>
    <w:rsid w:val="00A85ACC"/>
    <w:rsid w:val="00A869EB"/>
    <w:rsid w:val="00A87B59"/>
    <w:rsid w:val="00A900BF"/>
    <w:rsid w:val="00A90543"/>
    <w:rsid w:val="00A905DD"/>
    <w:rsid w:val="00A9221F"/>
    <w:rsid w:val="00A9234D"/>
    <w:rsid w:val="00A926E9"/>
    <w:rsid w:val="00A9276B"/>
    <w:rsid w:val="00A92DDD"/>
    <w:rsid w:val="00A92EDB"/>
    <w:rsid w:val="00A94203"/>
    <w:rsid w:val="00A94271"/>
    <w:rsid w:val="00A94539"/>
    <w:rsid w:val="00A94749"/>
    <w:rsid w:val="00A94C7C"/>
    <w:rsid w:val="00A94D1C"/>
    <w:rsid w:val="00A96E35"/>
    <w:rsid w:val="00A97168"/>
    <w:rsid w:val="00A97363"/>
    <w:rsid w:val="00AA06FB"/>
    <w:rsid w:val="00AA0D0D"/>
    <w:rsid w:val="00AA0DAF"/>
    <w:rsid w:val="00AA17E9"/>
    <w:rsid w:val="00AA248E"/>
    <w:rsid w:val="00AA2E8B"/>
    <w:rsid w:val="00AA3025"/>
    <w:rsid w:val="00AA3EE1"/>
    <w:rsid w:val="00AA545F"/>
    <w:rsid w:val="00AA6117"/>
    <w:rsid w:val="00AA6AD9"/>
    <w:rsid w:val="00AA73A6"/>
    <w:rsid w:val="00AB1E04"/>
    <w:rsid w:val="00AB1F6C"/>
    <w:rsid w:val="00AB3282"/>
    <w:rsid w:val="00AB3EDD"/>
    <w:rsid w:val="00AB4093"/>
    <w:rsid w:val="00AB45EC"/>
    <w:rsid w:val="00AB6269"/>
    <w:rsid w:val="00AB62E4"/>
    <w:rsid w:val="00AB6C68"/>
    <w:rsid w:val="00AB7227"/>
    <w:rsid w:val="00AB73B7"/>
    <w:rsid w:val="00AB7B33"/>
    <w:rsid w:val="00AB7DC7"/>
    <w:rsid w:val="00AC059D"/>
    <w:rsid w:val="00AC09C2"/>
    <w:rsid w:val="00AC0CAC"/>
    <w:rsid w:val="00AC1493"/>
    <w:rsid w:val="00AC4162"/>
    <w:rsid w:val="00AC429D"/>
    <w:rsid w:val="00AC59BE"/>
    <w:rsid w:val="00AC6540"/>
    <w:rsid w:val="00AC7548"/>
    <w:rsid w:val="00AC7CBA"/>
    <w:rsid w:val="00AC7D3C"/>
    <w:rsid w:val="00AD056A"/>
    <w:rsid w:val="00AD0847"/>
    <w:rsid w:val="00AD0B11"/>
    <w:rsid w:val="00AD0E9F"/>
    <w:rsid w:val="00AD28EC"/>
    <w:rsid w:val="00AD3CC6"/>
    <w:rsid w:val="00AD3D42"/>
    <w:rsid w:val="00AD4B5E"/>
    <w:rsid w:val="00AD4C48"/>
    <w:rsid w:val="00AD5598"/>
    <w:rsid w:val="00AD64A8"/>
    <w:rsid w:val="00AD651B"/>
    <w:rsid w:val="00AD6FF5"/>
    <w:rsid w:val="00AD7761"/>
    <w:rsid w:val="00AD7F48"/>
    <w:rsid w:val="00AE0732"/>
    <w:rsid w:val="00AE15D1"/>
    <w:rsid w:val="00AE26AF"/>
    <w:rsid w:val="00AE5D4D"/>
    <w:rsid w:val="00AE5F7C"/>
    <w:rsid w:val="00AE63C7"/>
    <w:rsid w:val="00AE63F6"/>
    <w:rsid w:val="00AE6BB3"/>
    <w:rsid w:val="00AE6ECC"/>
    <w:rsid w:val="00AE70FF"/>
    <w:rsid w:val="00AE7CEA"/>
    <w:rsid w:val="00AF0910"/>
    <w:rsid w:val="00AF0ED2"/>
    <w:rsid w:val="00AF17D0"/>
    <w:rsid w:val="00AF2C06"/>
    <w:rsid w:val="00AF43C3"/>
    <w:rsid w:val="00AF62F4"/>
    <w:rsid w:val="00AF64BD"/>
    <w:rsid w:val="00AF6516"/>
    <w:rsid w:val="00AF65C1"/>
    <w:rsid w:val="00AF66B0"/>
    <w:rsid w:val="00AF6716"/>
    <w:rsid w:val="00AF7DD1"/>
    <w:rsid w:val="00AF7E5C"/>
    <w:rsid w:val="00B0005B"/>
    <w:rsid w:val="00B0012E"/>
    <w:rsid w:val="00B003CA"/>
    <w:rsid w:val="00B0061B"/>
    <w:rsid w:val="00B01125"/>
    <w:rsid w:val="00B013E5"/>
    <w:rsid w:val="00B018C4"/>
    <w:rsid w:val="00B01E08"/>
    <w:rsid w:val="00B02DD0"/>
    <w:rsid w:val="00B03B4C"/>
    <w:rsid w:val="00B041F1"/>
    <w:rsid w:val="00B04846"/>
    <w:rsid w:val="00B0496A"/>
    <w:rsid w:val="00B05E8D"/>
    <w:rsid w:val="00B06DAC"/>
    <w:rsid w:val="00B0735E"/>
    <w:rsid w:val="00B0767B"/>
    <w:rsid w:val="00B10131"/>
    <w:rsid w:val="00B11095"/>
    <w:rsid w:val="00B113AA"/>
    <w:rsid w:val="00B12031"/>
    <w:rsid w:val="00B13175"/>
    <w:rsid w:val="00B1326A"/>
    <w:rsid w:val="00B14C61"/>
    <w:rsid w:val="00B14C66"/>
    <w:rsid w:val="00B15C9C"/>
    <w:rsid w:val="00B1621F"/>
    <w:rsid w:val="00B16D5A"/>
    <w:rsid w:val="00B178D7"/>
    <w:rsid w:val="00B20942"/>
    <w:rsid w:val="00B20B5A"/>
    <w:rsid w:val="00B22AD6"/>
    <w:rsid w:val="00B231C8"/>
    <w:rsid w:val="00B235B3"/>
    <w:rsid w:val="00B2368F"/>
    <w:rsid w:val="00B24059"/>
    <w:rsid w:val="00B240F3"/>
    <w:rsid w:val="00B262B0"/>
    <w:rsid w:val="00B26E30"/>
    <w:rsid w:val="00B277AE"/>
    <w:rsid w:val="00B30B57"/>
    <w:rsid w:val="00B30DF4"/>
    <w:rsid w:val="00B30FD7"/>
    <w:rsid w:val="00B31269"/>
    <w:rsid w:val="00B31C43"/>
    <w:rsid w:val="00B32AEA"/>
    <w:rsid w:val="00B32B85"/>
    <w:rsid w:val="00B33045"/>
    <w:rsid w:val="00B34136"/>
    <w:rsid w:val="00B34560"/>
    <w:rsid w:val="00B3493A"/>
    <w:rsid w:val="00B36D17"/>
    <w:rsid w:val="00B37763"/>
    <w:rsid w:val="00B401F1"/>
    <w:rsid w:val="00B420C8"/>
    <w:rsid w:val="00B42EEB"/>
    <w:rsid w:val="00B4315D"/>
    <w:rsid w:val="00B43607"/>
    <w:rsid w:val="00B43718"/>
    <w:rsid w:val="00B44808"/>
    <w:rsid w:val="00B455D1"/>
    <w:rsid w:val="00B4614E"/>
    <w:rsid w:val="00B478B2"/>
    <w:rsid w:val="00B47D94"/>
    <w:rsid w:val="00B50EAB"/>
    <w:rsid w:val="00B51C15"/>
    <w:rsid w:val="00B5245F"/>
    <w:rsid w:val="00B5290D"/>
    <w:rsid w:val="00B5376F"/>
    <w:rsid w:val="00B53DE4"/>
    <w:rsid w:val="00B55013"/>
    <w:rsid w:val="00B5568F"/>
    <w:rsid w:val="00B55A33"/>
    <w:rsid w:val="00B55C97"/>
    <w:rsid w:val="00B55D5E"/>
    <w:rsid w:val="00B5611F"/>
    <w:rsid w:val="00B57CE3"/>
    <w:rsid w:val="00B60B79"/>
    <w:rsid w:val="00B61CF5"/>
    <w:rsid w:val="00B62533"/>
    <w:rsid w:val="00B6260A"/>
    <w:rsid w:val="00B63F5B"/>
    <w:rsid w:val="00B64294"/>
    <w:rsid w:val="00B67C21"/>
    <w:rsid w:val="00B70952"/>
    <w:rsid w:val="00B72A82"/>
    <w:rsid w:val="00B731E0"/>
    <w:rsid w:val="00B744C4"/>
    <w:rsid w:val="00B75FC1"/>
    <w:rsid w:val="00B76478"/>
    <w:rsid w:val="00B768C1"/>
    <w:rsid w:val="00B76FC0"/>
    <w:rsid w:val="00B774C6"/>
    <w:rsid w:val="00B80B0E"/>
    <w:rsid w:val="00B80E40"/>
    <w:rsid w:val="00B80E6E"/>
    <w:rsid w:val="00B83EC1"/>
    <w:rsid w:val="00B84426"/>
    <w:rsid w:val="00B84C59"/>
    <w:rsid w:val="00B86467"/>
    <w:rsid w:val="00B87ADE"/>
    <w:rsid w:val="00B87E76"/>
    <w:rsid w:val="00B90F60"/>
    <w:rsid w:val="00B90FF5"/>
    <w:rsid w:val="00B9194F"/>
    <w:rsid w:val="00B91A25"/>
    <w:rsid w:val="00B91ED2"/>
    <w:rsid w:val="00B92246"/>
    <w:rsid w:val="00B923E4"/>
    <w:rsid w:val="00B93AAA"/>
    <w:rsid w:val="00B94043"/>
    <w:rsid w:val="00B9426B"/>
    <w:rsid w:val="00B9518C"/>
    <w:rsid w:val="00B95687"/>
    <w:rsid w:val="00B9759E"/>
    <w:rsid w:val="00BA0542"/>
    <w:rsid w:val="00BA0B67"/>
    <w:rsid w:val="00BA1908"/>
    <w:rsid w:val="00BA19B8"/>
    <w:rsid w:val="00BA2818"/>
    <w:rsid w:val="00BA41D1"/>
    <w:rsid w:val="00BA51DC"/>
    <w:rsid w:val="00BA56FE"/>
    <w:rsid w:val="00BA5974"/>
    <w:rsid w:val="00BA5ECC"/>
    <w:rsid w:val="00BA64C3"/>
    <w:rsid w:val="00BB0FBE"/>
    <w:rsid w:val="00BB13EE"/>
    <w:rsid w:val="00BB20B4"/>
    <w:rsid w:val="00BB20CE"/>
    <w:rsid w:val="00BB2411"/>
    <w:rsid w:val="00BB2BE0"/>
    <w:rsid w:val="00BB31BF"/>
    <w:rsid w:val="00BB4DD5"/>
    <w:rsid w:val="00BB57E1"/>
    <w:rsid w:val="00BB66BA"/>
    <w:rsid w:val="00BB68C4"/>
    <w:rsid w:val="00BB6A7E"/>
    <w:rsid w:val="00BB6DA5"/>
    <w:rsid w:val="00BB7004"/>
    <w:rsid w:val="00BB7929"/>
    <w:rsid w:val="00BC0E1A"/>
    <w:rsid w:val="00BC15C0"/>
    <w:rsid w:val="00BC190A"/>
    <w:rsid w:val="00BC1BA8"/>
    <w:rsid w:val="00BC2883"/>
    <w:rsid w:val="00BC3047"/>
    <w:rsid w:val="00BC32CB"/>
    <w:rsid w:val="00BC4E04"/>
    <w:rsid w:val="00BC5375"/>
    <w:rsid w:val="00BD129D"/>
    <w:rsid w:val="00BD1540"/>
    <w:rsid w:val="00BD17EF"/>
    <w:rsid w:val="00BD193D"/>
    <w:rsid w:val="00BD1972"/>
    <w:rsid w:val="00BD3584"/>
    <w:rsid w:val="00BD42B8"/>
    <w:rsid w:val="00BD4676"/>
    <w:rsid w:val="00BD4960"/>
    <w:rsid w:val="00BD6DDD"/>
    <w:rsid w:val="00BD7F6A"/>
    <w:rsid w:val="00BE0F41"/>
    <w:rsid w:val="00BE3EDD"/>
    <w:rsid w:val="00BE3FC5"/>
    <w:rsid w:val="00BE492C"/>
    <w:rsid w:val="00BE555E"/>
    <w:rsid w:val="00BE61B9"/>
    <w:rsid w:val="00BE65E2"/>
    <w:rsid w:val="00BE7FFA"/>
    <w:rsid w:val="00BE7FFE"/>
    <w:rsid w:val="00BF0026"/>
    <w:rsid w:val="00BF011A"/>
    <w:rsid w:val="00BF029B"/>
    <w:rsid w:val="00BF0691"/>
    <w:rsid w:val="00BF088C"/>
    <w:rsid w:val="00BF0891"/>
    <w:rsid w:val="00BF1713"/>
    <w:rsid w:val="00BF39AC"/>
    <w:rsid w:val="00BF3B82"/>
    <w:rsid w:val="00BF55BA"/>
    <w:rsid w:val="00BF6264"/>
    <w:rsid w:val="00BF646C"/>
    <w:rsid w:val="00BF6797"/>
    <w:rsid w:val="00BF7C09"/>
    <w:rsid w:val="00C006AE"/>
    <w:rsid w:val="00C0153B"/>
    <w:rsid w:val="00C01A3C"/>
    <w:rsid w:val="00C0249E"/>
    <w:rsid w:val="00C02A78"/>
    <w:rsid w:val="00C032AF"/>
    <w:rsid w:val="00C041EC"/>
    <w:rsid w:val="00C04232"/>
    <w:rsid w:val="00C04449"/>
    <w:rsid w:val="00C047D8"/>
    <w:rsid w:val="00C0542D"/>
    <w:rsid w:val="00C05444"/>
    <w:rsid w:val="00C05AC7"/>
    <w:rsid w:val="00C066B6"/>
    <w:rsid w:val="00C06F0E"/>
    <w:rsid w:val="00C0700D"/>
    <w:rsid w:val="00C0723B"/>
    <w:rsid w:val="00C075C0"/>
    <w:rsid w:val="00C07B40"/>
    <w:rsid w:val="00C104A1"/>
    <w:rsid w:val="00C10500"/>
    <w:rsid w:val="00C108A6"/>
    <w:rsid w:val="00C118AD"/>
    <w:rsid w:val="00C12357"/>
    <w:rsid w:val="00C126A0"/>
    <w:rsid w:val="00C13C4D"/>
    <w:rsid w:val="00C17B86"/>
    <w:rsid w:val="00C21E4F"/>
    <w:rsid w:val="00C21F70"/>
    <w:rsid w:val="00C237C8"/>
    <w:rsid w:val="00C23D71"/>
    <w:rsid w:val="00C23D93"/>
    <w:rsid w:val="00C23F00"/>
    <w:rsid w:val="00C243D1"/>
    <w:rsid w:val="00C24A5B"/>
    <w:rsid w:val="00C2533D"/>
    <w:rsid w:val="00C2544D"/>
    <w:rsid w:val="00C2629D"/>
    <w:rsid w:val="00C2645F"/>
    <w:rsid w:val="00C26488"/>
    <w:rsid w:val="00C26E49"/>
    <w:rsid w:val="00C271FE"/>
    <w:rsid w:val="00C27663"/>
    <w:rsid w:val="00C277A7"/>
    <w:rsid w:val="00C27E4D"/>
    <w:rsid w:val="00C30B1E"/>
    <w:rsid w:val="00C30DBF"/>
    <w:rsid w:val="00C31F67"/>
    <w:rsid w:val="00C31F9D"/>
    <w:rsid w:val="00C32049"/>
    <w:rsid w:val="00C3289D"/>
    <w:rsid w:val="00C33528"/>
    <w:rsid w:val="00C34003"/>
    <w:rsid w:val="00C34A1B"/>
    <w:rsid w:val="00C34DD1"/>
    <w:rsid w:val="00C35268"/>
    <w:rsid w:val="00C35D88"/>
    <w:rsid w:val="00C364BB"/>
    <w:rsid w:val="00C36D4F"/>
    <w:rsid w:val="00C379A2"/>
    <w:rsid w:val="00C40E3C"/>
    <w:rsid w:val="00C41199"/>
    <w:rsid w:val="00C416B1"/>
    <w:rsid w:val="00C41F85"/>
    <w:rsid w:val="00C4381B"/>
    <w:rsid w:val="00C43B6D"/>
    <w:rsid w:val="00C43D11"/>
    <w:rsid w:val="00C43EE6"/>
    <w:rsid w:val="00C44423"/>
    <w:rsid w:val="00C46741"/>
    <w:rsid w:val="00C46C40"/>
    <w:rsid w:val="00C47256"/>
    <w:rsid w:val="00C47A9A"/>
    <w:rsid w:val="00C518B3"/>
    <w:rsid w:val="00C519A0"/>
    <w:rsid w:val="00C51B42"/>
    <w:rsid w:val="00C54410"/>
    <w:rsid w:val="00C558A5"/>
    <w:rsid w:val="00C559B5"/>
    <w:rsid w:val="00C55AED"/>
    <w:rsid w:val="00C5746D"/>
    <w:rsid w:val="00C574B1"/>
    <w:rsid w:val="00C61261"/>
    <w:rsid w:val="00C61CBD"/>
    <w:rsid w:val="00C61F6B"/>
    <w:rsid w:val="00C62C69"/>
    <w:rsid w:val="00C62D94"/>
    <w:rsid w:val="00C63433"/>
    <w:rsid w:val="00C634CF"/>
    <w:rsid w:val="00C6499A"/>
    <w:rsid w:val="00C6637D"/>
    <w:rsid w:val="00C6726D"/>
    <w:rsid w:val="00C6739E"/>
    <w:rsid w:val="00C7219E"/>
    <w:rsid w:val="00C725D1"/>
    <w:rsid w:val="00C72DFE"/>
    <w:rsid w:val="00C73A11"/>
    <w:rsid w:val="00C73B06"/>
    <w:rsid w:val="00C74A02"/>
    <w:rsid w:val="00C74D93"/>
    <w:rsid w:val="00C751AA"/>
    <w:rsid w:val="00C756B0"/>
    <w:rsid w:val="00C773C1"/>
    <w:rsid w:val="00C80654"/>
    <w:rsid w:val="00C809F0"/>
    <w:rsid w:val="00C80C88"/>
    <w:rsid w:val="00C81A87"/>
    <w:rsid w:val="00C81BAF"/>
    <w:rsid w:val="00C82219"/>
    <w:rsid w:val="00C826AB"/>
    <w:rsid w:val="00C82D34"/>
    <w:rsid w:val="00C82F1D"/>
    <w:rsid w:val="00C84523"/>
    <w:rsid w:val="00C86FC9"/>
    <w:rsid w:val="00C87074"/>
    <w:rsid w:val="00C8726B"/>
    <w:rsid w:val="00C90943"/>
    <w:rsid w:val="00C90BE1"/>
    <w:rsid w:val="00C91F07"/>
    <w:rsid w:val="00C92C84"/>
    <w:rsid w:val="00C92D75"/>
    <w:rsid w:val="00C92F9E"/>
    <w:rsid w:val="00C94E75"/>
    <w:rsid w:val="00C94FFC"/>
    <w:rsid w:val="00C950A0"/>
    <w:rsid w:val="00C95485"/>
    <w:rsid w:val="00C95F15"/>
    <w:rsid w:val="00C96A10"/>
    <w:rsid w:val="00C96DD5"/>
    <w:rsid w:val="00C972D9"/>
    <w:rsid w:val="00CA0557"/>
    <w:rsid w:val="00CA114B"/>
    <w:rsid w:val="00CA1607"/>
    <w:rsid w:val="00CA178A"/>
    <w:rsid w:val="00CA21FF"/>
    <w:rsid w:val="00CA265C"/>
    <w:rsid w:val="00CA2C14"/>
    <w:rsid w:val="00CA3612"/>
    <w:rsid w:val="00CA3754"/>
    <w:rsid w:val="00CA42D7"/>
    <w:rsid w:val="00CA433D"/>
    <w:rsid w:val="00CA4487"/>
    <w:rsid w:val="00CA5091"/>
    <w:rsid w:val="00CA68C9"/>
    <w:rsid w:val="00CA77C9"/>
    <w:rsid w:val="00CA7811"/>
    <w:rsid w:val="00CB01E6"/>
    <w:rsid w:val="00CB0D81"/>
    <w:rsid w:val="00CB0E1A"/>
    <w:rsid w:val="00CB0E8D"/>
    <w:rsid w:val="00CB1450"/>
    <w:rsid w:val="00CB187E"/>
    <w:rsid w:val="00CB1BB9"/>
    <w:rsid w:val="00CB2408"/>
    <w:rsid w:val="00CB26AB"/>
    <w:rsid w:val="00CB3997"/>
    <w:rsid w:val="00CB39EC"/>
    <w:rsid w:val="00CB518A"/>
    <w:rsid w:val="00CB5509"/>
    <w:rsid w:val="00CB6B5C"/>
    <w:rsid w:val="00CB6D8B"/>
    <w:rsid w:val="00CB6F32"/>
    <w:rsid w:val="00CB74E0"/>
    <w:rsid w:val="00CB7ADD"/>
    <w:rsid w:val="00CC01D3"/>
    <w:rsid w:val="00CC135B"/>
    <w:rsid w:val="00CC1DE7"/>
    <w:rsid w:val="00CC37C5"/>
    <w:rsid w:val="00CC3E16"/>
    <w:rsid w:val="00CC4D88"/>
    <w:rsid w:val="00CC5517"/>
    <w:rsid w:val="00CC5BFC"/>
    <w:rsid w:val="00CC67C5"/>
    <w:rsid w:val="00CC68A1"/>
    <w:rsid w:val="00CC6F8E"/>
    <w:rsid w:val="00CC71C2"/>
    <w:rsid w:val="00CD0646"/>
    <w:rsid w:val="00CD0692"/>
    <w:rsid w:val="00CD0740"/>
    <w:rsid w:val="00CD0998"/>
    <w:rsid w:val="00CD099E"/>
    <w:rsid w:val="00CD109E"/>
    <w:rsid w:val="00CD2D25"/>
    <w:rsid w:val="00CD2F37"/>
    <w:rsid w:val="00CD30B0"/>
    <w:rsid w:val="00CD4337"/>
    <w:rsid w:val="00CD4792"/>
    <w:rsid w:val="00CD50A2"/>
    <w:rsid w:val="00CD54CD"/>
    <w:rsid w:val="00CD62F9"/>
    <w:rsid w:val="00CD7B08"/>
    <w:rsid w:val="00CD7C39"/>
    <w:rsid w:val="00CE0119"/>
    <w:rsid w:val="00CE0953"/>
    <w:rsid w:val="00CE113A"/>
    <w:rsid w:val="00CE19B1"/>
    <w:rsid w:val="00CE1ECB"/>
    <w:rsid w:val="00CE3352"/>
    <w:rsid w:val="00CE34D5"/>
    <w:rsid w:val="00CE37D1"/>
    <w:rsid w:val="00CE3C63"/>
    <w:rsid w:val="00CE55FE"/>
    <w:rsid w:val="00CE5692"/>
    <w:rsid w:val="00CE7628"/>
    <w:rsid w:val="00CE7C21"/>
    <w:rsid w:val="00CE7D17"/>
    <w:rsid w:val="00CF0960"/>
    <w:rsid w:val="00CF0EF2"/>
    <w:rsid w:val="00CF13E5"/>
    <w:rsid w:val="00CF1757"/>
    <w:rsid w:val="00CF18D8"/>
    <w:rsid w:val="00CF1F59"/>
    <w:rsid w:val="00CF2250"/>
    <w:rsid w:val="00CF2D19"/>
    <w:rsid w:val="00CF30A0"/>
    <w:rsid w:val="00CF323C"/>
    <w:rsid w:val="00CF3331"/>
    <w:rsid w:val="00CF3612"/>
    <w:rsid w:val="00CF3BDB"/>
    <w:rsid w:val="00CF44F7"/>
    <w:rsid w:val="00CF482D"/>
    <w:rsid w:val="00CF6711"/>
    <w:rsid w:val="00CF6FB0"/>
    <w:rsid w:val="00CF7912"/>
    <w:rsid w:val="00CF7975"/>
    <w:rsid w:val="00D00546"/>
    <w:rsid w:val="00D01548"/>
    <w:rsid w:val="00D01D7A"/>
    <w:rsid w:val="00D01FE7"/>
    <w:rsid w:val="00D02091"/>
    <w:rsid w:val="00D025F3"/>
    <w:rsid w:val="00D026C3"/>
    <w:rsid w:val="00D02ECA"/>
    <w:rsid w:val="00D03266"/>
    <w:rsid w:val="00D036EC"/>
    <w:rsid w:val="00D03C87"/>
    <w:rsid w:val="00D05128"/>
    <w:rsid w:val="00D05159"/>
    <w:rsid w:val="00D05C06"/>
    <w:rsid w:val="00D05C9A"/>
    <w:rsid w:val="00D06118"/>
    <w:rsid w:val="00D07582"/>
    <w:rsid w:val="00D10ADB"/>
    <w:rsid w:val="00D10DBE"/>
    <w:rsid w:val="00D1116B"/>
    <w:rsid w:val="00D11A40"/>
    <w:rsid w:val="00D11C73"/>
    <w:rsid w:val="00D11F70"/>
    <w:rsid w:val="00D12045"/>
    <w:rsid w:val="00D128F2"/>
    <w:rsid w:val="00D129D8"/>
    <w:rsid w:val="00D143C7"/>
    <w:rsid w:val="00D14C11"/>
    <w:rsid w:val="00D152C9"/>
    <w:rsid w:val="00D15C80"/>
    <w:rsid w:val="00D15CDA"/>
    <w:rsid w:val="00D15ECC"/>
    <w:rsid w:val="00D16B2C"/>
    <w:rsid w:val="00D17134"/>
    <w:rsid w:val="00D1732C"/>
    <w:rsid w:val="00D209D9"/>
    <w:rsid w:val="00D20B45"/>
    <w:rsid w:val="00D210FC"/>
    <w:rsid w:val="00D223F9"/>
    <w:rsid w:val="00D22FE6"/>
    <w:rsid w:val="00D23597"/>
    <w:rsid w:val="00D2376C"/>
    <w:rsid w:val="00D23C28"/>
    <w:rsid w:val="00D24486"/>
    <w:rsid w:val="00D247D5"/>
    <w:rsid w:val="00D24A97"/>
    <w:rsid w:val="00D24B79"/>
    <w:rsid w:val="00D24C86"/>
    <w:rsid w:val="00D253D7"/>
    <w:rsid w:val="00D254EC"/>
    <w:rsid w:val="00D25E74"/>
    <w:rsid w:val="00D27FF9"/>
    <w:rsid w:val="00D30D06"/>
    <w:rsid w:val="00D30FB4"/>
    <w:rsid w:val="00D33035"/>
    <w:rsid w:val="00D33512"/>
    <w:rsid w:val="00D336E9"/>
    <w:rsid w:val="00D353C4"/>
    <w:rsid w:val="00D356E1"/>
    <w:rsid w:val="00D362FB"/>
    <w:rsid w:val="00D3740B"/>
    <w:rsid w:val="00D37675"/>
    <w:rsid w:val="00D40DF2"/>
    <w:rsid w:val="00D41373"/>
    <w:rsid w:val="00D41AD7"/>
    <w:rsid w:val="00D42C3D"/>
    <w:rsid w:val="00D42CA3"/>
    <w:rsid w:val="00D4526A"/>
    <w:rsid w:val="00D4572B"/>
    <w:rsid w:val="00D45768"/>
    <w:rsid w:val="00D45BE7"/>
    <w:rsid w:val="00D45FD0"/>
    <w:rsid w:val="00D4648B"/>
    <w:rsid w:val="00D47901"/>
    <w:rsid w:val="00D4793B"/>
    <w:rsid w:val="00D47FC1"/>
    <w:rsid w:val="00D52EDD"/>
    <w:rsid w:val="00D53C63"/>
    <w:rsid w:val="00D53D87"/>
    <w:rsid w:val="00D54631"/>
    <w:rsid w:val="00D5506B"/>
    <w:rsid w:val="00D5590D"/>
    <w:rsid w:val="00D56B47"/>
    <w:rsid w:val="00D57BB6"/>
    <w:rsid w:val="00D57D9B"/>
    <w:rsid w:val="00D6002F"/>
    <w:rsid w:val="00D609CB"/>
    <w:rsid w:val="00D609E0"/>
    <w:rsid w:val="00D60AC2"/>
    <w:rsid w:val="00D60EBC"/>
    <w:rsid w:val="00D61CC2"/>
    <w:rsid w:val="00D61D09"/>
    <w:rsid w:val="00D61EF4"/>
    <w:rsid w:val="00D63083"/>
    <w:rsid w:val="00D6318B"/>
    <w:rsid w:val="00D648CC"/>
    <w:rsid w:val="00D66CB0"/>
    <w:rsid w:val="00D66CFF"/>
    <w:rsid w:val="00D66D50"/>
    <w:rsid w:val="00D673EF"/>
    <w:rsid w:val="00D67506"/>
    <w:rsid w:val="00D701B0"/>
    <w:rsid w:val="00D705D6"/>
    <w:rsid w:val="00D712CA"/>
    <w:rsid w:val="00D717F0"/>
    <w:rsid w:val="00D71D22"/>
    <w:rsid w:val="00D7200C"/>
    <w:rsid w:val="00D7207C"/>
    <w:rsid w:val="00D729E9"/>
    <w:rsid w:val="00D73D29"/>
    <w:rsid w:val="00D743F4"/>
    <w:rsid w:val="00D74A5B"/>
    <w:rsid w:val="00D74A62"/>
    <w:rsid w:val="00D75218"/>
    <w:rsid w:val="00D75E8C"/>
    <w:rsid w:val="00D764A0"/>
    <w:rsid w:val="00D77380"/>
    <w:rsid w:val="00D77914"/>
    <w:rsid w:val="00D80EAF"/>
    <w:rsid w:val="00D811D5"/>
    <w:rsid w:val="00D82226"/>
    <w:rsid w:val="00D82952"/>
    <w:rsid w:val="00D82BB2"/>
    <w:rsid w:val="00D837D4"/>
    <w:rsid w:val="00D83AC0"/>
    <w:rsid w:val="00D83D6F"/>
    <w:rsid w:val="00D83F27"/>
    <w:rsid w:val="00D84AE4"/>
    <w:rsid w:val="00D862E1"/>
    <w:rsid w:val="00D8663C"/>
    <w:rsid w:val="00D868ED"/>
    <w:rsid w:val="00D86B5B"/>
    <w:rsid w:val="00D87961"/>
    <w:rsid w:val="00D9001C"/>
    <w:rsid w:val="00D902FF"/>
    <w:rsid w:val="00D90749"/>
    <w:rsid w:val="00D90B7C"/>
    <w:rsid w:val="00D90F4A"/>
    <w:rsid w:val="00D91395"/>
    <w:rsid w:val="00D91A87"/>
    <w:rsid w:val="00D91AA4"/>
    <w:rsid w:val="00D952D6"/>
    <w:rsid w:val="00D96410"/>
    <w:rsid w:val="00D9735F"/>
    <w:rsid w:val="00D97876"/>
    <w:rsid w:val="00DA0A18"/>
    <w:rsid w:val="00DA11AF"/>
    <w:rsid w:val="00DA35B3"/>
    <w:rsid w:val="00DA4BEA"/>
    <w:rsid w:val="00DA6C84"/>
    <w:rsid w:val="00DA6E14"/>
    <w:rsid w:val="00DA7168"/>
    <w:rsid w:val="00DA791F"/>
    <w:rsid w:val="00DB0069"/>
    <w:rsid w:val="00DB11E0"/>
    <w:rsid w:val="00DB2276"/>
    <w:rsid w:val="00DB2E67"/>
    <w:rsid w:val="00DB43FA"/>
    <w:rsid w:val="00DB4538"/>
    <w:rsid w:val="00DB622B"/>
    <w:rsid w:val="00DB6874"/>
    <w:rsid w:val="00DB6FD6"/>
    <w:rsid w:val="00DB72D7"/>
    <w:rsid w:val="00DC067F"/>
    <w:rsid w:val="00DC0A65"/>
    <w:rsid w:val="00DC0B5F"/>
    <w:rsid w:val="00DC113D"/>
    <w:rsid w:val="00DC1CFB"/>
    <w:rsid w:val="00DC1DCF"/>
    <w:rsid w:val="00DC22A8"/>
    <w:rsid w:val="00DC2456"/>
    <w:rsid w:val="00DC2531"/>
    <w:rsid w:val="00DC2719"/>
    <w:rsid w:val="00DC34EB"/>
    <w:rsid w:val="00DC393C"/>
    <w:rsid w:val="00DC4AFD"/>
    <w:rsid w:val="00DC5445"/>
    <w:rsid w:val="00DC57AE"/>
    <w:rsid w:val="00DC5E96"/>
    <w:rsid w:val="00DC6DAF"/>
    <w:rsid w:val="00DC7086"/>
    <w:rsid w:val="00DC7867"/>
    <w:rsid w:val="00DD05CA"/>
    <w:rsid w:val="00DD078C"/>
    <w:rsid w:val="00DD2D73"/>
    <w:rsid w:val="00DD3508"/>
    <w:rsid w:val="00DD3D31"/>
    <w:rsid w:val="00DD45B7"/>
    <w:rsid w:val="00DD5484"/>
    <w:rsid w:val="00DD6243"/>
    <w:rsid w:val="00DD6524"/>
    <w:rsid w:val="00DD7070"/>
    <w:rsid w:val="00DD723B"/>
    <w:rsid w:val="00DD7CD7"/>
    <w:rsid w:val="00DE0A86"/>
    <w:rsid w:val="00DE108F"/>
    <w:rsid w:val="00DE10E1"/>
    <w:rsid w:val="00DE145E"/>
    <w:rsid w:val="00DE2760"/>
    <w:rsid w:val="00DE3081"/>
    <w:rsid w:val="00DE37CD"/>
    <w:rsid w:val="00DE400A"/>
    <w:rsid w:val="00DE4092"/>
    <w:rsid w:val="00DE63FA"/>
    <w:rsid w:val="00DE6A49"/>
    <w:rsid w:val="00DE6E1A"/>
    <w:rsid w:val="00DF0143"/>
    <w:rsid w:val="00DF0B20"/>
    <w:rsid w:val="00DF1DC8"/>
    <w:rsid w:val="00DF2E7B"/>
    <w:rsid w:val="00DF3EB7"/>
    <w:rsid w:val="00DF4A52"/>
    <w:rsid w:val="00DF4E94"/>
    <w:rsid w:val="00DF594D"/>
    <w:rsid w:val="00DF597D"/>
    <w:rsid w:val="00DF5BF2"/>
    <w:rsid w:val="00DF69E5"/>
    <w:rsid w:val="00DF7125"/>
    <w:rsid w:val="00E0062D"/>
    <w:rsid w:val="00E006EA"/>
    <w:rsid w:val="00E00A26"/>
    <w:rsid w:val="00E00B10"/>
    <w:rsid w:val="00E0102A"/>
    <w:rsid w:val="00E011FE"/>
    <w:rsid w:val="00E015F4"/>
    <w:rsid w:val="00E01D69"/>
    <w:rsid w:val="00E01F51"/>
    <w:rsid w:val="00E0227B"/>
    <w:rsid w:val="00E022C9"/>
    <w:rsid w:val="00E025E7"/>
    <w:rsid w:val="00E02645"/>
    <w:rsid w:val="00E03100"/>
    <w:rsid w:val="00E0332A"/>
    <w:rsid w:val="00E034CA"/>
    <w:rsid w:val="00E03A33"/>
    <w:rsid w:val="00E0418F"/>
    <w:rsid w:val="00E05AFE"/>
    <w:rsid w:val="00E06304"/>
    <w:rsid w:val="00E06BC8"/>
    <w:rsid w:val="00E06FFE"/>
    <w:rsid w:val="00E11740"/>
    <w:rsid w:val="00E12657"/>
    <w:rsid w:val="00E128DA"/>
    <w:rsid w:val="00E13878"/>
    <w:rsid w:val="00E13F04"/>
    <w:rsid w:val="00E14368"/>
    <w:rsid w:val="00E148D5"/>
    <w:rsid w:val="00E14AC1"/>
    <w:rsid w:val="00E158DA"/>
    <w:rsid w:val="00E15F15"/>
    <w:rsid w:val="00E16947"/>
    <w:rsid w:val="00E16F7D"/>
    <w:rsid w:val="00E1756E"/>
    <w:rsid w:val="00E205FE"/>
    <w:rsid w:val="00E212DB"/>
    <w:rsid w:val="00E218F8"/>
    <w:rsid w:val="00E219C4"/>
    <w:rsid w:val="00E236A5"/>
    <w:rsid w:val="00E2530A"/>
    <w:rsid w:val="00E25835"/>
    <w:rsid w:val="00E2739F"/>
    <w:rsid w:val="00E2758C"/>
    <w:rsid w:val="00E27F36"/>
    <w:rsid w:val="00E32728"/>
    <w:rsid w:val="00E330A9"/>
    <w:rsid w:val="00E3483D"/>
    <w:rsid w:val="00E3500F"/>
    <w:rsid w:val="00E3598A"/>
    <w:rsid w:val="00E36068"/>
    <w:rsid w:val="00E36E14"/>
    <w:rsid w:val="00E40872"/>
    <w:rsid w:val="00E42BE1"/>
    <w:rsid w:val="00E4358E"/>
    <w:rsid w:val="00E43D04"/>
    <w:rsid w:val="00E44B33"/>
    <w:rsid w:val="00E4511B"/>
    <w:rsid w:val="00E458EA"/>
    <w:rsid w:val="00E472EF"/>
    <w:rsid w:val="00E47B4D"/>
    <w:rsid w:val="00E503C3"/>
    <w:rsid w:val="00E5142C"/>
    <w:rsid w:val="00E519C5"/>
    <w:rsid w:val="00E51C9F"/>
    <w:rsid w:val="00E53A88"/>
    <w:rsid w:val="00E53E26"/>
    <w:rsid w:val="00E540B4"/>
    <w:rsid w:val="00E54657"/>
    <w:rsid w:val="00E54DB4"/>
    <w:rsid w:val="00E54E84"/>
    <w:rsid w:val="00E54FBE"/>
    <w:rsid w:val="00E55191"/>
    <w:rsid w:val="00E56116"/>
    <w:rsid w:val="00E56385"/>
    <w:rsid w:val="00E5674E"/>
    <w:rsid w:val="00E57460"/>
    <w:rsid w:val="00E57A43"/>
    <w:rsid w:val="00E608C8"/>
    <w:rsid w:val="00E60D36"/>
    <w:rsid w:val="00E614FF"/>
    <w:rsid w:val="00E6325D"/>
    <w:rsid w:val="00E63336"/>
    <w:rsid w:val="00E637C8"/>
    <w:rsid w:val="00E63F1F"/>
    <w:rsid w:val="00E63F43"/>
    <w:rsid w:val="00E63F62"/>
    <w:rsid w:val="00E64341"/>
    <w:rsid w:val="00E65873"/>
    <w:rsid w:val="00E65CC2"/>
    <w:rsid w:val="00E65E94"/>
    <w:rsid w:val="00E679B5"/>
    <w:rsid w:val="00E7066A"/>
    <w:rsid w:val="00E718C5"/>
    <w:rsid w:val="00E73342"/>
    <w:rsid w:val="00E73634"/>
    <w:rsid w:val="00E744AB"/>
    <w:rsid w:val="00E74836"/>
    <w:rsid w:val="00E74925"/>
    <w:rsid w:val="00E75816"/>
    <w:rsid w:val="00E76E10"/>
    <w:rsid w:val="00E77485"/>
    <w:rsid w:val="00E77C84"/>
    <w:rsid w:val="00E77D38"/>
    <w:rsid w:val="00E802E1"/>
    <w:rsid w:val="00E81881"/>
    <w:rsid w:val="00E81E56"/>
    <w:rsid w:val="00E8240B"/>
    <w:rsid w:val="00E82706"/>
    <w:rsid w:val="00E832C8"/>
    <w:rsid w:val="00E835E8"/>
    <w:rsid w:val="00E83A09"/>
    <w:rsid w:val="00E844B9"/>
    <w:rsid w:val="00E84DFB"/>
    <w:rsid w:val="00E85D49"/>
    <w:rsid w:val="00E85F1C"/>
    <w:rsid w:val="00E86978"/>
    <w:rsid w:val="00E86B45"/>
    <w:rsid w:val="00E87372"/>
    <w:rsid w:val="00E91372"/>
    <w:rsid w:val="00E92E6C"/>
    <w:rsid w:val="00E9305A"/>
    <w:rsid w:val="00E93607"/>
    <w:rsid w:val="00E93C21"/>
    <w:rsid w:val="00E94023"/>
    <w:rsid w:val="00E946DD"/>
    <w:rsid w:val="00E947B8"/>
    <w:rsid w:val="00E948D3"/>
    <w:rsid w:val="00E950C5"/>
    <w:rsid w:val="00E953BD"/>
    <w:rsid w:val="00E959F9"/>
    <w:rsid w:val="00E9688C"/>
    <w:rsid w:val="00EA1182"/>
    <w:rsid w:val="00EA11A8"/>
    <w:rsid w:val="00EA2877"/>
    <w:rsid w:val="00EA291E"/>
    <w:rsid w:val="00EA62D8"/>
    <w:rsid w:val="00EA6855"/>
    <w:rsid w:val="00EA6B49"/>
    <w:rsid w:val="00EA6F6D"/>
    <w:rsid w:val="00EA7D7B"/>
    <w:rsid w:val="00EB0A5C"/>
    <w:rsid w:val="00EB15E4"/>
    <w:rsid w:val="00EB24C8"/>
    <w:rsid w:val="00EB29AA"/>
    <w:rsid w:val="00EB3C06"/>
    <w:rsid w:val="00EB4623"/>
    <w:rsid w:val="00EB46A8"/>
    <w:rsid w:val="00EB4A3B"/>
    <w:rsid w:val="00EB515D"/>
    <w:rsid w:val="00EB5B27"/>
    <w:rsid w:val="00EB6570"/>
    <w:rsid w:val="00EB6A86"/>
    <w:rsid w:val="00EB71AD"/>
    <w:rsid w:val="00EB7896"/>
    <w:rsid w:val="00EB7B1B"/>
    <w:rsid w:val="00EC08E8"/>
    <w:rsid w:val="00EC0C9F"/>
    <w:rsid w:val="00EC1BB6"/>
    <w:rsid w:val="00EC31F7"/>
    <w:rsid w:val="00EC3678"/>
    <w:rsid w:val="00EC42AB"/>
    <w:rsid w:val="00EC4F52"/>
    <w:rsid w:val="00EC52A1"/>
    <w:rsid w:val="00EC5673"/>
    <w:rsid w:val="00EC57AD"/>
    <w:rsid w:val="00EC5BF8"/>
    <w:rsid w:val="00EC61C0"/>
    <w:rsid w:val="00EC62E5"/>
    <w:rsid w:val="00EC6701"/>
    <w:rsid w:val="00EC6D55"/>
    <w:rsid w:val="00EC7A98"/>
    <w:rsid w:val="00ED0363"/>
    <w:rsid w:val="00ED0B03"/>
    <w:rsid w:val="00ED2DBC"/>
    <w:rsid w:val="00ED3389"/>
    <w:rsid w:val="00ED4EF7"/>
    <w:rsid w:val="00ED6833"/>
    <w:rsid w:val="00ED6898"/>
    <w:rsid w:val="00ED70F1"/>
    <w:rsid w:val="00ED75F9"/>
    <w:rsid w:val="00ED7A8D"/>
    <w:rsid w:val="00EE0F75"/>
    <w:rsid w:val="00EE1278"/>
    <w:rsid w:val="00EE22BF"/>
    <w:rsid w:val="00EE267C"/>
    <w:rsid w:val="00EE2AFB"/>
    <w:rsid w:val="00EE2D5E"/>
    <w:rsid w:val="00EE2DFB"/>
    <w:rsid w:val="00EE4BDC"/>
    <w:rsid w:val="00EE4ECA"/>
    <w:rsid w:val="00EE51EA"/>
    <w:rsid w:val="00EE5602"/>
    <w:rsid w:val="00EE7A42"/>
    <w:rsid w:val="00EE7B6D"/>
    <w:rsid w:val="00EF1DEC"/>
    <w:rsid w:val="00EF2C25"/>
    <w:rsid w:val="00EF30E0"/>
    <w:rsid w:val="00EF364D"/>
    <w:rsid w:val="00EF3EC6"/>
    <w:rsid w:val="00EF57C9"/>
    <w:rsid w:val="00EF6767"/>
    <w:rsid w:val="00EF6E5A"/>
    <w:rsid w:val="00EF7344"/>
    <w:rsid w:val="00EF763E"/>
    <w:rsid w:val="00F0064A"/>
    <w:rsid w:val="00F014F2"/>
    <w:rsid w:val="00F015AD"/>
    <w:rsid w:val="00F01A7A"/>
    <w:rsid w:val="00F022B1"/>
    <w:rsid w:val="00F041EA"/>
    <w:rsid w:val="00F0421A"/>
    <w:rsid w:val="00F04E80"/>
    <w:rsid w:val="00F05325"/>
    <w:rsid w:val="00F05FD4"/>
    <w:rsid w:val="00F06230"/>
    <w:rsid w:val="00F062D2"/>
    <w:rsid w:val="00F064E7"/>
    <w:rsid w:val="00F06BFC"/>
    <w:rsid w:val="00F0737F"/>
    <w:rsid w:val="00F0785A"/>
    <w:rsid w:val="00F07B29"/>
    <w:rsid w:val="00F07CD9"/>
    <w:rsid w:val="00F10386"/>
    <w:rsid w:val="00F10E24"/>
    <w:rsid w:val="00F1175A"/>
    <w:rsid w:val="00F1190D"/>
    <w:rsid w:val="00F12561"/>
    <w:rsid w:val="00F1284E"/>
    <w:rsid w:val="00F12A6A"/>
    <w:rsid w:val="00F12AA9"/>
    <w:rsid w:val="00F13A89"/>
    <w:rsid w:val="00F13CCC"/>
    <w:rsid w:val="00F13DA6"/>
    <w:rsid w:val="00F14013"/>
    <w:rsid w:val="00F14311"/>
    <w:rsid w:val="00F14323"/>
    <w:rsid w:val="00F14CA0"/>
    <w:rsid w:val="00F15C05"/>
    <w:rsid w:val="00F1663F"/>
    <w:rsid w:val="00F1664D"/>
    <w:rsid w:val="00F16ACA"/>
    <w:rsid w:val="00F16E67"/>
    <w:rsid w:val="00F177A2"/>
    <w:rsid w:val="00F21070"/>
    <w:rsid w:val="00F21479"/>
    <w:rsid w:val="00F2339A"/>
    <w:rsid w:val="00F245CF"/>
    <w:rsid w:val="00F24E47"/>
    <w:rsid w:val="00F2512D"/>
    <w:rsid w:val="00F25673"/>
    <w:rsid w:val="00F256CC"/>
    <w:rsid w:val="00F25BA6"/>
    <w:rsid w:val="00F25C61"/>
    <w:rsid w:val="00F25C6F"/>
    <w:rsid w:val="00F27044"/>
    <w:rsid w:val="00F27997"/>
    <w:rsid w:val="00F27B2D"/>
    <w:rsid w:val="00F27CE9"/>
    <w:rsid w:val="00F300E9"/>
    <w:rsid w:val="00F3104D"/>
    <w:rsid w:val="00F32282"/>
    <w:rsid w:val="00F33223"/>
    <w:rsid w:val="00F336E7"/>
    <w:rsid w:val="00F33752"/>
    <w:rsid w:val="00F3471C"/>
    <w:rsid w:val="00F34D53"/>
    <w:rsid w:val="00F35856"/>
    <w:rsid w:val="00F359A0"/>
    <w:rsid w:val="00F36905"/>
    <w:rsid w:val="00F36AF4"/>
    <w:rsid w:val="00F37520"/>
    <w:rsid w:val="00F37DC2"/>
    <w:rsid w:val="00F400EE"/>
    <w:rsid w:val="00F40E63"/>
    <w:rsid w:val="00F424E2"/>
    <w:rsid w:val="00F429A5"/>
    <w:rsid w:val="00F44C73"/>
    <w:rsid w:val="00F45062"/>
    <w:rsid w:val="00F47ABD"/>
    <w:rsid w:val="00F47FB5"/>
    <w:rsid w:val="00F5064F"/>
    <w:rsid w:val="00F50F4D"/>
    <w:rsid w:val="00F51B80"/>
    <w:rsid w:val="00F52A45"/>
    <w:rsid w:val="00F52D44"/>
    <w:rsid w:val="00F53473"/>
    <w:rsid w:val="00F543E7"/>
    <w:rsid w:val="00F5461C"/>
    <w:rsid w:val="00F54AC5"/>
    <w:rsid w:val="00F554E6"/>
    <w:rsid w:val="00F576B1"/>
    <w:rsid w:val="00F602B8"/>
    <w:rsid w:val="00F60CFC"/>
    <w:rsid w:val="00F60DB6"/>
    <w:rsid w:val="00F60EE2"/>
    <w:rsid w:val="00F61000"/>
    <w:rsid w:val="00F6124A"/>
    <w:rsid w:val="00F61960"/>
    <w:rsid w:val="00F61C49"/>
    <w:rsid w:val="00F62457"/>
    <w:rsid w:val="00F62583"/>
    <w:rsid w:val="00F631B4"/>
    <w:rsid w:val="00F632C2"/>
    <w:rsid w:val="00F63B59"/>
    <w:rsid w:val="00F6692C"/>
    <w:rsid w:val="00F676EA"/>
    <w:rsid w:val="00F703F5"/>
    <w:rsid w:val="00F70C62"/>
    <w:rsid w:val="00F70E76"/>
    <w:rsid w:val="00F71D5B"/>
    <w:rsid w:val="00F72356"/>
    <w:rsid w:val="00F725F3"/>
    <w:rsid w:val="00F72646"/>
    <w:rsid w:val="00F72F1A"/>
    <w:rsid w:val="00F731FF"/>
    <w:rsid w:val="00F73886"/>
    <w:rsid w:val="00F739DF"/>
    <w:rsid w:val="00F73EDB"/>
    <w:rsid w:val="00F74992"/>
    <w:rsid w:val="00F7552A"/>
    <w:rsid w:val="00F7676A"/>
    <w:rsid w:val="00F7693E"/>
    <w:rsid w:val="00F76B4E"/>
    <w:rsid w:val="00F770A7"/>
    <w:rsid w:val="00F81A32"/>
    <w:rsid w:val="00F82998"/>
    <w:rsid w:val="00F82C00"/>
    <w:rsid w:val="00F830F6"/>
    <w:rsid w:val="00F83261"/>
    <w:rsid w:val="00F8364D"/>
    <w:rsid w:val="00F83ADF"/>
    <w:rsid w:val="00F83DA0"/>
    <w:rsid w:val="00F84444"/>
    <w:rsid w:val="00F844AD"/>
    <w:rsid w:val="00F846EF"/>
    <w:rsid w:val="00F855FD"/>
    <w:rsid w:val="00F87168"/>
    <w:rsid w:val="00F872A1"/>
    <w:rsid w:val="00F8780E"/>
    <w:rsid w:val="00F9094F"/>
    <w:rsid w:val="00F91AE1"/>
    <w:rsid w:val="00F935AB"/>
    <w:rsid w:val="00F93B34"/>
    <w:rsid w:val="00F94034"/>
    <w:rsid w:val="00F9459A"/>
    <w:rsid w:val="00F94C86"/>
    <w:rsid w:val="00F95027"/>
    <w:rsid w:val="00F95050"/>
    <w:rsid w:val="00F95C88"/>
    <w:rsid w:val="00F95CD9"/>
    <w:rsid w:val="00F97065"/>
    <w:rsid w:val="00F979EB"/>
    <w:rsid w:val="00FA0FA6"/>
    <w:rsid w:val="00FA130E"/>
    <w:rsid w:val="00FA16A6"/>
    <w:rsid w:val="00FA2107"/>
    <w:rsid w:val="00FA25DF"/>
    <w:rsid w:val="00FA2B19"/>
    <w:rsid w:val="00FA2C30"/>
    <w:rsid w:val="00FA2F54"/>
    <w:rsid w:val="00FA36CB"/>
    <w:rsid w:val="00FA5302"/>
    <w:rsid w:val="00FA5428"/>
    <w:rsid w:val="00FA5663"/>
    <w:rsid w:val="00FA603F"/>
    <w:rsid w:val="00FA6CC5"/>
    <w:rsid w:val="00FA6E20"/>
    <w:rsid w:val="00FB0545"/>
    <w:rsid w:val="00FB0637"/>
    <w:rsid w:val="00FB0C30"/>
    <w:rsid w:val="00FB1D6E"/>
    <w:rsid w:val="00FB1F59"/>
    <w:rsid w:val="00FB2658"/>
    <w:rsid w:val="00FB276C"/>
    <w:rsid w:val="00FB2C97"/>
    <w:rsid w:val="00FB3509"/>
    <w:rsid w:val="00FB4A7A"/>
    <w:rsid w:val="00FB4C57"/>
    <w:rsid w:val="00FB5C1D"/>
    <w:rsid w:val="00FB5FD7"/>
    <w:rsid w:val="00FB6E25"/>
    <w:rsid w:val="00FB731B"/>
    <w:rsid w:val="00FB7A81"/>
    <w:rsid w:val="00FB7B5D"/>
    <w:rsid w:val="00FB7E20"/>
    <w:rsid w:val="00FC0532"/>
    <w:rsid w:val="00FC0CC9"/>
    <w:rsid w:val="00FC0DC2"/>
    <w:rsid w:val="00FC1263"/>
    <w:rsid w:val="00FC145A"/>
    <w:rsid w:val="00FC151F"/>
    <w:rsid w:val="00FC202C"/>
    <w:rsid w:val="00FC2A73"/>
    <w:rsid w:val="00FC3C7B"/>
    <w:rsid w:val="00FC4C71"/>
    <w:rsid w:val="00FC4D93"/>
    <w:rsid w:val="00FC4E75"/>
    <w:rsid w:val="00FC55DA"/>
    <w:rsid w:val="00FC6898"/>
    <w:rsid w:val="00FC79E9"/>
    <w:rsid w:val="00FC7BC9"/>
    <w:rsid w:val="00FD08DB"/>
    <w:rsid w:val="00FD14A8"/>
    <w:rsid w:val="00FD155A"/>
    <w:rsid w:val="00FD2789"/>
    <w:rsid w:val="00FD2970"/>
    <w:rsid w:val="00FD3CC2"/>
    <w:rsid w:val="00FD4453"/>
    <w:rsid w:val="00FD5BF5"/>
    <w:rsid w:val="00FD68F8"/>
    <w:rsid w:val="00FD6EBD"/>
    <w:rsid w:val="00FD7525"/>
    <w:rsid w:val="00FE0955"/>
    <w:rsid w:val="00FE0A53"/>
    <w:rsid w:val="00FE100D"/>
    <w:rsid w:val="00FE1333"/>
    <w:rsid w:val="00FE2BE8"/>
    <w:rsid w:val="00FE3236"/>
    <w:rsid w:val="00FE35E1"/>
    <w:rsid w:val="00FE4214"/>
    <w:rsid w:val="00FE7929"/>
    <w:rsid w:val="00FF0396"/>
    <w:rsid w:val="00FF104B"/>
    <w:rsid w:val="00FF1759"/>
    <w:rsid w:val="00FF17A9"/>
    <w:rsid w:val="00FF3143"/>
    <w:rsid w:val="00FF37BA"/>
    <w:rsid w:val="00FF3DAC"/>
    <w:rsid w:val="00FF4579"/>
    <w:rsid w:val="00FF4DF4"/>
    <w:rsid w:val="00FF50AB"/>
    <w:rsid w:val="00FF5E3F"/>
    <w:rsid w:val="00FF67F5"/>
    <w:rsid w:val="00FF699A"/>
    <w:rsid w:val="00FF7231"/>
    <w:rsid w:val="00FF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D7"/>
  </w:style>
  <w:style w:type="paragraph" w:styleId="1">
    <w:name w:val="heading 1"/>
    <w:basedOn w:val="a"/>
    <w:next w:val="a"/>
    <w:link w:val="10"/>
    <w:uiPriority w:val="9"/>
    <w:qFormat/>
    <w:rsid w:val="00EC5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6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06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24596"/>
    <w:pPr>
      <w:spacing w:after="0" w:line="240" w:lineRule="auto"/>
    </w:pPr>
    <w:rPr>
      <w:sz w:val="20"/>
      <w:szCs w:val="20"/>
    </w:rPr>
  </w:style>
  <w:style w:type="character" w:customStyle="1" w:styleId="a4">
    <w:name w:val="Текст концевой сноски Знак"/>
    <w:basedOn w:val="a0"/>
    <w:link w:val="a3"/>
    <w:uiPriority w:val="99"/>
    <w:semiHidden/>
    <w:rsid w:val="00024596"/>
    <w:rPr>
      <w:rFonts w:ascii="Calibri" w:eastAsia="Calibri" w:hAnsi="Calibri" w:cs="Times New Roman"/>
      <w:sz w:val="20"/>
      <w:szCs w:val="20"/>
    </w:rPr>
  </w:style>
  <w:style w:type="character" w:styleId="a5">
    <w:name w:val="endnote reference"/>
    <w:basedOn w:val="a0"/>
    <w:uiPriority w:val="99"/>
    <w:semiHidden/>
    <w:unhideWhenUsed/>
    <w:rsid w:val="00024596"/>
    <w:rPr>
      <w:vertAlign w:val="superscript"/>
    </w:rPr>
  </w:style>
  <w:style w:type="paragraph" w:styleId="a6">
    <w:name w:val="footnote text"/>
    <w:basedOn w:val="a"/>
    <w:link w:val="a7"/>
    <w:uiPriority w:val="99"/>
    <w:unhideWhenUsed/>
    <w:rsid w:val="00024596"/>
    <w:pPr>
      <w:spacing w:after="0" w:line="240" w:lineRule="auto"/>
    </w:pPr>
    <w:rPr>
      <w:sz w:val="20"/>
      <w:szCs w:val="20"/>
    </w:rPr>
  </w:style>
  <w:style w:type="character" w:customStyle="1" w:styleId="a7">
    <w:name w:val="Текст сноски Знак"/>
    <w:basedOn w:val="a0"/>
    <w:link w:val="a6"/>
    <w:uiPriority w:val="99"/>
    <w:rsid w:val="00024596"/>
    <w:rPr>
      <w:rFonts w:ascii="Calibri" w:eastAsia="Calibri" w:hAnsi="Calibri" w:cs="Times New Roman"/>
      <w:sz w:val="20"/>
      <w:szCs w:val="20"/>
    </w:rPr>
  </w:style>
  <w:style w:type="character" w:styleId="a8">
    <w:name w:val="footnote reference"/>
    <w:basedOn w:val="a0"/>
    <w:uiPriority w:val="99"/>
    <w:semiHidden/>
    <w:unhideWhenUsed/>
    <w:rsid w:val="00024596"/>
    <w:rPr>
      <w:vertAlign w:val="superscript"/>
    </w:rPr>
  </w:style>
  <w:style w:type="paragraph" w:styleId="a9">
    <w:name w:val="List Paragraph"/>
    <w:basedOn w:val="a"/>
    <w:uiPriority w:val="34"/>
    <w:qFormat/>
    <w:rsid w:val="009251E0"/>
    <w:pPr>
      <w:ind w:left="720"/>
      <w:contextualSpacing/>
    </w:pPr>
  </w:style>
  <w:style w:type="character" w:styleId="aa">
    <w:name w:val="Hyperlink"/>
    <w:basedOn w:val="a0"/>
    <w:uiPriority w:val="99"/>
    <w:unhideWhenUsed/>
    <w:rsid w:val="009F2742"/>
    <w:rPr>
      <w:color w:val="0000FF" w:themeColor="hyperlink"/>
      <w:u w:val="single"/>
    </w:rPr>
  </w:style>
  <w:style w:type="character" w:customStyle="1" w:styleId="apple-converted-space">
    <w:name w:val="apple-converted-space"/>
    <w:basedOn w:val="a0"/>
    <w:rsid w:val="00DA6E14"/>
  </w:style>
  <w:style w:type="paragraph" w:styleId="ab">
    <w:name w:val="Balloon Text"/>
    <w:basedOn w:val="a"/>
    <w:link w:val="ac"/>
    <w:uiPriority w:val="99"/>
    <w:semiHidden/>
    <w:unhideWhenUsed/>
    <w:rsid w:val="00F140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4013"/>
    <w:rPr>
      <w:rFonts w:ascii="Tahoma" w:eastAsia="Calibri" w:hAnsi="Tahoma" w:cs="Tahoma"/>
      <w:sz w:val="16"/>
      <w:szCs w:val="16"/>
    </w:rPr>
  </w:style>
  <w:style w:type="paragraph" w:styleId="ad">
    <w:name w:val="header"/>
    <w:basedOn w:val="a"/>
    <w:link w:val="ae"/>
    <w:uiPriority w:val="99"/>
    <w:unhideWhenUsed/>
    <w:rsid w:val="003E38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E3807"/>
    <w:rPr>
      <w:rFonts w:ascii="Calibri" w:eastAsia="Calibri" w:hAnsi="Calibri" w:cs="Times New Roman"/>
    </w:rPr>
  </w:style>
  <w:style w:type="paragraph" w:styleId="af">
    <w:name w:val="footer"/>
    <w:basedOn w:val="a"/>
    <w:link w:val="af0"/>
    <w:uiPriority w:val="99"/>
    <w:unhideWhenUsed/>
    <w:rsid w:val="003E38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E3807"/>
    <w:rPr>
      <w:rFonts w:ascii="Calibri" w:eastAsia="Calibri" w:hAnsi="Calibri" w:cs="Times New Roman"/>
    </w:rPr>
  </w:style>
  <w:style w:type="character" w:customStyle="1" w:styleId="10">
    <w:name w:val="Заголовок 1 Знак"/>
    <w:basedOn w:val="a0"/>
    <w:link w:val="1"/>
    <w:uiPriority w:val="9"/>
    <w:rsid w:val="00EC52A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EC52A1"/>
    <w:pPr>
      <w:outlineLvl w:val="9"/>
    </w:pPr>
    <w:rPr>
      <w:lang w:eastAsia="ru-RU"/>
    </w:rPr>
  </w:style>
  <w:style w:type="paragraph" w:styleId="21">
    <w:name w:val="toc 2"/>
    <w:basedOn w:val="a"/>
    <w:next w:val="a"/>
    <w:autoRedefine/>
    <w:uiPriority w:val="39"/>
    <w:unhideWhenUsed/>
    <w:qFormat/>
    <w:rsid w:val="00EC52A1"/>
    <w:pPr>
      <w:spacing w:before="120" w:after="0"/>
      <w:ind w:left="220"/>
    </w:pPr>
    <w:rPr>
      <w:i/>
      <w:iCs/>
      <w:sz w:val="20"/>
      <w:szCs w:val="20"/>
    </w:rPr>
  </w:style>
  <w:style w:type="paragraph" w:styleId="11">
    <w:name w:val="toc 1"/>
    <w:basedOn w:val="a"/>
    <w:next w:val="a"/>
    <w:autoRedefine/>
    <w:uiPriority w:val="39"/>
    <w:unhideWhenUsed/>
    <w:qFormat/>
    <w:rsid w:val="00EC52A1"/>
    <w:pPr>
      <w:spacing w:before="240" w:after="120"/>
    </w:pPr>
    <w:rPr>
      <w:b/>
      <w:bCs/>
      <w:sz w:val="20"/>
      <w:szCs w:val="20"/>
    </w:rPr>
  </w:style>
  <w:style w:type="paragraph" w:styleId="31">
    <w:name w:val="toc 3"/>
    <w:basedOn w:val="a"/>
    <w:next w:val="a"/>
    <w:autoRedefine/>
    <w:uiPriority w:val="39"/>
    <w:unhideWhenUsed/>
    <w:qFormat/>
    <w:rsid w:val="00EC52A1"/>
    <w:pPr>
      <w:spacing w:after="0"/>
      <w:ind w:left="440"/>
    </w:pPr>
    <w:rPr>
      <w:sz w:val="20"/>
      <w:szCs w:val="20"/>
    </w:rPr>
  </w:style>
  <w:style w:type="paragraph" w:styleId="af2">
    <w:name w:val="Body Text"/>
    <w:aliases w:val="Body Text Char1,Body Text Char Char,Body Text Char1 Char Char,Body Text Char Char Char Char,Body Text Char1 Char Char Char Char,Body Text Char1 Char1 Char,Body Text Char Char1,Body Text Char1 Char Char1"/>
    <w:basedOn w:val="a"/>
    <w:link w:val="af3"/>
    <w:rsid w:val="00F83261"/>
    <w:pPr>
      <w:spacing w:before="60" w:after="60" w:line="240" w:lineRule="auto"/>
      <w:ind w:firstLine="720"/>
      <w:jc w:val="both"/>
    </w:pPr>
    <w:rPr>
      <w:rFonts w:ascii="Times New Roman" w:eastAsia="Times New Roman" w:hAnsi="Times New Roman"/>
      <w:sz w:val="24"/>
      <w:szCs w:val="20"/>
    </w:rPr>
  </w:style>
  <w:style w:type="character" w:customStyle="1" w:styleId="af3">
    <w:name w:val="Основной текст Знак"/>
    <w:aliases w:val="Body Text Char1 Знак,Body Text Char Char Знак,Body Text Char1 Char Char Знак,Body Text Char Char Char Char Знак,Body Text Char1 Char Char Char Char Знак,Body Text Char1 Char1 Char Знак,Body Text Char Char1 Знак"/>
    <w:basedOn w:val="a0"/>
    <w:link w:val="af2"/>
    <w:rsid w:val="00F83261"/>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6764EE"/>
    <w:rPr>
      <w:rFonts w:asciiTheme="majorHAnsi" w:eastAsiaTheme="majorEastAsia" w:hAnsiTheme="majorHAnsi" w:cstheme="majorBidi"/>
      <w:b/>
      <w:bCs/>
      <w:color w:val="4F81BD" w:themeColor="accent1"/>
      <w:sz w:val="26"/>
      <w:szCs w:val="26"/>
    </w:rPr>
  </w:style>
  <w:style w:type="paragraph" w:styleId="4">
    <w:name w:val="toc 4"/>
    <w:basedOn w:val="a"/>
    <w:next w:val="a"/>
    <w:autoRedefine/>
    <w:uiPriority w:val="39"/>
    <w:unhideWhenUsed/>
    <w:rsid w:val="006764EE"/>
    <w:pPr>
      <w:spacing w:after="0"/>
      <w:ind w:left="660"/>
    </w:pPr>
    <w:rPr>
      <w:sz w:val="20"/>
      <w:szCs w:val="20"/>
    </w:rPr>
  </w:style>
  <w:style w:type="paragraph" w:styleId="5">
    <w:name w:val="toc 5"/>
    <w:basedOn w:val="a"/>
    <w:next w:val="a"/>
    <w:autoRedefine/>
    <w:uiPriority w:val="39"/>
    <w:unhideWhenUsed/>
    <w:rsid w:val="006764EE"/>
    <w:pPr>
      <w:spacing w:after="0"/>
      <w:ind w:left="880"/>
    </w:pPr>
    <w:rPr>
      <w:sz w:val="20"/>
      <w:szCs w:val="20"/>
    </w:rPr>
  </w:style>
  <w:style w:type="paragraph" w:styleId="6">
    <w:name w:val="toc 6"/>
    <w:basedOn w:val="a"/>
    <w:next w:val="a"/>
    <w:autoRedefine/>
    <w:uiPriority w:val="39"/>
    <w:unhideWhenUsed/>
    <w:rsid w:val="006764EE"/>
    <w:pPr>
      <w:spacing w:after="0"/>
      <w:ind w:left="1100"/>
    </w:pPr>
    <w:rPr>
      <w:sz w:val="20"/>
      <w:szCs w:val="20"/>
    </w:rPr>
  </w:style>
  <w:style w:type="paragraph" w:styleId="7">
    <w:name w:val="toc 7"/>
    <w:basedOn w:val="a"/>
    <w:next w:val="a"/>
    <w:autoRedefine/>
    <w:uiPriority w:val="39"/>
    <w:unhideWhenUsed/>
    <w:rsid w:val="006764EE"/>
    <w:pPr>
      <w:spacing w:after="0"/>
      <w:ind w:left="1320"/>
    </w:pPr>
    <w:rPr>
      <w:sz w:val="20"/>
      <w:szCs w:val="20"/>
    </w:rPr>
  </w:style>
  <w:style w:type="paragraph" w:styleId="8">
    <w:name w:val="toc 8"/>
    <w:basedOn w:val="a"/>
    <w:next w:val="a"/>
    <w:autoRedefine/>
    <w:uiPriority w:val="39"/>
    <w:unhideWhenUsed/>
    <w:rsid w:val="006764EE"/>
    <w:pPr>
      <w:spacing w:after="0"/>
      <w:ind w:left="1540"/>
    </w:pPr>
    <w:rPr>
      <w:sz w:val="20"/>
      <w:szCs w:val="20"/>
    </w:rPr>
  </w:style>
  <w:style w:type="paragraph" w:styleId="9">
    <w:name w:val="toc 9"/>
    <w:basedOn w:val="a"/>
    <w:next w:val="a"/>
    <w:autoRedefine/>
    <w:uiPriority w:val="39"/>
    <w:unhideWhenUsed/>
    <w:rsid w:val="006764EE"/>
    <w:pPr>
      <w:spacing w:after="0"/>
      <w:ind w:left="1760"/>
    </w:pPr>
    <w:rPr>
      <w:sz w:val="20"/>
      <w:szCs w:val="20"/>
    </w:rPr>
  </w:style>
  <w:style w:type="character" w:styleId="af4">
    <w:name w:val="annotation reference"/>
    <w:basedOn w:val="a0"/>
    <w:uiPriority w:val="99"/>
    <w:semiHidden/>
    <w:unhideWhenUsed/>
    <w:rsid w:val="00272292"/>
    <w:rPr>
      <w:sz w:val="16"/>
      <w:szCs w:val="16"/>
    </w:rPr>
  </w:style>
  <w:style w:type="paragraph" w:styleId="af5">
    <w:name w:val="annotation text"/>
    <w:basedOn w:val="a"/>
    <w:link w:val="af6"/>
    <w:uiPriority w:val="99"/>
    <w:semiHidden/>
    <w:unhideWhenUsed/>
    <w:rsid w:val="00272292"/>
    <w:pPr>
      <w:spacing w:line="240" w:lineRule="auto"/>
    </w:pPr>
    <w:rPr>
      <w:sz w:val="20"/>
      <w:szCs w:val="20"/>
    </w:rPr>
  </w:style>
  <w:style w:type="character" w:customStyle="1" w:styleId="af6">
    <w:name w:val="Текст примечания Знак"/>
    <w:basedOn w:val="a0"/>
    <w:link w:val="af5"/>
    <w:uiPriority w:val="99"/>
    <w:semiHidden/>
    <w:rsid w:val="00272292"/>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272292"/>
    <w:rPr>
      <w:b/>
      <w:bCs/>
    </w:rPr>
  </w:style>
  <w:style w:type="character" w:customStyle="1" w:styleId="af8">
    <w:name w:val="Тема примечания Знак"/>
    <w:basedOn w:val="af6"/>
    <w:link w:val="af7"/>
    <w:uiPriority w:val="99"/>
    <w:semiHidden/>
    <w:rsid w:val="00272292"/>
    <w:rPr>
      <w:rFonts w:ascii="Calibri" w:eastAsia="Calibri" w:hAnsi="Calibri" w:cs="Times New Roman"/>
      <w:b/>
      <w:bCs/>
      <w:sz w:val="20"/>
      <w:szCs w:val="20"/>
    </w:rPr>
  </w:style>
  <w:style w:type="character" w:styleId="af9">
    <w:name w:val="FollowedHyperlink"/>
    <w:basedOn w:val="a0"/>
    <w:uiPriority w:val="99"/>
    <w:semiHidden/>
    <w:unhideWhenUsed/>
    <w:rsid w:val="0099782A"/>
    <w:rPr>
      <w:color w:val="800080"/>
      <w:u w:val="single"/>
    </w:rPr>
  </w:style>
  <w:style w:type="paragraph" w:customStyle="1" w:styleId="xl70">
    <w:name w:val="xl70"/>
    <w:basedOn w:val="a"/>
    <w:rsid w:val="0099782A"/>
    <w:pPr>
      <w:spacing w:before="100" w:beforeAutospacing="1" w:after="100" w:afterAutospacing="1" w:line="240" w:lineRule="auto"/>
    </w:pPr>
    <w:rPr>
      <w:rFonts w:ascii="Arial" w:eastAsia="Times New Roman" w:hAnsi="Arial" w:cs="Arial"/>
      <w:sz w:val="20"/>
      <w:szCs w:val="20"/>
      <w:lang w:eastAsia="ru-RU"/>
    </w:rPr>
  </w:style>
  <w:style w:type="paragraph" w:customStyle="1" w:styleId="xl71">
    <w:name w:val="xl71"/>
    <w:basedOn w:val="a"/>
    <w:rsid w:val="0099782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Arial" w:eastAsia="Times New Roman" w:hAnsi="Arial" w:cs="Arial"/>
      <w:sz w:val="20"/>
      <w:szCs w:val="20"/>
      <w:lang w:eastAsia="ru-RU"/>
    </w:rPr>
  </w:style>
  <w:style w:type="paragraph" w:customStyle="1" w:styleId="xl72">
    <w:name w:val="xl72"/>
    <w:basedOn w:val="a"/>
    <w:rsid w:val="0099782A"/>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73">
    <w:name w:val="xl73"/>
    <w:basedOn w:val="a"/>
    <w:rsid w:val="0099782A"/>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
    <w:name w:val="xl74"/>
    <w:basedOn w:val="a"/>
    <w:rsid w:val="0099782A"/>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
    <w:rsid w:val="0099782A"/>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
    <w:rsid w:val="0099782A"/>
    <w:pPr>
      <w:pBdr>
        <w:top w:val="single" w:sz="4"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pPr>
    <w:rPr>
      <w:rFonts w:ascii="Arial" w:eastAsia="Times New Roman" w:hAnsi="Arial" w:cs="Arial"/>
      <w:sz w:val="20"/>
      <w:szCs w:val="20"/>
      <w:lang w:eastAsia="ru-RU"/>
    </w:rPr>
  </w:style>
  <w:style w:type="paragraph" w:customStyle="1" w:styleId="xl77">
    <w:name w:val="xl77"/>
    <w:basedOn w:val="a"/>
    <w:rsid w:val="0099782A"/>
    <w:pPr>
      <w:pBdr>
        <w:top w:val="single" w:sz="4"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8">
    <w:name w:val="xl78"/>
    <w:basedOn w:val="a"/>
    <w:rsid w:val="0099782A"/>
    <w:pPr>
      <w:pBdr>
        <w:top w:val="single" w:sz="8"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
    <w:rsid w:val="0099782A"/>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eastAsia="Times New Roman" w:hAnsi="Arial" w:cs="Arial"/>
      <w:sz w:val="20"/>
      <w:szCs w:val="20"/>
      <w:lang w:eastAsia="ru-RU"/>
    </w:rPr>
  </w:style>
  <w:style w:type="paragraph" w:customStyle="1" w:styleId="xl80">
    <w:name w:val="xl80"/>
    <w:basedOn w:val="a"/>
    <w:rsid w:val="0099782A"/>
    <w:pPr>
      <w:pBdr>
        <w:top w:val="single" w:sz="8"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pPr>
    <w:rPr>
      <w:rFonts w:ascii="Arial" w:eastAsia="Times New Roman" w:hAnsi="Arial" w:cs="Arial"/>
      <w:sz w:val="20"/>
      <w:szCs w:val="20"/>
      <w:lang w:eastAsia="ru-RU"/>
    </w:rPr>
  </w:style>
  <w:style w:type="paragraph" w:customStyle="1" w:styleId="xl81">
    <w:name w:val="xl81"/>
    <w:basedOn w:val="a"/>
    <w:rsid w:val="0099782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pPr>
    <w:rPr>
      <w:rFonts w:ascii="Arial" w:eastAsia="Times New Roman" w:hAnsi="Arial" w:cs="Arial"/>
      <w:sz w:val="20"/>
      <w:szCs w:val="20"/>
      <w:lang w:eastAsia="ru-RU"/>
    </w:rPr>
  </w:style>
  <w:style w:type="paragraph" w:customStyle="1" w:styleId="xl82">
    <w:name w:val="xl82"/>
    <w:basedOn w:val="a"/>
    <w:rsid w:val="009978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w:eastAsia="Times New Roman" w:hAnsi="Arial" w:cs="Arial"/>
      <w:sz w:val="20"/>
      <w:szCs w:val="20"/>
      <w:lang w:eastAsia="ru-RU"/>
    </w:rPr>
  </w:style>
  <w:style w:type="paragraph" w:customStyle="1" w:styleId="xl83">
    <w:name w:val="xl83"/>
    <w:basedOn w:val="a"/>
    <w:rsid w:val="0099782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pPr>
    <w:rPr>
      <w:rFonts w:ascii="Arial" w:eastAsia="Times New Roman" w:hAnsi="Arial" w:cs="Arial"/>
      <w:sz w:val="20"/>
      <w:szCs w:val="20"/>
      <w:lang w:eastAsia="ru-RU"/>
    </w:rPr>
  </w:style>
  <w:style w:type="paragraph" w:customStyle="1" w:styleId="xl84">
    <w:name w:val="xl84"/>
    <w:basedOn w:val="a"/>
    <w:rsid w:val="009978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997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6">
    <w:name w:val="xl86"/>
    <w:basedOn w:val="a"/>
    <w:rsid w:val="0099782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7">
    <w:name w:val="xl87"/>
    <w:basedOn w:val="a"/>
    <w:rsid w:val="0099782A"/>
    <w:pPr>
      <w:pBdr>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8">
    <w:name w:val="xl88"/>
    <w:basedOn w:val="a"/>
    <w:rsid w:val="009978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9">
    <w:name w:val="xl89"/>
    <w:basedOn w:val="a"/>
    <w:rsid w:val="00997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90">
    <w:name w:val="xl90"/>
    <w:basedOn w:val="a"/>
    <w:rsid w:val="00997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1">
    <w:name w:val="xl91"/>
    <w:basedOn w:val="a"/>
    <w:rsid w:val="00997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2">
    <w:name w:val="xl92"/>
    <w:basedOn w:val="a"/>
    <w:rsid w:val="009978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3">
    <w:name w:val="xl93"/>
    <w:basedOn w:val="a"/>
    <w:rsid w:val="00997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4">
    <w:name w:val="xl94"/>
    <w:basedOn w:val="a"/>
    <w:rsid w:val="009978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5">
    <w:name w:val="xl95"/>
    <w:basedOn w:val="a"/>
    <w:rsid w:val="0099782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6">
    <w:name w:val="xl96"/>
    <w:basedOn w:val="a"/>
    <w:rsid w:val="0099782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7">
    <w:name w:val="xl97"/>
    <w:basedOn w:val="a"/>
    <w:rsid w:val="00997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
    <w:rsid w:val="0099782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9">
    <w:name w:val="xl99"/>
    <w:basedOn w:val="a"/>
    <w:rsid w:val="0099782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00">
    <w:name w:val="xl100"/>
    <w:basedOn w:val="a"/>
    <w:rsid w:val="0099782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99782A"/>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99782A"/>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99782A"/>
    <w:pPr>
      <w:pBdr>
        <w:top w:val="single" w:sz="8" w:space="0" w:color="auto"/>
        <w:left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99782A"/>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997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997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7">
    <w:name w:val="xl107"/>
    <w:basedOn w:val="a"/>
    <w:rsid w:val="009978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8">
    <w:name w:val="xl108"/>
    <w:basedOn w:val="a"/>
    <w:rsid w:val="0099782A"/>
    <w:pPr>
      <w:pBdr>
        <w:lef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9">
    <w:name w:val="xl109"/>
    <w:basedOn w:val="a"/>
    <w:rsid w:val="0099782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rsid w:val="0099782A"/>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1">
    <w:name w:val="xl111"/>
    <w:basedOn w:val="a"/>
    <w:rsid w:val="009978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2">
    <w:name w:val="xl112"/>
    <w:basedOn w:val="a"/>
    <w:rsid w:val="0099782A"/>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rsid w:val="009978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
    <w:rsid w:val="009978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9978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rsid w:val="0099782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7">
    <w:name w:val="xl117"/>
    <w:basedOn w:val="a"/>
    <w:rsid w:val="009978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
    <w:rsid w:val="009978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sz w:val="24"/>
      <w:szCs w:val="24"/>
      <w:lang w:eastAsia="ru-RU"/>
    </w:rPr>
  </w:style>
  <w:style w:type="paragraph" w:customStyle="1" w:styleId="xl119">
    <w:name w:val="xl119"/>
    <w:basedOn w:val="a"/>
    <w:rsid w:val="0099782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
    <w:rsid w:val="009978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99782A"/>
    <w:pP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99782A"/>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99782A"/>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4">
    <w:name w:val="xl124"/>
    <w:basedOn w:val="a"/>
    <w:rsid w:val="0099782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99782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6">
    <w:name w:val="xl126"/>
    <w:basedOn w:val="a"/>
    <w:rsid w:val="0099782A"/>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30">
    <w:name w:val="Заголовок 3 Знак"/>
    <w:basedOn w:val="a0"/>
    <w:link w:val="3"/>
    <w:uiPriority w:val="9"/>
    <w:semiHidden/>
    <w:rsid w:val="00BF0691"/>
    <w:rPr>
      <w:rFonts w:asciiTheme="majorHAnsi" w:eastAsiaTheme="majorEastAsia" w:hAnsiTheme="majorHAnsi" w:cstheme="majorBidi"/>
      <w:b/>
      <w:bCs/>
      <w:color w:val="4F81BD" w:themeColor="accent1"/>
    </w:rPr>
  </w:style>
  <w:style w:type="paragraph" w:styleId="afa">
    <w:name w:val="Normal (Web)"/>
    <w:basedOn w:val="a"/>
    <w:uiPriority w:val="99"/>
    <w:semiHidden/>
    <w:unhideWhenUsed/>
    <w:rsid w:val="00500F61"/>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fb">
    <w:name w:val="Table Grid"/>
    <w:basedOn w:val="a1"/>
    <w:uiPriority w:val="59"/>
    <w:rsid w:val="001E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D7"/>
    <w:rPr>
      <w:rFonts w:ascii="Calibri" w:eastAsia="Calibri" w:hAnsi="Calibri" w:cs="Times New Roman"/>
    </w:rPr>
  </w:style>
  <w:style w:type="paragraph" w:styleId="1">
    <w:name w:val="heading 1"/>
    <w:basedOn w:val="a"/>
    <w:next w:val="a"/>
    <w:link w:val="10"/>
    <w:uiPriority w:val="9"/>
    <w:qFormat/>
    <w:rsid w:val="00EC5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24596"/>
    <w:pPr>
      <w:spacing w:after="0" w:line="240" w:lineRule="auto"/>
    </w:pPr>
    <w:rPr>
      <w:sz w:val="20"/>
      <w:szCs w:val="20"/>
    </w:rPr>
  </w:style>
  <w:style w:type="character" w:customStyle="1" w:styleId="a4">
    <w:name w:val="Текст концевой сноски Знак"/>
    <w:basedOn w:val="a0"/>
    <w:link w:val="a3"/>
    <w:uiPriority w:val="99"/>
    <w:semiHidden/>
    <w:rsid w:val="00024596"/>
    <w:rPr>
      <w:rFonts w:ascii="Calibri" w:eastAsia="Calibri" w:hAnsi="Calibri" w:cs="Times New Roman"/>
      <w:sz w:val="20"/>
      <w:szCs w:val="20"/>
    </w:rPr>
  </w:style>
  <w:style w:type="character" w:styleId="a5">
    <w:name w:val="endnote reference"/>
    <w:basedOn w:val="a0"/>
    <w:uiPriority w:val="99"/>
    <w:semiHidden/>
    <w:unhideWhenUsed/>
    <w:rsid w:val="00024596"/>
    <w:rPr>
      <w:vertAlign w:val="superscript"/>
    </w:rPr>
  </w:style>
  <w:style w:type="paragraph" w:styleId="a6">
    <w:name w:val="footnote text"/>
    <w:basedOn w:val="a"/>
    <w:link w:val="a7"/>
    <w:uiPriority w:val="99"/>
    <w:unhideWhenUsed/>
    <w:rsid w:val="00024596"/>
    <w:pPr>
      <w:spacing w:after="0" w:line="240" w:lineRule="auto"/>
    </w:pPr>
    <w:rPr>
      <w:sz w:val="20"/>
      <w:szCs w:val="20"/>
    </w:rPr>
  </w:style>
  <w:style w:type="character" w:customStyle="1" w:styleId="a7">
    <w:name w:val="Текст сноски Знак"/>
    <w:basedOn w:val="a0"/>
    <w:link w:val="a6"/>
    <w:uiPriority w:val="99"/>
    <w:rsid w:val="00024596"/>
    <w:rPr>
      <w:rFonts w:ascii="Calibri" w:eastAsia="Calibri" w:hAnsi="Calibri" w:cs="Times New Roman"/>
      <w:sz w:val="20"/>
      <w:szCs w:val="20"/>
    </w:rPr>
  </w:style>
  <w:style w:type="character" w:styleId="a8">
    <w:name w:val="footnote reference"/>
    <w:basedOn w:val="a0"/>
    <w:uiPriority w:val="99"/>
    <w:semiHidden/>
    <w:unhideWhenUsed/>
    <w:rsid w:val="00024596"/>
    <w:rPr>
      <w:vertAlign w:val="superscript"/>
    </w:rPr>
  </w:style>
  <w:style w:type="paragraph" w:styleId="a9">
    <w:name w:val="List Paragraph"/>
    <w:basedOn w:val="a"/>
    <w:uiPriority w:val="34"/>
    <w:qFormat/>
    <w:rsid w:val="009251E0"/>
    <w:pPr>
      <w:ind w:left="720"/>
      <w:contextualSpacing/>
    </w:pPr>
  </w:style>
  <w:style w:type="character" w:styleId="aa">
    <w:name w:val="Hyperlink"/>
    <w:basedOn w:val="a0"/>
    <w:uiPriority w:val="99"/>
    <w:unhideWhenUsed/>
    <w:rsid w:val="009F2742"/>
    <w:rPr>
      <w:color w:val="0000FF" w:themeColor="hyperlink"/>
      <w:u w:val="single"/>
    </w:rPr>
  </w:style>
  <w:style w:type="character" w:customStyle="1" w:styleId="apple-converted-space">
    <w:name w:val="apple-converted-space"/>
    <w:basedOn w:val="a0"/>
    <w:rsid w:val="00DA6E14"/>
  </w:style>
  <w:style w:type="paragraph" w:styleId="ab">
    <w:name w:val="Balloon Text"/>
    <w:basedOn w:val="a"/>
    <w:link w:val="ac"/>
    <w:uiPriority w:val="99"/>
    <w:semiHidden/>
    <w:unhideWhenUsed/>
    <w:rsid w:val="00F140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4013"/>
    <w:rPr>
      <w:rFonts w:ascii="Tahoma" w:eastAsia="Calibri" w:hAnsi="Tahoma" w:cs="Tahoma"/>
      <w:sz w:val="16"/>
      <w:szCs w:val="16"/>
    </w:rPr>
  </w:style>
  <w:style w:type="paragraph" w:styleId="ad">
    <w:name w:val="header"/>
    <w:basedOn w:val="a"/>
    <w:link w:val="ae"/>
    <w:uiPriority w:val="99"/>
    <w:unhideWhenUsed/>
    <w:rsid w:val="003E38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E3807"/>
    <w:rPr>
      <w:rFonts w:ascii="Calibri" w:eastAsia="Calibri" w:hAnsi="Calibri" w:cs="Times New Roman"/>
    </w:rPr>
  </w:style>
  <w:style w:type="paragraph" w:styleId="af">
    <w:name w:val="footer"/>
    <w:basedOn w:val="a"/>
    <w:link w:val="af0"/>
    <w:uiPriority w:val="99"/>
    <w:unhideWhenUsed/>
    <w:rsid w:val="003E38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E3807"/>
    <w:rPr>
      <w:rFonts w:ascii="Calibri" w:eastAsia="Calibri" w:hAnsi="Calibri" w:cs="Times New Roman"/>
    </w:rPr>
  </w:style>
  <w:style w:type="character" w:customStyle="1" w:styleId="10">
    <w:name w:val="Заголовок 1 Знак"/>
    <w:basedOn w:val="a0"/>
    <w:link w:val="1"/>
    <w:uiPriority w:val="9"/>
    <w:rsid w:val="00EC52A1"/>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EC52A1"/>
    <w:pPr>
      <w:outlineLvl w:val="9"/>
    </w:pPr>
    <w:rPr>
      <w:lang w:eastAsia="ru-RU"/>
    </w:rPr>
  </w:style>
  <w:style w:type="paragraph" w:styleId="21">
    <w:name w:val="toc 2"/>
    <w:basedOn w:val="a"/>
    <w:next w:val="a"/>
    <w:autoRedefine/>
    <w:uiPriority w:val="39"/>
    <w:semiHidden/>
    <w:unhideWhenUsed/>
    <w:qFormat/>
    <w:rsid w:val="00EC52A1"/>
    <w:pPr>
      <w:spacing w:after="100"/>
      <w:ind w:left="220"/>
    </w:pPr>
    <w:rPr>
      <w:rFonts w:asciiTheme="minorHAnsi" w:eastAsiaTheme="minorEastAsia" w:hAnsiTheme="minorHAnsi" w:cstheme="minorBidi"/>
      <w:lang w:eastAsia="ru-RU"/>
    </w:rPr>
  </w:style>
  <w:style w:type="paragraph" w:styleId="11">
    <w:name w:val="toc 1"/>
    <w:basedOn w:val="a"/>
    <w:next w:val="a"/>
    <w:autoRedefine/>
    <w:uiPriority w:val="39"/>
    <w:semiHidden/>
    <w:unhideWhenUsed/>
    <w:qFormat/>
    <w:rsid w:val="00EC52A1"/>
    <w:pPr>
      <w:spacing w:after="100"/>
    </w:pPr>
    <w:rPr>
      <w:rFonts w:asciiTheme="minorHAnsi" w:eastAsiaTheme="minorEastAsia" w:hAnsiTheme="minorHAnsi" w:cstheme="minorBidi"/>
      <w:lang w:eastAsia="ru-RU"/>
    </w:rPr>
  </w:style>
  <w:style w:type="paragraph" w:styleId="31">
    <w:name w:val="toc 3"/>
    <w:basedOn w:val="a"/>
    <w:next w:val="a"/>
    <w:autoRedefine/>
    <w:uiPriority w:val="39"/>
    <w:semiHidden/>
    <w:unhideWhenUsed/>
    <w:qFormat/>
    <w:rsid w:val="00EC52A1"/>
    <w:pPr>
      <w:spacing w:after="100"/>
      <w:ind w:left="44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793">
      <w:bodyDiv w:val="1"/>
      <w:marLeft w:val="0"/>
      <w:marRight w:val="0"/>
      <w:marTop w:val="0"/>
      <w:marBottom w:val="0"/>
      <w:divBdr>
        <w:top w:val="none" w:sz="0" w:space="0" w:color="auto"/>
        <w:left w:val="none" w:sz="0" w:space="0" w:color="auto"/>
        <w:bottom w:val="none" w:sz="0" w:space="0" w:color="auto"/>
        <w:right w:val="none" w:sz="0" w:space="0" w:color="auto"/>
      </w:divBdr>
    </w:div>
    <w:div w:id="74520549">
      <w:bodyDiv w:val="1"/>
      <w:marLeft w:val="0"/>
      <w:marRight w:val="0"/>
      <w:marTop w:val="0"/>
      <w:marBottom w:val="0"/>
      <w:divBdr>
        <w:top w:val="none" w:sz="0" w:space="0" w:color="auto"/>
        <w:left w:val="none" w:sz="0" w:space="0" w:color="auto"/>
        <w:bottom w:val="none" w:sz="0" w:space="0" w:color="auto"/>
        <w:right w:val="none" w:sz="0" w:space="0" w:color="auto"/>
      </w:divBdr>
    </w:div>
    <w:div w:id="77216108">
      <w:bodyDiv w:val="1"/>
      <w:marLeft w:val="0"/>
      <w:marRight w:val="0"/>
      <w:marTop w:val="0"/>
      <w:marBottom w:val="0"/>
      <w:divBdr>
        <w:top w:val="none" w:sz="0" w:space="0" w:color="auto"/>
        <w:left w:val="none" w:sz="0" w:space="0" w:color="auto"/>
        <w:bottom w:val="none" w:sz="0" w:space="0" w:color="auto"/>
        <w:right w:val="none" w:sz="0" w:space="0" w:color="auto"/>
      </w:divBdr>
    </w:div>
    <w:div w:id="84884658">
      <w:bodyDiv w:val="1"/>
      <w:marLeft w:val="0"/>
      <w:marRight w:val="0"/>
      <w:marTop w:val="0"/>
      <w:marBottom w:val="0"/>
      <w:divBdr>
        <w:top w:val="none" w:sz="0" w:space="0" w:color="auto"/>
        <w:left w:val="none" w:sz="0" w:space="0" w:color="auto"/>
        <w:bottom w:val="none" w:sz="0" w:space="0" w:color="auto"/>
        <w:right w:val="none" w:sz="0" w:space="0" w:color="auto"/>
      </w:divBdr>
    </w:div>
    <w:div w:id="95833526">
      <w:bodyDiv w:val="1"/>
      <w:marLeft w:val="0"/>
      <w:marRight w:val="0"/>
      <w:marTop w:val="0"/>
      <w:marBottom w:val="0"/>
      <w:divBdr>
        <w:top w:val="none" w:sz="0" w:space="0" w:color="auto"/>
        <w:left w:val="none" w:sz="0" w:space="0" w:color="auto"/>
        <w:bottom w:val="none" w:sz="0" w:space="0" w:color="auto"/>
        <w:right w:val="none" w:sz="0" w:space="0" w:color="auto"/>
      </w:divBdr>
    </w:div>
    <w:div w:id="165827787">
      <w:bodyDiv w:val="1"/>
      <w:marLeft w:val="0"/>
      <w:marRight w:val="0"/>
      <w:marTop w:val="0"/>
      <w:marBottom w:val="0"/>
      <w:divBdr>
        <w:top w:val="none" w:sz="0" w:space="0" w:color="auto"/>
        <w:left w:val="none" w:sz="0" w:space="0" w:color="auto"/>
        <w:bottom w:val="none" w:sz="0" w:space="0" w:color="auto"/>
        <w:right w:val="none" w:sz="0" w:space="0" w:color="auto"/>
      </w:divBdr>
    </w:div>
    <w:div w:id="215506049">
      <w:bodyDiv w:val="1"/>
      <w:marLeft w:val="0"/>
      <w:marRight w:val="0"/>
      <w:marTop w:val="0"/>
      <w:marBottom w:val="0"/>
      <w:divBdr>
        <w:top w:val="none" w:sz="0" w:space="0" w:color="auto"/>
        <w:left w:val="none" w:sz="0" w:space="0" w:color="auto"/>
        <w:bottom w:val="none" w:sz="0" w:space="0" w:color="auto"/>
        <w:right w:val="none" w:sz="0" w:space="0" w:color="auto"/>
      </w:divBdr>
      <w:divsChild>
        <w:div w:id="2124306710">
          <w:marLeft w:val="0"/>
          <w:marRight w:val="0"/>
          <w:marTop w:val="0"/>
          <w:marBottom w:val="0"/>
          <w:divBdr>
            <w:top w:val="none" w:sz="0" w:space="0" w:color="auto"/>
            <w:left w:val="none" w:sz="0" w:space="0" w:color="auto"/>
            <w:bottom w:val="none" w:sz="0" w:space="0" w:color="auto"/>
            <w:right w:val="none" w:sz="0" w:space="0" w:color="auto"/>
          </w:divBdr>
        </w:div>
        <w:div w:id="958490985">
          <w:marLeft w:val="0"/>
          <w:marRight w:val="0"/>
          <w:marTop w:val="0"/>
          <w:marBottom w:val="0"/>
          <w:divBdr>
            <w:top w:val="none" w:sz="0" w:space="0" w:color="auto"/>
            <w:left w:val="none" w:sz="0" w:space="0" w:color="auto"/>
            <w:bottom w:val="none" w:sz="0" w:space="0" w:color="auto"/>
            <w:right w:val="none" w:sz="0" w:space="0" w:color="auto"/>
          </w:divBdr>
        </w:div>
      </w:divsChild>
    </w:div>
    <w:div w:id="224609569">
      <w:bodyDiv w:val="1"/>
      <w:marLeft w:val="0"/>
      <w:marRight w:val="0"/>
      <w:marTop w:val="0"/>
      <w:marBottom w:val="0"/>
      <w:divBdr>
        <w:top w:val="none" w:sz="0" w:space="0" w:color="auto"/>
        <w:left w:val="none" w:sz="0" w:space="0" w:color="auto"/>
        <w:bottom w:val="none" w:sz="0" w:space="0" w:color="auto"/>
        <w:right w:val="none" w:sz="0" w:space="0" w:color="auto"/>
      </w:divBdr>
    </w:div>
    <w:div w:id="227814220">
      <w:bodyDiv w:val="1"/>
      <w:marLeft w:val="0"/>
      <w:marRight w:val="0"/>
      <w:marTop w:val="0"/>
      <w:marBottom w:val="0"/>
      <w:divBdr>
        <w:top w:val="none" w:sz="0" w:space="0" w:color="auto"/>
        <w:left w:val="none" w:sz="0" w:space="0" w:color="auto"/>
        <w:bottom w:val="none" w:sz="0" w:space="0" w:color="auto"/>
        <w:right w:val="none" w:sz="0" w:space="0" w:color="auto"/>
      </w:divBdr>
    </w:div>
    <w:div w:id="259064607">
      <w:bodyDiv w:val="1"/>
      <w:marLeft w:val="0"/>
      <w:marRight w:val="0"/>
      <w:marTop w:val="0"/>
      <w:marBottom w:val="0"/>
      <w:divBdr>
        <w:top w:val="none" w:sz="0" w:space="0" w:color="auto"/>
        <w:left w:val="none" w:sz="0" w:space="0" w:color="auto"/>
        <w:bottom w:val="none" w:sz="0" w:space="0" w:color="auto"/>
        <w:right w:val="none" w:sz="0" w:space="0" w:color="auto"/>
      </w:divBdr>
    </w:div>
    <w:div w:id="269750473">
      <w:bodyDiv w:val="1"/>
      <w:marLeft w:val="0"/>
      <w:marRight w:val="0"/>
      <w:marTop w:val="0"/>
      <w:marBottom w:val="0"/>
      <w:divBdr>
        <w:top w:val="none" w:sz="0" w:space="0" w:color="auto"/>
        <w:left w:val="none" w:sz="0" w:space="0" w:color="auto"/>
        <w:bottom w:val="none" w:sz="0" w:space="0" w:color="auto"/>
        <w:right w:val="none" w:sz="0" w:space="0" w:color="auto"/>
      </w:divBdr>
    </w:div>
    <w:div w:id="272515405">
      <w:bodyDiv w:val="1"/>
      <w:marLeft w:val="0"/>
      <w:marRight w:val="0"/>
      <w:marTop w:val="0"/>
      <w:marBottom w:val="0"/>
      <w:divBdr>
        <w:top w:val="none" w:sz="0" w:space="0" w:color="auto"/>
        <w:left w:val="none" w:sz="0" w:space="0" w:color="auto"/>
        <w:bottom w:val="none" w:sz="0" w:space="0" w:color="auto"/>
        <w:right w:val="none" w:sz="0" w:space="0" w:color="auto"/>
      </w:divBdr>
    </w:div>
    <w:div w:id="310838826">
      <w:bodyDiv w:val="1"/>
      <w:marLeft w:val="0"/>
      <w:marRight w:val="0"/>
      <w:marTop w:val="0"/>
      <w:marBottom w:val="0"/>
      <w:divBdr>
        <w:top w:val="none" w:sz="0" w:space="0" w:color="auto"/>
        <w:left w:val="none" w:sz="0" w:space="0" w:color="auto"/>
        <w:bottom w:val="none" w:sz="0" w:space="0" w:color="auto"/>
        <w:right w:val="none" w:sz="0" w:space="0" w:color="auto"/>
      </w:divBdr>
    </w:div>
    <w:div w:id="389958887">
      <w:bodyDiv w:val="1"/>
      <w:marLeft w:val="0"/>
      <w:marRight w:val="0"/>
      <w:marTop w:val="0"/>
      <w:marBottom w:val="0"/>
      <w:divBdr>
        <w:top w:val="none" w:sz="0" w:space="0" w:color="auto"/>
        <w:left w:val="none" w:sz="0" w:space="0" w:color="auto"/>
        <w:bottom w:val="none" w:sz="0" w:space="0" w:color="auto"/>
        <w:right w:val="none" w:sz="0" w:space="0" w:color="auto"/>
      </w:divBdr>
    </w:div>
    <w:div w:id="478770215">
      <w:bodyDiv w:val="1"/>
      <w:marLeft w:val="0"/>
      <w:marRight w:val="0"/>
      <w:marTop w:val="0"/>
      <w:marBottom w:val="0"/>
      <w:divBdr>
        <w:top w:val="none" w:sz="0" w:space="0" w:color="auto"/>
        <w:left w:val="none" w:sz="0" w:space="0" w:color="auto"/>
        <w:bottom w:val="none" w:sz="0" w:space="0" w:color="auto"/>
        <w:right w:val="none" w:sz="0" w:space="0" w:color="auto"/>
      </w:divBdr>
    </w:div>
    <w:div w:id="481121982">
      <w:bodyDiv w:val="1"/>
      <w:marLeft w:val="0"/>
      <w:marRight w:val="0"/>
      <w:marTop w:val="0"/>
      <w:marBottom w:val="0"/>
      <w:divBdr>
        <w:top w:val="none" w:sz="0" w:space="0" w:color="auto"/>
        <w:left w:val="none" w:sz="0" w:space="0" w:color="auto"/>
        <w:bottom w:val="none" w:sz="0" w:space="0" w:color="auto"/>
        <w:right w:val="none" w:sz="0" w:space="0" w:color="auto"/>
      </w:divBdr>
    </w:div>
    <w:div w:id="484054402">
      <w:bodyDiv w:val="1"/>
      <w:marLeft w:val="0"/>
      <w:marRight w:val="0"/>
      <w:marTop w:val="0"/>
      <w:marBottom w:val="0"/>
      <w:divBdr>
        <w:top w:val="none" w:sz="0" w:space="0" w:color="auto"/>
        <w:left w:val="none" w:sz="0" w:space="0" w:color="auto"/>
        <w:bottom w:val="none" w:sz="0" w:space="0" w:color="auto"/>
        <w:right w:val="none" w:sz="0" w:space="0" w:color="auto"/>
      </w:divBdr>
    </w:div>
    <w:div w:id="491020016">
      <w:bodyDiv w:val="1"/>
      <w:marLeft w:val="0"/>
      <w:marRight w:val="0"/>
      <w:marTop w:val="0"/>
      <w:marBottom w:val="0"/>
      <w:divBdr>
        <w:top w:val="none" w:sz="0" w:space="0" w:color="auto"/>
        <w:left w:val="none" w:sz="0" w:space="0" w:color="auto"/>
        <w:bottom w:val="none" w:sz="0" w:space="0" w:color="auto"/>
        <w:right w:val="none" w:sz="0" w:space="0" w:color="auto"/>
      </w:divBdr>
    </w:div>
    <w:div w:id="493838396">
      <w:bodyDiv w:val="1"/>
      <w:marLeft w:val="0"/>
      <w:marRight w:val="0"/>
      <w:marTop w:val="0"/>
      <w:marBottom w:val="0"/>
      <w:divBdr>
        <w:top w:val="none" w:sz="0" w:space="0" w:color="auto"/>
        <w:left w:val="none" w:sz="0" w:space="0" w:color="auto"/>
        <w:bottom w:val="none" w:sz="0" w:space="0" w:color="auto"/>
        <w:right w:val="none" w:sz="0" w:space="0" w:color="auto"/>
      </w:divBdr>
    </w:div>
    <w:div w:id="504635710">
      <w:bodyDiv w:val="1"/>
      <w:marLeft w:val="0"/>
      <w:marRight w:val="0"/>
      <w:marTop w:val="0"/>
      <w:marBottom w:val="0"/>
      <w:divBdr>
        <w:top w:val="none" w:sz="0" w:space="0" w:color="auto"/>
        <w:left w:val="none" w:sz="0" w:space="0" w:color="auto"/>
        <w:bottom w:val="none" w:sz="0" w:space="0" w:color="auto"/>
        <w:right w:val="none" w:sz="0" w:space="0" w:color="auto"/>
      </w:divBdr>
    </w:div>
    <w:div w:id="561448211">
      <w:bodyDiv w:val="1"/>
      <w:marLeft w:val="0"/>
      <w:marRight w:val="0"/>
      <w:marTop w:val="0"/>
      <w:marBottom w:val="0"/>
      <w:divBdr>
        <w:top w:val="none" w:sz="0" w:space="0" w:color="auto"/>
        <w:left w:val="none" w:sz="0" w:space="0" w:color="auto"/>
        <w:bottom w:val="none" w:sz="0" w:space="0" w:color="auto"/>
        <w:right w:val="none" w:sz="0" w:space="0" w:color="auto"/>
      </w:divBdr>
    </w:div>
    <w:div w:id="588122443">
      <w:bodyDiv w:val="1"/>
      <w:marLeft w:val="0"/>
      <w:marRight w:val="0"/>
      <w:marTop w:val="0"/>
      <w:marBottom w:val="0"/>
      <w:divBdr>
        <w:top w:val="none" w:sz="0" w:space="0" w:color="auto"/>
        <w:left w:val="none" w:sz="0" w:space="0" w:color="auto"/>
        <w:bottom w:val="none" w:sz="0" w:space="0" w:color="auto"/>
        <w:right w:val="none" w:sz="0" w:space="0" w:color="auto"/>
      </w:divBdr>
    </w:div>
    <w:div w:id="636372233">
      <w:bodyDiv w:val="1"/>
      <w:marLeft w:val="0"/>
      <w:marRight w:val="0"/>
      <w:marTop w:val="0"/>
      <w:marBottom w:val="0"/>
      <w:divBdr>
        <w:top w:val="none" w:sz="0" w:space="0" w:color="auto"/>
        <w:left w:val="none" w:sz="0" w:space="0" w:color="auto"/>
        <w:bottom w:val="none" w:sz="0" w:space="0" w:color="auto"/>
        <w:right w:val="none" w:sz="0" w:space="0" w:color="auto"/>
      </w:divBdr>
      <w:divsChild>
        <w:div w:id="643238497">
          <w:marLeft w:val="-270"/>
          <w:marRight w:val="0"/>
          <w:marTop w:val="0"/>
          <w:marBottom w:val="0"/>
          <w:divBdr>
            <w:top w:val="none" w:sz="0" w:space="0" w:color="auto"/>
            <w:left w:val="none" w:sz="0" w:space="0" w:color="auto"/>
            <w:bottom w:val="none" w:sz="0" w:space="0" w:color="auto"/>
            <w:right w:val="none" w:sz="0" w:space="0" w:color="auto"/>
          </w:divBdr>
        </w:div>
        <w:div w:id="719868234">
          <w:marLeft w:val="0"/>
          <w:marRight w:val="0"/>
          <w:marTop w:val="0"/>
          <w:marBottom w:val="0"/>
          <w:divBdr>
            <w:top w:val="none" w:sz="0" w:space="0" w:color="auto"/>
            <w:left w:val="none" w:sz="0" w:space="0" w:color="auto"/>
            <w:bottom w:val="none" w:sz="0" w:space="0" w:color="auto"/>
            <w:right w:val="none" w:sz="0" w:space="0" w:color="auto"/>
          </w:divBdr>
        </w:div>
      </w:divsChild>
    </w:div>
    <w:div w:id="640885756">
      <w:bodyDiv w:val="1"/>
      <w:marLeft w:val="0"/>
      <w:marRight w:val="0"/>
      <w:marTop w:val="0"/>
      <w:marBottom w:val="0"/>
      <w:divBdr>
        <w:top w:val="none" w:sz="0" w:space="0" w:color="auto"/>
        <w:left w:val="none" w:sz="0" w:space="0" w:color="auto"/>
        <w:bottom w:val="none" w:sz="0" w:space="0" w:color="auto"/>
        <w:right w:val="none" w:sz="0" w:space="0" w:color="auto"/>
      </w:divBdr>
    </w:div>
    <w:div w:id="734815498">
      <w:bodyDiv w:val="1"/>
      <w:marLeft w:val="0"/>
      <w:marRight w:val="0"/>
      <w:marTop w:val="0"/>
      <w:marBottom w:val="0"/>
      <w:divBdr>
        <w:top w:val="none" w:sz="0" w:space="0" w:color="auto"/>
        <w:left w:val="none" w:sz="0" w:space="0" w:color="auto"/>
        <w:bottom w:val="none" w:sz="0" w:space="0" w:color="auto"/>
        <w:right w:val="none" w:sz="0" w:space="0" w:color="auto"/>
      </w:divBdr>
    </w:div>
    <w:div w:id="737751415">
      <w:bodyDiv w:val="1"/>
      <w:marLeft w:val="0"/>
      <w:marRight w:val="0"/>
      <w:marTop w:val="0"/>
      <w:marBottom w:val="0"/>
      <w:divBdr>
        <w:top w:val="none" w:sz="0" w:space="0" w:color="auto"/>
        <w:left w:val="none" w:sz="0" w:space="0" w:color="auto"/>
        <w:bottom w:val="none" w:sz="0" w:space="0" w:color="auto"/>
        <w:right w:val="none" w:sz="0" w:space="0" w:color="auto"/>
      </w:divBdr>
    </w:div>
    <w:div w:id="779646214">
      <w:bodyDiv w:val="1"/>
      <w:marLeft w:val="0"/>
      <w:marRight w:val="0"/>
      <w:marTop w:val="0"/>
      <w:marBottom w:val="0"/>
      <w:divBdr>
        <w:top w:val="none" w:sz="0" w:space="0" w:color="auto"/>
        <w:left w:val="none" w:sz="0" w:space="0" w:color="auto"/>
        <w:bottom w:val="none" w:sz="0" w:space="0" w:color="auto"/>
        <w:right w:val="none" w:sz="0" w:space="0" w:color="auto"/>
      </w:divBdr>
    </w:div>
    <w:div w:id="823544325">
      <w:bodyDiv w:val="1"/>
      <w:marLeft w:val="0"/>
      <w:marRight w:val="0"/>
      <w:marTop w:val="0"/>
      <w:marBottom w:val="0"/>
      <w:divBdr>
        <w:top w:val="none" w:sz="0" w:space="0" w:color="auto"/>
        <w:left w:val="none" w:sz="0" w:space="0" w:color="auto"/>
        <w:bottom w:val="none" w:sz="0" w:space="0" w:color="auto"/>
        <w:right w:val="none" w:sz="0" w:space="0" w:color="auto"/>
      </w:divBdr>
    </w:div>
    <w:div w:id="846672571">
      <w:bodyDiv w:val="1"/>
      <w:marLeft w:val="0"/>
      <w:marRight w:val="0"/>
      <w:marTop w:val="0"/>
      <w:marBottom w:val="0"/>
      <w:divBdr>
        <w:top w:val="none" w:sz="0" w:space="0" w:color="auto"/>
        <w:left w:val="none" w:sz="0" w:space="0" w:color="auto"/>
        <w:bottom w:val="none" w:sz="0" w:space="0" w:color="auto"/>
        <w:right w:val="none" w:sz="0" w:space="0" w:color="auto"/>
      </w:divBdr>
    </w:div>
    <w:div w:id="873421821">
      <w:bodyDiv w:val="1"/>
      <w:marLeft w:val="0"/>
      <w:marRight w:val="0"/>
      <w:marTop w:val="0"/>
      <w:marBottom w:val="0"/>
      <w:divBdr>
        <w:top w:val="none" w:sz="0" w:space="0" w:color="auto"/>
        <w:left w:val="none" w:sz="0" w:space="0" w:color="auto"/>
        <w:bottom w:val="none" w:sz="0" w:space="0" w:color="auto"/>
        <w:right w:val="none" w:sz="0" w:space="0" w:color="auto"/>
      </w:divBdr>
    </w:div>
    <w:div w:id="880552510">
      <w:bodyDiv w:val="1"/>
      <w:marLeft w:val="0"/>
      <w:marRight w:val="0"/>
      <w:marTop w:val="0"/>
      <w:marBottom w:val="0"/>
      <w:divBdr>
        <w:top w:val="none" w:sz="0" w:space="0" w:color="auto"/>
        <w:left w:val="none" w:sz="0" w:space="0" w:color="auto"/>
        <w:bottom w:val="none" w:sz="0" w:space="0" w:color="auto"/>
        <w:right w:val="none" w:sz="0" w:space="0" w:color="auto"/>
      </w:divBdr>
    </w:div>
    <w:div w:id="913974833">
      <w:bodyDiv w:val="1"/>
      <w:marLeft w:val="0"/>
      <w:marRight w:val="0"/>
      <w:marTop w:val="0"/>
      <w:marBottom w:val="0"/>
      <w:divBdr>
        <w:top w:val="none" w:sz="0" w:space="0" w:color="auto"/>
        <w:left w:val="none" w:sz="0" w:space="0" w:color="auto"/>
        <w:bottom w:val="none" w:sz="0" w:space="0" w:color="auto"/>
        <w:right w:val="none" w:sz="0" w:space="0" w:color="auto"/>
      </w:divBdr>
    </w:div>
    <w:div w:id="923492764">
      <w:bodyDiv w:val="1"/>
      <w:marLeft w:val="0"/>
      <w:marRight w:val="0"/>
      <w:marTop w:val="0"/>
      <w:marBottom w:val="0"/>
      <w:divBdr>
        <w:top w:val="none" w:sz="0" w:space="0" w:color="auto"/>
        <w:left w:val="none" w:sz="0" w:space="0" w:color="auto"/>
        <w:bottom w:val="none" w:sz="0" w:space="0" w:color="auto"/>
        <w:right w:val="none" w:sz="0" w:space="0" w:color="auto"/>
      </w:divBdr>
    </w:div>
    <w:div w:id="967472850">
      <w:bodyDiv w:val="1"/>
      <w:marLeft w:val="0"/>
      <w:marRight w:val="0"/>
      <w:marTop w:val="0"/>
      <w:marBottom w:val="0"/>
      <w:divBdr>
        <w:top w:val="none" w:sz="0" w:space="0" w:color="auto"/>
        <w:left w:val="none" w:sz="0" w:space="0" w:color="auto"/>
        <w:bottom w:val="none" w:sz="0" w:space="0" w:color="auto"/>
        <w:right w:val="none" w:sz="0" w:space="0" w:color="auto"/>
      </w:divBdr>
    </w:div>
    <w:div w:id="975531891">
      <w:bodyDiv w:val="1"/>
      <w:marLeft w:val="0"/>
      <w:marRight w:val="0"/>
      <w:marTop w:val="0"/>
      <w:marBottom w:val="0"/>
      <w:divBdr>
        <w:top w:val="none" w:sz="0" w:space="0" w:color="auto"/>
        <w:left w:val="none" w:sz="0" w:space="0" w:color="auto"/>
        <w:bottom w:val="none" w:sz="0" w:space="0" w:color="auto"/>
        <w:right w:val="none" w:sz="0" w:space="0" w:color="auto"/>
      </w:divBdr>
    </w:div>
    <w:div w:id="983583111">
      <w:bodyDiv w:val="1"/>
      <w:marLeft w:val="0"/>
      <w:marRight w:val="0"/>
      <w:marTop w:val="0"/>
      <w:marBottom w:val="0"/>
      <w:divBdr>
        <w:top w:val="none" w:sz="0" w:space="0" w:color="auto"/>
        <w:left w:val="none" w:sz="0" w:space="0" w:color="auto"/>
        <w:bottom w:val="none" w:sz="0" w:space="0" w:color="auto"/>
        <w:right w:val="none" w:sz="0" w:space="0" w:color="auto"/>
      </w:divBdr>
    </w:div>
    <w:div w:id="999846113">
      <w:bodyDiv w:val="1"/>
      <w:marLeft w:val="0"/>
      <w:marRight w:val="0"/>
      <w:marTop w:val="0"/>
      <w:marBottom w:val="0"/>
      <w:divBdr>
        <w:top w:val="none" w:sz="0" w:space="0" w:color="auto"/>
        <w:left w:val="none" w:sz="0" w:space="0" w:color="auto"/>
        <w:bottom w:val="none" w:sz="0" w:space="0" w:color="auto"/>
        <w:right w:val="none" w:sz="0" w:space="0" w:color="auto"/>
      </w:divBdr>
    </w:div>
    <w:div w:id="1012104878">
      <w:bodyDiv w:val="1"/>
      <w:marLeft w:val="0"/>
      <w:marRight w:val="0"/>
      <w:marTop w:val="0"/>
      <w:marBottom w:val="0"/>
      <w:divBdr>
        <w:top w:val="none" w:sz="0" w:space="0" w:color="auto"/>
        <w:left w:val="none" w:sz="0" w:space="0" w:color="auto"/>
        <w:bottom w:val="none" w:sz="0" w:space="0" w:color="auto"/>
        <w:right w:val="none" w:sz="0" w:space="0" w:color="auto"/>
      </w:divBdr>
    </w:div>
    <w:div w:id="1030303611">
      <w:bodyDiv w:val="1"/>
      <w:marLeft w:val="0"/>
      <w:marRight w:val="0"/>
      <w:marTop w:val="0"/>
      <w:marBottom w:val="0"/>
      <w:divBdr>
        <w:top w:val="none" w:sz="0" w:space="0" w:color="auto"/>
        <w:left w:val="none" w:sz="0" w:space="0" w:color="auto"/>
        <w:bottom w:val="none" w:sz="0" w:space="0" w:color="auto"/>
        <w:right w:val="none" w:sz="0" w:space="0" w:color="auto"/>
      </w:divBdr>
    </w:div>
    <w:div w:id="1059476389">
      <w:bodyDiv w:val="1"/>
      <w:marLeft w:val="0"/>
      <w:marRight w:val="0"/>
      <w:marTop w:val="0"/>
      <w:marBottom w:val="0"/>
      <w:divBdr>
        <w:top w:val="none" w:sz="0" w:space="0" w:color="auto"/>
        <w:left w:val="none" w:sz="0" w:space="0" w:color="auto"/>
        <w:bottom w:val="none" w:sz="0" w:space="0" w:color="auto"/>
        <w:right w:val="none" w:sz="0" w:space="0" w:color="auto"/>
      </w:divBdr>
    </w:div>
    <w:div w:id="1069304227">
      <w:bodyDiv w:val="1"/>
      <w:marLeft w:val="0"/>
      <w:marRight w:val="0"/>
      <w:marTop w:val="0"/>
      <w:marBottom w:val="0"/>
      <w:divBdr>
        <w:top w:val="none" w:sz="0" w:space="0" w:color="auto"/>
        <w:left w:val="none" w:sz="0" w:space="0" w:color="auto"/>
        <w:bottom w:val="none" w:sz="0" w:space="0" w:color="auto"/>
        <w:right w:val="none" w:sz="0" w:space="0" w:color="auto"/>
      </w:divBdr>
    </w:div>
    <w:div w:id="1073284291">
      <w:bodyDiv w:val="1"/>
      <w:marLeft w:val="0"/>
      <w:marRight w:val="0"/>
      <w:marTop w:val="0"/>
      <w:marBottom w:val="0"/>
      <w:divBdr>
        <w:top w:val="none" w:sz="0" w:space="0" w:color="auto"/>
        <w:left w:val="none" w:sz="0" w:space="0" w:color="auto"/>
        <w:bottom w:val="none" w:sz="0" w:space="0" w:color="auto"/>
        <w:right w:val="none" w:sz="0" w:space="0" w:color="auto"/>
      </w:divBdr>
    </w:div>
    <w:div w:id="1075249512">
      <w:bodyDiv w:val="1"/>
      <w:marLeft w:val="0"/>
      <w:marRight w:val="0"/>
      <w:marTop w:val="0"/>
      <w:marBottom w:val="0"/>
      <w:divBdr>
        <w:top w:val="none" w:sz="0" w:space="0" w:color="auto"/>
        <w:left w:val="none" w:sz="0" w:space="0" w:color="auto"/>
        <w:bottom w:val="none" w:sz="0" w:space="0" w:color="auto"/>
        <w:right w:val="none" w:sz="0" w:space="0" w:color="auto"/>
      </w:divBdr>
    </w:div>
    <w:div w:id="1081947855">
      <w:bodyDiv w:val="1"/>
      <w:marLeft w:val="0"/>
      <w:marRight w:val="0"/>
      <w:marTop w:val="0"/>
      <w:marBottom w:val="0"/>
      <w:divBdr>
        <w:top w:val="none" w:sz="0" w:space="0" w:color="auto"/>
        <w:left w:val="none" w:sz="0" w:space="0" w:color="auto"/>
        <w:bottom w:val="none" w:sz="0" w:space="0" w:color="auto"/>
        <w:right w:val="none" w:sz="0" w:space="0" w:color="auto"/>
      </w:divBdr>
    </w:div>
    <w:div w:id="1086881702">
      <w:bodyDiv w:val="1"/>
      <w:marLeft w:val="0"/>
      <w:marRight w:val="0"/>
      <w:marTop w:val="0"/>
      <w:marBottom w:val="0"/>
      <w:divBdr>
        <w:top w:val="none" w:sz="0" w:space="0" w:color="auto"/>
        <w:left w:val="none" w:sz="0" w:space="0" w:color="auto"/>
        <w:bottom w:val="none" w:sz="0" w:space="0" w:color="auto"/>
        <w:right w:val="none" w:sz="0" w:space="0" w:color="auto"/>
      </w:divBdr>
    </w:div>
    <w:div w:id="1090277284">
      <w:bodyDiv w:val="1"/>
      <w:marLeft w:val="0"/>
      <w:marRight w:val="0"/>
      <w:marTop w:val="0"/>
      <w:marBottom w:val="0"/>
      <w:divBdr>
        <w:top w:val="none" w:sz="0" w:space="0" w:color="auto"/>
        <w:left w:val="none" w:sz="0" w:space="0" w:color="auto"/>
        <w:bottom w:val="none" w:sz="0" w:space="0" w:color="auto"/>
        <w:right w:val="none" w:sz="0" w:space="0" w:color="auto"/>
      </w:divBdr>
    </w:div>
    <w:div w:id="1141727107">
      <w:bodyDiv w:val="1"/>
      <w:marLeft w:val="0"/>
      <w:marRight w:val="0"/>
      <w:marTop w:val="0"/>
      <w:marBottom w:val="0"/>
      <w:divBdr>
        <w:top w:val="none" w:sz="0" w:space="0" w:color="auto"/>
        <w:left w:val="none" w:sz="0" w:space="0" w:color="auto"/>
        <w:bottom w:val="none" w:sz="0" w:space="0" w:color="auto"/>
        <w:right w:val="none" w:sz="0" w:space="0" w:color="auto"/>
      </w:divBdr>
    </w:div>
    <w:div w:id="1142963959">
      <w:bodyDiv w:val="1"/>
      <w:marLeft w:val="0"/>
      <w:marRight w:val="0"/>
      <w:marTop w:val="0"/>
      <w:marBottom w:val="0"/>
      <w:divBdr>
        <w:top w:val="none" w:sz="0" w:space="0" w:color="auto"/>
        <w:left w:val="none" w:sz="0" w:space="0" w:color="auto"/>
        <w:bottom w:val="none" w:sz="0" w:space="0" w:color="auto"/>
        <w:right w:val="none" w:sz="0" w:space="0" w:color="auto"/>
      </w:divBdr>
    </w:div>
    <w:div w:id="1153984475">
      <w:bodyDiv w:val="1"/>
      <w:marLeft w:val="0"/>
      <w:marRight w:val="0"/>
      <w:marTop w:val="0"/>
      <w:marBottom w:val="0"/>
      <w:divBdr>
        <w:top w:val="none" w:sz="0" w:space="0" w:color="auto"/>
        <w:left w:val="none" w:sz="0" w:space="0" w:color="auto"/>
        <w:bottom w:val="none" w:sz="0" w:space="0" w:color="auto"/>
        <w:right w:val="none" w:sz="0" w:space="0" w:color="auto"/>
      </w:divBdr>
    </w:div>
    <w:div w:id="1164051007">
      <w:bodyDiv w:val="1"/>
      <w:marLeft w:val="0"/>
      <w:marRight w:val="0"/>
      <w:marTop w:val="0"/>
      <w:marBottom w:val="0"/>
      <w:divBdr>
        <w:top w:val="none" w:sz="0" w:space="0" w:color="auto"/>
        <w:left w:val="none" w:sz="0" w:space="0" w:color="auto"/>
        <w:bottom w:val="none" w:sz="0" w:space="0" w:color="auto"/>
        <w:right w:val="none" w:sz="0" w:space="0" w:color="auto"/>
      </w:divBdr>
    </w:div>
    <w:div w:id="1175461252">
      <w:bodyDiv w:val="1"/>
      <w:marLeft w:val="0"/>
      <w:marRight w:val="0"/>
      <w:marTop w:val="0"/>
      <w:marBottom w:val="0"/>
      <w:divBdr>
        <w:top w:val="none" w:sz="0" w:space="0" w:color="auto"/>
        <w:left w:val="none" w:sz="0" w:space="0" w:color="auto"/>
        <w:bottom w:val="none" w:sz="0" w:space="0" w:color="auto"/>
        <w:right w:val="none" w:sz="0" w:space="0" w:color="auto"/>
      </w:divBdr>
    </w:div>
    <w:div w:id="1225261726">
      <w:bodyDiv w:val="1"/>
      <w:marLeft w:val="0"/>
      <w:marRight w:val="0"/>
      <w:marTop w:val="0"/>
      <w:marBottom w:val="0"/>
      <w:divBdr>
        <w:top w:val="none" w:sz="0" w:space="0" w:color="auto"/>
        <w:left w:val="none" w:sz="0" w:space="0" w:color="auto"/>
        <w:bottom w:val="none" w:sz="0" w:space="0" w:color="auto"/>
        <w:right w:val="none" w:sz="0" w:space="0" w:color="auto"/>
      </w:divBdr>
    </w:div>
    <w:div w:id="1225872318">
      <w:bodyDiv w:val="1"/>
      <w:marLeft w:val="0"/>
      <w:marRight w:val="0"/>
      <w:marTop w:val="0"/>
      <w:marBottom w:val="0"/>
      <w:divBdr>
        <w:top w:val="none" w:sz="0" w:space="0" w:color="auto"/>
        <w:left w:val="none" w:sz="0" w:space="0" w:color="auto"/>
        <w:bottom w:val="none" w:sz="0" w:space="0" w:color="auto"/>
        <w:right w:val="none" w:sz="0" w:space="0" w:color="auto"/>
      </w:divBdr>
    </w:div>
    <w:div w:id="1226525499">
      <w:bodyDiv w:val="1"/>
      <w:marLeft w:val="0"/>
      <w:marRight w:val="0"/>
      <w:marTop w:val="0"/>
      <w:marBottom w:val="0"/>
      <w:divBdr>
        <w:top w:val="none" w:sz="0" w:space="0" w:color="auto"/>
        <w:left w:val="none" w:sz="0" w:space="0" w:color="auto"/>
        <w:bottom w:val="none" w:sz="0" w:space="0" w:color="auto"/>
        <w:right w:val="none" w:sz="0" w:space="0" w:color="auto"/>
      </w:divBdr>
    </w:div>
    <w:div w:id="1230119629">
      <w:bodyDiv w:val="1"/>
      <w:marLeft w:val="0"/>
      <w:marRight w:val="0"/>
      <w:marTop w:val="0"/>
      <w:marBottom w:val="0"/>
      <w:divBdr>
        <w:top w:val="none" w:sz="0" w:space="0" w:color="auto"/>
        <w:left w:val="none" w:sz="0" w:space="0" w:color="auto"/>
        <w:bottom w:val="none" w:sz="0" w:space="0" w:color="auto"/>
        <w:right w:val="none" w:sz="0" w:space="0" w:color="auto"/>
      </w:divBdr>
    </w:div>
    <w:div w:id="1235166883">
      <w:bodyDiv w:val="1"/>
      <w:marLeft w:val="0"/>
      <w:marRight w:val="0"/>
      <w:marTop w:val="0"/>
      <w:marBottom w:val="0"/>
      <w:divBdr>
        <w:top w:val="none" w:sz="0" w:space="0" w:color="auto"/>
        <w:left w:val="none" w:sz="0" w:space="0" w:color="auto"/>
        <w:bottom w:val="none" w:sz="0" w:space="0" w:color="auto"/>
        <w:right w:val="none" w:sz="0" w:space="0" w:color="auto"/>
      </w:divBdr>
    </w:div>
    <w:div w:id="1237325642">
      <w:bodyDiv w:val="1"/>
      <w:marLeft w:val="0"/>
      <w:marRight w:val="0"/>
      <w:marTop w:val="0"/>
      <w:marBottom w:val="0"/>
      <w:divBdr>
        <w:top w:val="none" w:sz="0" w:space="0" w:color="auto"/>
        <w:left w:val="none" w:sz="0" w:space="0" w:color="auto"/>
        <w:bottom w:val="none" w:sz="0" w:space="0" w:color="auto"/>
        <w:right w:val="none" w:sz="0" w:space="0" w:color="auto"/>
      </w:divBdr>
    </w:div>
    <w:div w:id="1238662876">
      <w:bodyDiv w:val="1"/>
      <w:marLeft w:val="0"/>
      <w:marRight w:val="0"/>
      <w:marTop w:val="0"/>
      <w:marBottom w:val="0"/>
      <w:divBdr>
        <w:top w:val="none" w:sz="0" w:space="0" w:color="auto"/>
        <w:left w:val="none" w:sz="0" w:space="0" w:color="auto"/>
        <w:bottom w:val="none" w:sz="0" w:space="0" w:color="auto"/>
        <w:right w:val="none" w:sz="0" w:space="0" w:color="auto"/>
      </w:divBdr>
    </w:div>
    <w:div w:id="1239755331">
      <w:bodyDiv w:val="1"/>
      <w:marLeft w:val="0"/>
      <w:marRight w:val="0"/>
      <w:marTop w:val="0"/>
      <w:marBottom w:val="0"/>
      <w:divBdr>
        <w:top w:val="none" w:sz="0" w:space="0" w:color="auto"/>
        <w:left w:val="none" w:sz="0" w:space="0" w:color="auto"/>
        <w:bottom w:val="none" w:sz="0" w:space="0" w:color="auto"/>
        <w:right w:val="none" w:sz="0" w:space="0" w:color="auto"/>
      </w:divBdr>
    </w:div>
    <w:div w:id="1252618669">
      <w:bodyDiv w:val="1"/>
      <w:marLeft w:val="0"/>
      <w:marRight w:val="0"/>
      <w:marTop w:val="0"/>
      <w:marBottom w:val="0"/>
      <w:divBdr>
        <w:top w:val="none" w:sz="0" w:space="0" w:color="auto"/>
        <w:left w:val="none" w:sz="0" w:space="0" w:color="auto"/>
        <w:bottom w:val="none" w:sz="0" w:space="0" w:color="auto"/>
        <w:right w:val="none" w:sz="0" w:space="0" w:color="auto"/>
      </w:divBdr>
    </w:div>
    <w:div w:id="1265380759">
      <w:bodyDiv w:val="1"/>
      <w:marLeft w:val="0"/>
      <w:marRight w:val="0"/>
      <w:marTop w:val="0"/>
      <w:marBottom w:val="0"/>
      <w:divBdr>
        <w:top w:val="none" w:sz="0" w:space="0" w:color="auto"/>
        <w:left w:val="none" w:sz="0" w:space="0" w:color="auto"/>
        <w:bottom w:val="none" w:sz="0" w:space="0" w:color="auto"/>
        <w:right w:val="none" w:sz="0" w:space="0" w:color="auto"/>
      </w:divBdr>
    </w:div>
    <w:div w:id="1356736597">
      <w:bodyDiv w:val="1"/>
      <w:marLeft w:val="0"/>
      <w:marRight w:val="0"/>
      <w:marTop w:val="0"/>
      <w:marBottom w:val="0"/>
      <w:divBdr>
        <w:top w:val="none" w:sz="0" w:space="0" w:color="auto"/>
        <w:left w:val="none" w:sz="0" w:space="0" w:color="auto"/>
        <w:bottom w:val="none" w:sz="0" w:space="0" w:color="auto"/>
        <w:right w:val="none" w:sz="0" w:space="0" w:color="auto"/>
      </w:divBdr>
    </w:div>
    <w:div w:id="1434665823">
      <w:bodyDiv w:val="1"/>
      <w:marLeft w:val="0"/>
      <w:marRight w:val="0"/>
      <w:marTop w:val="0"/>
      <w:marBottom w:val="0"/>
      <w:divBdr>
        <w:top w:val="none" w:sz="0" w:space="0" w:color="auto"/>
        <w:left w:val="none" w:sz="0" w:space="0" w:color="auto"/>
        <w:bottom w:val="none" w:sz="0" w:space="0" w:color="auto"/>
        <w:right w:val="none" w:sz="0" w:space="0" w:color="auto"/>
      </w:divBdr>
    </w:div>
    <w:div w:id="1435858248">
      <w:bodyDiv w:val="1"/>
      <w:marLeft w:val="0"/>
      <w:marRight w:val="0"/>
      <w:marTop w:val="0"/>
      <w:marBottom w:val="0"/>
      <w:divBdr>
        <w:top w:val="none" w:sz="0" w:space="0" w:color="auto"/>
        <w:left w:val="none" w:sz="0" w:space="0" w:color="auto"/>
        <w:bottom w:val="none" w:sz="0" w:space="0" w:color="auto"/>
        <w:right w:val="none" w:sz="0" w:space="0" w:color="auto"/>
      </w:divBdr>
    </w:div>
    <w:div w:id="1494102503">
      <w:bodyDiv w:val="1"/>
      <w:marLeft w:val="0"/>
      <w:marRight w:val="0"/>
      <w:marTop w:val="0"/>
      <w:marBottom w:val="0"/>
      <w:divBdr>
        <w:top w:val="none" w:sz="0" w:space="0" w:color="auto"/>
        <w:left w:val="none" w:sz="0" w:space="0" w:color="auto"/>
        <w:bottom w:val="none" w:sz="0" w:space="0" w:color="auto"/>
        <w:right w:val="none" w:sz="0" w:space="0" w:color="auto"/>
      </w:divBdr>
    </w:div>
    <w:div w:id="1497040104">
      <w:bodyDiv w:val="1"/>
      <w:marLeft w:val="0"/>
      <w:marRight w:val="0"/>
      <w:marTop w:val="0"/>
      <w:marBottom w:val="0"/>
      <w:divBdr>
        <w:top w:val="none" w:sz="0" w:space="0" w:color="auto"/>
        <w:left w:val="none" w:sz="0" w:space="0" w:color="auto"/>
        <w:bottom w:val="none" w:sz="0" w:space="0" w:color="auto"/>
        <w:right w:val="none" w:sz="0" w:space="0" w:color="auto"/>
      </w:divBdr>
    </w:div>
    <w:div w:id="1507865856">
      <w:bodyDiv w:val="1"/>
      <w:marLeft w:val="0"/>
      <w:marRight w:val="0"/>
      <w:marTop w:val="0"/>
      <w:marBottom w:val="0"/>
      <w:divBdr>
        <w:top w:val="none" w:sz="0" w:space="0" w:color="auto"/>
        <w:left w:val="none" w:sz="0" w:space="0" w:color="auto"/>
        <w:bottom w:val="none" w:sz="0" w:space="0" w:color="auto"/>
        <w:right w:val="none" w:sz="0" w:space="0" w:color="auto"/>
      </w:divBdr>
    </w:div>
    <w:div w:id="1636835662">
      <w:bodyDiv w:val="1"/>
      <w:marLeft w:val="0"/>
      <w:marRight w:val="0"/>
      <w:marTop w:val="0"/>
      <w:marBottom w:val="0"/>
      <w:divBdr>
        <w:top w:val="none" w:sz="0" w:space="0" w:color="auto"/>
        <w:left w:val="none" w:sz="0" w:space="0" w:color="auto"/>
        <w:bottom w:val="none" w:sz="0" w:space="0" w:color="auto"/>
        <w:right w:val="none" w:sz="0" w:space="0" w:color="auto"/>
      </w:divBdr>
    </w:div>
    <w:div w:id="1676347704">
      <w:bodyDiv w:val="1"/>
      <w:marLeft w:val="0"/>
      <w:marRight w:val="0"/>
      <w:marTop w:val="0"/>
      <w:marBottom w:val="0"/>
      <w:divBdr>
        <w:top w:val="none" w:sz="0" w:space="0" w:color="auto"/>
        <w:left w:val="none" w:sz="0" w:space="0" w:color="auto"/>
        <w:bottom w:val="none" w:sz="0" w:space="0" w:color="auto"/>
        <w:right w:val="none" w:sz="0" w:space="0" w:color="auto"/>
      </w:divBdr>
    </w:div>
    <w:div w:id="1699508863">
      <w:bodyDiv w:val="1"/>
      <w:marLeft w:val="0"/>
      <w:marRight w:val="0"/>
      <w:marTop w:val="0"/>
      <w:marBottom w:val="0"/>
      <w:divBdr>
        <w:top w:val="none" w:sz="0" w:space="0" w:color="auto"/>
        <w:left w:val="none" w:sz="0" w:space="0" w:color="auto"/>
        <w:bottom w:val="none" w:sz="0" w:space="0" w:color="auto"/>
        <w:right w:val="none" w:sz="0" w:space="0" w:color="auto"/>
      </w:divBdr>
    </w:div>
    <w:div w:id="1823813391">
      <w:bodyDiv w:val="1"/>
      <w:marLeft w:val="0"/>
      <w:marRight w:val="0"/>
      <w:marTop w:val="0"/>
      <w:marBottom w:val="0"/>
      <w:divBdr>
        <w:top w:val="none" w:sz="0" w:space="0" w:color="auto"/>
        <w:left w:val="none" w:sz="0" w:space="0" w:color="auto"/>
        <w:bottom w:val="none" w:sz="0" w:space="0" w:color="auto"/>
        <w:right w:val="none" w:sz="0" w:space="0" w:color="auto"/>
      </w:divBdr>
    </w:div>
    <w:div w:id="1871801068">
      <w:bodyDiv w:val="1"/>
      <w:marLeft w:val="0"/>
      <w:marRight w:val="0"/>
      <w:marTop w:val="0"/>
      <w:marBottom w:val="0"/>
      <w:divBdr>
        <w:top w:val="none" w:sz="0" w:space="0" w:color="auto"/>
        <w:left w:val="none" w:sz="0" w:space="0" w:color="auto"/>
        <w:bottom w:val="none" w:sz="0" w:space="0" w:color="auto"/>
        <w:right w:val="none" w:sz="0" w:space="0" w:color="auto"/>
      </w:divBdr>
    </w:div>
    <w:div w:id="1876694385">
      <w:bodyDiv w:val="1"/>
      <w:marLeft w:val="0"/>
      <w:marRight w:val="0"/>
      <w:marTop w:val="0"/>
      <w:marBottom w:val="0"/>
      <w:divBdr>
        <w:top w:val="none" w:sz="0" w:space="0" w:color="auto"/>
        <w:left w:val="none" w:sz="0" w:space="0" w:color="auto"/>
        <w:bottom w:val="none" w:sz="0" w:space="0" w:color="auto"/>
        <w:right w:val="none" w:sz="0" w:space="0" w:color="auto"/>
      </w:divBdr>
    </w:div>
    <w:div w:id="1944335152">
      <w:bodyDiv w:val="1"/>
      <w:marLeft w:val="0"/>
      <w:marRight w:val="0"/>
      <w:marTop w:val="0"/>
      <w:marBottom w:val="0"/>
      <w:divBdr>
        <w:top w:val="none" w:sz="0" w:space="0" w:color="auto"/>
        <w:left w:val="none" w:sz="0" w:space="0" w:color="auto"/>
        <w:bottom w:val="none" w:sz="0" w:space="0" w:color="auto"/>
        <w:right w:val="none" w:sz="0" w:space="0" w:color="auto"/>
      </w:divBdr>
    </w:div>
    <w:div w:id="1966932082">
      <w:bodyDiv w:val="1"/>
      <w:marLeft w:val="0"/>
      <w:marRight w:val="0"/>
      <w:marTop w:val="0"/>
      <w:marBottom w:val="0"/>
      <w:divBdr>
        <w:top w:val="none" w:sz="0" w:space="0" w:color="auto"/>
        <w:left w:val="none" w:sz="0" w:space="0" w:color="auto"/>
        <w:bottom w:val="none" w:sz="0" w:space="0" w:color="auto"/>
        <w:right w:val="none" w:sz="0" w:space="0" w:color="auto"/>
      </w:divBdr>
    </w:div>
    <w:div w:id="1971931834">
      <w:bodyDiv w:val="1"/>
      <w:marLeft w:val="0"/>
      <w:marRight w:val="0"/>
      <w:marTop w:val="0"/>
      <w:marBottom w:val="0"/>
      <w:divBdr>
        <w:top w:val="none" w:sz="0" w:space="0" w:color="auto"/>
        <w:left w:val="none" w:sz="0" w:space="0" w:color="auto"/>
        <w:bottom w:val="none" w:sz="0" w:space="0" w:color="auto"/>
        <w:right w:val="none" w:sz="0" w:space="0" w:color="auto"/>
      </w:divBdr>
    </w:div>
    <w:div w:id="1999840335">
      <w:bodyDiv w:val="1"/>
      <w:marLeft w:val="0"/>
      <w:marRight w:val="0"/>
      <w:marTop w:val="0"/>
      <w:marBottom w:val="0"/>
      <w:divBdr>
        <w:top w:val="none" w:sz="0" w:space="0" w:color="auto"/>
        <w:left w:val="none" w:sz="0" w:space="0" w:color="auto"/>
        <w:bottom w:val="none" w:sz="0" w:space="0" w:color="auto"/>
        <w:right w:val="none" w:sz="0" w:space="0" w:color="auto"/>
      </w:divBdr>
    </w:div>
    <w:div w:id="2014650302">
      <w:bodyDiv w:val="1"/>
      <w:marLeft w:val="0"/>
      <w:marRight w:val="0"/>
      <w:marTop w:val="0"/>
      <w:marBottom w:val="0"/>
      <w:divBdr>
        <w:top w:val="none" w:sz="0" w:space="0" w:color="auto"/>
        <w:left w:val="none" w:sz="0" w:space="0" w:color="auto"/>
        <w:bottom w:val="none" w:sz="0" w:space="0" w:color="auto"/>
        <w:right w:val="none" w:sz="0" w:space="0" w:color="auto"/>
      </w:divBdr>
    </w:div>
    <w:div w:id="2024043036">
      <w:bodyDiv w:val="1"/>
      <w:marLeft w:val="0"/>
      <w:marRight w:val="0"/>
      <w:marTop w:val="0"/>
      <w:marBottom w:val="0"/>
      <w:divBdr>
        <w:top w:val="none" w:sz="0" w:space="0" w:color="auto"/>
        <w:left w:val="none" w:sz="0" w:space="0" w:color="auto"/>
        <w:bottom w:val="none" w:sz="0" w:space="0" w:color="auto"/>
        <w:right w:val="none" w:sz="0" w:space="0" w:color="auto"/>
      </w:divBdr>
    </w:div>
    <w:div w:id="2048411097">
      <w:bodyDiv w:val="1"/>
      <w:marLeft w:val="0"/>
      <w:marRight w:val="0"/>
      <w:marTop w:val="0"/>
      <w:marBottom w:val="0"/>
      <w:divBdr>
        <w:top w:val="none" w:sz="0" w:space="0" w:color="auto"/>
        <w:left w:val="none" w:sz="0" w:space="0" w:color="auto"/>
        <w:bottom w:val="none" w:sz="0" w:space="0" w:color="auto"/>
        <w:right w:val="none" w:sz="0" w:space="0" w:color="auto"/>
      </w:divBdr>
    </w:div>
    <w:div w:id="2058355793">
      <w:bodyDiv w:val="1"/>
      <w:marLeft w:val="0"/>
      <w:marRight w:val="0"/>
      <w:marTop w:val="0"/>
      <w:marBottom w:val="0"/>
      <w:divBdr>
        <w:top w:val="none" w:sz="0" w:space="0" w:color="auto"/>
        <w:left w:val="none" w:sz="0" w:space="0" w:color="auto"/>
        <w:bottom w:val="none" w:sz="0" w:space="0" w:color="auto"/>
        <w:right w:val="none" w:sz="0" w:space="0" w:color="auto"/>
      </w:divBdr>
    </w:div>
    <w:div w:id="2064402749">
      <w:bodyDiv w:val="1"/>
      <w:marLeft w:val="0"/>
      <w:marRight w:val="0"/>
      <w:marTop w:val="0"/>
      <w:marBottom w:val="0"/>
      <w:divBdr>
        <w:top w:val="none" w:sz="0" w:space="0" w:color="auto"/>
        <w:left w:val="none" w:sz="0" w:space="0" w:color="auto"/>
        <w:bottom w:val="none" w:sz="0" w:space="0" w:color="auto"/>
        <w:right w:val="none" w:sz="0" w:space="0" w:color="auto"/>
      </w:divBdr>
    </w:div>
    <w:div w:id="2101943179">
      <w:bodyDiv w:val="1"/>
      <w:marLeft w:val="0"/>
      <w:marRight w:val="0"/>
      <w:marTop w:val="0"/>
      <w:marBottom w:val="0"/>
      <w:divBdr>
        <w:top w:val="none" w:sz="0" w:space="0" w:color="auto"/>
        <w:left w:val="none" w:sz="0" w:space="0" w:color="auto"/>
        <w:bottom w:val="none" w:sz="0" w:space="0" w:color="auto"/>
        <w:right w:val="none" w:sz="0" w:space="0" w:color="auto"/>
      </w:divBdr>
    </w:div>
    <w:div w:id="2111001169">
      <w:bodyDiv w:val="1"/>
      <w:marLeft w:val="0"/>
      <w:marRight w:val="0"/>
      <w:marTop w:val="0"/>
      <w:marBottom w:val="0"/>
      <w:divBdr>
        <w:top w:val="none" w:sz="0" w:space="0" w:color="auto"/>
        <w:left w:val="none" w:sz="0" w:space="0" w:color="auto"/>
        <w:bottom w:val="none" w:sz="0" w:space="0" w:color="auto"/>
        <w:right w:val="none" w:sz="0" w:space="0" w:color="auto"/>
      </w:divBdr>
    </w:div>
    <w:div w:id="2112969841">
      <w:bodyDiv w:val="1"/>
      <w:marLeft w:val="0"/>
      <w:marRight w:val="0"/>
      <w:marTop w:val="0"/>
      <w:marBottom w:val="0"/>
      <w:divBdr>
        <w:top w:val="none" w:sz="0" w:space="0" w:color="auto"/>
        <w:left w:val="none" w:sz="0" w:space="0" w:color="auto"/>
        <w:bottom w:val="none" w:sz="0" w:space="0" w:color="auto"/>
        <w:right w:val="none" w:sz="0" w:space="0" w:color="auto"/>
      </w:divBdr>
    </w:div>
    <w:div w:id="2129539884">
      <w:bodyDiv w:val="1"/>
      <w:marLeft w:val="0"/>
      <w:marRight w:val="0"/>
      <w:marTop w:val="0"/>
      <w:marBottom w:val="0"/>
      <w:divBdr>
        <w:top w:val="none" w:sz="0" w:space="0" w:color="auto"/>
        <w:left w:val="none" w:sz="0" w:space="0" w:color="auto"/>
        <w:bottom w:val="none" w:sz="0" w:space="0" w:color="auto"/>
        <w:right w:val="none" w:sz="0" w:space="0" w:color="auto"/>
      </w:divBdr>
    </w:div>
    <w:div w:id="21388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oleObject" Target="embeddings/oleObject3.bin"/><Relationship Id="rId39" Type="http://schemas.openxmlformats.org/officeDocument/2006/relationships/oleObject" Target="embeddings/oleObject10.bin"/><Relationship Id="rId21" Type="http://schemas.openxmlformats.org/officeDocument/2006/relationships/image" Target="media/image1.wmf"/><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chart" Target="charts/chart14.xml"/><Relationship Id="rId50" Type="http://schemas.openxmlformats.org/officeDocument/2006/relationships/image" Target="media/image13.jpg"/><Relationship Id="rId55" Type="http://schemas.openxmlformats.org/officeDocument/2006/relationships/chart" Target="charts/chart19.xml"/><Relationship Id="rId63" Type="http://schemas.openxmlformats.org/officeDocument/2006/relationships/image" Target="media/image21.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5.wmf"/><Relationship Id="rId41" Type="http://schemas.openxmlformats.org/officeDocument/2006/relationships/oleObject" Target="embeddings/oleObject11.bin"/><Relationship Id="rId54" Type="http://schemas.openxmlformats.org/officeDocument/2006/relationships/chart" Target="charts/chart18.xml"/><Relationship Id="rId62"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image" Target="media/image10.wmf"/><Relationship Id="rId45" Type="http://schemas.openxmlformats.org/officeDocument/2006/relationships/oleObject" Target="embeddings/oleObject13.bin"/><Relationship Id="rId53" Type="http://schemas.openxmlformats.org/officeDocument/2006/relationships/chart" Target="charts/chart17.xml"/><Relationship Id="rId58" Type="http://schemas.openxmlformats.org/officeDocument/2006/relationships/image" Target="media/image17.emf"/><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image" Target="media/image8.wmf"/><Relationship Id="rId49" Type="http://schemas.openxmlformats.org/officeDocument/2006/relationships/chart" Target="charts/chart16.xml"/><Relationship Id="rId57" Type="http://schemas.openxmlformats.org/officeDocument/2006/relationships/header" Target="header1.xml"/><Relationship Id="rId61" Type="http://schemas.openxmlformats.org/officeDocument/2006/relationships/image" Target="media/image19.emf"/><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6.wmf"/><Relationship Id="rId44" Type="http://schemas.openxmlformats.org/officeDocument/2006/relationships/image" Target="media/image12.wmf"/><Relationship Id="rId52" Type="http://schemas.openxmlformats.org/officeDocument/2006/relationships/image" Target="media/image15.jpg"/><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chart" Target="charts/chart15.xml"/><Relationship Id="rId56" Type="http://schemas.openxmlformats.org/officeDocument/2006/relationships/chart" Target="charts/chart20.xml"/><Relationship Id="rId64" Type="http://schemas.openxmlformats.org/officeDocument/2006/relationships/image" Target="media/image22.emf"/><Relationship Id="rId8" Type="http://schemas.openxmlformats.org/officeDocument/2006/relationships/endnotes" Target="endnotes.xml"/><Relationship Id="rId51" Type="http://schemas.openxmlformats.org/officeDocument/2006/relationships/image" Target="media/image14.jp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3.wmf"/><Relationship Id="rId33" Type="http://schemas.openxmlformats.org/officeDocument/2006/relationships/oleObject" Target="embeddings/oleObject7.bin"/><Relationship Id="rId38" Type="http://schemas.openxmlformats.org/officeDocument/2006/relationships/image" Target="media/image9.wmf"/><Relationship Id="rId46" Type="http://schemas.openxmlformats.org/officeDocument/2006/relationships/chart" Target="charts/chart13.xml"/><Relationship Id="rId59" Type="http://schemas.openxmlformats.org/officeDocument/2006/relationships/image" Target="media/image18.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AMSUNG\Dropbox\1%20&#1075;&#1086;&#1076;\Studing\&#1044;&#1048;&#1055;&#1051;&#1054;&#1052;\&#1090;&#1077;&#1082;&#1089;&#1090;\&#1051;&#1080;&#1089;&#1090;%20Microsoft%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6;&#1077;&#1075;&#1080;&#1085;&#1072;\Dropbox\&#1051;&#1059;&#1050;&#1054;&#1049;&#1051;\&#1076;&#1080;&#1087;&#1083;&#1086;&#1084;\&#1056;&#1072;&#1089;&#1095;&#1077;&#1090;%20&#1041;&#1072;&#1079;&#1072;&#1083;&#1077;&#1074;&#1072;%20&#1056;.%20&#1042;.%2015.03.14.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MSUNG\Dropbox\1%20&#1075;&#1086;&#1076;\Studing\&#1044;&#1048;&#1055;&#1051;&#1054;&#1052;\&#1090;&#1077;&#1082;&#1089;&#1090;\&#1051;&#1080;&#1089;&#1090;%20Microsoft%20Excel.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AMSUNG\Dropbox\&#1051;&#1059;&#1050;&#1054;&#1049;&#1051;\&#1076;&#1080;&#1087;&#1083;&#1086;&#1084;\&#1056;&#1072;&#1089;&#1095;&#1077;&#1090;%20&#1041;&#1072;&#1079;&#1072;&#1083;&#1077;&#1074;&#1072;%20&#1056;.%20&#10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Запасы нефти </a:t>
            </a:r>
          </a:p>
        </c:rich>
      </c:tx>
      <c:layout>
        <c:manualLayout>
          <c:xMode val="edge"/>
          <c:yMode val="edge"/>
          <c:x val="0.20782498885752487"/>
          <c:y val="5.6176549359901441E-2"/>
        </c:manualLayout>
      </c:layout>
      <c:overlay val="0"/>
    </c:title>
    <c:autoTitleDeleted val="0"/>
    <c:plotArea>
      <c:layout>
        <c:manualLayout>
          <c:layoutTarget val="inner"/>
          <c:xMode val="edge"/>
          <c:yMode val="edge"/>
          <c:x val="0.2230971128608924"/>
          <c:y val="0.3428201831913868"/>
          <c:w val="0.5032243953376796"/>
          <c:h val="0.5410389452763491"/>
        </c:manualLayout>
      </c:layout>
      <c:pieChart>
        <c:varyColors val="1"/>
        <c:ser>
          <c:idx val="0"/>
          <c:order val="0"/>
          <c:tx>
            <c:v>Запасы нефти на шельфе Арктики</c:v>
          </c:tx>
          <c:dLbls>
            <c:dLbl>
              <c:idx val="0"/>
              <c:layout>
                <c:manualLayout>
                  <c:x val="-0.20865069519834037"/>
                  <c:y val="6.4952644243075827E-2"/>
                </c:manualLayout>
              </c:layout>
              <c:dLblPos val="bestFit"/>
              <c:showLegendKey val="0"/>
              <c:showVal val="1"/>
              <c:showCatName val="0"/>
              <c:showSerName val="0"/>
              <c:showPercent val="0"/>
              <c:showBubbleSize val="0"/>
            </c:dLbl>
            <c:dLbl>
              <c:idx val="1"/>
              <c:layout>
                <c:manualLayout>
                  <c:x val="0.16076115485564305"/>
                  <c:y val="-0.14304944024854035"/>
                </c:manualLayout>
              </c:layout>
              <c:dLblPos val="bestFit"/>
              <c:showLegendKey val="0"/>
              <c:showVal val="1"/>
              <c:showCatName val="0"/>
              <c:showSerName val="0"/>
              <c:showPercent val="0"/>
              <c:showBubbleSize val="0"/>
            </c:dLbl>
            <c:dLbl>
              <c:idx val="2"/>
              <c:layout>
                <c:manualLayout>
                  <c:x val="1.6952904471846681E-2"/>
                  <c:y val="-5.2980877390326206E-3"/>
                </c:manualLayout>
              </c:layout>
              <c:dLblPos val="bestFit"/>
              <c:showLegendKey val="0"/>
              <c:showVal val="1"/>
              <c:showCatName val="0"/>
              <c:showSerName val="0"/>
              <c:showPercent val="0"/>
              <c:showBubbleSize val="0"/>
            </c:dLbl>
            <c:dLbl>
              <c:idx val="3"/>
              <c:layout>
                <c:manualLayout>
                  <c:x val="6.1251966494102465E-2"/>
                  <c:y val="1.6093789996416322E-2"/>
                </c:manualLayout>
              </c:layout>
              <c:dLblPos val="bestFi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dLbls>
          <c:cat>
            <c:strRef>
              <c:f>Лист1!$B$2:$B$5</c:f>
              <c:strCache>
                <c:ptCount val="4"/>
                <c:pt idx="0">
                  <c:v>Россия</c:v>
                </c:pt>
                <c:pt idx="1">
                  <c:v>США</c:v>
                </c:pt>
                <c:pt idx="2">
                  <c:v>Канада</c:v>
                </c:pt>
                <c:pt idx="3">
                  <c:v>Норвегия</c:v>
                </c:pt>
              </c:strCache>
            </c:strRef>
          </c:cat>
          <c:val>
            <c:numRef>
              <c:f>Лист1!$C$2:$C$5</c:f>
              <c:numCache>
                <c:formatCode>0.0%</c:formatCode>
                <c:ptCount val="4"/>
                <c:pt idx="0">
                  <c:v>0.43099999999999999</c:v>
                </c:pt>
                <c:pt idx="1">
                  <c:v>0.32600000000000001</c:v>
                </c:pt>
                <c:pt idx="2">
                  <c:v>0.153</c:v>
                </c:pt>
                <c:pt idx="3">
                  <c:v>0.09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a:latin typeface="Times New Roman" pitchFamily="18" charset="0"/>
                <a:cs typeface="Times New Roman" pitchFamily="18" charset="0"/>
              </a:defRPr>
            </a:pPr>
            <a:r>
              <a:rPr lang="ru-RU" sz="1050" b="1">
                <a:latin typeface="Times New Roman" pitchFamily="18" charset="0"/>
                <a:cs typeface="Times New Roman" pitchFamily="18" charset="0"/>
              </a:rPr>
              <a:t>при ставке дисконтирования 10% </a:t>
            </a:r>
          </a:p>
        </c:rich>
      </c:tx>
      <c:layout>
        <c:manualLayout>
          <c:xMode val="edge"/>
          <c:yMode val="edge"/>
          <c:x val="0.12035968734969434"/>
          <c:y val="4.7832585949177879E-2"/>
        </c:manualLayout>
      </c:layout>
      <c:overlay val="0"/>
    </c:title>
    <c:autoTitleDeleted val="0"/>
    <c:plotArea>
      <c:layout>
        <c:manualLayout>
          <c:layoutTarget val="inner"/>
          <c:xMode val="edge"/>
          <c:yMode val="edge"/>
          <c:x val="0.30081300813008133"/>
          <c:y val="0.21739799570508231"/>
          <c:w val="0.44660027252690976"/>
          <c:h val="0.72826294440467665"/>
        </c:manualLayout>
      </c:layout>
      <c:pieChart>
        <c:varyColors val="1"/>
        <c:ser>
          <c:idx val="2"/>
          <c:order val="2"/>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опер. затрат'!$B$64:$B$67</c:f>
              <c:strCache>
                <c:ptCount val="4"/>
                <c:pt idx="0">
                  <c:v>Текущие затраты</c:v>
                </c:pt>
                <c:pt idx="1">
                  <c:v>Транспортные расходы, связанные с экспортом нефти</c:v>
                </c:pt>
                <c:pt idx="2">
                  <c:v>Налоги, включаемые в себестоимость</c:v>
                </c:pt>
                <c:pt idx="3">
                  <c:v>Амортизационные отчисления</c:v>
                </c:pt>
              </c:strCache>
            </c:strRef>
          </c:cat>
          <c:val>
            <c:numRef>
              <c:f>'Динамика опер. затрат'!$C$64:$C$67</c:f>
              <c:numCache>
                <c:formatCode>0.0%</c:formatCode>
                <c:ptCount val="4"/>
                <c:pt idx="0">
                  <c:v>0.14033202114081994</c:v>
                </c:pt>
                <c:pt idx="1">
                  <c:v>0.15941323810143893</c:v>
                </c:pt>
                <c:pt idx="2">
                  <c:v>0.36481463803982933</c:v>
                </c:pt>
                <c:pt idx="3">
                  <c:v>0.33544010271791186</c:v>
                </c:pt>
              </c:numCache>
            </c:numRef>
          </c:val>
        </c:ser>
        <c:ser>
          <c:idx val="1"/>
          <c:order val="1"/>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опер. затрат'!$B$58:$B$61</c:f>
              <c:strCache>
                <c:ptCount val="4"/>
                <c:pt idx="0">
                  <c:v>Текущие затраты</c:v>
                </c:pt>
                <c:pt idx="1">
                  <c:v>Транспортные расходы, связанные с экспортом нефти</c:v>
                </c:pt>
                <c:pt idx="2">
                  <c:v>Налоги, включаемые в себестоимость</c:v>
                </c:pt>
                <c:pt idx="3">
                  <c:v>Амортизационные отчисления</c:v>
                </c:pt>
              </c:strCache>
            </c:strRef>
          </c:cat>
          <c:val>
            <c:numRef>
              <c:f>'Динамика опер. затрат'!$C$58:$C$61</c:f>
              <c:numCache>
                <c:formatCode>0.0%</c:formatCode>
                <c:ptCount val="4"/>
                <c:pt idx="0">
                  <c:v>0.13335380209522937</c:v>
                </c:pt>
                <c:pt idx="1">
                  <c:v>0.17187226612205431</c:v>
                </c:pt>
                <c:pt idx="2">
                  <c:v>0.31806887235792225</c:v>
                </c:pt>
                <c:pt idx="3">
                  <c:v>0.37670505942479404</c:v>
                </c:pt>
              </c:numCache>
            </c:numRef>
          </c:val>
        </c:ser>
        <c:ser>
          <c:idx val="0"/>
          <c:order val="0"/>
          <c:dLbls>
            <c:dLbl>
              <c:idx val="2"/>
              <c:layout>
                <c:manualLayout>
                  <c:x val="0.16475589270845897"/>
                  <c:y val="-0.172556053811659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затрат'!$B$97:$B$101</c:f>
              <c:strCache>
                <c:ptCount val="5"/>
                <c:pt idx="0">
                  <c:v>ГРР (включая поисково-разведочное бурение)</c:v>
                </c:pt>
                <c:pt idx="1">
                  <c:v>Экплутационное бурение</c:v>
                </c:pt>
                <c:pt idx="2">
                  <c:v>Промысловое обустройство</c:v>
                </c:pt>
                <c:pt idx="3">
                  <c:v>НТР в области разработки месторождения</c:v>
                </c:pt>
                <c:pt idx="4">
                  <c:v>Оборудование, не входящее в сметы строек</c:v>
                </c:pt>
              </c:strCache>
            </c:strRef>
          </c:cat>
          <c:val>
            <c:numRef>
              <c:f>'Динамика кап. затрат'!$C$97:$C$101</c:f>
              <c:numCache>
                <c:formatCode>0.0%</c:formatCode>
                <c:ptCount val="5"/>
                <c:pt idx="0">
                  <c:v>0.10292250597161058</c:v>
                </c:pt>
                <c:pt idx="1">
                  <c:v>0.10862839507305914</c:v>
                </c:pt>
                <c:pt idx="2">
                  <c:v>0.78199724277971616</c:v>
                </c:pt>
                <c:pt idx="3" formatCode="0.00%">
                  <c:v>1.7386378864685329E-4</c:v>
                </c:pt>
                <c:pt idx="4">
                  <c:v>6.2779923869671827E-3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a:latin typeface="Times New Roman" pitchFamily="18" charset="0"/>
                <a:cs typeface="Times New Roman" pitchFamily="18" charset="0"/>
              </a:defRPr>
            </a:pPr>
            <a:r>
              <a:rPr lang="ru-RU" sz="1050" b="1">
                <a:latin typeface="Times New Roman" pitchFamily="18" charset="0"/>
                <a:cs typeface="Times New Roman" pitchFamily="18" charset="0"/>
              </a:rPr>
              <a:t>при ставке дисконтирования 15% </a:t>
            </a:r>
          </a:p>
        </c:rich>
      </c:tx>
      <c:layout>
        <c:manualLayout>
          <c:xMode val="edge"/>
          <c:yMode val="edge"/>
          <c:x val="0.12035968734969434"/>
          <c:y val="4.7832585949177879E-2"/>
        </c:manualLayout>
      </c:layout>
      <c:overlay val="0"/>
    </c:title>
    <c:autoTitleDeleted val="0"/>
    <c:plotArea>
      <c:layout>
        <c:manualLayout>
          <c:layoutTarget val="inner"/>
          <c:xMode val="edge"/>
          <c:yMode val="edge"/>
          <c:x val="0.26913441473526056"/>
          <c:y val="0.19336256263421617"/>
          <c:w val="0.47338582677165353"/>
          <c:h val="0.76118289191123834"/>
        </c:manualLayout>
      </c:layout>
      <c:pieChart>
        <c:varyColors val="1"/>
        <c:ser>
          <c:idx val="1"/>
          <c:order val="1"/>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опер. затрат'!$B$58:$B$61</c:f>
              <c:strCache>
                <c:ptCount val="4"/>
                <c:pt idx="0">
                  <c:v>Текущие затраты</c:v>
                </c:pt>
                <c:pt idx="1">
                  <c:v>Транспортные расходы, связанные с экспортом нефти</c:v>
                </c:pt>
                <c:pt idx="2">
                  <c:v>Налоги, включаемые в себестоимость</c:v>
                </c:pt>
                <c:pt idx="3">
                  <c:v>Амортизационные отчисления</c:v>
                </c:pt>
              </c:strCache>
            </c:strRef>
          </c:cat>
          <c:val>
            <c:numRef>
              <c:f>'Динамика опер. затрат'!$C$58:$C$61</c:f>
              <c:numCache>
                <c:formatCode>0.0%</c:formatCode>
                <c:ptCount val="4"/>
                <c:pt idx="0">
                  <c:v>0.12049491319646571</c:v>
                </c:pt>
                <c:pt idx="1">
                  <c:v>0.15529916254257042</c:v>
                </c:pt>
                <c:pt idx="2">
                  <c:v>0.33154289639734275</c:v>
                </c:pt>
                <c:pt idx="3">
                  <c:v>0.39266302786362101</c:v>
                </c:pt>
              </c:numCache>
            </c:numRef>
          </c:val>
        </c:ser>
        <c:ser>
          <c:idx val="0"/>
          <c:order val="0"/>
          <c:dLbls>
            <c:dLbl>
              <c:idx val="2"/>
              <c:layout>
                <c:manualLayout>
                  <c:x val="0.16475589270845897"/>
                  <c:y val="-0.172556053811659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затрат'!$B$97:$B$101</c:f>
              <c:strCache>
                <c:ptCount val="5"/>
                <c:pt idx="0">
                  <c:v>ГРР (включая поисково-разведочное бурение)</c:v>
                </c:pt>
                <c:pt idx="1">
                  <c:v>Экплутационное бурение</c:v>
                </c:pt>
                <c:pt idx="2">
                  <c:v>Промысловое обустройство</c:v>
                </c:pt>
                <c:pt idx="3">
                  <c:v>НТР в области разработки месторождения</c:v>
                </c:pt>
                <c:pt idx="4">
                  <c:v>Оборудование, не входящее в сметы строек</c:v>
                </c:pt>
              </c:strCache>
            </c:strRef>
          </c:cat>
          <c:val>
            <c:numRef>
              <c:f>'Динамика кап. затрат'!$C$97:$C$101</c:f>
              <c:numCache>
                <c:formatCode>0.0%</c:formatCode>
                <c:ptCount val="5"/>
                <c:pt idx="0">
                  <c:v>0.10292250597161058</c:v>
                </c:pt>
                <c:pt idx="1">
                  <c:v>0.10862839507305914</c:v>
                </c:pt>
                <c:pt idx="2">
                  <c:v>0.78199724277971616</c:v>
                </c:pt>
                <c:pt idx="3" formatCode="0.00%">
                  <c:v>1.7386378864685329E-4</c:v>
                </c:pt>
                <c:pt idx="4">
                  <c:v>6.2779923869671827E-3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060877541778645E-2"/>
          <c:y val="0.17250110859430243"/>
          <c:w val="0.89040968420726585"/>
          <c:h val="0.6780133990100552"/>
        </c:manualLayout>
      </c:layout>
      <c:barChart>
        <c:barDir val="col"/>
        <c:grouping val="clustered"/>
        <c:varyColors val="0"/>
        <c:ser>
          <c:idx val="0"/>
          <c:order val="0"/>
          <c:tx>
            <c:strRef>
              <c:f>'Динамика тех. показателей'!$E$4:$J$4</c:f>
              <c:strCache>
                <c:ptCount val="1"/>
                <c:pt idx="0">
                  <c:v>1 2 3 4 5 6</c:v>
                </c:pt>
              </c:strCache>
            </c:strRef>
          </c:tx>
          <c:invertIfNegative val="0"/>
          <c:val>
            <c:numRef>
              <c:f>'Динамика тех. показателей'!$E$4:$AM$4</c:f>
              <c:numCache>
                <c:formatCode>General</c:formatCode>
                <c:ptCount val="35"/>
                <c:pt idx="6" formatCode="0.0">
                  <c:v>1101.5999999999999</c:v>
                </c:pt>
                <c:pt idx="7" formatCode="0.0">
                  <c:v>4393.4399999999996</c:v>
                </c:pt>
                <c:pt idx="8" formatCode="0.0">
                  <c:v>5171.1240000000034</c:v>
                </c:pt>
                <c:pt idx="9" formatCode="0.0">
                  <c:v>5927.3280000000004</c:v>
                </c:pt>
                <c:pt idx="10" formatCode="0.0">
                  <c:v>5920.9920000000002</c:v>
                </c:pt>
                <c:pt idx="11" formatCode="0.0">
                  <c:v>5923.4879999999994</c:v>
                </c:pt>
                <c:pt idx="12" formatCode="0.0">
                  <c:v>5184.0600000000004</c:v>
                </c:pt>
                <c:pt idx="13" formatCode="0.0">
                  <c:v>5203.6320000000014</c:v>
                </c:pt>
                <c:pt idx="14" formatCode="0.0">
                  <c:v>5194.5600000000004</c:v>
                </c:pt>
                <c:pt idx="15" formatCode="0.0">
                  <c:v>5246.9759999999997</c:v>
                </c:pt>
                <c:pt idx="16" formatCode="0.0">
                  <c:v>4757.76</c:v>
                </c:pt>
                <c:pt idx="17" formatCode="0.0">
                  <c:v>4908.7920000000004</c:v>
                </c:pt>
                <c:pt idx="18" formatCode="0.0">
                  <c:v>4479.4679999999998</c:v>
                </c:pt>
                <c:pt idx="19" formatCode="0.0">
                  <c:v>3906.7559999999989</c:v>
                </c:pt>
                <c:pt idx="20" formatCode="0.0">
                  <c:v>3490.9559999999992</c:v>
                </c:pt>
                <c:pt idx="21" formatCode="0.0">
                  <c:v>3130.5120000000002</c:v>
                </c:pt>
                <c:pt idx="22" formatCode="0.0">
                  <c:v>2868.5160000000001</c:v>
                </c:pt>
                <c:pt idx="23" formatCode="0.0">
                  <c:v>2619.7079999999987</c:v>
                </c:pt>
                <c:pt idx="24" formatCode="0.0">
                  <c:v>2414.8320000000012</c:v>
                </c:pt>
                <c:pt idx="25" formatCode="0.0">
                  <c:v>2187.864</c:v>
                </c:pt>
                <c:pt idx="26" formatCode="0.0">
                  <c:v>2051.0279999999993</c:v>
                </c:pt>
                <c:pt idx="27" formatCode="0.0">
                  <c:v>1894.8719999999998</c:v>
                </c:pt>
                <c:pt idx="28" formatCode="0.0">
                  <c:v>1757.1959999999999</c:v>
                </c:pt>
                <c:pt idx="29" formatCode="0.0">
                  <c:v>1639.932</c:v>
                </c:pt>
                <c:pt idx="30" formatCode="0.0">
                  <c:v>1536.6119999999999</c:v>
                </c:pt>
                <c:pt idx="31" formatCode="0.0">
                  <c:v>1441.2719999999999</c:v>
                </c:pt>
                <c:pt idx="32" formatCode="0.0">
                  <c:v>1373.4839999999999</c:v>
                </c:pt>
                <c:pt idx="33" formatCode="0.0">
                  <c:v>1279.2360000000001</c:v>
                </c:pt>
                <c:pt idx="34" formatCode="0.0">
                  <c:v>1220.268</c:v>
                </c:pt>
              </c:numCache>
            </c:numRef>
          </c:val>
        </c:ser>
        <c:dLbls>
          <c:showLegendKey val="0"/>
          <c:showVal val="0"/>
          <c:showCatName val="0"/>
          <c:showSerName val="0"/>
          <c:showPercent val="0"/>
          <c:showBubbleSize val="0"/>
        </c:dLbls>
        <c:gapWidth val="150"/>
        <c:axId val="260150400"/>
        <c:axId val="260151936"/>
      </c:barChart>
      <c:catAx>
        <c:axId val="26015040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60151936"/>
        <c:crosses val="autoZero"/>
        <c:auto val="1"/>
        <c:lblAlgn val="ctr"/>
        <c:lblOffset val="100"/>
        <c:noMultiLvlLbl val="0"/>
      </c:catAx>
      <c:valAx>
        <c:axId val="260151936"/>
        <c:scaling>
          <c:orientation val="minMax"/>
          <c:max val="7000"/>
          <c:min val="0"/>
        </c:scaling>
        <c:delete val="0"/>
        <c:axPos val="l"/>
        <c:majorGridlines/>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60150400"/>
        <c:crosses val="autoZero"/>
        <c:crossBetween val="between"/>
      </c:valAx>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929819233547794E-2"/>
          <c:y val="0.1179191180807858"/>
          <c:w val="0.52271803788126858"/>
          <c:h val="0.84393057901072466"/>
        </c:manualLayout>
      </c:layout>
      <c:lineChart>
        <c:grouping val="standard"/>
        <c:varyColors val="0"/>
        <c:ser>
          <c:idx val="0"/>
          <c:order val="0"/>
          <c:tx>
            <c:strRef>
              <c:f>'Расчет NPV РФ'!$B$161</c:f>
              <c:strCache>
                <c:ptCount val="1"/>
                <c:pt idx="0">
                  <c:v>Накопленный чистый денежный поток</c:v>
                </c:pt>
              </c:strCache>
            </c:strRef>
          </c:tx>
          <c:spPr>
            <a:ln w="25400"/>
          </c:spPr>
          <c:marker>
            <c:symbol val="none"/>
          </c:marker>
          <c:val>
            <c:numRef>
              <c:f>'Расчет NPV РФ'!$C$161:$AK$161</c:f>
              <c:numCache>
                <c:formatCode>#,##0.0</c:formatCode>
                <c:ptCount val="35"/>
                <c:pt idx="0">
                  <c:v>-89.853356815858135</c:v>
                </c:pt>
                <c:pt idx="1">
                  <c:v>-200.69695857921567</c:v>
                </c:pt>
                <c:pt idx="2">
                  <c:v>-509.37589726588232</c:v>
                </c:pt>
                <c:pt idx="3">
                  <c:v>-1276.6863749717647</c:v>
                </c:pt>
                <c:pt idx="4">
                  <c:v>-2793.2281418643138</c:v>
                </c:pt>
                <c:pt idx="5">
                  <c:v>-3706.7451348529407</c:v>
                </c:pt>
                <c:pt idx="6">
                  <c:v>-4074.7925554838312</c:v>
                </c:pt>
                <c:pt idx="7">
                  <c:v>-2478.0922140424332</c:v>
                </c:pt>
                <c:pt idx="8">
                  <c:v>-747.51490819266428</c:v>
                </c:pt>
                <c:pt idx="9">
                  <c:v>1261.8818713003657</c:v>
                </c:pt>
                <c:pt idx="10">
                  <c:v>3307.2207327682586</c:v>
                </c:pt>
                <c:pt idx="11">
                  <c:v>5340.0055401299669</c:v>
                </c:pt>
                <c:pt idx="12">
                  <c:v>7194.8305707887948</c:v>
                </c:pt>
                <c:pt idx="13">
                  <c:v>9041.9391046721994</c:v>
                </c:pt>
                <c:pt idx="14">
                  <c:v>10855.439002503277</c:v>
                </c:pt>
                <c:pt idx="15">
                  <c:v>12669.885664483754</c:v>
                </c:pt>
                <c:pt idx="16">
                  <c:v>13741.531151436127</c:v>
                </c:pt>
                <c:pt idx="17">
                  <c:v>14843.111871484663</c:v>
                </c:pt>
                <c:pt idx="18">
                  <c:v>15828.771853600043</c:v>
                </c:pt>
                <c:pt idx="19">
                  <c:v>16674.216004014044</c:v>
                </c:pt>
                <c:pt idx="20">
                  <c:v>17388.615064232181</c:v>
                </c:pt>
                <c:pt idx="21">
                  <c:v>17506.571585861926</c:v>
                </c:pt>
                <c:pt idx="22">
                  <c:v>17758.959776999865</c:v>
                </c:pt>
                <c:pt idx="23">
                  <c:v>18278.755044444559</c:v>
                </c:pt>
                <c:pt idx="24">
                  <c:v>18784.959010902014</c:v>
                </c:pt>
                <c:pt idx="25">
                  <c:v>19254.093045951271</c:v>
                </c:pt>
                <c:pt idx="26">
                  <c:v>19723.359096156422</c:v>
                </c:pt>
                <c:pt idx="27">
                  <c:v>20164.963650840593</c:v>
                </c:pt>
                <c:pt idx="28">
                  <c:v>20318.25916488815</c:v>
                </c:pt>
                <c:pt idx="29">
                  <c:v>20466.407617913726</c:v>
                </c:pt>
                <c:pt idx="30">
                  <c:v>20609.009766902403</c:v>
                </c:pt>
                <c:pt idx="31">
                  <c:v>20743.375602596916</c:v>
                </c:pt>
                <c:pt idx="32">
                  <c:v>20868.454994347172</c:v>
                </c:pt>
                <c:pt idx="33">
                  <c:v>20991.687776601681</c:v>
                </c:pt>
                <c:pt idx="34">
                  <c:v>21110.667563078103</c:v>
                </c:pt>
              </c:numCache>
            </c:numRef>
          </c:val>
          <c:smooth val="0"/>
        </c:ser>
        <c:ser>
          <c:idx val="1"/>
          <c:order val="1"/>
          <c:tx>
            <c:strRef>
              <c:f>'Расчет NPV РФ'!$B$162</c:f>
              <c:strCache>
                <c:ptCount val="1"/>
                <c:pt idx="0">
                  <c:v>Накопленный дисконтированный денежный поток (дисконт 10%)</c:v>
                </c:pt>
              </c:strCache>
            </c:strRef>
          </c:tx>
          <c:spPr>
            <a:ln w="25400"/>
          </c:spPr>
          <c:marker>
            <c:symbol val="none"/>
          </c:marker>
          <c:val>
            <c:numRef>
              <c:f>'Расчет NPV РФ'!$C$162:$AK$162</c:f>
              <c:numCache>
                <c:formatCode>#,##0.0</c:formatCode>
                <c:ptCount val="35"/>
                <c:pt idx="0">
                  <c:v>-89.853356815858135</c:v>
                </c:pt>
                <c:pt idx="1">
                  <c:v>-190.62026750981954</c:v>
                </c:pt>
                <c:pt idx="2">
                  <c:v>-445.72682840789116</c:v>
                </c:pt>
                <c:pt idx="3">
                  <c:v>-1022.2185471951806</c:v>
                </c:pt>
                <c:pt idx="4">
                  <c:v>-2058.0369796059094</c:v>
                </c:pt>
                <c:pt idx="5">
                  <c:v>-2625.2591595294284</c:v>
                </c:pt>
                <c:pt idx="6">
                  <c:v>-2833.0123334991031</c:v>
                </c:pt>
                <c:pt idx="7">
                  <c:v>-2013.6525909067084</c:v>
                </c:pt>
                <c:pt idx="8">
                  <c:v>-1206.3255057043148</c:v>
                </c:pt>
                <c:pt idx="9">
                  <c:v>-354.14511715597996</c:v>
                </c:pt>
                <c:pt idx="10">
                  <c:v>434.42155549240425</c:v>
                </c:pt>
                <c:pt idx="11">
                  <c:v>1146.9002294311401</c:v>
                </c:pt>
                <c:pt idx="12">
                  <c:v>1737.9046456595995</c:v>
                </c:pt>
                <c:pt idx="13">
                  <c:v>2272.9461934332785</c:v>
                </c:pt>
                <c:pt idx="14">
                  <c:v>2750.4973962130839</c:v>
                </c:pt>
                <c:pt idx="15">
                  <c:v>3184.8615010956282</c:v>
                </c:pt>
                <c:pt idx="16">
                  <c:v>3418.0827822944862</c:v>
                </c:pt>
                <c:pt idx="17">
                  <c:v>3636.0246551192608</c:v>
                </c:pt>
                <c:pt idx="18">
                  <c:v>3813.30426676447</c:v>
                </c:pt>
                <c:pt idx="19">
                  <c:v>3951.5411411547298</c:v>
                </c:pt>
                <c:pt idx="20">
                  <c:v>4057.7320093225921</c:v>
                </c:pt>
                <c:pt idx="21">
                  <c:v>4073.6715414354589</c:v>
                </c:pt>
                <c:pt idx="22">
                  <c:v>4104.6764144942972</c:v>
                </c:pt>
                <c:pt idx="23">
                  <c:v>4162.726192392689</c:v>
                </c:pt>
                <c:pt idx="24">
                  <c:v>4214.1188527946069</c:v>
                </c:pt>
                <c:pt idx="25">
                  <c:v>4257.418046838312</c:v>
                </c:pt>
                <c:pt idx="26">
                  <c:v>4296.7920273058508</c:v>
                </c:pt>
                <c:pt idx="27">
                  <c:v>4330.4766001770186</c:v>
                </c:pt>
                <c:pt idx="28">
                  <c:v>4341.1066245835445</c:v>
                </c:pt>
                <c:pt idx="29">
                  <c:v>4350.4458154519161</c:v>
                </c:pt>
                <c:pt idx="30">
                  <c:v>4358.6181383080948</c:v>
                </c:pt>
                <c:pt idx="31">
                  <c:v>4365.6184216324173</c:v>
                </c:pt>
                <c:pt idx="32">
                  <c:v>4371.54248691258</c:v>
                </c:pt>
                <c:pt idx="33">
                  <c:v>4376.8484917738006</c:v>
                </c:pt>
                <c:pt idx="34">
                  <c:v>4381.505659614143</c:v>
                </c:pt>
              </c:numCache>
            </c:numRef>
          </c:val>
          <c:smooth val="0"/>
        </c:ser>
        <c:ser>
          <c:idx val="2"/>
          <c:order val="2"/>
          <c:tx>
            <c:strRef>
              <c:f>'Расчет NPV РФ'!$B$163</c:f>
              <c:strCache>
                <c:ptCount val="1"/>
                <c:pt idx="0">
                  <c:v>Накопленный дисконтированный денежный поток (дисконт 15%)</c:v>
                </c:pt>
              </c:strCache>
            </c:strRef>
          </c:tx>
          <c:spPr>
            <a:ln w="25400"/>
          </c:spPr>
          <c:marker>
            <c:symbol val="none"/>
          </c:marker>
          <c:val>
            <c:numRef>
              <c:f>'Расчет NPV РФ'!$C$163:$AK$163</c:f>
              <c:numCache>
                <c:formatCode>#,##0.0</c:formatCode>
                <c:ptCount val="35"/>
                <c:pt idx="0">
                  <c:v>-89.853356815858135</c:v>
                </c:pt>
                <c:pt idx="1">
                  <c:v>-186.23909747964734</c:v>
                </c:pt>
                <c:pt idx="2">
                  <c:v>-419.64472219546337</c:v>
                </c:pt>
                <c:pt idx="3">
                  <c:v>-924.16381660222441</c:v>
                </c:pt>
                <c:pt idx="4">
                  <c:v>-1791.2514939004327</c:v>
                </c:pt>
                <c:pt idx="5">
                  <c:v>-2245.4308901140289</c:v>
                </c:pt>
                <c:pt idx="6">
                  <c:v>-2404.5479466568313</c:v>
                </c:pt>
                <c:pt idx="7">
                  <c:v>-1804.2891466511603</c:v>
                </c:pt>
                <c:pt idx="8">
                  <c:v>-1238.5603555909493</c:v>
                </c:pt>
                <c:pt idx="9">
                  <c:v>-667.36438030655984</c:v>
                </c:pt>
                <c:pt idx="10">
                  <c:v>-161.78789491498708</c:v>
                </c:pt>
                <c:pt idx="11">
                  <c:v>275.14542266475001</c:v>
                </c:pt>
                <c:pt idx="12">
                  <c:v>621.82548324008724</c:v>
                </c:pt>
                <c:pt idx="13">
                  <c:v>922.03225902584211</c:v>
                </c:pt>
                <c:pt idx="14">
                  <c:v>1178.331765844305</c:v>
                </c:pt>
                <c:pt idx="15">
                  <c:v>1401.3172543009368</c:v>
                </c:pt>
                <c:pt idx="16">
                  <c:v>1515.8384025110536</c:v>
                </c:pt>
                <c:pt idx="17">
                  <c:v>1618.2037677303267</c:v>
                </c:pt>
                <c:pt idx="18">
                  <c:v>1697.8501397790296</c:v>
                </c:pt>
                <c:pt idx="19">
                  <c:v>1757.2555442108273</c:v>
                </c:pt>
                <c:pt idx="20">
                  <c:v>1800.9055260650246</c:v>
                </c:pt>
                <c:pt idx="21">
                  <c:v>1807.1726359558372</c:v>
                </c:pt>
                <c:pt idx="22">
                  <c:v>1818.8331190407748</c:v>
                </c:pt>
                <c:pt idx="23">
                  <c:v>1839.7155951370023</c:v>
                </c:pt>
                <c:pt idx="24">
                  <c:v>1857.3994676511029</c:v>
                </c:pt>
                <c:pt idx="25">
                  <c:v>1871.6506511704483</c:v>
                </c:pt>
                <c:pt idx="26">
                  <c:v>1884.046471890324</c:v>
                </c:pt>
                <c:pt idx="27">
                  <c:v>1894.1900658050681</c:v>
                </c:pt>
                <c:pt idx="28">
                  <c:v>1897.2519581443976</c:v>
                </c:pt>
                <c:pt idx="29">
                  <c:v>1899.8250764275122</c:v>
                </c:pt>
                <c:pt idx="30">
                  <c:v>1901.9788044546331</c:v>
                </c:pt>
                <c:pt idx="31">
                  <c:v>1903.7434431838597</c:v>
                </c:pt>
                <c:pt idx="32">
                  <c:v>1905.171859720469</c:v>
                </c:pt>
                <c:pt idx="33">
                  <c:v>1906.3956232946109</c:v>
                </c:pt>
                <c:pt idx="34">
                  <c:v>1907.4230399769835</c:v>
                </c:pt>
              </c:numCache>
            </c:numRef>
          </c:val>
          <c:smooth val="0"/>
        </c:ser>
        <c:dLbls>
          <c:showLegendKey val="0"/>
          <c:showVal val="0"/>
          <c:showCatName val="0"/>
          <c:showSerName val="0"/>
          <c:showPercent val="0"/>
          <c:showBubbleSize val="0"/>
        </c:dLbls>
        <c:marker val="1"/>
        <c:smooth val="0"/>
        <c:axId val="283549696"/>
        <c:axId val="283551232"/>
      </c:lineChart>
      <c:catAx>
        <c:axId val="28354969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83551232"/>
        <c:crosses val="autoZero"/>
        <c:auto val="1"/>
        <c:lblAlgn val="ctr"/>
        <c:lblOffset val="100"/>
        <c:noMultiLvlLbl val="0"/>
      </c:catAx>
      <c:valAx>
        <c:axId val="283551232"/>
        <c:scaling>
          <c:orientation val="minMax"/>
        </c:scaling>
        <c:delete val="0"/>
        <c:axPos val="l"/>
        <c:majorGridlines/>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83549696"/>
        <c:crosses val="autoZero"/>
        <c:crossBetween val="between"/>
      </c:valAx>
    </c:plotArea>
    <c:legend>
      <c:legendPos val="r"/>
      <c:layout>
        <c:manualLayout>
          <c:xMode val="edge"/>
          <c:yMode val="edge"/>
          <c:x val="0.64722719214211089"/>
          <c:y val="0.21798077789703971"/>
          <c:w val="0.33981314006161767"/>
          <c:h val="0.5044425508205855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67868302176515"/>
          <c:y val="7.6394547455761574E-2"/>
          <c:w val="0.23768821536446186"/>
          <c:h val="0.85414410295487253"/>
        </c:manualLayout>
      </c:layout>
      <c:pieChart>
        <c:varyColors val="1"/>
        <c:ser>
          <c:idx val="0"/>
          <c:order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'Расчет NPV РФ'!$B$100:$B$103</c:f>
              <c:strCache>
                <c:ptCount val="4"/>
                <c:pt idx="0">
                  <c:v>НДС</c:v>
                </c:pt>
                <c:pt idx="1">
                  <c:v>Экспортная пошлина</c:v>
                </c:pt>
                <c:pt idx="2">
                  <c:v>НДПИ</c:v>
                </c:pt>
                <c:pt idx="3">
                  <c:v>Налог на прибыль</c:v>
                </c:pt>
              </c:strCache>
            </c:strRef>
          </c:cat>
          <c:val>
            <c:numRef>
              <c:f>'Расчет NPV РФ'!$C$100:$C$103</c:f>
              <c:numCache>
                <c:formatCode>0.0%</c:formatCode>
                <c:ptCount val="4"/>
                <c:pt idx="0">
                  <c:v>0.15193034187831636</c:v>
                </c:pt>
                <c:pt idx="1">
                  <c:v>8.6272578372572212E-2</c:v>
                </c:pt>
                <c:pt idx="2">
                  <c:v>0.53080310780453155</c:v>
                </c:pt>
                <c:pt idx="3">
                  <c:v>0.23099397194457968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794208614146213"/>
          <c:y val="0.17863889594445856"/>
          <c:w val="0.34627077865266848"/>
          <c:h val="0.68334467868935733"/>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a:latin typeface="Times New Roman" pitchFamily="18" charset="0"/>
                <a:cs typeface="Times New Roman" pitchFamily="18" charset="0"/>
              </a:defRPr>
            </a:pPr>
            <a:r>
              <a:rPr lang="ru-RU" sz="1050" b="1" i="0">
                <a:latin typeface="Times New Roman" pitchFamily="18" charset="0"/>
                <a:cs typeface="Times New Roman" pitchFamily="18" charset="0"/>
              </a:rPr>
              <a:t>при ставке дисконтирования 10% </a:t>
            </a:r>
          </a:p>
        </c:rich>
      </c:tx>
      <c:layout>
        <c:manualLayout>
          <c:xMode val="edge"/>
          <c:yMode val="edge"/>
          <c:x val="0.15085342705864188"/>
          <c:y val="5.3811659192825115E-2"/>
        </c:manualLayout>
      </c:layout>
      <c:overlay val="0"/>
    </c:title>
    <c:autoTitleDeleted val="0"/>
    <c:plotArea>
      <c:layout>
        <c:manualLayout>
          <c:layoutTarget val="inner"/>
          <c:xMode val="edge"/>
          <c:yMode val="edge"/>
          <c:x val="0.30554904419460949"/>
          <c:y val="0.23230521599164744"/>
          <c:w val="0.43469934238676178"/>
          <c:h val="0.69594582445150155"/>
        </c:manualLayout>
      </c:layout>
      <c:pieChart>
        <c:varyColors val="1"/>
        <c:ser>
          <c:idx val="1"/>
          <c:order val="1"/>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'Расчет NPV РФ'!$B$135:$B$138</c:f>
              <c:strCache>
                <c:ptCount val="4"/>
                <c:pt idx="0">
                  <c:v>НДС</c:v>
                </c:pt>
                <c:pt idx="1">
                  <c:v>Экспортная пошлина</c:v>
                </c:pt>
                <c:pt idx="2">
                  <c:v>НДПИ</c:v>
                </c:pt>
                <c:pt idx="3">
                  <c:v>Налог на прибыль</c:v>
                </c:pt>
              </c:strCache>
            </c:strRef>
          </c:cat>
          <c:val>
            <c:numRef>
              <c:f>'Расчет NPV РФ'!$C$135:$C$138</c:f>
              <c:numCache>
                <c:formatCode>0.0%</c:formatCode>
                <c:ptCount val="4"/>
                <c:pt idx="0">
                  <c:v>0.17280612722477462</c:v>
                </c:pt>
                <c:pt idx="1">
                  <c:v>2.1528576060725325E-2</c:v>
                </c:pt>
                <c:pt idx="2">
                  <c:v>0.52064565832963816</c:v>
                </c:pt>
                <c:pt idx="3">
                  <c:v>0.285019638384862</c:v>
                </c:pt>
              </c:numCache>
            </c:numRef>
          </c:val>
        </c:ser>
        <c:ser>
          <c:idx val="0"/>
          <c:order val="0"/>
          <c:dLbls>
            <c:dLbl>
              <c:idx val="2"/>
              <c:layout>
                <c:manualLayout>
                  <c:x val="0.14196296397206404"/>
                  <c:y val="-0.12855007473841554"/>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затрат'!$B$104:$B$108</c:f>
              <c:strCache>
                <c:ptCount val="5"/>
                <c:pt idx="0">
                  <c:v>ГРР (включая поисково-разведочное бурение)</c:v>
                </c:pt>
                <c:pt idx="1">
                  <c:v>Экплутационное бурение</c:v>
                </c:pt>
                <c:pt idx="2">
                  <c:v>Промысловое обустройство</c:v>
                </c:pt>
                <c:pt idx="3">
                  <c:v>НТР в области разработки месторождения</c:v>
                </c:pt>
                <c:pt idx="4">
                  <c:v>Оборудование, не входящее в сметы строек</c:v>
                </c:pt>
              </c:strCache>
            </c:strRef>
          </c:cat>
          <c:val>
            <c:numRef>
              <c:f>'Динамика кап. затрат'!$C$104:$C$108</c:f>
              <c:numCache>
                <c:formatCode>0.0%</c:formatCode>
                <c:ptCount val="5"/>
                <c:pt idx="0">
                  <c:v>8.9823946949549205E-2</c:v>
                </c:pt>
                <c:pt idx="1">
                  <c:v>0.13873107469776477</c:v>
                </c:pt>
                <c:pt idx="2">
                  <c:v>0.76271762573471524</c:v>
                </c:pt>
                <c:pt idx="3" formatCode="0.00%">
                  <c:v>2.2116686121877949E-4</c:v>
                </c:pt>
                <c:pt idx="4">
                  <c:v>8.5061857567520424E-3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a:latin typeface="Times New Roman" pitchFamily="18" charset="0"/>
                <a:cs typeface="Times New Roman" pitchFamily="18" charset="0"/>
              </a:defRPr>
            </a:pPr>
            <a:r>
              <a:rPr lang="ru-RU" sz="1050" b="1" i="0">
                <a:latin typeface="Times New Roman" pitchFamily="18" charset="0"/>
                <a:cs typeface="Times New Roman" pitchFamily="18" charset="0"/>
              </a:rPr>
              <a:t>при ставке дисконтирования 15% </a:t>
            </a:r>
          </a:p>
        </c:rich>
      </c:tx>
      <c:layout>
        <c:manualLayout>
          <c:xMode val="edge"/>
          <c:yMode val="edge"/>
          <c:x val="0.15085342705864188"/>
          <c:y val="5.3811659192825115E-2"/>
        </c:manualLayout>
      </c:layout>
      <c:overlay val="0"/>
    </c:title>
    <c:autoTitleDeleted val="0"/>
    <c:plotArea>
      <c:layout>
        <c:manualLayout>
          <c:layoutTarget val="inner"/>
          <c:xMode val="edge"/>
          <c:yMode val="edge"/>
          <c:x val="0.30963318166544063"/>
          <c:y val="0.23230521599164744"/>
          <c:w val="0.43586918417204767"/>
          <c:h val="0.69594582445150155"/>
        </c:manualLayout>
      </c:layout>
      <c:pieChart>
        <c:varyColors val="1"/>
        <c:ser>
          <c:idx val="2"/>
          <c:order val="2"/>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'Расчет NPV РФ'!$B$141:$B$144</c:f>
              <c:strCache>
                <c:ptCount val="4"/>
                <c:pt idx="0">
                  <c:v>НДС</c:v>
                </c:pt>
                <c:pt idx="1">
                  <c:v>Экспортная пошлина</c:v>
                </c:pt>
                <c:pt idx="2">
                  <c:v>НДПИ</c:v>
                </c:pt>
                <c:pt idx="3">
                  <c:v>Налог на прибыль</c:v>
                </c:pt>
              </c:strCache>
            </c:strRef>
          </c:cat>
          <c:val>
            <c:numRef>
              <c:f>'Расчет NPV РФ'!$C$141:$C$144</c:f>
              <c:numCache>
                <c:formatCode>0.0%</c:formatCode>
                <c:ptCount val="4"/>
                <c:pt idx="0">
                  <c:v>0.18108610040632972</c:v>
                </c:pt>
                <c:pt idx="1">
                  <c:v>1.0150024592566436E-2</c:v>
                </c:pt>
                <c:pt idx="2">
                  <c:v>0.50896857818305496</c:v>
                </c:pt>
                <c:pt idx="3">
                  <c:v>0.29979529681804895</c:v>
                </c:pt>
              </c:numCache>
            </c:numRef>
          </c:val>
        </c:ser>
        <c:ser>
          <c:idx val="1"/>
          <c:order val="1"/>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'Расчет NPV РФ'!$B$135:$B$138</c:f>
              <c:strCache>
                <c:ptCount val="4"/>
                <c:pt idx="0">
                  <c:v>НДС</c:v>
                </c:pt>
                <c:pt idx="1">
                  <c:v>Экспортная пошлина</c:v>
                </c:pt>
                <c:pt idx="2">
                  <c:v>НДПИ</c:v>
                </c:pt>
                <c:pt idx="3">
                  <c:v>Налог на прибыль</c:v>
                </c:pt>
              </c:strCache>
            </c:strRef>
          </c:cat>
          <c:val>
            <c:numRef>
              <c:f>'Расчет NPV РФ'!$C$135:$C$138</c:f>
              <c:numCache>
                <c:formatCode>0.0%</c:formatCode>
                <c:ptCount val="4"/>
                <c:pt idx="0">
                  <c:v>0.17280612722477462</c:v>
                </c:pt>
                <c:pt idx="1">
                  <c:v>2.1528576060725325E-2</c:v>
                </c:pt>
                <c:pt idx="2">
                  <c:v>0.52064565832963816</c:v>
                </c:pt>
                <c:pt idx="3">
                  <c:v>0.285019638384862</c:v>
                </c:pt>
              </c:numCache>
            </c:numRef>
          </c:val>
        </c:ser>
        <c:ser>
          <c:idx val="0"/>
          <c:order val="0"/>
          <c:dLbls>
            <c:dLbl>
              <c:idx val="2"/>
              <c:layout>
                <c:manualLayout>
                  <c:x val="0.14196296397206404"/>
                  <c:y val="-0.12855007473841554"/>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затрат'!$B$104:$B$108</c:f>
              <c:strCache>
                <c:ptCount val="5"/>
                <c:pt idx="0">
                  <c:v>ГРР (включая поисково-разведочное бурение)</c:v>
                </c:pt>
                <c:pt idx="1">
                  <c:v>Экплутационное бурение</c:v>
                </c:pt>
                <c:pt idx="2">
                  <c:v>Промысловое обустройство</c:v>
                </c:pt>
                <c:pt idx="3">
                  <c:v>НТР в области разработки месторождения</c:v>
                </c:pt>
                <c:pt idx="4">
                  <c:v>Оборудование, не входящее в сметы строек</c:v>
                </c:pt>
              </c:strCache>
            </c:strRef>
          </c:cat>
          <c:val>
            <c:numRef>
              <c:f>'Динамика кап. затрат'!$C$104:$C$108</c:f>
              <c:numCache>
                <c:formatCode>0.0%</c:formatCode>
                <c:ptCount val="5"/>
                <c:pt idx="0">
                  <c:v>8.9823946949549205E-2</c:v>
                </c:pt>
                <c:pt idx="1">
                  <c:v>0.13873107469776477</c:v>
                </c:pt>
                <c:pt idx="2">
                  <c:v>0.76271762573471524</c:v>
                </c:pt>
                <c:pt idx="3" formatCode="0.00%">
                  <c:v>2.2116686121877949E-4</c:v>
                </c:pt>
                <c:pt idx="4">
                  <c:v>8.5061857567520424E-3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60519352732311"/>
          <c:y val="0.14523113527671042"/>
          <c:w val="0.51261246268455862"/>
          <c:h val="0.81735964711669262"/>
        </c:manualLayout>
      </c:layout>
      <c:lineChart>
        <c:grouping val="standard"/>
        <c:varyColors val="0"/>
        <c:ser>
          <c:idx val="0"/>
          <c:order val="0"/>
          <c:tx>
            <c:strRef>
              <c:f>'Расчет NPV Норвегия'!$B$152</c:f>
              <c:strCache>
                <c:ptCount val="1"/>
                <c:pt idx="0">
                  <c:v>Накопленный чистый денежный поток</c:v>
                </c:pt>
              </c:strCache>
            </c:strRef>
          </c:tx>
          <c:spPr>
            <a:ln w="25400"/>
          </c:spPr>
          <c:marker>
            <c:symbol val="none"/>
          </c:marker>
          <c:val>
            <c:numRef>
              <c:f>'Расчет NPV Норвегия'!$C$152:$AK$152</c:f>
              <c:numCache>
                <c:formatCode>0.0</c:formatCode>
                <c:ptCount val="35"/>
                <c:pt idx="0">
                  <c:v>-62.897349771100671</c:v>
                </c:pt>
                <c:pt idx="1">
                  <c:v>-140.48787100545101</c:v>
                </c:pt>
                <c:pt idx="2">
                  <c:v>-356.56312195905883</c:v>
                </c:pt>
                <c:pt idx="3">
                  <c:v>-893.68023716258813</c:v>
                </c:pt>
                <c:pt idx="4">
                  <c:v>-1955.2593444297254</c:v>
                </c:pt>
                <c:pt idx="5">
                  <c:v>-2594.7212263782362</c:v>
                </c:pt>
                <c:pt idx="6">
                  <c:v>-2807.8206160072014</c:v>
                </c:pt>
                <c:pt idx="7">
                  <c:v>-1420.7080068822424</c:v>
                </c:pt>
                <c:pt idx="8">
                  <c:v>-583.33330987035458</c:v>
                </c:pt>
                <c:pt idx="9">
                  <c:v>134.75468537096609</c:v>
                </c:pt>
                <c:pt idx="10">
                  <c:v>743.06095324599039</c:v>
                </c:pt>
                <c:pt idx="11">
                  <c:v>1269.6752849468048</c:v>
                </c:pt>
                <c:pt idx="12">
                  <c:v>1723.5295588021781</c:v>
                </c:pt>
                <c:pt idx="13">
                  <c:v>2157.6916589159132</c:v>
                </c:pt>
                <c:pt idx="14">
                  <c:v>2575.1498812637369</c:v>
                </c:pt>
                <c:pt idx="15">
                  <c:v>2982.1922065333506</c:v>
                </c:pt>
                <c:pt idx="16">
                  <c:v>3319.3167588950932</c:v>
                </c:pt>
                <c:pt idx="17">
                  <c:v>3664.5221854708357</c:v>
                </c:pt>
                <c:pt idx="18">
                  <c:v>3977.5113017430804</c:v>
                </c:pt>
                <c:pt idx="19" formatCode="General">
                  <c:v>4248.1624647490735</c:v>
                </c:pt>
                <c:pt idx="20" formatCode="General">
                  <c:v>4482.0407951284687</c:v>
                </c:pt>
                <c:pt idx="21" formatCode="General">
                  <c:v>4387.1841629335113</c:v>
                </c:pt>
                <c:pt idx="22" formatCode="General">
                  <c:v>4439.7468266822534</c:v>
                </c:pt>
                <c:pt idx="23" formatCode="General">
                  <c:v>4696.7408548929307</c:v>
                </c:pt>
                <c:pt idx="24" formatCode="General">
                  <c:v>4939.1699626691243</c:v>
                </c:pt>
                <c:pt idx="25" formatCode="General">
                  <c:v>5153.6081133531852</c:v>
                </c:pt>
                <c:pt idx="26" formatCode="General">
                  <c:v>5354.2657119390014</c:v>
                </c:pt>
                <c:pt idx="27" formatCode="General">
                  <c:v>5496.1520974125979</c:v>
                </c:pt>
                <c:pt idx="28" formatCode="General">
                  <c:v>5599.6134650034019</c:v>
                </c:pt>
                <c:pt idx="29" formatCode="General">
                  <c:v>5693.741734251601</c:v>
                </c:pt>
                <c:pt idx="30" formatCode="General">
                  <c:v>5779.6569924294154</c:v>
                </c:pt>
                <c:pt idx="31" formatCode="General">
                  <c:v>5859.6745917634253</c:v>
                </c:pt>
                <c:pt idx="32" formatCode="General">
                  <c:v>5934.3024161073927</c:v>
                </c:pt>
                <c:pt idx="33" formatCode="General">
                  <c:v>6003.1306817583218</c:v>
                </c:pt>
                <c:pt idx="34" formatCode="General">
                  <c:v>6067.2645500077997</c:v>
                </c:pt>
              </c:numCache>
            </c:numRef>
          </c:val>
          <c:smooth val="0"/>
        </c:ser>
        <c:ser>
          <c:idx val="1"/>
          <c:order val="1"/>
          <c:tx>
            <c:strRef>
              <c:f>'Расчет NPV Норвегия'!$B$153</c:f>
              <c:strCache>
                <c:ptCount val="1"/>
                <c:pt idx="0">
                  <c:v>Накопленный дисконтированный денежный поток (дисконт 10%)</c:v>
                </c:pt>
              </c:strCache>
            </c:strRef>
          </c:tx>
          <c:spPr>
            <a:ln w="25400"/>
          </c:spPr>
          <c:marker>
            <c:symbol val="none"/>
          </c:marker>
          <c:val>
            <c:numRef>
              <c:f>'Расчет NPV Норвегия'!$C$153:$AK$153</c:f>
              <c:numCache>
                <c:formatCode>General</c:formatCode>
                <c:ptCount val="35"/>
                <c:pt idx="0">
                  <c:v>-62.897349771100671</c:v>
                </c:pt>
                <c:pt idx="1">
                  <c:v>-133.43418725687366</c:v>
                </c:pt>
                <c:pt idx="2">
                  <c:v>-312.00877482183881</c:v>
                </c:pt>
                <c:pt idx="3">
                  <c:v>-715.55281329180798</c:v>
                </c:pt>
                <c:pt idx="4">
                  <c:v>-1440.6256274897032</c:v>
                </c:pt>
                <c:pt idx="5">
                  <c:v>-1837.6811452750671</c:v>
                </c:pt>
                <c:pt idx="6">
                  <c:v>-1957.9701952309908</c:v>
                </c:pt>
                <c:pt idx="7">
                  <c:v>-1246.1620989583409</c:v>
                </c:pt>
                <c:pt idx="8">
                  <c:v>-855.52062280140717</c:v>
                </c:pt>
                <c:pt idx="9">
                  <c:v>-550.98121423769192</c:v>
                </c:pt>
                <c:pt idx="10">
                  <c:v>-316.45281474055281</c:v>
                </c:pt>
                <c:pt idx="11">
                  <c:v>-131.87770409994692</c:v>
                </c:pt>
                <c:pt idx="12">
                  <c:v>12.73425429993045</c:v>
                </c:pt>
                <c:pt idx="13">
                  <c:v>138.49554973455332</c:v>
                </c:pt>
                <c:pt idx="14">
                  <c:v>248.42534704579282</c:v>
                </c:pt>
                <c:pt idx="15">
                  <c:v>345.86804347207379</c:v>
                </c:pt>
                <c:pt idx="16">
                  <c:v>419.23616845620052</c:v>
                </c:pt>
                <c:pt idx="17">
                  <c:v>487.53322177960871</c:v>
                </c:pt>
                <c:pt idx="18">
                  <c:v>543.82706548708825</c:v>
                </c:pt>
                <c:pt idx="19">
                  <c:v>588.08069336506912</c:v>
                </c:pt>
                <c:pt idx="20">
                  <c:v>622.84521690889289</c:v>
                </c:pt>
                <c:pt idx="21">
                  <c:v>610.02718604379243</c:v>
                </c:pt>
                <c:pt idx="22">
                  <c:v>616.48429764563252</c:v>
                </c:pt>
                <c:pt idx="23">
                  <c:v>645.18491728032359</c:v>
                </c:pt>
                <c:pt idx="24">
                  <c:v>669.79767741863975</c:v>
                </c:pt>
                <c:pt idx="25">
                  <c:v>689.58946058326933</c:v>
                </c:pt>
                <c:pt idx="26">
                  <c:v>706.42572726807953</c:v>
                </c:pt>
                <c:pt idx="27">
                  <c:v>717.24849220611338</c:v>
                </c:pt>
                <c:pt idx="28">
                  <c:v>724.42284997813226</c:v>
                </c:pt>
                <c:pt idx="29">
                  <c:v>730.35664040702432</c:v>
                </c:pt>
                <c:pt idx="30">
                  <c:v>735.28031955969232</c:v>
                </c:pt>
                <c:pt idx="31">
                  <c:v>739.44913124738696</c:v>
                </c:pt>
                <c:pt idx="32">
                  <c:v>742.9836871557884</c:v>
                </c:pt>
                <c:pt idx="33">
                  <c:v>745.94720956802257</c:v>
                </c:pt>
                <c:pt idx="34">
                  <c:v>748.45757034050041</c:v>
                </c:pt>
              </c:numCache>
            </c:numRef>
          </c:val>
          <c:smooth val="0"/>
        </c:ser>
        <c:ser>
          <c:idx val="2"/>
          <c:order val="2"/>
          <c:tx>
            <c:strRef>
              <c:f>'Расчет NPV Норвегия'!$B$154</c:f>
              <c:strCache>
                <c:ptCount val="1"/>
                <c:pt idx="0">
                  <c:v>Накопленный дисконтированный денежный поток (дисконт 15%)</c:v>
                </c:pt>
              </c:strCache>
            </c:strRef>
          </c:tx>
          <c:spPr>
            <a:ln w="25400"/>
          </c:spPr>
          <c:marker>
            <c:symbol val="none"/>
          </c:marker>
          <c:val>
            <c:numRef>
              <c:f>'Расчет NPV Норвегия'!$C$154:$AK$154</c:f>
              <c:numCache>
                <c:formatCode>General</c:formatCode>
                <c:ptCount val="35"/>
                <c:pt idx="0">
                  <c:v>-62.897349771100671</c:v>
                </c:pt>
                <c:pt idx="1">
                  <c:v>-130.36736823575322</c:v>
                </c:pt>
                <c:pt idx="2">
                  <c:v>-293.75130090388745</c:v>
                </c:pt>
                <c:pt idx="3">
                  <c:v>-646.91452286725041</c:v>
                </c:pt>
                <c:pt idx="4">
                  <c:v>-1253.8758229009914</c:v>
                </c:pt>
                <c:pt idx="5">
                  <c:v>-1571.8013937158512</c:v>
                </c:pt>
                <c:pt idx="6">
                  <c:v>-1663.9301405243618</c:v>
                </c:pt>
                <c:pt idx="7">
                  <c:v>-1142.4631322099272</c:v>
                </c:pt>
                <c:pt idx="8">
                  <c:v>-868.72385838284481</c:v>
                </c:pt>
                <c:pt idx="9">
                  <c:v>-664.59843279847451</c:v>
                </c:pt>
                <c:pt idx="10">
                  <c:v>-514.23442674169792</c:v>
                </c:pt>
                <c:pt idx="11">
                  <c:v>-401.04224515819419</c:v>
                </c:pt>
                <c:pt idx="12">
                  <c:v>-316.21363623184766</c:v>
                </c:pt>
                <c:pt idx="13">
                  <c:v>-245.6501572307032</c:v>
                </c:pt>
                <c:pt idx="14">
                  <c:v>-186.65134690100669</c:v>
                </c:pt>
                <c:pt idx="15">
                  <c:v>-136.62808988021496</c:v>
                </c:pt>
                <c:pt idx="16">
                  <c:v>-100.60135221710522</c:v>
                </c:pt>
                <c:pt idx="17">
                  <c:v>-68.522831847264257</c:v>
                </c:pt>
                <c:pt idx="18">
                  <c:v>-43.23170909282986</c:v>
                </c:pt>
                <c:pt idx="19">
                  <c:v>-24.21431830429113</c:v>
                </c:pt>
                <c:pt idx="20">
                  <c:v>-9.9242870799587024</c:v>
                </c:pt>
                <c:pt idx="21">
                  <c:v>-14.964084198631337</c:v>
                </c:pt>
                <c:pt idx="22">
                  <c:v>-12.535658174505322</c:v>
                </c:pt>
                <c:pt idx="23">
                  <c:v>-2.2110708088580715</c:v>
                </c:pt>
                <c:pt idx="24">
                  <c:v>6.2580161989411138</c:v>
                </c:pt>
                <c:pt idx="25">
                  <c:v>12.772140544293279</c:v>
                </c:pt>
                <c:pt idx="26">
                  <c:v>18.072578573132663</c:v>
                </c:pt>
                <c:pt idx="27">
                  <c:v>21.331688700074864</c:v>
                </c:pt>
                <c:pt idx="28">
                  <c:v>23.398204284767878</c:v>
                </c:pt>
                <c:pt idx="29">
                  <c:v>25.033072321619095</c:v>
                </c:pt>
                <c:pt idx="30">
                  <c:v>26.330655147734767</c:v>
                </c:pt>
                <c:pt idx="31">
                  <c:v>27.381533550527241</c:v>
                </c:pt>
                <c:pt idx="32">
                  <c:v>28.233789201058102</c:v>
                </c:pt>
                <c:pt idx="33">
                  <c:v>28.917288533248833</c:v>
                </c:pt>
                <c:pt idx="34">
                  <c:v>29.471098622306815</c:v>
                </c:pt>
              </c:numCache>
            </c:numRef>
          </c:val>
          <c:smooth val="0"/>
        </c:ser>
        <c:dLbls>
          <c:showLegendKey val="0"/>
          <c:showVal val="0"/>
          <c:showCatName val="0"/>
          <c:showSerName val="0"/>
          <c:showPercent val="0"/>
          <c:showBubbleSize val="0"/>
        </c:dLbls>
        <c:marker val="1"/>
        <c:smooth val="0"/>
        <c:axId val="282654592"/>
        <c:axId val="282656128"/>
      </c:lineChart>
      <c:catAx>
        <c:axId val="28265459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82656128"/>
        <c:crosses val="autoZero"/>
        <c:auto val="1"/>
        <c:lblAlgn val="ctr"/>
        <c:lblOffset val="100"/>
        <c:noMultiLvlLbl val="0"/>
      </c:catAx>
      <c:valAx>
        <c:axId val="282656128"/>
        <c:scaling>
          <c:orientation val="minMax"/>
        </c:scaling>
        <c:delete val="0"/>
        <c:axPos val="l"/>
        <c:majorGridlines/>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82654592"/>
        <c:crosses val="autoZero"/>
        <c:crossBetween val="between"/>
      </c:valAx>
    </c:plotArea>
    <c:legend>
      <c:legendPos val="r"/>
      <c:layout>
        <c:manualLayout>
          <c:xMode val="edge"/>
          <c:yMode val="edge"/>
          <c:x val="0.6476221957678201"/>
          <c:y val="0.25619378180264463"/>
          <c:w val="0.33947727823331247"/>
          <c:h val="0.51917968903890144"/>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7370428688577"/>
          <c:y val="0.12590138180805821"/>
          <c:w val="0.50063546865049635"/>
          <c:h val="0.82408845320133295"/>
        </c:manualLayout>
      </c:layout>
      <c:lineChart>
        <c:grouping val="standard"/>
        <c:varyColors val="0"/>
        <c:ser>
          <c:idx val="0"/>
          <c:order val="0"/>
          <c:tx>
            <c:strRef>
              <c:f>'Расчет NPV Норвегия'!$B$176</c:f>
              <c:strCache>
                <c:ptCount val="1"/>
                <c:pt idx="0">
                  <c:v>Накопленный чистый денежный поток</c:v>
                </c:pt>
              </c:strCache>
            </c:strRef>
          </c:tx>
          <c:spPr>
            <a:ln w="25400"/>
          </c:spPr>
          <c:marker>
            <c:symbol val="none"/>
          </c:marker>
          <c:val>
            <c:numRef>
              <c:f>'Расчет NPV Норвегия'!$C$176:$AK$176</c:f>
              <c:numCache>
                <c:formatCode>General</c:formatCode>
                <c:ptCount val="35"/>
                <c:pt idx="0">
                  <c:v>-26.956007044757428</c:v>
                </c:pt>
                <c:pt idx="1">
                  <c:v>-60.20908757376467</c:v>
                </c:pt>
                <c:pt idx="2">
                  <c:v>-152.81276655388234</c:v>
                </c:pt>
                <c:pt idx="3">
                  <c:v>-383.00581592682352</c:v>
                </c:pt>
                <c:pt idx="4">
                  <c:v>-837.9682904698825</c:v>
                </c:pt>
                <c:pt idx="5">
                  <c:v>-1112.0233827335294</c:v>
                </c:pt>
                <c:pt idx="6">
                  <c:v>-1141.1712010059628</c:v>
                </c:pt>
                <c:pt idx="7">
                  <c:v>-309.51993744455467</c:v>
                </c:pt>
                <c:pt idx="8">
                  <c:v>1524.0163471070327</c:v>
                </c:pt>
                <c:pt idx="9">
                  <c:v>3904.1401119774664</c:v>
                </c:pt>
                <c:pt idx="10">
                  <c:v>6424.5434791563994</c:v>
                </c:pt>
                <c:pt idx="11">
                  <c:v>9012.8702073168715</c:v>
                </c:pt>
                <c:pt idx="12">
                  <c:v>11352.140168387908</c:v>
                </c:pt>
                <c:pt idx="13">
                  <c:v>13722.716040252924</c:v>
                </c:pt>
                <c:pt idx="14">
                  <c:v>16104.811137565204</c:v>
                </c:pt>
                <c:pt idx="15">
                  <c:v>18527.2779009078</c:v>
                </c:pt>
                <c:pt idx="16">
                  <c:v>20631.780413212633</c:v>
                </c:pt>
                <c:pt idx="17">
                  <c:v>22803.604878041486</c:v>
                </c:pt>
                <c:pt idx="18">
                  <c:v>24765.2097802231</c:v>
                </c:pt>
                <c:pt idx="19">
                  <c:v>26462.989979181843</c:v>
                </c:pt>
                <c:pt idx="20">
                  <c:v>27938.33531830044</c:v>
                </c:pt>
                <c:pt idx="21">
                  <c:v>29029.191328373308</c:v>
                </c:pt>
                <c:pt idx="22">
                  <c:v>30023.942739339458</c:v>
                </c:pt>
                <c:pt idx="23">
                  <c:v>30994.210228628472</c:v>
                </c:pt>
                <c:pt idx="24">
                  <c:v>31873.793518924194</c:v>
                </c:pt>
                <c:pt idx="25">
                  <c:v>32653.058348184517</c:v>
                </c:pt>
                <c:pt idx="26">
                  <c:v>33389.890205527001</c:v>
                </c:pt>
                <c:pt idx="27">
                  <c:v>34097.215256626019</c:v>
                </c:pt>
                <c:pt idx="28">
                  <c:v>34775.705671206684</c:v>
                </c:pt>
                <c:pt idx="29">
                  <c:v>35397.237567658434</c:v>
                </c:pt>
                <c:pt idx="30">
                  <c:v>35968.573672702129</c:v>
                </c:pt>
                <c:pt idx="31">
                  <c:v>36502.48114515523</c:v>
                </c:pt>
                <c:pt idx="32">
                  <c:v>37003.456519752821</c:v>
                </c:pt>
                <c:pt idx="33">
                  <c:v>37467.522490415664</c:v>
                </c:pt>
                <c:pt idx="34">
                  <c:v>37902.947102919155</c:v>
                </c:pt>
              </c:numCache>
            </c:numRef>
          </c:val>
          <c:smooth val="0"/>
        </c:ser>
        <c:ser>
          <c:idx val="1"/>
          <c:order val="1"/>
          <c:tx>
            <c:strRef>
              <c:f>'Расчет NPV Норвегия'!$B$177</c:f>
              <c:strCache>
                <c:ptCount val="1"/>
                <c:pt idx="0">
                  <c:v>Накопленный дисконтированный денежный поток (дисконт 10%)</c:v>
                </c:pt>
              </c:strCache>
            </c:strRef>
          </c:tx>
          <c:spPr>
            <a:ln w="25400"/>
          </c:spPr>
          <c:marker>
            <c:symbol val="none"/>
          </c:marker>
          <c:val>
            <c:numRef>
              <c:f>'Расчет NPV Норвегия'!$C$177:$AK$177</c:f>
              <c:numCache>
                <c:formatCode>General</c:formatCode>
                <c:ptCount val="35"/>
                <c:pt idx="0">
                  <c:v>-26.956007044757428</c:v>
                </c:pt>
                <c:pt idx="1">
                  <c:v>-57.186080252945857</c:v>
                </c:pt>
                <c:pt idx="2">
                  <c:v>-133.71804635221676</c:v>
                </c:pt>
                <c:pt idx="3">
                  <c:v>-306.66549141077496</c:v>
                </c:pt>
                <c:pt idx="4">
                  <c:v>-617.41098320987294</c:v>
                </c:pt>
                <c:pt idx="5">
                  <c:v>-787.57763368931501</c:v>
                </c:pt>
                <c:pt idx="6">
                  <c:v>-804.03081722204877</c:v>
                </c:pt>
                <c:pt idx="7">
                  <c:v>-377.2622197886871</c:v>
                </c:pt>
                <c:pt idx="8">
                  <c:v>478.09598883696174</c:v>
                </c:pt>
                <c:pt idx="9">
                  <c:v>1487.5008089502635</c:v>
                </c:pt>
                <c:pt idx="10">
                  <c:v>2459.2254138216963</c:v>
                </c:pt>
                <c:pt idx="11">
                  <c:v>3366.4181419065726</c:v>
                </c:pt>
                <c:pt idx="12">
                  <c:v>4111.7816424479124</c:v>
                </c:pt>
                <c:pt idx="13">
                  <c:v>4798.4530319904479</c:v>
                </c:pt>
                <c:pt idx="14">
                  <c:v>5425.7331218420568</c:v>
                </c:pt>
                <c:pt idx="15">
                  <c:v>6005.6524048473266</c:v>
                </c:pt>
                <c:pt idx="16">
                  <c:v>6463.6534678684184</c:v>
                </c:pt>
                <c:pt idx="17">
                  <c:v>6893.3373600216992</c:v>
                </c:pt>
                <c:pt idx="18">
                  <c:v>7246.1492440080647</c:v>
                </c:pt>
                <c:pt idx="19">
                  <c:v>7523.7498732049226</c:v>
                </c:pt>
                <c:pt idx="20">
                  <c:v>7743.0505570000205</c:v>
                </c:pt>
                <c:pt idx="21">
                  <c:v>7890.4585524447266</c:v>
                </c:pt>
                <c:pt idx="22">
                  <c:v>8012.6597579886429</c:v>
                </c:pt>
                <c:pt idx="23">
                  <c:v>8121.0174437600936</c:v>
                </c:pt>
                <c:pt idx="24">
                  <c:v>8210.3176632935629</c:v>
                </c:pt>
                <c:pt idx="25">
                  <c:v>8282.2406885544369</c:v>
                </c:pt>
                <c:pt idx="26">
                  <c:v>8344.064899247227</c:v>
                </c:pt>
                <c:pt idx="27">
                  <c:v>8398.0180162942033</c:v>
                </c:pt>
                <c:pt idx="28">
                  <c:v>8445.0668142410686</c:v>
                </c:pt>
                <c:pt idx="29">
                  <c:v>8484.2478174388798</c:v>
                </c:pt>
                <c:pt idx="30">
                  <c:v>8516.9902630676515</c:v>
                </c:pt>
                <c:pt idx="31">
                  <c:v>8544.8061401976265</c:v>
                </c:pt>
                <c:pt idx="32">
                  <c:v>8568.5335566915946</c:v>
                </c:pt>
                <c:pt idx="33">
                  <c:v>8588.514735816314</c:v>
                </c:pt>
                <c:pt idx="34">
                  <c:v>8605.5583493770537</c:v>
                </c:pt>
              </c:numCache>
            </c:numRef>
          </c:val>
          <c:smooth val="0"/>
        </c:ser>
        <c:ser>
          <c:idx val="2"/>
          <c:order val="2"/>
          <c:tx>
            <c:strRef>
              <c:f>'Расчет NPV Норвегия'!$B$178</c:f>
              <c:strCache>
                <c:ptCount val="1"/>
                <c:pt idx="0">
                  <c:v>Накопленный дисконтированный денежный поток (дисконт 15%)</c:v>
                </c:pt>
              </c:strCache>
            </c:strRef>
          </c:tx>
          <c:spPr>
            <a:ln w="25400"/>
          </c:spPr>
          <c:marker>
            <c:symbol val="none"/>
          </c:marker>
          <c:val>
            <c:numRef>
              <c:f>'Расчет NPV Норвегия'!$C$178:$AK$178</c:f>
              <c:numCache>
                <c:formatCode>General</c:formatCode>
                <c:ptCount val="35"/>
                <c:pt idx="0">
                  <c:v>-26.956007044757428</c:v>
                </c:pt>
                <c:pt idx="1">
                  <c:v>-55.871729243894194</c:v>
                </c:pt>
                <c:pt idx="2">
                  <c:v>-125.8934146730947</c:v>
                </c:pt>
                <c:pt idx="3">
                  <c:v>-277.24908122882186</c:v>
                </c:pt>
                <c:pt idx="4">
                  <c:v>-537.37535267185353</c:v>
                </c:pt>
                <c:pt idx="5">
                  <c:v>-673.6291687353646</c:v>
                </c:pt>
                <c:pt idx="6">
                  <c:v>-686.23057493515341</c:v>
                </c:pt>
                <c:pt idx="7">
                  <c:v>-373.58206066357775</c:v>
                </c:pt>
                <c:pt idx="8">
                  <c:v>225.80420316764776</c:v>
                </c:pt>
                <c:pt idx="9">
                  <c:v>902.38392552378957</c:v>
                </c:pt>
                <c:pt idx="10">
                  <c:v>1525.389091148475</c:v>
                </c:pt>
                <c:pt idx="11">
                  <c:v>2081.7323795377947</c:v>
                </c:pt>
                <c:pt idx="12">
                  <c:v>2518.9586614788532</c:v>
                </c:pt>
                <c:pt idx="13">
                  <c:v>2904.2435140976031</c:v>
                </c:pt>
                <c:pt idx="14">
                  <c:v>3240.9018173961072</c:v>
                </c:pt>
                <c:pt idx="15">
                  <c:v>3538.6096232041314</c:v>
                </c:pt>
                <c:pt idx="16">
                  <c:v>3763.506799606771</c:v>
                </c:pt>
                <c:pt idx="17">
                  <c:v>3965.3255138309723</c:v>
                </c:pt>
                <c:pt idx="18">
                  <c:v>4123.8332311843824</c:v>
                </c:pt>
                <c:pt idx="19">
                  <c:v>4243.1283014809333</c:v>
                </c:pt>
                <c:pt idx="20">
                  <c:v>4333.2723132347191</c:v>
                </c:pt>
                <c:pt idx="21">
                  <c:v>4391.2302319298824</c:v>
                </c:pt>
                <c:pt idx="22">
                  <c:v>4437.1883330161099</c:v>
                </c:pt>
                <c:pt idx="23">
                  <c:v>4476.1682716978021</c:v>
                </c:pt>
                <c:pt idx="24">
                  <c:v>4506.8958830991405</c:v>
                </c:pt>
                <c:pt idx="25">
                  <c:v>4530.5681073725145</c:v>
                </c:pt>
                <c:pt idx="26">
                  <c:v>4550.0317689783715</c:v>
                </c:pt>
                <c:pt idx="27">
                  <c:v>4566.2789249643556</c:v>
                </c:pt>
                <c:pt idx="28">
                  <c:v>4579.8309497292048</c:v>
                </c:pt>
                <c:pt idx="29">
                  <c:v>4590.6260343462754</c:v>
                </c:pt>
                <c:pt idx="30">
                  <c:v>4599.2549546750724</c:v>
                </c:pt>
                <c:pt idx="31">
                  <c:v>4606.2668100239016</c:v>
                </c:pt>
                <c:pt idx="32">
                  <c:v>4611.9879883850608</c:v>
                </c:pt>
                <c:pt idx="33">
                  <c:v>4616.5963971258734</c:v>
                </c:pt>
                <c:pt idx="34">
                  <c:v>4620.3563846334209</c:v>
                </c:pt>
              </c:numCache>
            </c:numRef>
          </c:val>
          <c:smooth val="0"/>
        </c:ser>
        <c:dLbls>
          <c:showLegendKey val="0"/>
          <c:showVal val="0"/>
          <c:showCatName val="0"/>
          <c:showSerName val="0"/>
          <c:showPercent val="0"/>
          <c:showBubbleSize val="0"/>
        </c:dLbls>
        <c:marker val="1"/>
        <c:smooth val="0"/>
        <c:axId val="259880064"/>
        <c:axId val="259881600"/>
      </c:lineChart>
      <c:catAx>
        <c:axId val="25988006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59881600"/>
        <c:crosses val="autoZero"/>
        <c:auto val="1"/>
        <c:lblAlgn val="ctr"/>
        <c:lblOffset val="100"/>
        <c:noMultiLvlLbl val="0"/>
      </c:catAx>
      <c:valAx>
        <c:axId val="259881600"/>
        <c:scaling>
          <c:orientation val="minMax"/>
        </c:scaling>
        <c:delete val="0"/>
        <c:axPos val="l"/>
        <c:majorGridlines/>
        <c:numFmt formatCode="#,##0"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59880064"/>
        <c:crosses val="autoZero"/>
        <c:crossBetween val="between"/>
      </c:valAx>
    </c:plotArea>
    <c:legend>
      <c:legendPos val="r"/>
      <c:layout>
        <c:manualLayout>
          <c:xMode val="edge"/>
          <c:yMode val="edge"/>
          <c:x val="0.6359385512332606"/>
          <c:y val="0.2019505245940986"/>
          <c:w val="0.34751907678245925"/>
          <c:h val="0.6111021767751093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8340082151517"/>
          <c:y val="0.12291670218062564"/>
          <c:w val="0.68731159102426731"/>
          <c:h val="0.73915726991804065"/>
        </c:manualLayout>
      </c:layout>
      <c:lineChart>
        <c:grouping val="standard"/>
        <c:varyColors val="0"/>
        <c:ser>
          <c:idx val="0"/>
          <c:order val="0"/>
          <c:tx>
            <c:v>Цена</c:v>
          </c:tx>
          <c:spPr>
            <a:ln w="25400"/>
          </c:spPr>
          <c:marker>
            <c:symbol val="none"/>
          </c:marker>
          <c:cat>
            <c:strRef>
              <c:f>'Чувствительность NPV'!$B$3:$B$9</c:f>
              <c:strCache>
                <c:ptCount val="7"/>
                <c:pt idx="0">
                  <c:v>-20%</c:v>
                </c:pt>
                <c:pt idx="1">
                  <c:v>-15%</c:v>
                </c:pt>
                <c:pt idx="2">
                  <c:v>-10%</c:v>
                </c:pt>
                <c:pt idx="3">
                  <c:v>Базовый вариант</c:v>
                </c:pt>
                <c:pt idx="4">
                  <c:v>10%</c:v>
                </c:pt>
                <c:pt idx="5">
                  <c:v>15%</c:v>
                </c:pt>
                <c:pt idx="6">
                  <c:v>20%</c:v>
                </c:pt>
              </c:strCache>
            </c:strRef>
          </c:cat>
          <c:val>
            <c:numRef>
              <c:f>'Чувствительность NPV'!$C$3:$C$9</c:f>
              <c:numCache>
                <c:formatCode>#,##0.0</c:formatCode>
                <c:ptCount val="7"/>
                <c:pt idx="0" formatCode="#,##0.00">
                  <c:v>839.03771207672889</c:v>
                </c:pt>
                <c:pt idx="1">
                  <c:v>1106.1340440517918</c:v>
                </c:pt>
                <c:pt idx="2">
                  <c:v>1373.2303760268569</c:v>
                </c:pt>
                <c:pt idx="3">
                  <c:v>1907.4230399769835</c:v>
                </c:pt>
                <c:pt idx="4">
                  <c:v>2441.6157039271106</c:v>
                </c:pt>
                <c:pt idx="5">
                  <c:v>2708.7120359021728</c:v>
                </c:pt>
                <c:pt idx="6">
                  <c:v>2975.8083678772387</c:v>
                </c:pt>
              </c:numCache>
            </c:numRef>
          </c:val>
          <c:smooth val="0"/>
        </c:ser>
        <c:ser>
          <c:idx val="1"/>
          <c:order val="1"/>
          <c:tx>
            <c:v>Добыча</c:v>
          </c:tx>
          <c:spPr>
            <a:ln w="25400"/>
          </c:spPr>
          <c:marker>
            <c:symbol val="none"/>
          </c:marker>
          <c:val>
            <c:numRef>
              <c:f>'Чувствительность NPV'!$C$11:$C$17</c:f>
              <c:numCache>
                <c:formatCode>#,##0.0</c:formatCode>
                <c:ptCount val="7"/>
                <c:pt idx="0">
                  <c:v>930.21866631640899</c:v>
                </c:pt>
                <c:pt idx="1">
                  <c:v>1174.5197597315521</c:v>
                </c:pt>
                <c:pt idx="2">
                  <c:v>1418.8208531466955</c:v>
                </c:pt>
                <c:pt idx="3">
                  <c:v>1907.4230399769835</c:v>
                </c:pt>
                <c:pt idx="4">
                  <c:v>2396.0252268072718</c:v>
                </c:pt>
                <c:pt idx="5">
                  <c:v>2640.3263202224148</c:v>
                </c:pt>
                <c:pt idx="6">
                  <c:v>2884.6274136375573</c:v>
                </c:pt>
              </c:numCache>
            </c:numRef>
          </c:val>
          <c:smooth val="0"/>
        </c:ser>
        <c:ser>
          <c:idx val="2"/>
          <c:order val="2"/>
          <c:tx>
            <c:v>CAPEX</c:v>
          </c:tx>
          <c:spPr>
            <a:ln w="25400"/>
          </c:spPr>
          <c:marker>
            <c:symbol val="none"/>
          </c:marker>
          <c:val>
            <c:numRef>
              <c:f>'Чувствительность NPV'!$C$19:$C$25</c:f>
              <c:numCache>
                <c:formatCode>#,##0.0</c:formatCode>
                <c:ptCount val="7"/>
                <c:pt idx="0">
                  <c:v>2422.0069775479001</c:v>
                </c:pt>
                <c:pt idx="1">
                  <c:v>2293.3609931551728</c:v>
                </c:pt>
                <c:pt idx="2">
                  <c:v>2164.7150087624427</c:v>
                </c:pt>
                <c:pt idx="3">
                  <c:v>1907.4230399769835</c:v>
                </c:pt>
                <c:pt idx="4">
                  <c:v>1650.1310711915246</c:v>
                </c:pt>
                <c:pt idx="5">
                  <c:v>1521.485086798795</c:v>
                </c:pt>
                <c:pt idx="6">
                  <c:v>1392.8391024060656</c:v>
                </c:pt>
              </c:numCache>
            </c:numRef>
          </c:val>
          <c:smooth val="0"/>
        </c:ser>
        <c:ser>
          <c:idx val="3"/>
          <c:order val="3"/>
          <c:tx>
            <c:v>OPEX</c:v>
          </c:tx>
          <c:spPr>
            <a:ln w="25400"/>
          </c:spPr>
          <c:marker>
            <c:symbol val="none"/>
          </c:marker>
          <c:val>
            <c:numRef>
              <c:f>'Чувствительность NPV'!$C$27:$C$33</c:f>
              <c:numCache>
                <c:formatCode>#,##0.0</c:formatCode>
                <c:ptCount val="7"/>
                <c:pt idx="0">
                  <c:v>2093.4082104269451</c:v>
                </c:pt>
                <c:pt idx="1">
                  <c:v>2046.9119178144551</c:v>
                </c:pt>
                <c:pt idx="2">
                  <c:v>2000.4156252019641</c:v>
                </c:pt>
                <c:pt idx="3">
                  <c:v>1907.4230399769835</c:v>
                </c:pt>
                <c:pt idx="4">
                  <c:v>1814.4304547520026</c:v>
                </c:pt>
                <c:pt idx="5">
                  <c:v>1767.9341621395124</c:v>
                </c:pt>
                <c:pt idx="6">
                  <c:v>1721.4378695270227</c:v>
                </c:pt>
              </c:numCache>
            </c:numRef>
          </c:val>
          <c:smooth val="0"/>
        </c:ser>
        <c:dLbls>
          <c:showLegendKey val="0"/>
          <c:showVal val="0"/>
          <c:showCatName val="0"/>
          <c:showSerName val="0"/>
          <c:showPercent val="0"/>
          <c:showBubbleSize val="0"/>
        </c:dLbls>
        <c:marker val="1"/>
        <c:smooth val="0"/>
        <c:axId val="283448064"/>
        <c:axId val="283449600"/>
      </c:lineChart>
      <c:catAx>
        <c:axId val="283448064"/>
        <c:scaling>
          <c:orientation val="minMax"/>
        </c:scaling>
        <c:delete val="0"/>
        <c:axPos val="b"/>
        <c:majorTickMark val="out"/>
        <c:minorTickMark val="none"/>
        <c:tickLblPos val="nextTo"/>
        <c:crossAx val="283449600"/>
        <c:crosses val="autoZero"/>
        <c:auto val="1"/>
        <c:lblAlgn val="ctr"/>
        <c:lblOffset val="100"/>
        <c:noMultiLvlLbl val="0"/>
      </c:catAx>
      <c:valAx>
        <c:axId val="283449600"/>
        <c:scaling>
          <c:orientation val="minMax"/>
        </c:scaling>
        <c:delete val="0"/>
        <c:axPos val="l"/>
        <c:majorGridlines/>
        <c:numFmt formatCode="#,##0.00" sourceLinked="1"/>
        <c:majorTickMark val="out"/>
        <c:minorTickMark val="none"/>
        <c:tickLblPos val="nextTo"/>
        <c:crossAx val="28344806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Запасы газа </a:t>
            </a:r>
          </a:p>
        </c:rich>
      </c:tx>
      <c:layout>
        <c:manualLayout>
          <c:xMode val="edge"/>
          <c:yMode val="edge"/>
          <c:x val="0.12707488034583914"/>
          <c:y val="5.5645722856071562E-2"/>
        </c:manualLayout>
      </c:layout>
      <c:overlay val="0"/>
    </c:title>
    <c:autoTitleDeleted val="0"/>
    <c:plotArea>
      <c:layout>
        <c:manualLayout>
          <c:layoutTarget val="inner"/>
          <c:xMode val="edge"/>
          <c:yMode val="edge"/>
          <c:x val="7.3260249445121536E-2"/>
          <c:y val="0.29953677741501822"/>
          <c:w val="0.46244630615017135"/>
          <c:h val="0.6105657768388707"/>
        </c:manualLayout>
      </c:layout>
      <c:pieChart>
        <c:varyColors val="1"/>
        <c:ser>
          <c:idx val="0"/>
          <c:order val="0"/>
          <c:tx>
            <c:v>Запасы газа на шельфе Арктики</c:v>
          </c:tx>
          <c:explosion val="6"/>
          <c:dLbls>
            <c:dLbl>
              <c:idx val="0"/>
              <c:layout>
                <c:manualLayout>
                  <c:x val="-9.3788619425129616E-2"/>
                  <c:y val="-0.22125856219192114"/>
                </c:manualLayout>
              </c:layout>
              <c:dLblPos val="bestFit"/>
              <c:showLegendKey val="0"/>
              <c:showVal val="1"/>
              <c:showCatName val="0"/>
              <c:showSerName val="0"/>
              <c:showPercent val="0"/>
              <c:showBubbleSize val="0"/>
            </c:dLbl>
            <c:dLbl>
              <c:idx val="1"/>
              <c:layout>
                <c:manualLayout>
                  <c:x val="-2.3820791127530119E-2"/>
                  <c:y val="8.840714422892261E-2"/>
                </c:manualLayout>
              </c:layout>
              <c:dLblPos val="bestFit"/>
              <c:showLegendKey val="0"/>
              <c:showVal val="1"/>
              <c:showCatName val="0"/>
              <c:showSerName val="0"/>
              <c:showPercent val="0"/>
              <c:showBubbleSize val="0"/>
            </c:dLbl>
            <c:dLbl>
              <c:idx val="2"/>
              <c:layout>
                <c:manualLayout>
                  <c:x val="3.2115458165538034E-2"/>
                  <c:y val="9.3945330004481156E-3"/>
                </c:manualLayout>
              </c:layout>
              <c:dLblPos val="bestFit"/>
              <c:showLegendKey val="0"/>
              <c:showVal val="1"/>
              <c:showCatName val="0"/>
              <c:showSerName val="0"/>
              <c:showPercent val="0"/>
              <c:showBubbleSize val="0"/>
            </c:dLbl>
            <c:dLbl>
              <c:idx val="3"/>
              <c:layout>
                <c:manualLayout>
                  <c:x val="0.10033544837516224"/>
                  <c:y val="2.1318993662377567E-2"/>
                </c:manualLayout>
              </c:layout>
              <c:dLblPos val="bestFi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dLbls>
          <c:cat>
            <c:strRef>
              <c:f>Лист1!$E$2:$E$5</c:f>
              <c:strCache>
                <c:ptCount val="4"/>
                <c:pt idx="0">
                  <c:v>Россия</c:v>
                </c:pt>
                <c:pt idx="1">
                  <c:v>США</c:v>
                </c:pt>
                <c:pt idx="2">
                  <c:v>Канада</c:v>
                </c:pt>
                <c:pt idx="3">
                  <c:v>Норвегия</c:v>
                </c:pt>
              </c:strCache>
            </c:strRef>
          </c:cat>
          <c:val>
            <c:numRef>
              <c:f>Лист1!$F$2:$F$5</c:f>
              <c:numCache>
                <c:formatCode>0.0%</c:formatCode>
                <c:ptCount val="4"/>
                <c:pt idx="0">
                  <c:v>0.93100000000000005</c:v>
                </c:pt>
                <c:pt idx="1">
                  <c:v>0.02</c:v>
                </c:pt>
                <c:pt idx="2">
                  <c:v>1.7000000000000001E-2</c:v>
                </c:pt>
                <c:pt idx="3">
                  <c:v>0.04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6494879316556"/>
          <c:y val="0.27545128287535486"/>
          <c:w val="0.33921906625260567"/>
          <c:h val="0.6434256449651111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6160451685741"/>
          <c:y val="0.13732023970742072"/>
          <c:w val="0.69733338732892514"/>
          <c:h val="0.81175377279693794"/>
        </c:manualLayout>
      </c:layout>
      <c:lineChart>
        <c:grouping val="standard"/>
        <c:varyColors val="0"/>
        <c:ser>
          <c:idx val="0"/>
          <c:order val="0"/>
          <c:tx>
            <c:v>Цена</c:v>
          </c:tx>
          <c:spPr>
            <a:ln w="25400"/>
          </c:spPr>
          <c:marker>
            <c:symbol val="none"/>
          </c:marker>
          <c:cat>
            <c:strRef>
              <c:f>'Чувствительность NPV'!$N$3:$N$9</c:f>
              <c:strCache>
                <c:ptCount val="7"/>
                <c:pt idx="0">
                  <c:v>-20%</c:v>
                </c:pt>
                <c:pt idx="1">
                  <c:v>-15%</c:v>
                </c:pt>
                <c:pt idx="2">
                  <c:v>-10%</c:v>
                </c:pt>
                <c:pt idx="3">
                  <c:v>Базовый вариант</c:v>
                </c:pt>
                <c:pt idx="4">
                  <c:v>10%</c:v>
                </c:pt>
                <c:pt idx="5">
                  <c:v>15%</c:v>
                </c:pt>
                <c:pt idx="6">
                  <c:v>20%</c:v>
                </c:pt>
              </c:strCache>
            </c:strRef>
          </c:cat>
          <c:val>
            <c:numRef>
              <c:f>'Чувствительность NPV'!$O$3:$O$9</c:f>
              <c:numCache>
                <c:formatCode>#,##0.00</c:formatCode>
                <c:ptCount val="7"/>
                <c:pt idx="0">
                  <c:v>-238.37416110912883</c:v>
                </c:pt>
                <c:pt idx="1">
                  <c:v>-171.41287983218237</c:v>
                </c:pt>
                <c:pt idx="2">
                  <c:v>-104.4515985552358</c:v>
                </c:pt>
                <c:pt idx="3">
                  <c:v>29.470963998656877</c:v>
                </c:pt>
                <c:pt idx="4">
                  <c:v>174.34146434972158</c:v>
                </c:pt>
                <c:pt idx="5">
                  <c:v>249.02468827380628</c:v>
                </c:pt>
                <c:pt idx="6">
                  <c:v>311.78019050971517</c:v>
                </c:pt>
              </c:numCache>
            </c:numRef>
          </c:val>
          <c:smooth val="0"/>
        </c:ser>
        <c:ser>
          <c:idx val="1"/>
          <c:order val="1"/>
          <c:tx>
            <c:v>Добыча</c:v>
          </c:tx>
          <c:spPr>
            <a:ln w="25400"/>
          </c:spPr>
          <c:marker>
            <c:symbol val="none"/>
          </c:marker>
          <c:val>
            <c:numRef>
              <c:f>'Чувствительность NPV'!$O$11:$O$17</c:f>
              <c:numCache>
                <c:formatCode>#,##0.0</c:formatCode>
                <c:ptCount val="7"/>
                <c:pt idx="0">
                  <c:v>-214.11142920728398</c:v>
                </c:pt>
                <c:pt idx="1">
                  <c:v>-153.21583090579864</c:v>
                </c:pt>
                <c:pt idx="2">
                  <c:v>-92.320232604313446</c:v>
                </c:pt>
                <c:pt idx="3">
                  <c:v>29.470963998656877</c:v>
                </c:pt>
                <c:pt idx="4">
                  <c:v>159.15468272330193</c:v>
                </c:pt>
                <c:pt idx="5">
                  <c:v>231.96975958395015</c:v>
                </c:pt>
                <c:pt idx="6">
                  <c:v>289.0402855899074</c:v>
                </c:pt>
              </c:numCache>
            </c:numRef>
          </c:val>
          <c:smooth val="0"/>
        </c:ser>
        <c:ser>
          <c:idx val="2"/>
          <c:order val="2"/>
          <c:tx>
            <c:v>CAPEX</c:v>
          </c:tx>
          <c:spPr>
            <a:ln w="25400"/>
          </c:spPr>
          <c:marker>
            <c:symbol val="none"/>
          </c:marker>
          <c:val>
            <c:numRef>
              <c:f>'Чувствительность NPV'!$O$19:$O$25</c:f>
              <c:numCache>
                <c:formatCode>#,##0.0</c:formatCode>
                <c:ptCount val="7"/>
                <c:pt idx="0">
                  <c:v>259.14581457691781</c:v>
                </c:pt>
                <c:pt idx="1">
                  <c:v>209.54890632420813</c:v>
                </c:pt>
                <c:pt idx="2">
                  <c:v>147.71593061671578</c:v>
                </c:pt>
                <c:pt idx="3">
                  <c:v>29.470963998656877</c:v>
                </c:pt>
                <c:pt idx="4">
                  <c:v>-80.122520785548616</c:v>
                </c:pt>
                <c:pt idx="5">
                  <c:v>-134.91926317765052</c:v>
                </c:pt>
                <c:pt idx="6">
                  <c:v>-189.71600556975307</c:v>
                </c:pt>
              </c:numCache>
            </c:numRef>
          </c:val>
          <c:smooth val="0"/>
        </c:ser>
        <c:ser>
          <c:idx val="3"/>
          <c:order val="3"/>
          <c:tx>
            <c:v>OPEX</c:v>
          </c:tx>
          <c:spPr>
            <a:ln w="25400"/>
          </c:spPr>
          <c:marker>
            <c:symbol val="none"/>
          </c:marker>
          <c:val>
            <c:numRef>
              <c:f>'Чувствительность NPV'!$O$27:$O$33</c:f>
              <c:numCache>
                <c:formatCode>#,##0.0</c:formatCode>
                <c:ptCount val="7"/>
                <c:pt idx="0">
                  <c:v>67.84836317287575</c:v>
                </c:pt>
                <c:pt idx="1">
                  <c:v>58.254013379321187</c:v>
                </c:pt>
                <c:pt idx="2">
                  <c:v>48.65966358576641</c:v>
                </c:pt>
                <c:pt idx="3">
                  <c:v>29.470963998656877</c:v>
                </c:pt>
                <c:pt idx="4">
                  <c:v>10.28226441154769</c:v>
                </c:pt>
                <c:pt idx="5">
                  <c:v>0.6879146179932375</c:v>
                </c:pt>
                <c:pt idx="6">
                  <c:v>-8.9064351755616205</c:v>
                </c:pt>
              </c:numCache>
            </c:numRef>
          </c:val>
          <c:smooth val="0"/>
        </c:ser>
        <c:dLbls>
          <c:showLegendKey val="0"/>
          <c:showVal val="0"/>
          <c:showCatName val="0"/>
          <c:showSerName val="0"/>
          <c:showPercent val="0"/>
          <c:showBubbleSize val="0"/>
        </c:dLbls>
        <c:marker val="1"/>
        <c:smooth val="0"/>
        <c:axId val="283484928"/>
        <c:axId val="283486464"/>
      </c:lineChart>
      <c:catAx>
        <c:axId val="283484928"/>
        <c:scaling>
          <c:orientation val="minMax"/>
        </c:scaling>
        <c:delete val="0"/>
        <c:axPos val="b"/>
        <c:majorTickMark val="out"/>
        <c:minorTickMark val="none"/>
        <c:tickLblPos val="nextTo"/>
        <c:crossAx val="283486464"/>
        <c:crosses val="autoZero"/>
        <c:auto val="1"/>
        <c:lblAlgn val="ctr"/>
        <c:lblOffset val="100"/>
        <c:noMultiLvlLbl val="0"/>
      </c:catAx>
      <c:valAx>
        <c:axId val="283486464"/>
        <c:scaling>
          <c:orientation val="minMax"/>
        </c:scaling>
        <c:delete val="0"/>
        <c:axPos val="l"/>
        <c:majorGridlines/>
        <c:numFmt formatCode="#,##0.00" sourceLinked="1"/>
        <c:majorTickMark val="out"/>
        <c:minorTickMark val="none"/>
        <c:tickLblPos val="nextTo"/>
        <c:crossAx val="28348492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1"/>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0564557908962"/>
          <c:y val="0.20822500007710551"/>
          <c:w val="0.21189212423916506"/>
          <c:h val="0.71377256624847241"/>
        </c:manualLayout>
      </c:layout>
      <c:pieChart>
        <c:varyColors val="1"/>
        <c:ser>
          <c:idx val="0"/>
          <c:order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затрат'!$B$37:$B$41</c:f>
              <c:strCache>
                <c:ptCount val="5"/>
                <c:pt idx="0">
                  <c:v>ГРР (включая поисково-разведочное бурение)</c:v>
                </c:pt>
                <c:pt idx="1">
                  <c:v>Экплуатационное бурение</c:v>
                </c:pt>
                <c:pt idx="2">
                  <c:v>Промысловое обустройство</c:v>
                </c:pt>
                <c:pt idx="3">
                  <c:v>НТР в области разработки месторождения</c:v>
                </c:pt>
                <c:pt idx="4">
                  <c:v>Оборудование, не входящее в сметы строек</c:v>
                </c:pt>
              </c:strCache>
            </c:strRef>
          </c:cat>
          <c:val>
            <c:numRef>
              <c:f>'Динамика кап. затрат'!$C$37:$C$41</c:f>
              <c:numCache>
                <c:formatCode>0.0%</c:formatCode>
                <c:ptCount val="5"/>
                <c:pt idx="0">
                  <c:v>6.1045461316948726E-2</c:v>
                </c:pt>
                <c:pt idx="1">
                  <c:v>0.26737668589854424</c:v>
                </c:pt>
                <c:pt idx="2">
                  <c:v>0.6519152727144667</c:v>
                </c:pt>
                <c:pt idx="3" formatCode="0.00%">
                  <c:v>3.3927577110685908E-4</c:v>
                </c:pt>
                <c:pt idx="4">
                  <c:v>1.9323304298933534E-2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6415821832630094"/>
          <c:y val="0.10471930496507438"/>
          <c:w val="0.49897672318155395"/>
          <c:h val="0.81419859845613596"/>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i="0">
                <a:latin typeface="Times New Roman" pitchFamily="18" charset="0"/>
                <a:cs typeface="Times New Roman" pitchFamily="18" charset="0"/>
              </a:defRPr>
            </a:pPr>
            <a:r>
              <a:rPr lang="ru-RU" sz="1050" b="1" i="0">
                <a:latin typeface="Times New Roman" pitchFamily="18" charset="0"/>
                <a:cs typeface="Times New Roman" pitchFamily="18" charset="0"/>
              </a:rPr>
              <a:t>при ставке дисконтирования 10% </a:t>
            </a:r>
          </a:p>
        </c:rich>
      </c:tx>
      <c:layout>
        <c:manualLayout>
          <c:xMode val="edge"/>
          <c:yMode val="edge"/>
          <c:x val="0.1370125966088149"/>
          <c:y val="3.3193170441323708E-2"/>
        </c:manualLayout>
      </c:layout>
      <c:overlay val="0"/>
    </c:title>
    <c:autoTitleDeleted val="0"/>
    <c:plotArea>
      <c:layout>
        <c:manualLayout>
          <c:layoutTarget val="inner"/>
          <c:xMode val="edge"/>
          <c:yMode val="edge"/>
          <c:x val="0.25935503136794086"/>
          <c:y val="0.34217791603900038"/>
          <c:w val="0.4069319884863335"/>
          <c:h val="0.55925530068881923"/>
        </c:manualLayout>
      </c:layout>
      <c:pieChart>
        <c:varyColors val="1"/>
        <c:ser>
          <c:idx val="0"/>
          <c:order val="0"/>
          <c:dLbls>
            <c:dLbl>
              <c:idx val="1"/>
              <c:layout>
                <c:manualLayout>
                  <c:x val="-1.2993306632518686E-2"/>
                  <c:y val="9.5483940796060283E-3"/>
                </c:manualLayout>
              </c:layout>
              <c:showLegendKey val="0"/>
              <c:showVal val="1"/>
              <c:showCatName val="0"/>
              <c:showSerName val="0"/>
              <c:showPercent val="0"/>
              <c:showBubbleSize val="0"/>
            </c:dLbl>
            <c:dLbl>
              <c:idx val="2"/>
              <c:layout>
                <c:manualLayout>
                  <c:x val="0.15580379442189105"/>
                  <c:y val="-0.1766599020483264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затрат'!$B$104:$B$108</c:f>
              <c:strCache>
                <c:ptCount val="5"/>
                <c:pt idx="0">
                  <c:v>ГРР (включая поисково-разведочное бурение)</c:v>
                </c:pt>
                <c:pt idx="1">
                  <c:v>Экплутационное бурение</c:v>
                </c:pt>
                <c:pt idx="2">
                  <c:v>Промысловое обустройство</c:v>
                </c:pt>
                <c:pt idx="3">
                  <c:v>НТР в области разработки месторождения</c:v>
                </c:pt>
                <c:pt idx="4">
                  <c:v>Оборудование, не входящее в сметы строек</c:v>
                </c:pt>
              </c:strCache>
            </c:strRef>
          </c:cat>
          <c:val>
            <c:numRef>
              <c:f>'Динамика кап. затрат'!$C$104:$C$108</c:f>
              <c:numCache>
                <c:formatCode>0.0%</c:formatCode>
                <c:ptCount val="5"/>
                <c:pt idx="0">
                  <c:v>8.9823946949549205E-2</c:v>
                </c:pt>
                <c:pt idx="1">
                  <c:v>0.13873107469776477</c:v>
                </c:pt>
                <c:pt idx="2">
                  <c:v>0.76271762573471524</c:v>
                </c:pt>
                <c:pt idx="3" formatCode="0.00%">
                  <c:v>2.2116686121877949E-4</c:v>
                </c:pt>
                <c:pt idx="4">
                  <c:v>8.5061857567520424E-3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latin typeface="Times New Roman" pitchFamily="18" charset="0"/>
                <a:cs typeface="Times New Roman" pitchFamily="18" charset="0"/>
              </a:defRPr>
            </a:pPr>
            <a:r>
              <a:rPr lang="ru-RU" sz="1050" b="1">
                <a:latin typeface="Times New Roman" pitchFamily="18" charset="0"/>
                <a:cs typeface="Times New Roman" pitchFamily="18" charset="0"/>
              </a:rPr>
              <a:t>при ставке дисконтирования 15% </a:t>
            </a:r>
          </a:p>
        </c:rich>
      </c:tx>
      <c:layout>
        <c:manualLayout>
          <c:xMode val="edge"/>
          <c:yMode val="edge"/>
          <c:x val="0.12035974524163501"/>
          <c:y val="3.4086641231701707E-2"/>
        </c:manualLayout>
      </c:layout>
      <c:overlay val="0"/>
    </c:title>
    <c:autoTitleDeleted val="0"/>
    <c:plotArea>
      <c:layout>
        <c:manualLayout>
          <c:layoutTarget val="inner"/>
          <c:xMode val="edge"/>
          <c:yMode val="edge"/>
          <c:x val="0.27370603728170551"/>
          <c:y val="0.35650002389113689"/>
          <c:w val="0.40274382427424965"/>
          <c:h val="0.54912596161825988"/>
        </c:manualLayout>
      </c:layout>
      <c:pieChart>
        <c:varyColors val="1"/>
        <c:ser>
          <c:idx val="0"/>
          <c:order val="0"/>
          <c:dLbls>
            <c:dLbl>
              <c:idx val="2"/>
              <c:layout>
                <c:manualLayout>
                  <c:x val="0.16475589270845897"/>
                  <c:y val="-0.172556053811659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затрат'!$B$97:$B$101</c:f>
              <c:strCache>
                <c:ptCount val="5"/>
                <c:pt idx="0">
                  <c:v>ГРР (включая поисково-разведочное бурение)</c:v>
                </c:pt>
                <c:pt idx="1">
                  <c:v>Экплутационное бурение</c:v>
                </c:pt>
                <c:pt idx="2">
                  <c:v>Промысловое обустройство</c:v>
                </c:pt>
                <c:pt idx="3">
                  <c:v>НТР в области разработки месторождения</c:v>
                </c:pt>
                <c:pt idx="4">
                  <c:v>Оборудование, не входящее в сметы строек</c:v>
                </c:pt>
              </c:strCache>
            </c:strRef>
          </c:cat>
          <c:val>
            <c:numRef>
              <c:f>'Динамика кап. затрат'!$C$97:$C$101</c:f>
              <c:numCache>
                <c:formatCode>0.0%</c:formatCode>
                <c:ptCount val="5"/>
                <c:pt idx="0">
                  <c:v>0.10292250597161058</c:v>
                </c:pt>
                <c:pt idx="1">
                  <c:v>0.10862839507305914</c:v>
                </c:pt>
                <c:pt idx="2">
                  <c:v>0.78199724277971616</c:v>
                </c:pt>
                <c:pt idx="3" formatCode="0.00%">
                  <c:v>1.7386378864685329E-4</c:v>
                </c:pt>
                <c:pt idx="4">
                  <c:v>6.2779923869671827E-3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475896649266167E-2"/>
          <c:y val="0.11916812481773112"/>
          <c:w val="0.35517233300141415"/>
          <c:h val="0.77365084572761733"/>
        </c:manualLayout>
      </c:layout>
      <c:pieChart>
        <c:varyColors val="1"/>
        <c:ser>
          <c:idx val="0"/>
          <c:order val="0"/>
          <c:dLbls>
            <c:dLbl>
              <c:idx val="3"/>
              <c:layout>
                <c:manualLayout>
                  <c:x val="-9.4905817394608846E-3"/>
                  <c:y val="4.417249461907885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затрат'!$B$44:$B$56</c:f>
              <c:strCache>
                <c:ptCount val="13"/>
                <c:pt idx="0">
                  <c:v>Морская ледостойкая стационарная платформа (МЛСП)</c:v>
                </c:pt>
                <c:pt idx="1">
                  <c:v>Центральная технологическая платформа (ЦТП)</c:v>
                </c:pt>
                <c:pt idx="2">
                  <c:v>Блок-кондуктор (БК)</c:v>
                </c:pt>
                <c:pt idx="3">
                  <c:v>Райзерный блок (РБ)</c:v>
                </c:pt>
                <c:pt idx="4">
                  <c:v>Платформа жилого модуля (ПЖМ)</c:v>
                </c:pt>
                <c:pt idx="5">
                  <c:v>Трубопровод внешнего транспорта</c:v>
                </c:pt>
                <c:pt idx="6">
                  <c:v>Подводные трубопроводы и коммуникации</c:v>
                </c:pt>
                <c:pt idx="7">
                  <c:v>Головные береговые сооружения (ГБС)</c:v>
                </c:pt>
                <c:pt idx="8">
                  <c:v>Нефтепровод Берег-ГБС</c:v>
                </c:pt>
                <c:pt idx="9">
                  <c:v>Природоохранные мероприятия</c:v>
                </c:pt>
                <c:pt idx="10">
                  <c:v>Непредвиденные расходы</c:v>
                </c:pt>
                <c:pt idx="11">
                  <c:v>Морские операции</c:v>
                </c:pt>
                <c:pt idx="12">
                  <c:v>Проектно-изыскательские работы</c:v>
                </c:pt>
              </c:strCache>
            </c:strRef>
          </c:cat>
          <c:val>
            <c:numRef>
              <c:f>'Динамика кап. затрат'!$C$44:$C$56</c:f>
              <c:numCache>
                <c:formatCode>0.0%</c:formatCode>
                <c:ptCount val="13"/>
                <c:pt idx="0">
                  <c:v>0.16734979506148154</c:v>
                </c:pt>
                <c:pt idx="1">
                  <c:v>0.1539685153277546</c:v>
                </c:pt>
                <c:pt idx="2">
                  <c:v>2.2581460855860887E-2</c:v>
                </c:pt>
                <c:pt idx="3">
                  <c:v>2.5174800501026162E-2</c:v>
                </c:pt>
                <c:pt idx="4">
                  <c:v>5.4504236964204859E-2</c:v>
                </c:pt>
                <c:pt idx="5">
                  <c:v>0.10918856695932397</c:v>
                </c:pt>
                <c:pt idx="6">
                  <c:v>0.15380900435751624</c:v>
                </c:pt>
                <c:pt idx="7">
                  <c:v>2.3595862417745261E-2</c:v>
                </c:pt>
                <c:pt idx="8">
                  <c:v>1.5542396104698E-2</c:v>
                </c:pt>
                <c:pt idx="9">
                  <c:v>0.11678849286390551</c:v>
                </c:pt>
                <c:pt idx="10">
                  <c:v>7.1431511722953714E-2</c:v>
                </c:pt>
                <c:pt idx="11">
                  <c:v>5.629487624300944E-2</c:v>
                </c:pt>
                <c:pt idx="12">
                  <c:v>2.9770480620519721E-2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9612625423788137"/>
          <c:y val="4.7457349081364779E-2"/>
          <c:w val="0.49138403680789244"/>
          <c:h val="0.90508530183726954"/>
        </c:manualLayout>
      </c:layout>
      <c:overlay val="0"/>
      <c:txPr>
        <a:bodyPr/>
        <a:lstStyle/>
        <a:p>
          <a:pPr>
            <a:defRPr sz="9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a:latin typeface="Times New Roman" pitchFamily="18" charset="0"/>
                <a:cs typeface="Times New Roman" pitchFamily="18" charset="0"/>
              </a:defRPr>
            </a:pPr>
            <a:r>
              <a:rPr lang="ru-RU" sz="1050" b="1" i="0">
                <a:latin typeface="Times New Roman" pitchFamily="18" charset="0"/>
                <a:cs typeface="Times New Roman" pitchFamily="18" charset="0"/>
              </a:rPr>
              <a:t>при ставке дисконтирования 10% </a:t>
            </a:r>
          </a:p>
        </c:rich>
      </c:tx>
      <c:layout>
        <c:manualLayout>
          <c:xMode val="edge"/>
          <c:yMode val="edge"/>
          <c:x val="0.15085331375378722"/>
          <c:y val="2.4049962504686915E-2"/>
        </c:manualLayout>
      </c:layout>
      <c:overlay val="0"/>
    </c:title>
    <c:autoTitleDeleted val="0"/>
    <c:plotArea>
      <c:layout>
        <c:manualLayout>
          <c:layoutTarget val="inner"/>
          <c:xMode val="edge"/>
          <c:yMode val="edge"/>
          <c:x val="0.27020786388839657"/>
          <c:y val="0.25725440569928759"/>
          <c:w val="0.47846705656969729"/>
          <c:h val="0.66430024371953511"/>
        </c:manualLayout>
      </c:layout>
      <c:pieChart>
        <c:varyColors val="1"/>
        <c:ser>
          <c:idx val="1"/>
          <c:order val="1"/>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затрат'!$B$160:$B$172</c:f>
              <c:strCache>
                <c:ptCount val="13"/>
                <c:pt idx="0">
                  <c:v>Морская ледяная стационарная платформа (МЛСП)</c:v>
                </c:pt>
                <c:pt idx="1">
                  <c:v>Центральная технологическая платформа (ЦТП)</c:v>
                </c:pt>
                <c:pt idx="2">
                  <c:v>Блок-кондуктор (БК)</c:v>
                </c:pt>
                <c:pt idx="3">
                  <c:v>Райзерный блок (РБ)</c:v>
                </c:pt>
                <c:pt idx="4">
                  <c:v>ПЖМ</c:v>
                </c:pt>
                <c:pt idx="5">
                  <c:v>Трубопровод внешнего транспорта</c:v>
                </c:pt>
                <c:pt idx="6">
                  <c:v>Подводные трубопроводы и коммуникации</c:v>
                </c:pt>
                <c:pt idx="7">
                  <c:v>Головные береговые сооружения (ГБС)</c:v>
                </c:pt>
                <c:pt idx="8">
                  <c:v>Нефтепровод Берег-ГБС</c:v>
                </c:pt>
                <c:pt idx="9">
                  <c:v>Природоохранные мероприятия</c:v>
                </c:pt>
                <c:pt idx="10">
                  <c:v>Непредвиденные расходы</c:v>
                </c:pt>
                <c:pt idx="11">
                  <c:v>Морские операции</c:v>
                </c:pt>
                <c:pt idx="12">
                  <c:v>ПИР</c:v>
                </c:pt>
              </c:strCache>
            </c:strRef>
          </c:cat>
          <c:val>
            <c:numRef>
              <c:f>'Динамика кап. затрат'!$C$160:$C$172</c:f>
              <c:numCache>
                <c:formatCode>0.0%</c:formatCode>
                <c:ptCount val="13"/>
                <c:pt idx="0">
                  <c:v>0.16009508038542117</c:v>
                </c:pt>
                <c:pt idx="1">
                  <c:v>0.16000555091554647</c:v>
                </c:pt>
                <c:pt idx="2">
                  <c:v>1.9861114848184126E-2</c:v>
                </c:pt>
                <c:pt idx="3">
                  <c:v>2.6520415417658125E-2</c:v>
                </c:pt>
                <c:pt idx="4">
                  <c:v>5.2635627791347006E-2</c:v>
                </c:pt>
                <c:pt idx="5">
                  <c:v>0.11642428104318867</c:v>
                </c:pt>
                <c:pt idx="6">
                  <c:v>0.14542061636605441</c:v>
                </c:pt>
                <c:pt idx="7">
                  <c:v>2.4199628976720903E-2</c:v>
                </c:pt>
                <c:pt idx="8">
                  <c:v>1.387648154966167E-2</c:v>
                </c:pt>
                <c:pt idx="9">
                  <c:v>0.11692355490184875</c:v>
                </c:pt>
                <c:pt idx="10">
                  <c:v>7.1175907638221556E-2</c:v>
                </c:pt>
                <c:pt idx="11">
                  <c:v>5.9154996560073662E-2</c:v>
                </c:pt>
                <c:pt idx="12">
                  <c:v>3.370674360607339E-2</c:v>
                </c:pt>
              </c:numCache>
            </c:numRef>
          </c:val>
        </c:ser>
        <c:ser>
          <c:idx val="0"/>
          <c:order val="0"/>
          <c:dLbls>
            <c:dLbl>
              <c:idx val="2"/>
              <c:layout>
                <c:manualLayout>
                  <c:x val="0.14196296397206404"/>
                  <c:y val="-0.12855007473841554"/>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затрат'!$B$104:$B$108</c:f>
              <c:strCache>
                <c:ptCount val="5"/>
                <c:pt idx="0">
                  <c:v>ГРР (включая поисково-разведочное бурение)</c:v>
                </c:pt>
                <c:pt idx="1">
                  <c:v>Экплутационное бурение</c:v>
                </c:pt>
                <c:pt idx="2">
                  <c:v>Промысловое обустройство</c:v>
                </c:pt>
                <c:pt idx="3">
                  <c:v>НТР в области разработки месторождения</c:v>
                </c:pt>
                <c:pt idx="4">
                  <c:v>Оборудование, не входящее в сметы строек</c:v>
                </c:pt>
              </c:strCache>
            </c:strRef>
          </c:cat>
          <c:val>
            <c:numRef>
              <c:f>'Динамика кап. затрат'!$C$104:$C$108</c:f>
              <c:numCache>
                <c:formatCode>0.0%</c:formatCode>
                <c:ptCount val="5"/>
                <c:pt idx="0">
                  <c:v>8.9823946949549205E-2</c:v>
                </c:pt>
                <c:pt idx="1">
                  <c:v>0.13873107469776477</c:v>
                </c:pt>
                <c:pt idx="2">
                  <c:v>0.76271762573471524</c:v>
                </c:pt>
                <c:pt idx="3" formatCode="0.00%">
                  <c:v>2.2116686121877949E-4</c:v>
                </c:pt>
                <c:pt idx="4">
                  <c:v>8.5061857567520424E-3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a:latin typeface="Times New Roman" pitchFamily="18" charset="0"/>
                <a:cs typeface="Times New Roman" pitchFamily="18" charset="0"/>
              </a:defRPr>
            </a:pPr>
            <a:r>
              <a:rPr lang="ru-RU" sz="1050" b="1" i="0">
                <a:latin typeface="Times New Roman" pitchFamily="18" charset="0"/>
                <a:cs typeface="Times New Roman" pitchFamily="18" charset="0"/>
              </a:rPr>
              <a:t>при ставке дисконтирования 15% </a:t>
            </a:r>
          </a:p>
        </c:rich>
      </c:tx>
      <c:layout>
        <c:manualLayout>
          <c:xMode val="edge"/>
          <c:yMode val="edge"/>
          <c:x val="0.18029624845790176"/>
          <c:y val="2.4049962504686915E-2"/>
        </c:manualLayout>
      </c:layout>
      <c:overlay val="0"/>
    </c:title>
    <c:autoTitleDeleted val="0"/>
    <c:plotArea>
      <c:layout>
        <c:manualLayout>
          <c:layoutTarget val="inner"/>
          <c:xMode val="edge"/>
          <c:yMode val="edge"/>
          <c:x val="0.27742599998344053"/>
          <c:y val="0.25426743532058493"/>
          <c:w val="0.47011500534042078"/>
          <c:h val="0.66529668166479194"/>
        </c:manualLayout>
      </c:layout>
      <c:pieChart>
        <c:varyColors val="1"/>
        <c:ser>
          <c:idx val="1"/>
          <c:order val="1"/>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затрат'!$B$145:$B$157</c:f>
              <c:strCache>
                <c:ptCount val="13"/>
                <c:pt idx="0">
                  <c:v>Морская ледяная стационарная платформа (МЛСП)</c:v>
                </c:pt>
                <c:pt idx="1">
                  <c:v>Центральная технологическая платформа (ЦТП)</c:v>
                </c:pt>
                <c:pt idx="2">
                  <c:v>Блок-кондуктор (БК)</c:v>
                </c:pt>
                <c:pt idx="3">
                  <c:v>Райзерный блок (РБ)</c:v>
                </c:pt>
                <c:pt idx="4">
                  <c:v>ПЖМ</c:v>
                </c:pt>
                <c:pt idx="5">
                  <c:v>Трубопровод внешнего транспорта</c:v>
                </c:pt>
                <c:pt idx="6">
                  <c:v>Подводные трубопроводы и коммуникации</c:v>
                </c:pt>
                <c:pt idx="7">
                  <c:v>Головные береговые сооружения (ГБС)</c:v>
                </c:pt>
                <c:pt idx="8">
                  <c:v>Нефтепровод Берег-ГБС</c:v>
                </c:pt>
                <c:pt idx="9">
                  <c:v>Природоохранные мероприятия</c:v>
                </c:pt>
                <c:pt idx="10">
                  <c:v>Непредвиденные расходы</c:v>
                </c:pt>
                <c:pt idx="11">
                  <c:v>Морские операции</c:v>
                </c:pt>
                <c:pt idx="12">
                  <c:v>ПИР</c:v>
                </c:pt>
              </c:strCache>
            </c:strRef>
          </c:cat>
          <c:val>
            <c:numRef>
              <c:f>'Динамика кап. затрат'!$C$145:$C$157</c:f>
              <c:numCache>
                <c:formatCode>0.0%</c:formatCode>
                <c:ptCount val="13"/>
                <c:pt idx="0">
                  <c:v>0.15676833180882319</c:v>
                </c:pt>
                <c:pt idx="1">
                  <c:v>0.16241996897027841</c:v>
                </c:pt>
                <c:pt idx="2">
                  <c:v>1.8650354261412559E-2</c:v>
                </c:pt>
                <c:pt idx="3">
                  <c:v>2.7096617750565197E-2</c:v>
                </c:pt>
                <c:pt idx="4">
                  <c:v>5.1804373598723773E-2</c:v>
                </c:pt>
                <c:pt idx="5">
                  <c:v>0.11967088096608955</c:v>
                </c:pt>
                <c:pt idx="6">
                  <c:v>0.14152024472397454</c:v>
                </c:pt>
                <c:pt idx="7">
                  <c:v>2.4431571617388591E-2</c:v>
                </c:pt>
                <c:pt idx="8">
                  <c:v>1.3119361573125191E-2</c:v>
                </c:pt>
                <c:pt idx="9">
                  <c:v>0.117160129557468</c:v>
                </c:pt>
                <c:pt idx="10">
                  <c:v>7.1164461255654982E-2</c:v>
                </c:pt>
                <c:pt idx="11">
                  <c:v>6.0417253256940841E-2</c:v>
                </c:pt>
                <c:pt idx="12">
                  <c:v>3.5776450659555356E-2</c:v>
                </c:pt>
              </c:numCache>
            </c:numRef>
          </c:val>
        </c:ser>
        <c:ser>
          <c:idx val="0"/>
          <c:order val="0"/>
          <c:dLbls>
            <c:dLbl>
              <c:idx val="2"/>
              <c:layout>
                <c:manualLayout>
                  <c:x val="0.14196296397206404"/>
                  <c:y val="-0.12855007473841554"/>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кап. затрат'!$B$104:$B$108</c:f>
              <c:strCache>
                <c:ptCount val="5"/>
                <c:pt idx="0">
                  <c:v>ГРР (включая поисково-разведочное бурение)</c:v>
                </c:pt>
                <c:pt idx="1">
                  <c:v>Экплутационное бурение</c:v>
                </c:pt>
                <c:pt idx="2">
                  <c:v>Промысловое обустройство</c:v>
                </c:pt>
                <c:pt idx="3">
                  <c:v>НТР в области разработки месторождения</c:v>
                </c:pt>
                <c:pt idx="4">
                  <c:v>Оборудование, не входящее в сметы строек</c:v>
                </c:pt>
              </c:strCache>
            </c:strRef>
          </c:cat>
          <c:val>
            <c:numRef>
              <c:f>'Динамика кап. затрат'!$C$104:$C$108</c:f>
              <c:numCache>
                <c:formatCode>0.0%</c:formatCode>
                <c:ptCount val="5"/>
                <c:pt idx="0">
                  <c:v>8.9823946949549205E-2</c:v>
                </c:pt>
                <c:pt idx="1">
                  <c:v>0.13873107469776477</c:v>
                </c:pt>
                <c:pt idx="2">
                  <c:v>0.76271762573471524</c:v>
                </c:pt>
                <c:pt idx="3" formatCode="0.00%">
                  <c:v>2.2116686121877949E-4</c:v>
                </c:pt>
                <c:pt idx="4">
                  <c:v>8.5061857567520424E-3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66332043546103"/>
          <c:y val="9.5763119430430477E-2"/>
          <c:w val="0.24113555393204716"/>
          <c:h val="0.84036462508054754"/>
        </c:manualLayout>
      </c:layout>
      <c:pieChart>
        <c:varyColors val="1"/>
        <c:ser>
          <c:idx val="0"/>
          <c:order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'Динамика опер. затрат'!$B$23:$B$26</c:f>
              <c:strCache>
                <c:ptCount val="4"/>
                <c:pt idx="0">
                  <c:v>Текущие затраты</c:v>
                </c:pt>
                <c:pt idx="1">
                  <c:v>Транспортные расходы, связанные с экспортом нефти</c:v>
                </c:pt>
                <c:pt idx="2">
                  <c:v>Налоги, включаемые в себестоимость</c:v>
                </c:pt>
                <c:pt idx="3">
                  <c:v>Амортизационные отчисления</c:v>
                </c:pt>
              </c:strCache>
            </c:strRef>
          </c:cat>
          <c:val>
            <c:numRef>
              <c:f>'Динамика опер. затрат'!$C$23:$C$26</c:f>
              <c:numCache>
                <c:formatCode>0.0%</c:formatCode>
                <c:ptCount val="4"/>
                <c:pt idx="0">
                  <c:v>0.20375730198266201</c:v>
                </c:pt>
                <c:pt idx="1">
                  <c:v>0.15945223481646553</c:v>
                </c:pt>
                <c:pt idx="2">
                  <c:v>0.423140223258827</c:v>
                </c:pt>
                <c:pt idx="3">
                  <c:v>0.21365023994204546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0912177214961531"/>
          <c:y val="0.15335313624719066"/>
          <c:w val="0.58795717545616077"/>
          <c:h val="0.75083848051927637"/>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drawings/_rels/drawing3.xml.rels><?xml version="1.0" encoding="UTF-8" standalone="yes"?>
<Relationships xmlns="http://schemas.openxmlformats.org/package/2006/relationships"><Relationship Id="rId1" Type="http://schemas.openxmlformats.org/officeDocument/2006/relationships/image" Target="../media/image16.png"/></Relationships>
</file>

<file path=word/drawings/drawing1.xml><?xml version="1.0" encoding="utf-8"?>
<c:userShapes xmlns:c="http://schemas.openxmlformats.org/drawingml/2006/chart">
  <cdr:relSizeAnchor xmlns:cdr="http://schemas.openxmlformats.org/drawingml/2006/chartDrawing">
    <cdr:from>
      <cdr:x>0.00965</cdr:x>
      <cdr:y>0.02404</cdr:y>
    </cdr:from>
    <cdr:to>
      <cdr:x>0.1045</cdr:x>
      <cdr:y>0.06731</cdr:y>
    </cdr:to>
    <cdr:sp macro="" textlink="">
      <cdr:nvSpPr>
        <cdr:cNvPr id="2" name="TextBox 3"/>
        <cdr:cNvSpPr txBox="1"/>
      </cdr:nvSpPr>
      <cdr:spPr>
        <a:xfrm xmlns:a="http://schemas.openxmlformats.org/drawingml/2006/main">
          <a:off x="57172" y="50147"/>
          <a:ext cx="561943" cy="9026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ru-RU" sz="1000" b="1" baseline="0">
              <a:latin typeface="Times New Roman" pitchFamily="18" charset="0"/>
              <a:cs typeface="Times New Roman" pitchFamily="18" charset="0"/>
            </a:rPr>
            <a:t>тыс. т</a:t>
          </a:r>
          <a:endParaRPr lang="ru-RU" sz="10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0.0036</cdr:x>
      <cdr:y>0.02312</cdr:y>
    </cdr:from>
    <cdr:to>
      <cdr:x>0.14209</cdr:x>
      <cdr:y>0.08381</cdr:y>
    </cdr:to>
    <cdr:sp macro="" textlink="">
      <cdr:nvSpPr>
        <cdr:cNvPr id="2" name="TextBox 3"/>
        <cdr:cNvSpPr txBox="1"/>
      </cdr:nvSpPr>
      <cdr:spPr>
        <a:xfrm xmlns:a="http://schemas.openxmlformats.org/drawingml/2006/main">
          <a:off x="21168" y="84667"/>
          <a:ext cx="814917" cy="222249"/>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ru-RU" sz="1050" b="1">
              <a:latin typeface="Times New Roman" pitchFamily="18" charset="0"/>
              <a:cs typeface="Times New Roman" pitchFamily="18" charset="0"/>
            </a:rPr>
            <a:t>млн.</a:t>
          </a:r>
          <a:r>
            <a:rPr lang="ru-RU" sz="1050" b="1" baseline="0">
              <a:latin typeface="Times New Roman" pitchFamily="18" charset="0"/>
              <a:cs typeface="Times New Roman" pitchFamily="18" charset="0"/>
            </a:rPr>
            <a:t> долл.</a:t>
          </a:r>
          <a:endParaRPr lang="ru-RU" sz="1050" b="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0.00415</cdr:x>
      <cdr:y>0.00647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0.01005</cdr:x>
      <cdr:y>0.03129</cdr:y>
    </cdr:from>
    <cdr:to>
      <cdr:x>0.17915</cdr:x>
      <cdr:y>0.08217</cdr:y>
    </cdr:to>
    <cdr:sp macro="" textlink="">
      <cdr:nvSpPr>
        <cdr:cNvPr id="3" name="TextBox 3"/>
        <cdr:cNvSpPr txBox="1"/>
      </cdr:nvSpPr>
      <cdr:spPr>
        <a:xfrm xmlns:a="http://schemas.openxmlformats.org/drawingml/2006/main">
          <a:off x="59377" y="113048"/>
          <a:ext cx="998831" cy="18383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ru-RU" sz="1050" b="1">
              <a:latin typeface="Times New Roman" pitchFamily="18" charset="0"/>
              <a:cs typeface="Times New Roman" pitchFamily="18" charset="0"/>
            </a:rPr>
            <a:t>млн.</a:t>
          </a:r>
          <a:r>
            <a:rPr lang="ru-RU" sz="1050" b="1" baseline="0">
              <a:latin typeface="Times New Roman" pitchFamily="18" charset="0"/>
              <a:cs typeface="Times New Roman" pitchFamily="18" charset="0"/>
            </a:rPr>
            <a:t> долл.</a:t>
          </a:r>
          <a:endParaRPr lang="ru-RU" sz="1050" b="1">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0.00828</cdr:x>
      <cdr:y>0.01834</cdr:y>
    </cdr:from>
    <cdr:to>
      <cdr:x>0.15066</cdr:x>
      <cdr:y>0.09936</cdr:y>
    </cdr:to>
    <cdr:sp macro="" textlink="">
      <cdr:nvSpPr>
        <cdr:cNvPr id="2" name="TextBox 3"/>
        <cdr:cNvSpPr txBox="1"/>
      </cdr:nvSpPr>
      <cdr:spPr>
        <a:xfrm xmlns:a="http://schemas.openxmlformats.org/drawingml/2006/main">
          <a:off x="52917" y="63500"/>
          <a:ext cx="910167" cy="280453"/>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ru-RU" sz="1050" b="1">
              <a:latin typeface="Times New Roman" pitchFamily="18" charset="0"/>
              <a:cs typeface="Times New Roman" pitchFamily="18" charset="0"/>
            </a:rPr>
            <a:t>млн.</a:t>
          </a:r>
          <a:r>
            <a:rPr lang="ru-RU" sz="1050" b="1" baseline="0">
              <a:latin typeface="Times New Roman" pitchFamily="18" charset="0"/>
              <a:cs typeface="Times New Roman" pitchFamily="18" charset="0"/>
            </a:rPr>
            <a:t> долл.</a:t>
          </a:r>
          <a:endParaRPr lang="ru-RU" sz="1050" b="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0.00271</cdr:x>
      <cdr:y>0.03125</cdr:y>
    </cdr:from>
    <cdr:to>
      <cdr:x>0.17133</cdr:x>
      <cdr:y>0.10069</cdr:y>
    </cdr:to>
    <cdr:sp macro="" textlink="">
      <cdr:nvSpPr>
        <cdr:cNvPr id="2" name="TextBox 3"/>
        <cdr:cNvSpPr txBox="1"/>
      </cdr:nvSpPr>
      <cdr:spPr>
        <a:xfrm xmlns:a="http://schemas.openxmlformats.org/drawingml/2006/main">
          <a:off x="14312" y="85725"/>
          <a:ext cx="890532" cy="190488"/>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50" b="1">
              <a:latin typeface="Times New Roman" pitchFamily="18" charset="0"/>
              <a:cs typeface="Times New Roman" pitchFamily="18" charset="0"/>
            </a:rPr>
            <a:t>млн.</a:t>
          </a:r>
          <a:r>
            <a:rPr lang="ru-RU" sz="1050" b="1" baseline="0">
              <a:latin typeface="Times New Roman" pitchFamily="18" charset="0"/>
              <a:cs typeface="Times New Roman" pitchFamily="18" charset="0"/>
            </a:rPr>
            <a:t> долл.</a:t>
          </a:r>
          <a:endParaRPr lang="ru-RU" sz="1050" b="1">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0.0021</cdr:x>
      <cdr:y>0.02894</cdr:y>
    </cdr:from>
    <cdr:to>
      <cdr:x>0.16496</cdr:x>
      <cdr:y>0.1088</cdr:y>
    </cdr:to>
    <cdr:sp macro="" textlink="">
      <cdr:nvSpPr>
        <cdr:cNvPr id="2" name="TextBox 3"/>
        <cdr:cNvSpPr txBox="1"/>
      </cdr:nvSpPr>
      <cdr:spPr>
        <a:xfrm xmlns:a="http://schemas.openxmlformats.org/drawingml/2006/main">
          <a:off x="12700" y="79375"/>
          <a:ext cx="985839" cy="2190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ru-RU" sz="1050" b="1">
              <a:latin typeface="Times New Roman" pitchFamily="18" charset="0"/>
              <a:cs typeface="Times New Roman" pitchFamily="18" charset="0"/>
            </a:rPr>
            <a:t>млн.</a:t>
          </a:r>
          <a:r>
            <a:rPr lang="ru-RU" sz="1050" b="1" baseline="0">
              <a:latin typeface="Times New Roman" pitchFamily="18" charset="0"/>
              <a:cs typeface="Times New Roman" pitchFamily="18" charset="0"/>
            </a:rPr>
            <a:t> долл.</a:t>
          </a:r>
          <a:endParaRPr lang="ru-RU" sz="105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CB32-8F96-485B-A6FA-07664929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13076</TotalTime>
  <Pages>100</Pages>
  <Words>21447</Words>
  <Characters>122254</Characters>
  <Application>Microsoft Office Word</Application>
  <DocSecurity>0</DocSecurity>
  <Lines>1018</Lines>
  <Paragraphs>286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Введение</vt:lpstr>
      <vt:lpstr>1. Сравнительный анализ природных и экономических условий разработки арктическог</vt:lpstr>
      <vt:lpstr>    1.1. Ресурсный потенциал и геологическая изученность арктического шельфа </vt:lpstr>
      <vt:lpstr>    1.2. Технологический аспект освоения арктического шельфа</vt:lpstr>
      <vt:lpstr>    </vt:lpstr>
      <vt:lpstr>    1.3. Государственное регулирование освоения арктического шельфа </vt:lpstr>
      <vt:lpstr>2. Анализ экономической эффективности арктического проекта</vt:lpstr>
      <vt:lpstr>    2.1. Модель разработки условного нефтяного месторождения</vt:lpstr>
      <vt:lpstr>    2.2. Методика оценки экономической эффективности проекта</vt:lpstr>
      <vt:lpstr>    2.3. Экономическая эффективность проекта в условиях налоговой системы России</vt:lpstr>
    </vt:vector>
  </TitlesOfParts>
  <Company>Grizli777</Company>
  <LinksUpToDate>false</LinksUpToDate>
  <CharactersWithSpaces>143415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788</cp:revision>
  <dcterms:created xsi:type="dcterms:W3CDTF">2014-02-25T10:33:00Z</dcterms:created>
  <dcterms:modified xsi:type="dcterms:W3CDTF">2014-05-19T05:54:00Z</dcterms:modified>
</cp:coreProperties>
</file>