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E65CE" w14:textId="77777777" w:rsidR="00CB0EA2" w:rsidRPr="006026CA" w:rsidRDefault="00CB0EA2" w:rsidP="00CB0EA2">
      <w:pPr>
        <w:pStyle w:val="FR1"/>
        <w:tabs>
          <w:tab w:val="left" w:pos="5420"/>
        </w:tabs>
        <w:spacing w:before="0"/>
        <w:ind w:left="0" w:right="0"/>
        <w:rPr>
          <w:sz w:val="32"/>
          <w:szCs w:val="32"/>
        </w:rPr>
      </w:pPr>
      <w:r w:rsidRPr="006026CA">
        <w:rPr>
          <w:sz w:val="32"/>
          <w:szCs w:val="32"/>
        </w:rPr>
        <w:t>Правительство Российской Федерации</w:t>
      </w:r>
    </w:p>
    <w:p w14:paraId="418485D9" w14:textId="77777777" w:rsidR="00CB0EA2" w:rsidRPr="006026CA" w:rsidRDefault="00CB0EA2" w:rsidP="00CB0EA2">
      <w:pPr>
        <w:pStyle w:val="FR1"/>
        <w:tabs>
          <w:tab w:val="left" w:pos="5420"/>
        </w:tabs>
        <w:spacing w:before="0"/>
        <w:ind w:left="0" w:right="0"/>
        <w:rPr>
          <w:sz w:val="28"/>
          <w:szCs w:val="28"/>
        </w:rPr>
      </w:pPr>
    </w:p>
    <w:p w14:paraId="140FB2E5" w14:textId="77777777" w:rsidR="00CB0EA2" w:rsidRPr="006026CA" w:rsidRDefault="00CB0EA2" w:rsidP="00CB0EA2">
      <w:pPr>
        <w:pStyle w:val="FR1"/>
        <w:tabs>
          <w:tab w:val="left" w:pos="5420"/>
        </w:tabs>
        <w:spacing w:before="0"/>
        <w:ind w:left="0" w:right="0"/>
        <w:rPr>
          <w:sz w:val="28"/>
          <w:szCs w:val="28"/>
        </w:rPr>
      </w:pPr>
      <w:r w:rsidRPr="006026CA">
        <w:rPr>
          <w:sz w:val="28"/>
          <w:szCs w:val="28"/>
        </w:rPr>
        <w:t xml:space="preserve">Федеральное государственное автономное образовательное учреждение высшего профессионального образования </w:t>
      </w:r>
    </w:p>
    <w:p w14:paraId="394EC599" w14:textId="77777777" w:rsidR="00CB0EA2" w:rsidRPr="006026CA" w:rsidRDefault="00CB0EA2" w:rsidP="00CB0EA2">
      <w:pPr>
        <w:pStyle w:val="FR1"/>
        <w:tabs>
          <w:tab w:val="left" w:pos="5420"/>
        </w:tabs>
        <w:spacing w:before="0"/>
        <w:ind w:left="0" w:right="0"/>
        <w:rPr>
          <w:sz w:val="28"/>
          <w:szCs w:val="28"/>
        </w:rPr>
      </w:pPr>
    </w:p>
    <w:p w14:paraId="1DFF4039" w14:textId="77777777" w:rsidR="00CB0EA2" w:rsidRPr="006026CA" w:rsidRDefault="00CB0EA2" w:rsidP="00CB0EA2">
      <w:pPr>
        <w:pStyle w:val="FR1"/>
        <w:tabs>
          <w:tab w:val="left" w:pos="5420"/>
        </w:tabs>
        <w:spacing w:before="0"/>
        <w:ind w:left="0" w:right="0"/>
        <w:rPr>
          <w:sz w:val="36"/>
          <w:szCs w:val="36"/>
          <w14:shadow w14:blurRad="50800" w14:dist="38100" w14:dir="2700000" w14:sx="100000" w14:sy="100000" w14:kx="0" w14:ky="0" w14:algn="tl">
            <w14:srgbClr w14:val="000000">
              <w14:alpha w14:val="60000"/>
            </w14:srgbClr>
          </w14:shadow>
        </w:rPr>
      </w:pPr>
      <w:r w:rsidRPr="006026CA">
        <w:rPr>
          <w:sz w:val="36"/>
          <w:szCs w:val="36"/>
        </w:rPr>
        <w:t xml:space="preserve">"Национальный исследовательский университет </w:t>
      </w:r>
      <w:r w:rsidRPr="006026CA">
        <w:rPr>
          <w:sz w:val="36"/>
          <w:szCs w:val="36"/>
        </w:rPr>
        <w:br/>
        <w:t>"Высшая школа экономики"</w:t>
      </w:r>
    </w:p>
    <w:p w14:paraId="644F82AD" w14:textId="77777777" w:rsidR="00CB0EA2" w:rsidRPr="006026CA" w:rsidRDefault="00CB0EA2" w:rsidP="00CB0EA2">
      <w:pPr>
        <w:rPr>
          <w:rFonts w:ascii="Times New Roman" w:hAnsi="Times New Roman" w:cs="Times New Roman"/>
        </w:rPr>
      </w:pPr>
    </w:p>
    <w:p w14:paraId="59551AFC" w14:textId="03F2F0F1" w:rsidR="00CB0EA2" w:rsidRPr="006026CA" w:rsidRDefault="00CB0EA2" w:rsidP="00CB0EA2">
      <w:pPr>
        <w:pStyle w:val="Heading6"/>
        <w:rPr>
          <w:sz w:val="28"/>
          <w:szCs w:val="28"/>
        </w:rPr>
      </w:pPr>
      <w:r w:rsidRPr="006026CA">
        <w:rPr>
          <w:sz w:val="28"/>
          <w:szCs w:val="28"/>
        </w:rPr>
        <w:t>Факультет мировой экономики и мировой политики</w:t>
      </w:r>
    </w:p>
    <w:p w14:paraId="30F92438" w14:textId="41EEC1FF" w:rsidR="00CB0EA2" w:rsidRPr="006026CA" w:rsidRDefault="00CB0EA2" w:rsidP="00CB0EA2">
      <w:pPr>
        <w:pStyle w:val="Heading6"/>
        <w:rPr>
          <w:sz w:val="28"/>
          <w:szCs w:val="28"/>
        </w:rPr>
      </w:pPr>
      <w:r w:rsidRPr="006026CA">
        <w:rPr>
          <w:sz w:val="28"/>
          <w:szCs w:val="28"/>
        </w:rPr>
        <w:t>Кафедра мировой политики</w:t>
      </w:r>
    </w:p>
    <w:p w14:paraId="60EF36AF" w14:textId="77777777" w:rsidR="00CB0EA2" w:rsidRPr="006026CA" w:rsidRDefault="00CB0EA2" w:rsidP="00CB0EA2">
      <w:pPr>
        <w:autoSpaceDE w:val="0"/>
        <w:autoSpaceDN w:val="0"/>
        <w:adjustRightInd w:val="0"/>
        <w:jc w:val="center"/>
        <w:rPr>
          <w:rFonts w:ascii="Times New Roman" w:hAnsi="Times New Roman" w:cs="Times New Roman"/>
          <w:szCs w:val="18"/>
        </w:rPr>
      </w:pPr>
    </w:p>
    <w:p w14:paraId="5411B635" w14:textId="77777777" w:rsidR="00CB0EA2" w:rsidRPr="006026CA" w:rsidRDefault="00CB0EA2" w:rsidP="00CB0EA2">
      <w:pPr>
        <w:autoSpaceDE w:val="0"/>
        <w:autoSpaceDN w:val="0"/>
        <w:adjustRightInd w:val="0"/>
        <w:jc w:val="center"/>
        <w:rPr>
          <w:rFonts w:ascii="Times New Roman" w:hAnsi="Times New Roman" w:cs="Times New Roman"/>
          <w:szCs w:val="18"/>
        </w:rPr>
      </w:pPr>
    </w:p>
    <w:p w14:paraId="6964941A" w14:textId="77777777" w:rsidR="00CB0EA2" w:rsidRPr="006026CA" w:rsidRDefault="00CB0EA2" w:rsidP="00CB0EA2">
      <w:pPr>
        <w:autoSpaceDE w:val="0"/>
        <w:autoSpaceDN w:val="0"/>
        <w:adjustRightInd w:val="0"/>
        <w:rPr>
          <w:rFonts w:ascii="Times New Roman" w:hAnsi="Times New Roman" w:cs="Times New Roman"/>
          <w:szCs w:val="18"/>
        </w:rPr>
      </w:pPr>
    </w:p>
    <w:p w14:paraId="52928FA6" w14:textId="77777777" w:rsidR="00CB0EA2" w:rsidRPr="006026CA" w:rsidRDefault="00CB0EA2" w:rsidP="00CB0EA2">
      <w:pPr>
        <w:pStyle w:val="Heading6"/>
        <w:jc w:val="center"/>
        <w:rPr>
          <w:b w:val="0"/>
          <w:bCs w:val="0"/>
          <w:sz w:val="28"/>
          <w:szCs w:val="28"/>
        </w:rPr>
      </w:pPr>
      <w:r w:rsidRPr="006026CA">
        <w:rPr>
          <w:sz w:val="28"/>
          <w:szCs w:val="28"/>
        </w:rPr>
        <w:t>ВЫПУСКНАЯ</w:t>
      </w:r>
      <w:r w:rsidRPr="006026CA">
        <w:rPr>
          <w:b w:val="0"/>
          <w:bCs w:val="0"/>
          <w:sz w:val="28"/>
          <w:szCs w:val="28"/>
        </w:rPr>
        <w:t xml:space="preserve"> </w:t>
      </w:r>
      <w:r w:rsidRPr="006026CA">
        <w:rPr>
          <w:bCs w:val="0"/>
          <w:sz w:val="28"/>
          <w:szCs w:val="28"/>
        </w:rPr>
        <w:t>КВАЛИФИКАЦИОННАЯ РАБОТА</w:t>
      </w:r>
    </w:p>
    <w:p w14:paraId="5B9DA3DA" w14:textId="77777777" w:rsidR="00CB0EA2" w:rsidRPr="006026CA" w:rsidRDefault="00CB0EA2" w:rsidP="00CB0EA2">
      <w:pPr>
        <w:autoSpaceDE w:val="0"/>
        <w:autoSpaceDN w:val="0"/>
        <w:adjustRightInd w:val="0"/>
        <w:jc w:val="center"/>
        <w:rPr>
          <w:rFonts w:ascii="Times New Roman" w:hAnsi="Times New Roman" w:cs="Times New Roman"/>
          <w:b/>
          <w:bCs/>
          <w:szCs w:val="18"/>
        </w:rPr>
      </w:pPr>
    </w:p>
    <w:p w14:paraId="49A3C626" w14:textId="77777777" w:rsidR="00CB0EA2" w:rsidRPr="006026CA" w:rsidRDefault="00CB0EA2" w:rsidP="00CB0EA2">
      <w:pPr>
        <w:autoSpaceDE w:val="0"/>
        <w:autoSpaceDN w:val="0"/>
        <w:adjustRightInd w:val="0"/>
        <w:jc w:val="center"/>
        <w:rPr>
          <w:rFonts w:ascii="Times New Roman" w:hAnsi="Times New Roman" w:cs="Times New Roman"/>
          <w:b/>
          <w:bCs/>
          <w:sz w:val="28"/>
          <w:szCs w:val="18"/>
        </w:rPr>
      </w:pPr>
    </w:p>
    <w:p w14:paraId="464B06D0" w14:textId="77777777" w:rsidR="00B27BFE" w:rsidRPr="006026CA" w:rsidRDefault="00CB0EA2" w:rsidP="00CB0EA2">
      <w:pPr>
        <w:pStyle w:val="BodyText2"/>
        <w:rPr>
          <w:b/>
          <w:sz w:val="28"/>
          <w:szCs w:val="28"/>
        </w:rPr>
      </w:pPr>
      <w:r w:rsidRPr="006026CA">
        <w:rPr>
          <w:sz w:val="28"/>
          <w:szCs w:val="28"/>
        </w:rPr>
        <w:t>На тему</w:t>
      </w:r>
      <w:r w:rsidR="00B27BFE" w:rsidRPr="006026CA">
        <w:rPr>
          <w:sz w:val="28"/>
          <w:szCs w:val="28"/>
        </w:rPr>
        <w:t xml:space="preserve"> </w:t>
      </w:r>
      <w:r w:rsidR="00B27BFE" w:rsidRPr="006026CA">
        <w:rPr>
          <w:b/>
          <w:sz w:val="28"/>
          <w:szCs w:val="28"/>
        </w:rPr>
        <w:t xml:space="preserve">Стратегия Европейского союза в Центральной Азии </w:t>
      </w:r>
    </w:p>
    <w:p w14:paraId="2AF5857C" w14:textId="238A4405" w:rsidR="00CB0EA2" w:rsidRPr="006026CA" w:rsidRDefault="00B27BFE" w:rsidP="00CB0EA2">
      <w:pPr>
        <w:pStyle w:val="BodyText2"/>
        <w:rPr>
          <w:b/>
          <w:sz w:val="28"/>
          <w:szCs w:val="28"/>
        </w:rPr>
      </w:pPr>
      <w:r w:rsidRPr="006026CA">
        <w:rPr>
          <w:b/>
          <w:sz w:val="28"/>
          <w:szCs w:val="28"/>
        </w:rPr>
        <w:t xml:space="preserve">               как инструмент глобальной конкурентоспособности</w:t>
      </w:r>
    </w:p>
    <w:p w14:paraId="7C1A03DB" w14:textId="77777777" w:rsidR="00CB0EA2" w:rsidRPr="006026CA" w:rsidRDefault="00CB0EA2" w:rsidP="00CB0EA2">
      <w:pPr>
        <w:autoSpaceDE w:val="0"/>
        <w:autoSpaceDN w:val="0"/>
        <w:adjustRightInd w:val="0"/>
        <w:spacing w:before="35"/>
        <w:jc w:val="both"/>
        <w:rPr>
          <w:rFonts w:ascii="Times New Roman" w:hAnsi="Times New Roman" w:cs="Times New Roman"/>
          <w:szCs w:val="18"/>
        </w:rPr>
      </w:pPr>
    </w:p>
    <w:p w14:paraId="0D12EDB6" w14:textId="77777777" w:rsidR="00CB0EA2" w:rsidRPr="006026CA" w:rsidRDefault="00CB0EA2" w:rsidP="00CB0EA2">
      <w:pPr>
        <w:autoSpaceDE w:val="0"/>
        <w:autoSpaceDN w:val="0"/>
        <w:adjustRightInd w:val="0"/>
        <w:spacing w:before="35"/>
        <w:ind w:left="6300"/>
        <w:jc w:val="both"/>
        <w:rPr>
          <w:rFonts w:ascii="Times New Roman" w:hAnsi="Times New Roman" w:cs="Times New Roman"/>
          <w:sz w:val="28"/>
          <w:szCs w:val="28"/>
        </w:rPr>
      </w:pPr>
    </w:p>
    <w:p w14:paraId="2A360A0E" w14:textId="5871E31C" w:rsidR="00CB0EA2" w:rsidRPr="006026CA" w:rsidRDefault="00CB0EA2" w:rsidP="00B27BFE">
      <w:pPr>
        <w:tabs>
          <w:tab w:val="left" w:pos="8820"/>
        </w:tabs>
        <w:ind w:left="4410" w:right="44"/>
        <w:rPr>
          <w:rFonts w:ascii="Times New Roman" w:hAnsi="Times New Roman" w:cs="Times New Roman"/>
          <w:sz w:val="28"/>
          <w:szCs w:val="28"/>
          <w:lang w:val="ru-RU"/>
        </w:rPr>
      </w:pPr>
      <w:proofErr w:type="spellStart"/>
      <w:r w:rsidRPr="006026CA">
        <w:rPr>
          <w:rFonts w:ascii="Times New Roman" w:hAnsi="Times New Roman" w:cs="Times New Roman"/>
          <w:sz w:val="28"/>
          <w:szCs w:val="28"/>
        </w:rPr>
        <w:t>Студент</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группы</w:t>
      </w:r>
      <w:proofErr w:type="spellEnd"/>
      <w:r w:rsidRPr="006026CA">
        <w:rPr>
          <w:rFonts w:ascii="Times New Roman" w:hAnsi="Times New Roman" w:cs="Times New Roman"/>
          <w:sz w:val="28"/>
          <w:szCs w:val="28"/>
        </w:rPr>
        <w:t xml:space="preserve"> № </w:t>
      </w:r>
      <w:r w:rsidRPr="006026CA">
        <w:rPr>
          <w:rFonts w:ascii="Times New Roman" w:hAnsi="Times New Roman" w:cs="Times New Roman"/>
          <w:sz w:val="28"/>
          <w:szCs w:val="28"/>
          <w:lang w:val="ru-RU"/>
        </w:rPr>
        <w:t>ЕИ-2</w:t>
      </w:r>
    </w:p>
    <w:p w14:paraId="762C71A1" w14:textId="5E788293" w:rsidR="00CB0EA2" w:rsidRPr="006026CA" w:rsidRDefault="00CB0EA2" w:rsidP="00B27BFE">
      <w:pPr>
        <w:tabs>
          <w:tab w:val="left" w:pos="8820"/>
        </w:tabs>
        <w:ind w:left="4410" w:right="44"/>
        <w:rPr>
          <w:rFonts w:ascii="Times New Roman" w:hAnsi="Times New Roman" w:cs="Times New Roman"/>
          <w:sz w:val="28"/>
          <w:szCs w:val="28"/>
        </w:rPr>
      </w:pPr>
      <w:proofErr w:type="spellStart"/>
      <w:r w:rsidRPr="006026CA">
        <w:rPr>
          <w:rFonts w:ascii="Times New Roman" w:hAnsi="Times New Roman" w:cs="Times New Roman"/>
          <w:sz w:val="28"/>
          <w:szCs w:val="28"/>
        </w:rPr>
        <w:t>Стефаненко</w:t>
      </w:r>
      <w:proofErr w:type="spellEnd"/>
      <w:r w:rsidRPr="006026CA">
        <w:rPr>
          <w:rFonts w:ascii="Times New Roman" w:hAnsi="Times New Roman" w:cs="Times New Roman"/>
          <w:sz w:val="28"/>
          <w:szCs w:val="28"/>
        </w:rPr>
        <w:t xml:space="preserve"> В.Ю.</w:t>
      </w:r>
    </w:p>
    <w:p w14:paraId="221036AF" w14:textId="77777777" w:rsidR="00CB0EA2" w:rsidRPr="006026CA" w:rsidRDefault="00CB0EA2" w:rsidP="00B27BFE">
      <w:pPr>
        <w:tabs>
          <w:tab w:val="left" w:pos="8820"/>
        </w:tabs>
        <w:ind w:left="4410" w:right="44"/>
        <w:rPr>
          <w:rFonts w:ascii="Times New Roman" w:hAnsi="Times New Roman" w:cs="Times New Roman"/>
        </w:rPr>
      </w:pPr>
      <w:r w:rsidRPr="006026CA">
        <w:rPr>
          <w:rFonts w:ascii="Times New Roman" w:hAnsi="Times New Roman" w:cs="Times New Roman"/>
        </w:rPr>
        <w:t xml:space="preserve">                       (Ф.И.О.)</w:t>
      </w:r>
    </w:p>
    <w:p w14:paraId="630EA187" w14:textId="77777777" w:rsidR="00CB0EA2" w:rsidRPr="006026CA" w:rsidRDefault="00CB0EA2" w:rsidP="00B27BFE">
      <w:pPr>
        <w:tabs>
          <w:tab w:val="left" w:pos="8820"/>
        </w:tabs>
        <w:ind w:left="4410" w:right="44"/>
        <w:rPr>
          <w:rFonts w:ascii="Times New Roman" w:hAnsi="Times New Roman" w:cs="Times New Roman"/>
          <w:sz w:val="28"/>
          <w:szCs w:val="28"/>
        </w:rPr>
      </w:pPr>
    </w:p>
    <w:p w14:paraId="43579C99" w14:textId="77777777" w:rsidR="00CB0EA2" w:rsidRPr="006026CA" w:rsidRDefault="00CB0EA2" w:rsidP="00B27BFE">
      <w:pPr>
        <w:tabs>
          <w:tab w:val="left" w:pos="8820"/>
        </w:tabs>
        <w:ind w:left="4410" w:right="44"/>
        <w:rPr>
          <w:rFonts w:ascii="Times New Roman" w:hAnsi="Times New Roman" w:cs="Times New Roman"/>
          <w:sz w:val="28"/>
          <w:szCs w:val="28"/>
        </w:rPr>
      </w:pPr>
      <w:proofErr w:type="spellStart"/>
      <w:r w:rsidRPr="006026CA">
        <w:rPr>
          <w:rFonts w:ascii="Times New Roman" w:hAnsi="Times New Roman" w:cs="Times New Roman"/>
          <w:sz w:val="28"/>
          <w:szCs w:val="28"/>
        </w:rPr>
        <w:t>Научный</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руководитель</w:t>
      </w:r>
      <w:proofErr w:type="spellEnd"/>
    </w:p>
    <w:p w14:paraId="131F6A48" w14:textId="799470D7" w:rsidR="00CB0EA2" w:rsidRPr="006026CA" w:rsidRDefault="00B27BFE" w:rsidP="00B27BFE">
      <w:pPr>
        <w:tabs>
          <w:tab w:val="left" w:pos="8820"/>
        </w:tabs>
        <w:ind w:left="4410" w:right="44"/>
        <w:rPr>
          <w:rFonts w:ascii="Times New Roman" w:hAnsi="Times New Roman" w:cs="Times New Roman"/>
          <w:sz w:val="28"/>
          <w:szCs w:val="28"/>
        </w:rPr>
      </w:pPr>
      <w:proofErr w:type="spellStart"/>
      <w:proofErr w:type="gramStart"/>
      <w:r w:rsidRPr="006026CA">
        <w:rPr>
          <w:rFonts w:ascii="Times New Roman" w:hAnsi="Times New Roman" w:cs="Times New Roman"/>
          <w:sz w:val="28"/>
          <w:szCs w:val="28"/>
        </w:rPr>
        <w:t>доцент</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кафедры</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мировой</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политики</w:t>
      </w:r>
      <w:proofErr w:type="spell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к.п.н</w:t>
      </w:r>
      <w:proofErr w:type="spellEnd"/>
      <w:r w:rsidRPr="006026CA">
        <w:rPr>
          <w:rFonts w:ascii="Times New Roman" w:hAnsi="Times New Roman" w:cs="Times New Roman"/>
          <w:sz w:val="28"/>
          <w:szCs w:val="28"/>
        </w:rPr>
        <w:t>.</w:t>
      </w:r>
      <w:proofErr w:type="gramEnd"/>
      <w:r w:rsidRPr="006026CA">
        <w:rPr>
          <w:rFonts w:ascii="Times New Roman" w:hAnsi="Times New Roman" w:cs="Times New Roman"/>
          <w:sz w:val="28"/>
          <w:szCs w:val="28"/>
        </w:rPr>
        <w:t xml:space="preserve"> </w:t>
      </w:r>
      <w:proofErr w:type="spellStart"/>
      <w:r w:rsidRPr="006026CA">
        <w:rPr>
          <w:rFonts w:ascii="Times New Roman" w:hAnsi="Times New Roman" w:cs="Times New Roman"/>
          <w:sz w:val="28"/>
          <w:szCs w:val="28"/>
        </w:rPr>
        <w:t>Бордачев</w:t>
      </w:r>
      <w:proofErr w:type="spellEnd"/>
      <w:r w:rsidRPr="006026CA">
        <w:rPr>
          <w:rFonts w:ascii="Times New Roman" w:hAnsi="Times New Roman" w:cs="Times New Roman"/>
          <w:sz w:val="28"/>
          <w:szCs w:val="28"/>
        </w:rPr>
        <w:t xml:space="preserve"> Т.В.</w:t>
      </w:r>
    </w:p>
    <w:p w14:paraId="373D17AF" w14:textId="77777777" w:rsidR="00CB0EA2" w:rsidRPr="006026CA" w:rsidRDefault="00CB0EA2" w:rsidP="00B27BFE">
      <w:pPr>
        <w:ind w:left="4410" w:right="44"/>
        <w:rPr>
          <w:rFonts w:ascii="Times New Roman" w:hAnsi="Times New Roman" w:cs="Times New Roman"/>
        </w:rPr>
      </w:pPr>
      <w:r w:rsidRPr="006026CA">
        <w:rPr>
          <w:rFonts w:ascii="Times New Roman" w:hAnsi="Times New Roman" w:cs="Times New Roman"/>
        </w:rPr>
        <w:t xml:space="preserve">    (</w:t>
      </w:r>
      <w:proofErr w:type="spellStart"/>
      <w:r w:rsidRPr="006026CA">
        <w:rPr>
          <w:rFonts w:ascii="Times New Roman" w:hAnsi="Times New Roman" w:cs="Times New Roman"/>
        </w:rPr>
        <w:t>должность</w:t>
      </w:r>
      <w:proofErr w:type="spellEnd"/>
      <w:r w:rsidRPr="006026CA">
        <w:rPr>
          <w:rFonts w:ascii="Times New Roman" w:hAnsi="Times New Roman" w:cs="Times New Roman"/>
        </w:rPr>
        <w:t xml:space="preserve">, </w:t>
      </w:r>
      <w:proofErr w:type="spellStart"/>
      <w:r w:rsidRPr="006026CA">
        <w:rPr>
          <w:rFonts w:ascii="Times New Roman" w:hAnsi="Times New Roman" w:cs="Times New Roman"/>
        </w:rPr>
        <w:t>звание</w:t>
      </w:r>
      <w:proofErr w:type="spellEnd"/>
      <w:r w:rsidRPr="006026CA">
        <w:rPr>
          <w:rFonts w:ascii="Times New Roman" w:hAnsi="Times New Roman" w:cs="Times New Roman"/>
        </w:rPr>
        <w:t>, Ф.И.О.)</w:t>
      </w:r>
    </w:p>
    <w:p w14:paraId="3DC27203" w14:textId="77777777" w:rsidR="00CB0EA2" w:rsidRPr="006026CA" w:rsidRDefault="00CB0EA2" w:rsidP="00B27BFE">
      <w:pPr>
        <w:ind w:left="4410" w:right="44"/>
        <w:jc w:val="both"/>
        <w:rPr>
          <w:rFonts w:ascii="Times New Roman" w:hAnsi="Times New Roman" w:cs="Times New Roman"/>
          <w:sz w:val="28"/>
          <w:szCs w:val="28"/>
        </w:rPr>
      </w:pPr>
    </w:p>
    <w:p w14:paraId="76E57AF2" w14:textId="77777777" w:rsidR="00CB0EA2" w:rsidRDefault="00CB0EA2" w:rsidP="00CB0EA2">
      <w:pPr>
        <w:ind w:left="4956"/>
        <w:jc w:val="both"/>
        <w:rPr>
          <w:rFonts w:ascii="Times New Roman" w:hAnsi="Times New Roman" w:cs="Times New Roman"/>
          <w:sz w:val="28"/>
          <w:szCs w:val="28"/>
        </w:rPr>
      </w:pPr>
    </w:p>
    <w:p w14:paraId="2DB79B17" w14:textId="77777777" w:rsidR="009E06BA" w:rsidRDefault="009E06BA" w:rsidP="00CB0EA2">
      <w:pPr>
        <w:ind w:left="4956"/>
        <w:jc w:val="both"/>
        <w:rPr>
          <w:rFonts w:ascii="Times New Roman" w:hAnsi="Times New Roman" w:cs="Times New Roman"/>
          <w:sz w:val="28"/>
          <w:szCs w:val="28"/>
        </w:rPr>
      </w:pPr>
    </w:p>
    <w:p w14:paraId="77C59E90" w14:textId="77777777" w:rsidR="009E06BA" w:rsidRDefault="009E06BA" w:rsidP="00CB0EA2">
      <w:pPr>
        <w:ind w:left="4956"/>
        <w:jc w:val="both"/>
        <w:rPr>
          <w:rFonts w:ascii="Times New Roman" w:hAnsi="Times New Roman" w:cs="Times New Roman"/>
          <w:sz w:val="28"/>
          <w:szCs w:val="28"/>
        </w:rPr>
      </w:pPr>
    </w:p>
    <w:p w14:paraId="7360F903" w14:textId="77777777" w:rsidR="009E06BA" w:rsidRDefault="009E06BA" w:rsidP="00CB0EA2">
      <w:pPr>
        <w:ind w:left="4956"/>
        <w:jc w:val="both"/>
        <w:rPr>
          <w:rFonts w:ascii="Times New Roman" w:hAnsi="Times New Roman" w:cs="Times New Roman"/>
          <w:sz w:val="28"/>
          <w:szCs w:val="28"/>
        </w:rPr>
      </w:pPr>
    </w:p>
    <w:p w14:paraId="6A3DEE49" w14:textId="77777777" w:rsidR="009E06BA" w:rsidRPr="006026CA" w:rsidRDefault="009E06BA" w:rsidP="00CB0EA2">
      <w:pPr>
        <w:ind w:left="4956"/>
        <w:jc w:val="both"/>
        <w:rPr>
          <w:rFonts w:ascii="Times New Roman" w:hAnsi="Times New Roman" w:cs="Times New Roman"/>
          <w:sz w:val="28"/>
          <w:szCs w:val="28"/>
        </w:rPr>
      </w:pPr>
    </w:p>
    <w:p w14:paraId="5CAA90A5" w14:textId="77777777" w:rsidR="00CB0EA2" w:rsidRPr="006026CA" w:rsidRDefault="00CB0EA2" w:rsidP="00CB0EA2">
      <w:pPr>
        <w:jc w:val="both"/>
        <w:rPr>
          <w:rFonts w:ascii="Times New Roman" w:hAnsi="Times New Roman" w:cs="Times New Roman"/>
          <w:sz w:val="28"/>
          <w:szCs w:val="28"/>
        </w:rPr>
      </w:pPr>
    </w:p>
    <w:p w14:paraId="794D8F2A" w14:textId="77777777" w:rsidR="00CB0EA2" w:rsidRPr="006026CA" w:rsidRDefault="00CB0EA2" w:rsidP="00CB0EA2">
      <w:pPr>
        <w:jc w:val="both"/>
        <w:rPr>
          <w:rFonts w:ascii="Times New Roman" w:hAnsi="Times New Roman" w:cs="Times New Roman"/>
          <w:sz w:val="28"/>
          <w:szCs w:val="28"/>
        </w:rPr>
      </w:pPr>
    </w:p>
    <w:p w14:paraId="2F7A25A9" w14:textId="77777777" w:rsidR="00CB0EA2" w:rsidRPr="006026CA" w:rsidRDefault="00CB0EA2" w:rsidP="00CB0EA2">
      <w:pPr>
        <w:jc w:val="both"/>
        <w:rPr>
          <w:rFonts w:ascii="Times New Roman" w:hAnsi="Times New Roman" w:cs="Times New Roman"/>
          <w:sz w:val="28"/>
          <w:szCs w:val="28"/>
        </w:rPr>
      </w:pPr>
    </w:p>
    <w:p w14:paraId="699D5CBD" w14:textId="2E80D9B5" w:rsidR="00CB0EA2" w:rsidRPr="006026CA" w:rsidRDefault="00CB0EA2" w:rsidP="006026CA">
      <w:pPr>
        <w:autoSpaceDE w:val="0"/>
        <w:autoSpaceDN w:val="0"/>
        <w:adjustRightInd w:val="0"/>
        <w:jc w:val="center"/>
        <w:rPr>
          <w:rFonts w:ascii="Times New Roman" w:hAnsi="Times New Roman" w:cs="Times New Roman"/>
          <w:sz w:val="28"/>
          <w:szCs w:val="28"/>
        </w:rPr>
      </w:pPr>
      <w:proofErr w:type="spellStart"/>
      <w:proofErr w:type="gramStart"/>
      <w:r w:rsidRPr="006026CA">
        <w:rPr>
          <w:rFonts w:ascii="Times New Roman" w:hAnsi="Times New Roman" w:cs="Times New Roman"/>
          <w:sz w:val="28"/>
          <w:szCs w:val="28"/>
        </w:rPr>
        <w:t>Москва</w:t>
      </w:r>
      <w:proofErr w:type="spellEnd"/>
      <w:r w:rsidRPr="006026CA">
        <w:rPr>
          <w:rFonts w:ascii="Times New Roman" w:hAnsi="Times New Roman" w:cs="Times New Roman"/>
          <w:sz w:val="28"/>
          <w:szCs w:val="28"/>
        </w:rPr>
        <w:t>, 2014 г.</w:t>
      </w:r>
      <w:proofErr w:type="gramEnd"/>
    </w:p>
    <w:p w14:paraId="063DE2A0" w14:textId="19489195" w:rsidR="000260F9" w:rsidRDefault="000260F9" w:rsidP="00270AC7">
      <w:pPr>
        <w:spacing w:line="360" w:lineRule="auto"/>
        <w:jc w:val="center"/>
        <w:rPr>
          <w:rFonts w:ascii="Times New Roman" w:hAnsi="Times New Roman" w:cs="Times New Roman"/>
          <w:b/>
          <w:sz w:val="28"/>
          <w:szCs w:val="28"/>
          <w:lang w:val="ru-RU"/>
        </w:rPr>
      </w:pPr>
      <w:r w:rsidRPr="00CD2703">
        <w:rPr>
          <w:rFonts w:ascii="Times New Roman" w:hAnsi="Times New Roman" w:cs="Times New Roman"/>
          <w:b/>
          <w:sz w:val="28"/>
          <w:szCs w:val="28"/>
          <w:lang w:val="ru-RU"/>
        </w:rPr>
        <w:lastRenderedPageBreak/>
        <w:t>Оглавление</w:t>
      </w:r>
    </w:p>
    <w:p w14:paraId="1B4FDB02" w14:textId="77777777" w:rsidR="00270AC7" w:rsidRPr="00CD2703" w:rsidRDefault="00270AC7" w:rsidP="00270AC7">
      <w:pPr>
        <w:spacing w:line="360" w:lineRule="auto"/>
        <w:jc w:val="center"/>
        <w:rPr>
          <w:rFonts w:ascii="Times New Roman" w:hAnsi="Times New Roman" w:cs="Times New Roman"/>
          <w:b/>
          <w:sz w:val="28"/>
          <w:szCs w:val="28"/>
          <w:lang w:val="ru-RU"/>
        </w:rPr>
      </w:pPr>
    </w:p>
    <w:p w14:paraId="3298D301" w14:textId="293A9BC7" w:rsidR="00D269D4" w:rsidRPr="00CD2703" w:rsidRDefault="00D269D4"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Введение</w:t>
      </w:r>
      <w:r w:rsidR="002D297A">
        <w:rPr>
          <w:rFonts w:ascii="Times New Roman" w:hAnsi="Times New Roman" w:cs="Times New Roman"/>
          <w:sz w:val="28"/>
          <w:szCs w:val="28"/>
          <w:lang w:val="ru-RU"/>
        </w:rPr>
        <w:t>…………………………………………………………………………..3</w:t>
      </w:r>
    </w:p>
    <w:p w14:paraId="1C44DFC0" w14:textId="7A0EC174" w:rsidR="000260F9" w:rsidRPr="00CD2703" w:rsidRDefault="000260F9"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1</w:t>
      </w:r>
      <w:r w:rsidR="007429CC">
        <w:rPr>
          <w:rFonts w:ascii="Times New Roman" w:hAnsi="Times New Roman" w:cs="Times New Roman"/>
          <w:sz w:val="28"/>
          <w:szCs w:val="28"/>
          <w:lang w:val="ru-RU"/>
        </w:rPr>
        <w:t>.</w:t>
      </w:r>
      <w:r w:rsidR="00D650E4">
        <w:rPr>
          <w:rFonts w:ascii="Times New Roman" w:hAnsi="Times New Roman" w:cs="Times New Roman"/>
          <w:sz w:val="28"/>
          <w:szCs w:val="28"/>
          <w:lang w:val="ru-RU"/>
        </w:rPr>
        <w:t xml:space="preserve"> Теоретическое обоснование темы</w:t>
      </w:r>
    </w:p>
    <w:p w14:paraId="71896B63" w14:textId="77777777" w:rsidR="00552093" w:rsidRPr="005D293E" w:rsidRDefault="000260F9" w:rsidP="00270AC7">
      <w:pPr>
        <w:tabs>
          <w:tab w:val="left" w:pos="900"/>
        </w:tabs>
        <w:spacing w:line="360" w:lineRule="auto"/>
        <w:ind w:left="270"/>
        <w:jc w:val="both"/>
        <w:rPr>
          <w:rFonts w:ascii="Times New Roman" w:hAnsi="Times New Roman" w:cs="Times New Roman"/>
          <w:sz w:val="28"/>
          <w:szCs w:val="28"/>
        </w:rPr>
      </w:pPr>
      <w:r w:rsidRPr="00CD2703">
        <w:rPr>
          <w:rFonts w:ascii="Times New Roman" w:hAnsi="Times New Roman" w:cs="Times New Roman"/>
          <w:sz w:val="28"/>
          <w:szCs w:val="28"/>
          <w:lang w:val="ru-RU"/>
        </w:rPr>
        <w:t>1.1</w:t>
      </w:r>
      <w:r w:rsidR="00BF5F26" w:rsidRPr="00CD2703">
        <w:rPr>
          <w:rFonts w:ascii="Times New Roman" w:hAnsi="Times New Roman" w:cs="Times New Roman"/>
          <w:sz w:val="28"/>
          <w:szCs w:val="28"/>
          <w:lang w:val="ru-RU"/>
        </w:rPr>
        <w:t xml:space="preserve"> Конце</w:t>
      </w:r>
      <w:r w:rsidR="00552093" w:rsidRPr="00CD2703">
        <w:rPr>
          <w:rFonts w:ascii="Times New Roman" w:hAnsi="Times New Roman" w:cs="Times New Roman"/>
          <w:sz w:val="28"/>
          <w:szCs w:val="28"/>
          <w:lang w:val="ru-RU"/>
        </w:rPr>
        <w:t>пты международной политэкономии</w:t>
      </w:r>
      <w:r w:rsidR="001120A1" w:rsidRPr="00CD2703">
        <w:rPr>
          <w:rFonts w:ascii="Times New Roman" w:hAnsi="Times New Roman" w:cs="Times New Roman"/>
          <w:sz w:val="28"/>
          <w:szCs w:val="28"/>
          <w:lang w:val="ru-RU"/>
        </w:rPr>
        <w:t xml:space="preserve"> </w:t>
      </w:r>
    </w:p>
    <w:p w14:paraId="1005C9E3" w14:textId="33E4BF11" w:rsidR="000260F9" w:rsidRPr="00CD2703" w:rsidRDefault="00552093" w:rsidP="00270AC7">
      <w:pPr>
        <w:tabs>
          <w:tab w:val="left" w:pos="900"/>
        </w:tabs>
        <w:spacing w:line="360" w:lineRule="auto"/>
        <w:ind w:left="27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      </w:t>
      </w:r>
      <w:r w:rsidR="00BF5F26" w:rsidRPr="00CD2703">
        <w:rPr>
          <w:rFonts w:ascii="Times New Roman" w:hAnsi="Times New Roman" w:cs="Times New Roman"/>
          <w:sz w:val="28"/>
          <w:szCs w:val="28"/>
          <w:lang w:val="ru-RU"/>
        </w:rPr>
        <w:t>в постановке проблемы</w:t>
      </w:r>
      <w:r w:rsidR="004D14A8">
        <w:rPr>
          <w:rFonts w:ascii="Times New Roman" w:hAnsi="Times New Roman" w:cs="Times New Roman"/>
          <w:sz w:val="28"/>
          <w:szCs w:val="28"/>
          <w:lang w:val="ru-RU"/>
        </w:rPr>
        <w:t>……………………………………………………</w:t>
      </w:r>
      <w:r w:rsidR="009F3558">
        <w:rPr>
          <w:rFonts w:ascii="Times New Roman" w:hAnsi="Times New Roman" w:cs="Times New Roman"/>
          <w:sz w:val="28"/>
          <w:szCs w:val="28"/>
          <w:lang w:val="ru-RU"/>
        </w:rPr>
        <w:t>6</w:t>
      </w:r>
    </w:p>
    <w:p w14:paraId="3D684286" w14:textId="4DEB01E9" w:rsidR="000260F9" w:rsidRDefault="000260F9" w:rsidP="00270AC7">
      <w:pPr>
        <w:tabs>
          <w:tab w:val="left" w:pos="900"/>
        </w:tabs>
        <w:spacing w:line="360" w:lineRule="auto"/>
        <w:ind w:left="27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1.2</w:t>
      </w:r>
      <w:r w:rsidR="001120A1" w:rsidRPr="00CD2703">
        <w:rPr>
          <w:rFonts w:ascii="Times New Roman" w:hAnsi="Times New Roman" w:cs="Times New Roman"/>
          <w:sz w:val="28"/>
          <w:szCs w:val="28"/>
          <w:lang w:val="ru-RU"/>
        </w:rPr>
        <w:t xml:space="preserve"> </w:t>
      </w:r>
      <w:r w:rsidR="005B003F" w:rsidRPr="00CD2703">
        <w:rPr>
          <w:rFonts w:ascii="Times New Roman" w:hAnsi="Times New Roman" w:cs="Times New Roman"/>
          <w:sz w:val="28"/>
          <w:szCs w:val="28"/>
          <w:lang w:val="ru-RU"/>
        </w:rPr>
        <w:t>Выбор стратегии: «Европа 2020» и 12-я пятилетка…………………</w:t>
      </w:r>
      <w:r w:rsidR="00597E46">
        <w:rPr>
          <w:rFonts w:ascii="Times New Roman" w:hAnsi="Times New Roman" w:cs="Times New Roman"/>
          <w:sz w:val="28"/>
          <w:szCs w:val="28"/>
          <w:lang w:val="ru-RU"/>
        </w:rPr>
        <w:t>….13</w:t>
      </w:r>
    </w:p>
    <w:p w14:paraId="17EFB454" w14:textId="2070A5B3" w:rsidR="004779B1" w:rsidRPr="00CD2703" w:rsidRDefault="004779B1" w:rsidP="00270AC7">
      <w:pPr>
        <w:tabs>
          <w:tab w:val="left" w:pos="900"/>
        </w:tabs>
        <w:spacing w:line="360" w:lineRule="auto"/>
        <w:ind w:left="2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Краткие выводы………………………………………………………</w:t>
      </w:r>
      <w:r w:rsidR="00597E46">
        <w:rPr>
          <w:rFonts w:ascii="Times New Roman" w:hAnsi="Times New Roman" w:cs="Times New Roman"/>
          <w:sz w:val="28"/>
          <w:szCs w:val="28"/>
          <w:lang w:val="ru-RU"/>
        </w:rPr>
        <w:t>…...24</w:t>
      </w:r>
    </w:p>
    <w:p w14:paraId="43F60B09" w14:textId="6216E414" w:rsidR="000260F9" w:rsidRPr="00CD2703" w:rsidRDefault="000260F9"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2</w:t>
      </w:r>
      <w:r w:rsidR="007429CC">
        <w:rPr>
          <w:rFonts w:ascii="Times New Roman" w:hAnsi="Times New Roman" w:cs="Times New Roman"/>
          <w:sz w:val="28"/>
          <w:szCs w:val="28"/>
          <w:lang w:val="ru-RU"/>
        </w:rPr>
        <w:t>.</w:t>
      </w:r>
      <w:r w:rsidR="00CB05AE">
        <w:rPr>
          <w:rFonts w:ascii="Times New Roman" w:hAnsi="Times New Roman" w:cs="Times New Roman"/>
          <w:sz w:val="28"/>
          <w:szCs w:val="28"/>
          <w:lang w:val="ru-RU"/>
        </w:rPr>
        <w:t xml:space="preserve"> ЕС и Китай: </w:t>
      </w:r>
      <w:r w:rsidR="006458B0" w:rsidRPr="00CD2703">
        <w:rPr>
          <w:rFonts w:ascii="Times New Roman" w:hAnsi="Times New Roman" w:cs="Times New Roman"/>
          <w:sz w:val="28"/>
          <w:szCs w:val="28"/>
          <w:lang w:val="ru-RU"/>
        </w:rPr>
        <w:t>стратегическое партнерство?</w:t>
      </w:r>
    </w:p>
    <w:p w14:paraId="42ABC740" w14:textId="3A678CA4" w:rsidR="000260F9" w:rsidRPr="00CD2703" w:rsidRDefault="000260F9" w:rsidP="00270AC7">
      <w:pPr>
        <w:spacing w:line="360" w:lineRule="auto"/>
        <w:ind w:left="27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2.1</w:t>
      </w:r>
      <w:r w:rsidR="00B706C1" w:rsidRPr="00CD2703">
        <w:rPr>
          <w:rFonts w:ascii="Times New Roman" w:hAnsi="Times New Roman" w:cs="Times New Roman"/>
          <w:sz w:val="28"/>
          <w:szCs w:val="28"/>
          <w:lang w:val="ru-RU"/>
        </w:rPr>
        <w:t xml:space="preserve"> </w:t>
      </w:r>
      <w:r w:rsidR="00CB05AE">
        <w:rPr>
          <w:rFonts w:ascii="Times New Roman" w:hAnsi="Times New Roman" w:cs="Times New Roman"/>
          <w:sz w:val="28"/>
          <w:szCs w:val="28"/>
          <w:lang w:val="ru-RU"/>
        </w:rPr>
        <w:t xml:space="preserve">Возможна ли </w:t>
      </w:r>
      <w:r w:rsidR="00CB05AE">
        <w:rPr>
          <w:rFonts w:ascii="Times New Roman" w:hAnsi="Times New Roman" w:cs="Times New Roman"/>
          <w:sz w:val="28"/>
          <w:szCs w:val="28"/>
        </w:rPr>
        <w:t>win-win</w:t>
      </w:r>
      <w:r w:rsidR="00CB05AE">
        <w:rPr>
          <w:rFonts w:ascii="Times New Roman" w:hAnsi="Times New Roman" w:cs="Times New Roman"/>
          <w:sz w:val="28"/>
          <w:szCs w:val="28"/>
          <w:lang w:val="ru-RU"/>
        </w:rPr>
        <w:t xml:space="preserve"> ситуация в практическом преломлении………</w:t>
      </w:r>
      <w:r w:rsidR="00597E46">
        <w:rPr>
          <w:rFonts w:ascii="Times New Roman" w:hAnsi="Times New Roman" w:cs="Times New Roman"/>
          <w:sz w:val="28"/>
          <w:szCs w:val="28"/>
          <w:lang w:val="ru-RU"/>
        </w:rPr>
        <w:t>...27</w:t>
      </w:r>
    </w:p>
    <w:p w14:paraId="67F6107C" w14:textId="216A9169" w:rsidR="000260F9" w:rsidRDefault="0052535C" w:rsidP="00270AC7">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60F9" w:rsidRPr="00CD2703">
        <w:rPr>
          <w:rFonts w:ascii="Times New Roman" w:hAnsi="Times New Roman" w:cs="Times New Roman"/>
          <w:sz w:val="28"/>
          <w:szCs w:val="28"/>
        </w:rPr>
        <w:t>2.2</w:t>
      </w:r>
      <w:r w:rsidR="00565B14" w:rsidRPr="00CD2703">
        <w:rPr>
          <w:rFonts w:ascii="Times New Roman" w:hAnsi="Times New Roman" w:cs="Times New Roman"/>
          <w:sz w:val="28"/>
          <w:szCs w:val="28"/>
        </w:rPr>
        <w:t xml:space="preserve"> </w:t>
      </w:r>
      <w:r w:rsidRPr="0052535C">
        <w:rPr>
          <w:rFonts w:ascii="Times New Roman" w:hAnsi="Times New Roman" w:cs="Times New Roman"/>
          <w:bCs/>
          <w:sz w:val="28"/>
          <w:szCs w:val="28"/>
        </w:rPr>
        <w:t>Прагматизм Китая и его ведущая роль в отношениях с ЕС</w:t>
      </w:r>
      <w:r w:rsidR="00382DFC" w:rsidRPr="00CD2703">
        <w:rPr>
          <w:rFonts w:ascii="Times New Roman" w:hAnsi="Times New Roman" w:cs="Times New Roman"/>
          <w:sz w:val="28"/>
          <w:szCs w:val="28"/>
        </w:rPr>
        <w:t>…</w:t>
      </w:r>
      <w:r w:rsidR="00597E46">
        <w:rPr>
          <w:rFonts w:ascii="Times New Roman" w:hAnsi="Times New Roman" w:cs="Times New Roman"/>
          <w:sz w:val="28"/>
          <w:szCs w:val="28"/>
        </w:rPr>
        <w:t>………….34</w:t>
      </w:r>
    </w:p>
    <w:p w14:paraId="06F12461" w14:textId="441A276E" w:rsidR="004779B1" w:rsidRPr="004779B1" w:rsidRDefault="004779B1" w:rsidP="004779B1">
      <w:pPr>
        <w:tabs>
          <w:tab w:val="left" w:pos="900"/>
        </w:tabs>
        <w:spacing w:line="360" w:lineRule="auto"/>
        <w:ind w:left="2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Краткие выводы………………………………………………………</w:t>
      </w:r>
      <w:r w:rsidR="00597E46">
        <w:rPr>
          <w:rFonts w:ascii="Times New Roman" w:hAnsi="Times New Roman" w:cs="Times New Roman"/>
          <w:sz w:val="28"/>
          <w:szCs w:val="28"/>
          <w:lang w:val="ru-RU"/>
        </w:rPr>
        <w:t>…....41</w:t>
      </w:r>
    </w:p>
    <w:p w14:paraId="2EBF2898" w14:textId="03FD5FCC" w:rsidR="000260F9" w:rsidRPr="00CD2703" w:rsidRDefault="000260F9"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3</w:t>
      </w:r>
      <w:r w:rsidR="007429CC">
        <w:rPr>
          <w:rFonts w:ascii="Times New Roman" w:hAnsi="Times New Roman" w:cs="Times New Roman"/>
          <w:sz w:val="28"/>
          <w:szCs w:val="28"/>
          <w:lang w:val="ru-RU"/>
        </w:rPr>
        <w:t>.</w:t>
      </w:r>
      <w:r w:rsidR="006B4E34" w:rsidRPr="00CD2703">
        <w:rPr>
          <w:rFonts w:ascii="Times New Roman" w:hAnsi="Times New Roman" w:cs="Times New Roman"/>
          <w:sz w:val="28"/>
          <w:szCs w:val="28"/>
          <w:lang w:val="ru-RU"/>
        </w:rPr>
        <w:t xml:space="preserve"> Центральная Азия – очки в </w:t>
      </w:r>
      <w:r w:rsidR="00FF5D7C">
        <w:rPr>
          <w:rFonts w:ascii="Times New Roman" w:hAnsi="Times New Roman" w:cs="Times New Roman"/>
          <w:sz w:val="28"/>
          <w:szCs w:val="28"/>
          <w:lang w:val="ru-RU"/>
        </w:rPr>
        <w:t>переговорном процессе</w:t>
      </w:r>
    </w:p>
    <w:p w14:paraId="6D513872" w14:textId="6ACFA934" w:rsidR="000260F9" w:rsidRPr="00CD2703" w:rsidRDefault="000260F9" w:rsidP="00270AC7">
      <w:pPr>
        <w:spacing w:line="360" w:lineRule="auto"/>
        <w:ind w:left="27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3.1</w:t>
      </w:r>
      <w:r w:rsidR="00382DFC" w:rsidRPr="00CD2703">
        <w:rPr>
          <w:rFonts w:ascii="Times New Roman" w:hAnsi="Times New Roman" w:cs="Times New Roman"/>
          <w:sz w:val="28"/>
          <w:szCs w:val="28"/>
          <w:lang w:val="ru-RU"/>
        </w:rPr>
        <w:t xml:space="preserve"> Место региона Центральной Азии </w:t>
      </w:r>
      <w:r w:rsidR="00F71D44" w:rsidRPr="00CD2703">
        <w:rPr>
          <w:rFonts w:ascii="Times New Roman" w:hAnsi="Times New Roman" w:cs="Times New Roman"/>
          <w:sz w:val="28"/>
          <w:szCs w:val="28"/>
          <w:lang w:val="ru-RU"/>
        </w:rPr>
        <w:t>в развитии Китая</w:t>
      </w:r>
      <w:r w:rsidR="00F94649" w:rsidRPr="00CD2703">
        <w:rPr>
          <w:rFonts w:ascii="Times New Roman" w:hAnsi="Times New Roman" w:cs="Times New Roman"/>
          <w:sz w:val="28"/>
          <w:szCs w:val="28"/>
          <w:lang w:val="ru-RU"/>
        </w:rPr>
        <w:t>……………</w:t>
      </w:r>
      <w:r w:rsidR="00F71D44" w:rsidRPr="00CD2703">
        <w:rPr>
          <w:rFonts w:ascii="Times New Roman" w:hAnsi="Times New Roman" w:cs="Times New Roman"/>
          <w:sz w:val="28"/>
          <w:szCs w:val="28"/>
          <w:lang w:val="ru-RU"/>
        </w:rPr>
        <w:t>.....</w:t>
      </w:r>
      <w:r w:rsidR="00382DFC" w:rsidRPr="00CD2703">
        <w:rPr>
          <w:rFonts w:ascii="Times New Roman" w:hAnsi="Times New Roman" w:cs="Times New Roman"/>
          <w:sz w:val="28"/>
          <w:szCs w:val="28"/>
          <w:lang w:val="ru-RU"/>
        </w:rPr>
        <w:t>..</w:t>
      </w:r>
      <w:r w:rsidR="00597E46">
        <w:rPr>
          <w:rFonts w:ascii="Times New Roman" w:hAnsi="Times New Roman" w:cs="Times New Roman"/>
          <w:sz w:val="28"/>
          <w:szCs w:val="28"/>
          <w:lang w:val="ru-RU"/>
        </w:rPr>
        <w:t>....</w:t>
      </w:r>
      <w:r w:rsidR="00396436">
        <w:rPr>
          <w:rFonts w:ascii="Times New Roman" w:hAnsi="Times New Roman" w:cs="Times New Roman"/>
          <w:sz w:val="28"/>
          <w:szCs w:val="28"/>
          <w:lang w:val="ru-RU"/>
        </w:rPr>
        <w:t>42</w:t>
      </w:r>
    </w:p>
    <w:p w14:paraId="69053F82" w14:textId="77777777" w:rsidR="009B3E01" w:rsidRDefault="000260F9" w:rsidP="009B3E01">
      <w:pPr>
        <w:spacing w:line="360" w:lineRule="auto"/>
        <w:ind w:left="27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3.2</w:t>
      </w:r>
      <w:r w:rsidR="006B4E34" w:rsidRPr="00CD2703">
        <w:rPr>
          <w:rFonts w:ascii="Times New Roman" w:hAnsi="Times New Roman" w:cs="Times New Roman"/>
          <w:sz w:val="28"/>
          <w:szCs w:val="28"/>
          <w:lang w:val="ru-RU"/>
        </w:rPr>
        <w:t xml:space="preserve"> </w:t>
      </w:r>
      <w:r w:rsidR="009B3E01" w:rsidRPr="009B3E01">
        <w:rPr>
          <w:rFonts w:ascii="Times New Roman" w:hAnsi="Times New Roman" w:cs="Times New Roman"/>
          <w:sz w:val="28"/>
          <w:szCs w:val="28"/>
          <w:lang w:val="ru-RU"/>
        </w:rPr>
        <w:t xml:space="preserve">Изменение стратегии ЕС в регионе </w:t>
      </w:r>
    </w:p>
    <w:p w14:paraId="351BAF52" w14:textId="4B9F39BE" w:rsidR="000260F9" w:rsidRDefault="009B3E01" w:rsidP="009B3E01">
      <w:pPr>
        <w:spacing w:line="360" w:lineRule="auto"/>
        <w:ind w:left="2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B3E01">
        <w:rPr>
          <w:rFonts w:ascii="Times New Roman" w:hAnsi="Times New Roman" w:cs="Times New Roman"/>
          <w:sz w:val="28"/>
          <w:szCs w:val="28"/>
          <w:lang w:val="ru-RU"/>
        </w:rPr>
        <w:t>для эффективного использования структу</w:t>
      </w:r>
      <w:r>
        <w:rPr>
          <w:rFonts w:ascii="Times New Roman" w:hAnsi="Times New Roman" w:cs="Times New Roman"/>
          <w:sz w:val="28"/>
          <w:szCs w:val="28"/>
          <w:lang w:val="ru-RU"/>
        </w:rPr>
        <w:t xml:space="preserve">рной </w:t>
      </w:r>
      <w:r w:rsidRPr="009B3E01">
        <w:rPr>
          <w:rFonts w:ascii="Times New Roman" w:hAnsi="Times New Roman" w:cs="Times New Roman"/>
          <w:sz w:val="28"/>
          <w:szCs w:val="28"/>
          <w:lang w:val="ru-RU"/>
        </w:rPr>
        <w:t>силы</w:t>
      </w:r>
      <w:r w:rsidR="00382DFC" w:rsidRPr="00CD2703">
        <w:rPr>
          <w:rFonts w:ascii="Times New Roman" w:hAnsi="Times New Roman" w:cs="Times New Roman"/>
          <w:sz w:val="28"/>
          <w:szCs w:val="28"/>
          <w:lang w:val="ru-RU"/>
        </w:rPr>
        <w:t>.</w:t>
      </w:r>
      <w:r>
        <w:rPr>
          <w:rFonts w:ascii="Times New Roman" w:hAnsi="Times New Roman" w:cs="Times New Roman"/>
          <w:sz w:val="28"/>
          <w:szCs w:val="28"/>
          <w:lang w:val="ru-RU"/>
        </w:rPr>
        <w:t>..............</w:t>
      </w:r>
      <w:r w:rsidR="00597E46">
        <w:rPr>
          <w:rFonts w:ascii="Times New Roman" w:hAnsi="Times New Roman" w:cs="Times New Roman"/>
          <w:sz w:val="28"/>
          <w:szCs w:val="28"/>
          <w:lang w:val="ru-RU"/>
        </w:rPr>
        <w:t>................</w:t>
      </w:r>
      <w:r w:rsidR="00396436">
        <w:rPr>
          <w:rFonts w:ascii="Times New Roman" w:hAnsi="Times New Roman" w:cs="Times New Roman"/>
          <w:sz w:val="28"/>
          <w:szCs w:val="28"/>
          <w:lang w:val="ru-RU"/>
        </w:rPr>
        <w:t>47</w:t>
      </w:r>
    </w:p>
    <w:p w14:paraId="13E340BA" w14:textId="120D7D16" w:rsidR="004779B1" w:rsidRPr="00CD2703" w:rsidRDefault="004779B1" w:rsidP="004779B1">
      <w:pPr>
        <w:tabs>
          <w:tab w:val="left" w:pos="900"/>
        </w:tabs>
        <w:spacing w:line="360" w:lineRule="auto"/>
        <w:ind w:left="2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Краткие выводы………………………………………………………</w:t>
      </w:r>
      <w:r w:rsidR="00597E46">
        <w:rPr>
          <w:rFonts w:ascii="Times New Roman" w:hAnsi="Times New Roman" w:cs="Times New Roman"/>
          <w:sz w:val="28"/>
          <w:szCs w:val="28"/>
          <w:lang w:val="ru-RU"/>
        </w:rPr>
        <w:t>…....</w:t>
      </w:r>
      <w:r w:rsidR="00396436">
        <w:rPr>
          <w:rFonts w:ascii="Times New Roman" w:hAnsi="Times New Roman" w:cs="Times New Roman"/>
          <w:sz w:val="28"/>
          <w:szCs w:val="28"/>
          <w:lang w:val="ru-RU"/>
        </w:rPr>
        <w:t>55</w:t>
      </w:r>
    </w:p>
    <w:p w14:paraId="3D18B612" w14:textId="35A869C2" w:rsidR="00D269D4" w:rsidRPr="00CD2703" w:rsidRDefault="00D269D4"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Заключение</w:t>
      </w:r>
      <w:r w:rsidR="00F94649" w:rsidRPr="00CD2703">
        <w:rPr>
          <w:rFonts w:ascii="Times New Roman" w:hAnsi="Times New Roman" w:cs="Times New Roman"/>
          <w:sz w:val="28"/>
          <w:szCs w:val="28"/>
          <w:lang w:val="ru-RU"/>
        </w:rPr>
        <w:t>…………………………………………………………………</w:t>
      </w:r>
      <w:r w:rsidR="00597E46">
        <w:rPr>
          <w:rFonts w:ascii="Times New Roman" w:hAnsi="Times New Roman" w:cs="Times New Roman"/>
          <w:sz w:val="28"/>
          <w:szCs w:val="28"/>
          <w:lang w:val="ru-RU"/>
        </w:rPr>
        <w:t>…….</w:t>
      </w:r>
      <w:r w:rsidR="00396436">
        <w:rPr>
          <w:rFonts w:ascii="Times New Roman" w:hAnsi="Times New Roman" w:cs="Times New Roman"/>
          <w:sz w:val="28"/>
          <w:szCs w:val="28"/>
          <w:lang w:val="ru-RU"/>
        </w:rPr>
        <w:t>58</w:t>
      </w:r>
    </w:p>
    <w:p w14:paraId="54C687C3" w14:textId="7CD0E7FD" w:rsidR="00D269D4" w:rsidRPr="00CD2703" w:rsidRDefault="00D269D4" w:rsidP="00270AC7">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Список литературы</w:t>
      </w:r>
      <w:r w:rsidR="00F94649" w:rsidRPr="00CD2703">
        <w:rPr>
          <w:rFonts w:ascii="Times New Roman" w:hAnsi="Times New Roman" w:cs="Times New Roman"/>
          <w:sz w:val="28"/>
          <w:szCs w:val="28"/>
          <w:lang w:val="ru-RU"/>
        </w:rPr>
        <w:t>…………………………………………………………</w:t>
      </w:r>
      <w:r w:rsidR="00597E46">
        <w:rPr>
          <w:rFonts w:ascii="Times New Roman" w:hAnsi="Times New Roman" w:cs="Times New Roman"/>
          <w:sz w:val="28"/>
          <w:szCs w:val="28"/>
          <w:lang w:val="ru-RU"/>
        </w:rPr>
        <w:t>……</w:t>
      </w:r>
      <w:r w:rsidR="00396436">
        <w:rPr>
          <w:rFonts w:ascii="Times New Roman" w:hAnsi="Times New Roman" w:cs="Times New Roman"/>
          <w:sz w:val="28"/>
          <w:szCs w:val="28"/>
          <w:lang w:val="ru-RU"/>
        </w:rPr>
        <w:t>60</w:t>
      </w:r>
    </w:p>
    <w:p w14:paraId="5F5339ED" w14:textId="1BC60EC6" w:rsidR="00D269D4" w:rsidRPr="00E614DF" w:rsidRDefault="004779B1" w:rsidP="00270AC7">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Приложение</w:t>
      </w:r>
      <w:r w:rsidR="00E614DF">
        <w:rPr>
          <w:rFonts w:ascii="Times New Roman" w:hAnsi="Times New Roman" w:cs="Times New Roman"/>
          <w:sz w:val="28"/>
          <w:szCs w:val="28"/>
          <w:lang w:val="ru-RU"/>
        </w:rPr>
        <w:t>……………………………………………………………………</w:t>
      </w:r>
      <w:r w:rsidR="00E614DF">
        <w:rPr>
          <w:rFonts w:ascii="Times New Roman" w:hAnsi="Times New Roman" w:cs="Times New Roman"/>
          <w:sz w:val="28"/>
          <w:szCs w:val="28"/>
        </w:rPr>
        <w:t>…6</w:t>
      </w:r>
      <w:r w:rsidR="00396436">
        <w:rPr>
          <w:rFonts w:ascii="Times New Roman" w:hAnsi="Times New Roman" w:cs="Times New Roman"/>
          <w:sz w:val="28"/>
          <w:szCs w:val="28"/>
        </w:rPr>
        <w:t>7</w:t>
      </w:r>
      <w:bookmarkStart w:id="0" w:name="_GoBack"/>
      <w:bookmarkEnd w:id="0"/>
    </w:p>
    <w:p w14:paraId="1786C0EE" w14:textId="7E6CBCA9" w:rsidR="00CB05AE" w:rsidRPr="004C5550" w:rsidRDefault="00CB05AE" w:rsidP="00CB05AE">
      <w:pPr>
        <w:pStyle w:val="Body"/>
        <w:spacing w:line="360" w:lineRule="auto"/>
        <w:rPr>
          <w:rFonts w:ascii="Times New Roman" w:hAnsi="Times New Roman" w:cs="Times New Roman"/>
          <w:b/>
          <w:sz w:val="28"/>
          <w:szCs w:val="28"/>
        </w:rPr>
      </w:pPr>
    </w:p>
    <w:p w14:paraId="780DAF3F" w14:textId="77777777" w:rsidR="00D269D4" w:rsidRPr="00CD2703" w:rsidRDefault="00D269D4" w:rsidP="00CD2703">
      <w:pPr>
        <w:spacing w:line="360" w:lineRule="auto"/>
        <w:jc w:val="both"/>
        <w:rPr>
          <w:rFonts w:ascii="Times New Roman" w:hAnsi="Times New Roman" w:cs="Times New Roman"/>
          <w:b/>
          <w:sz w:val="28"/>
          <w:szCs w:val="28"/>
          <w:lang w:val="ru-RU"/>
        </w:rPr>
      </w:pPr>
    </w:p>
    <w:p w14:paraId="237FEA33" w14:textId="77777777" w:rsidR="003C6A95" w:rsidRDefault="003C6A95" w:rsidP="00CD2703">
      <w:pPr>
        <w:spacing w:line="360" w:lineRule="auto"/>
        <w:jc w:val="both"/>
        <w:rPr>
          <w:rFonts w:ascii="Times New Roman" w:hAnsi="Times New Roman" w:cs="Times New Roman"/>
          <w:b/>
          <w:sz w:val="28"/>
          <w:szCs w:val="28"/>
          <w:lang w:val="ru-RU"/>
        </w:rPr>
      </w:pPr>
    </w:p>
    <w:p w14:paraId="4EC9E2D8" w14:textId="77777777" w:rsidR="004779B1" w:rsidRPr="0001033D" w:rsidRDefault="004779B1" w:rsidP="00CD2703">
      <w:pPr>
        <w:spacing w:line="360" w:lineRule="auto"/>
        <w:jc w:val="both"/>
        <w:rPr>
          <w:rFonts w:ascii="Times New Roman" w:hAnsi="Times New Roman" w:cs="Times New Roman"/>
          <w:b/>
          <w:sz w:val="28"/>
          <w:szCs w:val="28"/>
        </w:rPr>
      </w:pPr>
    </w:p>
    <w:p w14:paraId="32106125" w14:textId="77777777" w:rsidR="004779B1" w:rsidRDefault="004779B1" w:rsidP="00CD2703">
      <w:pPr>
        <w:spacing w:line="360" w:lineRule="auto"/>
        <w:jc w:val="both"/>
        <w:rPr>
          <w:rFonts w:ascii="Times New Roman" w:hAnsi="Times New Roman" w:cs="Times New Roman"/>
          <w:b/>
          <w:sz w:val="28"/>
          <w:szCs w:val="28"/>
          <w:lang w:val="ru-RU"/>
        </w:rPr>
      </w:pPr>
    </w:p>
    <w:p w14:paraId="396B98C4" w14:textId="77777777" w:rsidR="004779B1" w:rsidRDefault="004779B1" w:rsidP="00CD2703">
      <w:pPr>
        <w:spacing w:line="360" w:lineRule="auto"/>
        <w:jc w:val="both"/>
        <w:rPr>
          <w:rFonts w:ascii="Times New Roman" w:hAnsi="Times New Roman" w:cs="Times New Roman"/>
          <w:b/>
          <w:sz w:val="28"/>
          <w:szCs w:val="28"/>
          <w:lang w:val="ru-RU"/>
        </w:rPr>
      </w:pPr>
    </w:p>
    <w:p w14:paraId="32B9AB5C" w14:textId="77777777" w:rsidR="004779B1" w:rsidRPr="00CD2703" w:rsidRDefault="004779B1" w:rsidP="00CD2703">
      <w:pPr>
        <w:spacing w:line="360" w:lineRule="auto"/>
        <w:jc w:val="both"/>
        <w:rPr>
          <w:rFonts w:ascii="Times New Roman" w:hAnsi="Times New Roman" w:cs="Times New Roman"/>
          <w:b/>
          <w:sz w:val="28"/>
          <w:szCs w:val="28"/>
          <w:lang w:val="ru-RU"/>
        </w:rPr>
      </w:pPr>
    </w:p>
    <w:p w14:paraId="7D487CFE" w14:textId="53F14B6B" w:rsidR="003C6A95" w:rsidRPr="0001033D" w:rsidRDefault="005C5792" w:rsidP="00CD2703">
      <w:pPr>
        <w:spacing w:line="360" w:lineRule="auto"/>
        <w:jc w:val="center"/>
        <w:rPr>
          <w:rFonts w:ascii="Times New Roman" w:hAnsi="Times New Roman" w:cs="Times New Roman"/>
          <w:b/>
          <w:sz w:val="32"/>
          <w:szCs w:val="32"/>
          <w:lang w:val="ru-RU"/>
        </w:rPr>
      </w:pPr>
      <w:r w:rsidRPr="0001033D">
        <w:rPr>
          <w:rFonts w:ascii="Times New Roman" w:hAnsi="Times New Roman" w:cs="Times New Roman"/>
          <w:b/>
          <w:sz w:val="32"/>
          <w:szCs w:val="32"/>
          <w:lang w:val="ru-RU"/>
        </w:rPr>
        <w:lastRenderedPageBreak/>
        <w:t>Введение</w:t>
      </w:r>
    </w:p>
    <w:p w14:paraId="60F00DA3" w14:textId="77777777" w:rsidR="003C6A95" w:rsidRPr="0001033D" w:rsidRDefault="003C6A95" w:rsidP="0001033D">
      <w:pPr>
        <w:spacing w:line="360" w:lineRule="auto"/>
        <w:ind w:firstLine="720"/>
        <w:jc w:val="both"/>
        <w:rPr>
          <w:rFonts w:ascii="Times New Roman" w:hAnsi="Times New Roman" w:cs="Times New Roman"/>
          <w:sz w:val="28"/>
          <w:szCs w:val="28"/>
        </w:rPr>
      </w:pPr>
    </w:p>
    <w:p w14:paraId="49D227F2" w14:textId="77777777" w:rsidR="0001033D" w:rsidRPr="0001033D" w:rsidRDefault="0001033D" w:rsidP="0001033D">
      <w:pPr>
        <w:spacing w:line="360" w:lineRule="auto"/>
        <w:ind w:firstLine="720"/>
        <w:jc w:val="both"/>
        <w:rPr>
          <w:rFonts w:ascii="Times New Roman" w:hAnsi="Times New Roman" w:cs="Times New Roman"/>
          <w:sz w:val="28"/>
          <w:szCs w:val="28"/>
        </w:rPr>
      </w:pPr>
      <w:proofErr w:type="spellStart"/>
      <w:proofErr w:type="gram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финансовый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кризис</w:t>
      </w:r>
      <w:proofErr w:type="spellEnd"/>
      <w:r w:rsidRPr="0001033D">
        <w:rPr>
          <w:rFonts w:ascii="Times New Roman" w:hAnsi="Times New Roman" w:cs="Times New Roman"/>
          <w:sz w:val="28"/>
          <w:szCs w:val="28"/>
        </w:rPr>
        <w:t xml:space="preserve"> 2008 года </w:t>
      </w:r>
      <w:proofErr w:type="spellStart"/>
      <w:r w:rsidRPr="0001033D">
        <w:rPr>
          <w:rFonts w:ascii="Times New Roman" w:hAnsi="Times New Roman" w:cs="Times New Roman"/>
          <w:sz w:val="28"/>
          <w:szCs w:val="28"/>
        </w:rPr>
        <w:t>повлиял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преимущественно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развитые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страны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выявив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структурные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противоречия</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их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экономиках</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В </w:t>
      </w:r>
      <w:proofErr w:type="spellStart"/>
      <w:r w:rsidRPr="0001033D">
        <w:rPr>
          <w:rFonts w:ascii="Times New Roman" w:hAnsi="Times New Roman" w:cs="Times New Roman"/>
          <w:sz w:val="28"/>
          <w:szCs w:val="28"/>
        </w:rPr>
        <w:t>Европейском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кризис</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начался</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периферийных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странах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вскоре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став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головной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болью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всей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еврозоны</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Китай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же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уверенно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продолжил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развиваться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лишь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чуть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замедлив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темпы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роста</w:t>
      </w:r>
      <w:proofErr w:type="spellEnd"/>
      <w:r w:rsidRPr="0001033D">
        <w:rPr>
          <w:rFonts w:ascii="Times New Roman" w:hAnsi="Times New Roman" w:cs="Times New Roman"/>
          <w:sz w:val="28"/>
          <w:szCs w:val="28"/>
        </w:rPr>
        <w:t>.</w:t>
      </w:r>
      <w:proofErr w:type="gramEnd"/>
    </w:p>
    <w:p w14:paraId="1E533DBE" w14:textId="77777777" w:rsidR="0001033D" w:rsidRPr="0001033D" w:rsidRDefault="0001033D" w:rsidP="0001033D">
      <w:pPr>
        <w:spacing w:line="360" w:lineRule="auto"/>
        <w:ind w:firstLine="720"/>
        <w:jc w:val="both"/>
        <w:rPr>
          <w:rFonts w:ascii="Times New Roman" w:hAnsi="Times New Roman" w:cs="Times New Roman"/>
          <w:sz w:val="28"/>
          <w:szCs w:val="28"/>
        </w:rPr>
      </w:pPr>
      <w:proofErr w:type="spellStart"/>
      <w:proofErr w:type="gramStart"/>
      <w:r w:rsidRPr="0001033D">
        <w:rPr>
          <w:rFonts w:ascii="Times New Roman" w:hAnsi="Times New Roman" w:cs="Times New Roman"/>
          <w:sz w:val="28"/>
          <w:szCs w:val="28"/>
        </w:rPr>
        <w:t>Сегодня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конкурентоспособность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ставится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сомнение</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сопоставлении</w:t>
      </w:r>
      <w:proofErr w:type="spellEnd"/>
      <w:r w:rsidRPr="0001033D">
        <w:rPr>
          <w:rFonts w:ascii="Times New Roman" w:hAnsi="Times New Roman" w:cs="Times New Roman"/>
          <w:sz w:val="28"/>
          <w:szCs w:val="28"/>
        </w:rPr>
        <w:t xml:space="preserve"> с </w:t>
      </w:r>
      <w:proofErr w:type="spellStart"/>
      <w:r w:rsidRPr="0001033D">
        <w:rPr>
          <w:rFonts w:ascii="Times New Roman" w:hAnsi="Times New Roman" w:cs="Times New Roman"/>
          <w:sz w:val="28"/>
          <w:szCs w:val="28"/>
        </w:rPr>
        <w:t>показателями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Китая</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Кроме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того</w:t>
      </w:r>
      <w:proofErr w:type="spellEnd"/>
      <w:r w:rsidRPr="0001033D">
        <w:rPr>
          <w:rFonts w:ascii="Times New Roman" w:hAnsi="Times New Roman" w:cs="Times New Roman"/>
          <w:sz w:val="28"/>
          <w:szCs w:val="28"/>
        </w:rPr>
        <w:t xml:space="preserve">, в 12-й </w:t>
      </w:r>
      <w:proofErr w:type="spellStart"/>
      <w:r w:rsidRPr="0001033D">
        <w:rPr>
          <w:rFonts w:ascii="Times New Roman" w:hAnsi="Times New Roman" w:cs="Times New Roman"/>
          <w:sz w:val="28"/>
          <w:szCs w:val="28"/>
        </w:rPr>
        <w:t>пятилетке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Пекин</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поставил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своей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целью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построение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государства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инноваций</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стремительное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развитие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сектора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зеленых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технологий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производители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которых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должны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выйти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вскоре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рынок.</w:t>
      </w:r>
      <w:proofErr w:type="gram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В </w:t>
      </w:r>
      <w:proofErr w:type="spellStart"/>
      <w:r w:rsidRPr="0001033D">
        <w:rPr>
          <w:rFonts w:ascii="Times New Roman" w:hAnsi="Times New Roman" w:cs="Times New Roman"/>
          <w:sz w:val="28"/>
          <w:szCs w:val="28"/>
        </w:rPr>
        <w:t>то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же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время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стратегическое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партнерство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между</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Европейским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союзом</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Китаем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существует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лишь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бумаге</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Европейский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вынужден</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искать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методы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усиления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своих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переговорных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позиций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поддержания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своей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конкурентоспособности</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Согласно </w:t>
      </w:r>
      <w:proofErr w:type="spellStart"/>
      <w:r w:rsidRPr="0001033D">
        <w:rPr>
          <w:rFonts w:ascii="Times New Roman" w:hAnsi="Times New Roman" w:cs="Times New Roman"/>
          <w:sz w:val="28"/>
          <w:szCs w:val="28"/>
        </w:rPr>
        <w:t>гипотезе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данного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таким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инструментом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может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послужить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Стратегия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 «</w:t>
      </w:r>
      <w:proofErr w:type="spellStart"/>
      <w:r w:rsidRPr="0001033D">
        <w:rPr>
          <w:rFonts w:ascii="Times New Roman" w:hAnsi="Times New Roman" w:cs="Times New Roman"/>
          <w:sz w:val="28"/>
          <w:szCs w:val="28"/>
        </w:rPr>
        <w:t>регионе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общего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соседства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если</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основе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будет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лежать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прагматичный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подход</w:t>
      </w:r>
      <w:proofErr w:type="spellEnd"/>
      <w:r w:rsidRPr="0001033D">
        <w:rPr>
          <w:rFonts w:ascii="Times New Roman" w:hAnsi="Times New Roman" w:cs="Times New Roman"/>
          <w:sz w:val="28"/>
          <w:szCs w:val="28"/>
        </w:rPr>
        <w:t xml:space="preserve">, а </w:t>
      </w:r>
      <w:proofErr w:type="spellStart"/>
      <w:r w:rsidRPr="0001033D">
        <w:rPr>
          <w:rFonts w:ascii="Times New Roman" w:hAnsi="Times New Roman" w:cs="Times New Roman"/>
          <w:sz w:val="28"/>
          <w:szCs w:val="28"/>
        </w:rPr>
        <w:t>политика</w:t>
      </w:r>
      <w:proofErr w:type="spellEnd"/>
      <w:r w:rsidRPr="0001033D">
        <w:rPr>
          <w:rFonts w:ascii="Times New Roman" w:hAnsi="Times New Roman" w:cs="Times New Roman"/>
          <w:sz w:val="28"/>
          <w:szCs w:val="28"/>
        </w:rPr>
        <w:t xml:space="preserve"> ЕС в </w:t>
      </w:r>
      <w:proofErr w:type="spellStart"/>
      <w:r w:rsidRPr="0001033D">
        <w:rPr>
          <w:rFonts w:ascii="Times New Roman" w:hAnsi="Times New Roman" w:cs="Times New Roman"/>
          <w:sz w:val="28"/>
          <w:szCs w:val="28"/>
        </w:rPr>
        <w:t>регионе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будет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рассматриваться</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широком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макроэкономическом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контексте</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Такая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стратегия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обеспечит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наличие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структурной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силы</w:t>
      </w:r>
      <w:proofErr w:type="spellEnd"/>
      <w:r w:rsidRPr="0001033D">
        <w:rPr>
          <w:rFonts w:ascii="Times New Roman" w:hAnsi="Times New Roman" w:cs="Times New Roman"/>
          <w:sz w:val="28"/>
          <w:szCs w:val="28"/>
        </w:rPr>
        <w:t xml:space="preserve"> у ЕС </w:t>
      </w:r>
      <w:proofErr w:type="spellStart"/>
      <w:r w:rsidRPr="0001033D">
        <w:rPr>
          <w:rFonts w:ascii="Times New Roman" w:hAnsi="Times New Roman" w:cs="Times New Roman"/>
          <w:sz w:val="28"/>
          <w:szCs w:val="28"/>
        </w:rPr>
        <w:t>как</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преимущества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перед</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Китаем</w:t>
      </w:r>
      <w:proofErr w:type="spellEnd"/>
      <w:r w:rsidRPr="0001033D">
        <w:rPr>
          <w:rFonts w:ascii="Times New Roman" w:hAnsi="Times New Roman" w:cs="Times New Roman"/>
          <w:sz w:val="28"/>
          <w:szCs w:val="28"/>
        </w:rPr>
        <w:t>.</w:t>
      </w:r>
      <w:proofErr w:type="gramEnd"/>
    </w:p>
    <w:p w14:paraId="7A7458CB" w14:textId="77777777" w:rsidR="0001033D" w:rsidRPr="0001033D" w:rsidRDefault="0001033D" w:rsidP="0001033D">
      <w:pPr>
        <w:spacing w:line="360" w:lineRule="auto"/>
        <w:ind w:firstLine="720"/>
        <w:jc w:val="both"/>
        <w:rPr>
          <w:rFonts w:ascii="Times New Roman" w:hAnsi="Times New Roman" w:cs="Times New Roman"/>
          <w:sz w:val="28"/>
          <w:szCs w:val="28"/>
        </w:rPr>
      </w:pPr>
      <w:proofErr w:type="spellStart"/>
      <w:proofErr w:type="gramStart"/>
      <w:r w:rsidRPr="0001033D">
        <w:rPr>
          <w:rFonts w:ascii="Times New Roman" w:hAnsi="Times New Roman" w:cs="Times New Roman"/>
          <w:sz w:val="28"/>
          <w:szCs w:val="28"/>
        </w:rPr>
        <w:t>Данный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подход</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применяется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впервые</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В </w:t>
      </w:r>
      <w:proofErr w:type="spellStart"/>
      <w:r w:rsidRPr="0001033D">
        <w:rPr>
          <w:rFonts w:ascii="Times New Roman" w:hAnsi="Times New Roman" w:cs="Times New Roman"/>
          <w:sz w:val="28"/>
          <w:szCs w:val="28"/>
        </w:rPr>
        <w:t>современных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исследованиях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относительно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региональных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интересов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преобладают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вопросы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энергетической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безопасности</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геополитики</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Многие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эксперты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пишут</w:t>
      </w:r>
      <w:proofErr w:type="spellEnd"/>
      <w:r w:rsidRPr="0001033D">
        <w:rPr>
          <w:rFonts w:ascii="Times New Roman" w:hAnsi="Times New Roman" w:cs="Times New Roman"/>
          <w:sz w:val="28"/>
          <w:szCs w:val="28"/>
        </w:rPr>
        <w:t xml:space="preserve"> о </w:t>
      </w:r>
      <w:proofErr w:type="spellStart"/>
      <w:r w:rsidRPr="0001033D">
        <w:rPr>
          <w:rFonts w:ascii="Times New Roman" w:hAnsi="Times New Roman" w:cs="Times New Roman"/>
          <w:sz w:val="28"/>
          <w:szCs w:val="28"/>
        </w:rPr>
        <w:t>Новой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Большой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игре</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К  </w:t>
      </w:r>
      <w:proofErr w:type="spellStart"/>
      <w:r w:rsidRPr="0001033D">
        <w:rPr>
          <w:rFonts w:ascii="Times New Roman" w:hAnsi="Times New Roman" w:cs="Times New Roman"/>
          <w:sz w:val="28"/>
          <w:szCs w:val="28"/>
        </w:rPr>
        <w:t>примеру</w:t>
      </w:r>
      <w:proofErr w:type="spellEnd"/>
      <w:proofErr w:type="gram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военный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аналитик</w:t>
      </w:r>
      <w:proofErr w:type="spellEnd"/>
      <w:r w:rsidRPr="0001033D">
        <w:rPr>
          <w:rFonts w:ascii="Times New Roman" w:hAnsi="Times New Roman" w:cs="Times New Roman"/>
          <w:sz w:val="28"/>
          <w:szCs w:val="28"/>
        </w:rPr>
        <w:t xml:space="preserve"> Д. </w:t>
      </w:r>
      <w:proofErr w:type="spellStart"/>
      <w:r w:rsidRPr="0001033D">
        <w:rPr>
          <w:rFonts w:ascii="Times New Roman" w:hAnsi="Times New Roman" w:cs="Times New Roman"/>
          <w:sz w:val="28"/>
          <w:szCs w:val="28"/>
        </w:rPr>
        <w:t>Смит</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своей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известной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книге</w:t>
      </w:r>
      <w:proofErr w:type="spellEnd"/>
      <w:r w:rsidRPr="0001033D">
        <w:rPr>
          <w:rFonts w:ascii="Times New Roman" w:hAnsi="Times New Roman" w:cs="Times New Roman"/>
          <w:sz w:val="28"/>
          <w:szCs w:val="28"/>
        </w:rPr>
        <w:t xml:space="preserve"> «Central Asia: A New Great Game?» </w:t>
      </w:r>
      <w:proofErr w:type="spellStart"/>
      <w:r w:rsidRPr="0001033D">
        <w:rPr>
          <w:rFonts w:ascii="Times New Roman" w:hAnsi="Times New Roman" w:cs="Times New Roman"/>
          <w:sz w:val="28"/>
          <w:szCs w:val="28"/>
        </w:rPr>
        <w:t>проводит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анализ</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наличия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ресурсов</w:t>
      </w:r>
      <w:proofErr w:type="spellEnd"/>
      <w:r w:rsidRPr="0001033D">
        <w:rPr>
          <w:rFonts w:ascii="Times New Roman" w:hAnsi="Times New Roman" w:cs="Times New Roman"/>
          <w:sz w:val="28"/>
          <w:szCs w:val="28"/>
        </w:rPr>
        <w:t xml:space="preserve"> у </w:t>
      </w:r>
      <w:proofErr w:type="spellStart"/>
      <w:r w:rsidRPr="0001033D">
        <w:rPr>
          <w:rFonts w:ascii="Times New Roman" w:hAnsi="Times New Roman" w:cs="Times New Roman"/>
          <w:sz w:val="28"/>
          <w:szCs w:val="28"/>
        </w:rPr>
        <w:t>мировых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держав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lastRenderedPageBreak/>
        <w:t>возобновления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борьбы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регион</w:t>
      </w:r>
      <w:proofErr w:type="spellEnd"/>
      <w:r w:rsidRPr="0001033D">
        <w:rPr>
          <w:rFonts w:ascii="Times New Roman" w:hAnsi="Times New Roman" w:cs="Times New Roman"/>
          <w:sz w:val="28"/>
          <w:szCs w:val="28"/>
        </w:rPr>
        <w:t xml:space="preserve">. </w:t>
      </w:r>
      <w:proofErr w:type="gramStart"/>
      <w:r w:rsidRPr="0001033D">
        <w:rPr>
          <w:rFonts w:ascii="Times New Roman" w:hAnsi="Times New Roman" w:cs="Times New Roman"/>
          <w:sz w:val="28"/>
          <w:szCs w:val="28"/>
        </w:rPr>
        <w:t xml:space="preserve">В </w:t>
      </w:r>
      <w:proofErr w:type="spellStart"/>
      <w:r w:rsidRPr="0001033D">
        <w:rPr>
          <w:rFonts w:ascii="Times New Roman" w:hAnsi="Times New Roman" w:cs="Times New Roman"/>
          <w:sz w:val="28"/>
          <w:szCs w:val="28"/>
        </w:rPr>
        <w:t>контексте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проблемы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Афганистана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другой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известный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американский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исследователь</w:t>
      </w:r>
      <w:proofErr w:type="spellEnd"/>
      <w:r w:rsidRPr="0001033D">
        <w:rPr>
          <w:rFonts w:ascii="Times New Roman" w:hAnsi="Times New Roman" w:cs="Times New Roman"/>
          <w:sz w:val="28"/>
          <w:szCs w:val="28"/>
        </w:rPr>
        <w:t xml:space="preserve"> Ф. </w:t>
      </w:r>
      <w:proofErr w:type="spellStart"/>
      <w:r w:rsidRPr="0001033D">
        <w:rPr>
          <w:rFonts w:ascii="Times New Roman" w:hAnsi="Times New Roman" w:cs="Times New Roman"/>
          <w:sz w:val="28"/>
          <w:szCs w:val="28"/>
        </w:rPr>
        <w:t>Старр</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разрабатывает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концепцию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возрождения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Нового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шелкового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пути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создания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сообщества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безопасности</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стабилизации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ситуации</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регионе</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Профессор</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факультета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политики</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экономики</w:t>
      </w:r>
      <w:proofErr w:type="spellEnd"/>
      <w:r w:rsidRPr="0001033D">
        <w:rPr>
          <w:rFonts w:ascii="Times New Roman" w:hAnsi="Times New Roman" w:cs="Times New Roman"/>
          <w:sz w:val="28"/>
          <w:szCs w:val="28"/>
        </w:rPr>
        <w:t xml:space="preserve"> НИУ ВШЭ М.В.</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Братерский</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доцент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факультета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политики</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экономики</w:t>
      </w:r>
      <w:proofErr w:type="spellEnd"/>
      <w:r w:rsidRPr="0001033D">
        <w:rPr>
          <w:rFonts w:ascii="Times New Roman" w:hAnsi="Times New Roman" w:cs="Times New Roman"/>
          <w:sz w:val="28"/>
          <w:szCs w:val="28"/>
        </w:rPr>
        <w:t xml:space="preserve"> НИУ ВШЭ А.И.</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Суздальцев</w:t>
      </w:r>
      <w:proofErr w:type="spellEnd"/>
      <w:r w:rsidRPr="0001033D">
        <w:rPr>
          <w:rFonts w:ascii="Times New Roman" w:hAnsi="Times New Roman" w:cs="Times New Roman"/>
          <w:sz w:val="28"/>
          <w:szCs w:val="28"/>
        </w:rPr>
        <w:t xml:space="preserve">  в</w:t>
      </w:r>
      <w:proofErr w:type="gram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своей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статье</w:t>
      </w:r>
      <w:proofErr w:type="spellEnd"/>
      <w:r w:rsidRPr="0001033D">
        <w:rPr>
          <w:rFonts w:ascii="Times New Roman" w:hAnsi="Times New Roman" w:cs="Times New Roman"/>
          <w:sz w:val="28"/>
          <w:szCs w:val="28"/>
        </w:rPr>
        <w:t xml:space="preserve"> «Central Asia: A Region of Economic Rivalry among Russia, China, the USA and the EU» </w:t>
      </w:r>
      <w:proofErr w:type="spellStart"/>
      <w:r w:rsidRPr="0001033D">
        <w:rPr>
          <w:rFonts w:ascii="Times New Roman" w:hAnsi="Times New Roman" w:cs="Times New Roman"/>
          <w:sz w:val="28"/>
          <w:szCs w:val="28"/>
        </w:rPr>
        <w:t>аккумулировали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основные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тенденции</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исследованиях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данного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региона</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охарактеризовали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интересы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основных</w:t>
      </w:r>
      <w:proofErr w:type="spellEnd"/>
      <w:r w:rsidRPr="0001033D">
        <w:rPr>
          <w:rFonts w:ascii="Times New Roman" w:hAnsi="Times New Roman" w:cs="Times New Roman"/>
          <w:sz w:val="28"/>
          <w:szCs w:val="28"/>
        </w:rPr>
        <w:t xml:space="preserve"> акторов в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Существующую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неэффективность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Стратегии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как</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правило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анализируют</w:t>
      </w:r>
      <w:proofErr w:type="spellEnd"/>
      <w:r w:rsidRPr="0001033D">
        <w:rPr>
          <w:rFonts w:ascii="Times New Roman" w:hAnsi="Times New Roman" w:cs="Times New Roman"/>
          <w:sz w:val="28"/>
          <w:szCs w:val="28"/>
        </w:rPr>
        <w:t xml:space="preserve"> с </w:t>
      </w:r>
      <w:proofErr w:type="spellStart"/>
      <w:r w:rsidRPr="0001033D">
        <w:rPr>
          <w:rFonts w:ascii="Times New Roman" w:hAnsi="Times New Roman" w:cs="Times New Roman"/>
          <w:sz w:val="28"/>
          <w:szCs w:val="28"/>
        </w:rPr>
        <w:t>точки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зрения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нормативной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силы</w:t>
      </w:r>
      <w:proofErr w:type="spellEnd"/>
      <w:r w:rsidRPr="0001033D">
        <w:rPr>
          <w:rFonts w:ascii="Times New Roman" w:hAnsi="Times New Roman" w:cs="Times New Roman"/>
          <w:sz w:val="28"/>
          <w:szCs w:val="28"/>
        </w:rPr>
        <w:t xml:space="preserve"> ЕС и </w:t>
      </w:r>
      <w:proofErr w:type="spellStart"/>
      <w:r w:rsidRPr="0001033D">
        <w:rPr>
          <w:rFonts w:ascii="Times New Roman" w:hAnsi="Times New Roman" w:cs="Times New Roman"/>
          <w:sz w:val="28"/>
          <w:szCs w:val="28"/>
        </w:rPr>
        <w:t>возникающих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противоречий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из-за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появления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политики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двойных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стандартов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так</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как</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страны-члены</w:t>
      </w:r>
      <w:proofErr w:type="spellEnd"/>
      <w:r w:rsidRPr="0001033D">
        <w:rPr>
          <w:rFonts w:ascii="Times New Roman" w:hAnsi="Times New Roman" w:cs="Times New Roman"/>
          <w:sz w:val="28"/>
          <w:szCs w:val="28"/>
        </w:rPr>
        <w:t xml:space="preserve"> ЕС </w:t>
      </w:r>
      <w:proofErr w:type="spellStart"/>
      <w:r w:rsidRPr="0001033D">
        <w:rPr>
          <w:rFonts w:ascii="Times New Roman" w:hAnsi="Times New Roman" w:cs="Times New Roman"/>
          <w:sz w:val="28"/>
          <w:szCs w:val="28"/>
        </w:rPr>
        <w:t>действуют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исходя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из</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своих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интересов</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Британский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ученый</w:t>
      </w:r>
      <w:proofErr w:type="spellEnd"/>
      <w:r w:rsidRPr="0001033D">
        <w:rPr>
          <w:rFonts w:ascii="Times New Roman" w:hAnsi="Times New Roman" w:cs="Times New Roman"/>
          <w:sz w:val="28"/>
          <w:szCs w:val="28"/>
        </w:rPr>
        <w:t xml:space="preserve"> Э. </w:t>
      </w:r>
      <w:proofErr w:type="spellStart"/>
      <w:r w:rsidRPr="0001033D">
        <w:rPr>
          <w:rFonts w:ascii="Times New Roman" w:hAnsi="Times New Roman" w:cs="Times New Roman"/>
          <w:sz w:val="28"/>
          <w:szCs w:val="28"/>
        </w:rPr>
        <w:t>Кавальски</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своей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работе</w:t>
      </w:r>
      <w:proofErr w:type="spellEnd"/>
      <w:r w:rsidRPr="0001033D">
        <w:rPr>
          <w:rFonts w:ascii="Times New Roman" w:hAnsi="Times New Roman" w:cs="Times New Roman"/>
          <w:sz w:val="28"/>
          <w:szCs w:val="28"/>
        </w:rPr>
        <w:t xml:space="preserve"> «The Struggle for Recognition of Normative Powers: Normative Power Europe and Normative Power China in Context» </w:t>
      </w:r>
      <w:proofErr w:type="spellStart"/>
      <w:r w:rsidRPr="0001033D">
        <w:rPr>
          <w:rFonts w:ascii="Times New Roman" w:hAnsi="Times New Roman" w:cs="Times New Roman"/>
          <w:sz w:val="28"/>
          <w:szCs w:val="28"/>
        </w:rPr>
        <w:t>довольно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подробно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описал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сущность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нормативной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силы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сравнительной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перспективе</w:t>
      </w:r>
      <w:proofErr w:type="spellEnd"/>
      <w:r w:rsidRPr="0001033D">
        <w:rPr>
          <w:rFonts w:ascii="Times New Roman" w:hAnsi="Times New Roman" w:cs="Times New Roman"/>
          <w:sz w:val="28"/>
          <w:szCs w:val="28"/>
        </w:rPr>
        <w:t xml:space="preserve"> с </w:t>
      </w:r>
      <w:proofErr w:type="spellStart"/>
      <w:r w:rsidRPr="0001033D">
        <w:rPr>
          <w:rFonts w:ascii="Times New Roman" w:hAnsi="Times New Roman" w:cs="Times New Roman"/>
          <w:sz w:val="28"/>
          <w:szCs w:val="28"/>
        </w:rPr>
        <w:t>Китаем</w:t>
      </w:r>
      <w:proofErr w:type="spellEnd"/>
      <w:r w:rsidRPr="0001033D">
        <w:rPr>
          <w:rFonts w:ascii="Times New Roman" w:hAnsi="Times New Roman" w:cs="Times New Roman"/>
          <w:sz w:val="28"/>
          <w:szCs w:val="28"/>
        </w:rPr>
        <w:t>.</w:t>
      </w:r>
    </w:p>
    <w:p w14:paraId="5C7F5B7B" w14:textId="77777777" w:rsidR="0001033D" w:rsidRPr="0001033D" w:rsidRDefault="0001033D" w:rsidP="0001033D">
      <w:pPr>
        <w:spacing w:line="360" w:lineRule="auto"/>
        <w:ind w:firstLine="720"/>
        <w:jc w:val="both"/>
        <w:rPr>
          <w:rFonts w:ascii="Times New Roman" w:hAnsi="Times New Roman" w:cs="Times New Roman"/>
          <w:sz w:val="28"/>
          <w:szCs w:val="28"/>
        </w:rPr>
      </w:pPr>
      <w:proofErr w:type="spellStart"/>
      <w:proofErr w:type="gramStart"/>
      <w:r w:rsidRPr="0001033D">
        <w:rPr>
          <w:rFonts w:ascii="Times New Roman" w:hAnsi="Times New Roman" w:cs="Times New Roman"/>
          <w:sz w:val="28"/>
          <w:szCs w:val="28"/>
        </w:rPr>
        <w:t>Таким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образом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целью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работы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является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доказать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что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рассмотрение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присутствия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Европейского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союза</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Центральной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Азии</w:t>
      </w:r>
      <w:proofErr w:type="spellEnd"/>
      <w:r w:rsidRPr="0001033D">
        <w:rPr>
          <w:rFonts w:ascii="Times New Roman" w:hAnsi="Times New Roman" w:cs="Times New Roman"/>
          <w:sz w:val="28"/>
          <w:szCs w:val="28"/>
        </w:rPr>
        <w:t xml:space="preserve"> с </w:t>
      </w:r>
      <w:proofErr w:type="spellStart"/>
      <w:r w:rsidRPr="0001033D">
        <w:rPr>
          <w:rFonts w:ascii="Times New Roman" w:hAnsi="Times New Roman" w:cs="Times New Roman"/>
          <w:sz w:val="28"/>
          <w:szCs w:val="28"/>
        </w:rPr>
        <w:t>привязкой</w:t>
      </w:r>
      <w:proofErr w:type="spellEnd"/>
      <w:r w:rsidRPr="0001033D">
        <w:rPr>
          <w:rFonts w:ascii="Times New Roman" w:hAnsi="Times New Roman" w:cs="Times New Roman"/>
          <w:sz w:val="28"/>
          <w:szCs w:val="28"/>
        </w:rPr>
        <w:t xml:space="preserve"> к </w:t>
      </w:r>
      <w:proofErr w:type="spellStart"/>
      <w:r w:rsidRPr="0001033D">
        <w:rPr>
          <w:rFonts w:ascii="Times New Roman" w:hAnsi="Times New Roman" w:cs="Times New Roman"/>
          <w:sz w:val="28"/>
          <w:szCs w:val="28"/>
        </w:rPr>
        <w:t>происходящим</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мировой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экономике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событиям</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борьбе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конкурентные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преимущества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сделает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региональную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Стратегию</w:t>
      </w:r>
      <w:proofErr w:type="spellEnd"/>
      <w:r w:rsidRPr="0001033D">
        <w:rPr>
          <w:rFonts w:ascii="Times New Roman" w:hAnsi="Times New Roman" w:cs="Times New Roman"/>
          <w:sz w:val="28"/>
          <w:szCs w:val="28"/>
        </w:rPr>
        <w:t xml:space="preserve"> ЕС </w:t>
      </w:r>
      <w:proofErr w:type="spellStart"/>
      <w:r w:rsidRPr="0001033D">
        <w:rPr>
          <w:rFonts w:ascii="Times New Roman" w:hAnsi="Times New Roman" w:cs="Times New Roman"/>
          <w:sz w:val="28"/>
          <w:szCs w:val="28"/>
        </w:rPr>
        <w:t>более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эффективной</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достижения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цели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ставятся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следующие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задачи</w:t>
      </w:r>
      <w:proofErr w:type="spellEnd"/>
      <w:r w:rsidRPr="0001033D">
        <w:rPr>
          <w:rFonts w:ascii="Times New Roman" w:hAnsi="Times New Roman" w:cs="Times New Roman"/>
          <w:sz w:val="28"/>
          <w:szCs w:val="28"/>
        </w:rPr>
        <w:t>:</w:t>
      </w:r>
    </w:p>
    <w:p w14:paraId="1CE561B7"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описать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какова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взаимозависимость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государств</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современной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мировой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экономике</w:t>
      </w:r>
      <w:proofErr w:type="spellEnd"/>
      <w:r w:rsidRPr="00FD19AB">
        <w:rPr>
          <w:rFonts w:ascii="Times New Roman" w:hAnsi="Times New Roman" w:cs="Times New Roman"/>
          <w:sz w:val="28"/>
          <w:szCs w:val="28"/>
        </w:rPr>
        <w:t>;</w:t>
      </w:r>
    </w:p>
    <w:p w14:paraId="26E26FC4"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дать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определение</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понятию</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структурная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сила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государства</w:t>
      </w:r>
      <w:proofErr w:type="spellEnd"/>
      <w:r w:rsidRPr="00FD19AB">
        <w:rPr>
          <w:rFonts w:ascii="Times New Roman" w:hAnsi="Times New Roman" w:cs="Times New Roman"/>
          <w:sz w:val="28"/>
          <w:szCs w:val="28"/>
        </w:rPr>
        <w:t>;</w:t>
      </w:r>
    </w:p>
    <w:p w14:paraId="57E67437"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lastRenderedPageBreak/>
        <w:t>провести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сравнительный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анализ</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стратегий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экономического</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развития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Китая</w:t>
      </w:r>
      <w:proofErr w:type="spellEnd"/>
      <w:r w:rsidRPr="00FD19AB">
        <w:rPr>
          <w:rFonts w:ascii="Times New Roman" w:hAnsi="Times New Roman" w:cs="Times New Roman"/>
          <w:sz w:val="28"/>
          <w:szCs w:val="28"/>
        </w:rPr>
        <w:t xml:space="preserve"> и </w:t>
      </w:r>
      <w:proofErr w:type="spellStart"/>
      <w:r w:rsidRPr="00FD19AB">
        <w:rPr>
          <w:rFonts w:ascii="Times New Roman" w:hAnsi="Times New Roman" w:cs="Times New Roman"/>
          <w:sz w:val="28"/>
          <w:szCs w:val="28"/>
        </w:rPr>
        <w:t>Европейского</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союза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для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того</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чтобы</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определить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какое</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место</w:t>
      </w:r>
      <w:proofErr w:type="spellEnd"/>
      <w:r w:rsidRPr="00FD19AB">
        <w:rPr>
          <w:rFonts w:ascii="Times New Roman" w:hAnsi="Times New Roman" w:cs="Times New Roman"/>
          <w:sz w:val="28"/>
          <w:szCs w:val="28"/>
        </w:rPr>
        <w:t xml:space="preserve"> акторы себе </w:t>
      </w:r>
      <w:proofErr w:type="spellStart"/>
      <w:r w:rsidRPr="00FD19AB">
        <w:rPr>
          <w:rFonts w:ascii="Times New Roman" w:hAnsi="Times New Roman" w:cs="Times New Roman"/>
          <w:sz w:val="28"/>
          <w:szCs w:val="28"/>
        </w:rPr>
        <w:t>отводят</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мировой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экономике</w:t>
      </w:r>
      <w:proofErr w:type="spellEnd"/>
      <w:r w:rsidRPr="00FD19AB">
        <w:rPr>
          <w:rFonts w:ascii="Times New Roman" w:hAnsi="Times New Roman" w:cs="Times New Roman"/>
          <w:sz w:val="28"/>
          <w:szCs w:val="28"/>
        </w:rPr>
        <w:t xml:space="preserve"> и </w:t>
      </w:r>
      <w:proofErr w:type="spellStart"/>
      <w:r w:rsidRPr="00FD19AB">
        <w:rPr>
          <w:rFonts w:ascii="Times New Roman" w:hAnsi="Times New Roman" w:cs="Times New Roman"/>
          <w:sz w:val="28"/>
          <w:szCs w:val="28"/>
        </w:rPr>
        <w:t>пересекаются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ли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их</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цели</w:t>
      </w:r>
      <w:proofErr w:type="spellEnd"/>
      <w:r w:rsidRPr="00FD19AB">
        <w:rPr>
          <w:rFonts w:ascii="Times New Roman" w:hAnsi="Times New Roman" w:cs="Times New Roman"/>
          <w:sz w:val="28"/>
          <w:szCs w:val="28"/>
        </w:rPr>
        <w:t>;</w:t>
      </w:r>
    </w:p>
    <w:p w14:paraId="3F053CCB"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проанализировать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взаимоотношения</w:t>
      </w:r>
      <w:proofErr w:type="spellEnd"/>
      <w:r w:rsidRPr="00FD19AB">
        <w:rPr>
          <w:rFonts w:ascii="Times New Roman" w:hAnsi="Times New Roman" w:cs="Times New Roman"/>
          <w:sz w:val="28"/>
          <w:szCs w:val="28"/>
        </w:rPr>
        <w:t xml:space="preserve"> ЕС и </w:t>
      </w:r>
      <w:proofErr w:type="spellStart"/>
      <w:r w:rsidRPr="00FD19AB">
        <w:rPr>
          <w:rFonts w:ascii="Times New Roman" w:hAnsi="Times New Roman" w:cs="Times New Roman"/>
          <w:sz w:val="28"/>
          <w:szCs w:val="28"/>
        </w:rPr>
        <w:t>Китая</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рамках</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их</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стратегического</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партнерства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существует</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ли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такое</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партнерство</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действительности</w:t>
      </w:r>
      <w:proofErr w:type="spellEnd"/>
      <w:r w:rsidRPr="00FD19AB">
        <w:rPr>
          <w:rFonts w:ascii="Times New Roman" w:hAnsi="Times New Roman" w:cs="Times New Roman"/>
          <w:sz w:val="28"/>
          <w:szCs w:val="28"/>
        </w:rPr>
        <w:t xml:space="preserve">; </w:t>
      </w:r>
    </w:p>
    <w:p w14:paraId="46FA1748"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изучить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повлиял</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ли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кризис</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еврозоны</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на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переговорные</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позиции</w:t>
      </w:r>
      <w:proofErr w:type="spellEnd"/>
      <w:r w:rsidRPr="00FD19AB">
        <w:rPr>
          <w:rFonts w:ascii="Times New Roman" w:hAnsi="Times New Roman" w:cs="Times New Roman"/>
          <w:sz w:val="28"/>
          <w:szCs w:val="28"/>
        </w:rPr>
        <w:t xml:space="preserve"> ЕС и </w:t>
      </w:r>
      <w:proofErr w:type="spellStart"/>
      <w:r w:rsidRPr="00FD19AB">
        <w:rPr>
          <w:rFonts w:ascii="Times New Roman" w:hAnsi="Times New Roman" w:cs="Times New Roman"/>
          <w:sz w:val="28"/>
          <w:szCs w:val="28"/>
        </w:rPr>
        <w:t>Китая</w:t>
      </w:r>
      <w:proofErr w:type="spellEnd"/>
      <w:r w:rsidRPr="00FD19AB">
        <w:rPr>
          <w:rFonts w:ascii="Times New Roman" w:hAnsi="Times New Roman" w:cs="Times New Roman"/>
          <w:sz w:val="28"/>
          <w:szCs w:val="28"/>
        </w:rPr>
        <w:t>;</w:t>
      </w:r>
    </w:p>
    <w:p w14:paraId="035BEF57"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описать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какую</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роль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Центральная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Азия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играет</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развитии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Китая</w:t>
      </w:r>
      <w:proofErr w:type="spellEnd"/>
      <w:r w:rsidRPr="00FD19AB">
        <w:rPr>
          <w:rFonts w:ascii="Times New Roman" w:hAnsi="Times New Roman" w:cs="Times New Roman"/>
          <w:sz w:val="28"/>
          <w:szCs w:val="28"/>
        </w:rPr>
        <w:t>;</w:t>
      </w:r>
    </w:p>
    <w:p w14:paraId="78F98956"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показать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почему</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существующая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Стратегия</w:t>
      </w:r>
      <w:proofErr w:type="spellEnd"/>
      <w:r w:rsidRPr="00FD19AB">
        <w:rPr>
          <w:rFonts w:ascii="Times New Roman" w:hAnsi="Times New Roman" w:cs="Times New Roman"/>
          <w:sz w:val="28"/>
          <w:szCs w:val="28"/>
        </w:rPr>
        <w:t xml:space="preserve"> ЕС в </w:t>
      </w:r>
      <w:proofErr w:type="spellStart"/>
      <w:r w:rsidRPr="00FD19AB">
        <w:rPr>
          <w:rFonts w:ascii="Times New Roman" w:hAnsi="Times New Roman" w:cs="Times New Roman"/>
          <w:sz w:val="28"/>
          <w:szCs w:val="28"/>
        </w:rPr>
        <w:t>Центральной</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Азии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неэффективна</w:t>
      </w:r>
      <w:proofErr w:type="spellEnd"/>
      <w:r w:rsidRPr="00FD19AB">
        <w:rPr>
          <w:rFonts w:ascii="Times New Roman" w:hAnsi="Times New Roman" w:cs="Times New Roman"/>
          <w:sz w:val="28"/>
          <w:szCs w:val="28"/>
        </w:rPr>
        <w:t>;</w:t>
      </w:r>
    </w:p>
    <w:p w14:paraId="181692F1" w14:textId="77777777" w:rsidR="0001033D" w:rsidRPr="00FD19AB" w:rsidRDefault="0001033D" w:rsidP="00FD19AB">
      <w:pPr>
        <w:pStyle w:val="ListParagraph"/>
        <w:numPr>
          <w:ilvl w:val="0"/>
          <w:numId w:val="9"/>
        </w:numPr>
        <w:spacing w:line="360" w:lineRule="auto"/>
        <w:jc w:val="both"/>
        <w:rPr>
          <w:rFonts w:ascii="Times New Roman" w:hAnsi="Times New Roman" w:cs="Times New Roman"/>
          <w:sz w:val="28"/>
          <w:szCs w:val="28"/>
        </w:rPr>
      </w:pPr>
      <w:proofErr w:type="spellStart"/>
      <w:r w:rsidRPr="00FD19AB">
        <w:rPr>
          <w:rFonts w:ascii="Times New Roman" w:hAnsi="Times New Roman" w:cs="Times New Roman"/>
          <w:sz w:val="28"/>
          <w:szCs w:val="28"/>
        </w:rPr>
        <w:t>продемонстрировать</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возможные</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преимущества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изменения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подхода</w:t>
      </w:r>
      <w:proofErr w:type="spellEnd"/>
      <w:r w:rsidRPr="00FD19AB">
        <w:rPr>
          <w:rFonts w:ascii="Times New Roman" w:hAnsi="Times New Roman" w:cs="Times New Roman"/>
          <w:sz w:val="28"/>
          <w:szCs w:val="28"/>
        </w:rPr>
        <w:t xml:space="preserve"> в </w:t>
      </w:r>
      <w:proofErr w:type="spellStart"/>
      <w:r w:rsidRPr="00FD19AB">
        <w:rPr>
          <w:rFonts w:ascii="Times New Roman" w:hAnsi="Times New Roman" w:cs="Times New Roman"/>
          <w:sz w:val="28"/>
          <w:szCs w:val="28"/>
        </w:rPr>
        <w:t>концептуализации</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региона</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для</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Европейского</w:t>
      </w:r>
      <w:proofErr w:type="spellEnd"/>
      <w:r w:rsidRPr="00FD19AB">
        <w:rPr>
          <w:rFonts w:ascii="Times New Roman" w:hAnsi="Times New Roman" w:cs="Times New Roman"/>
          <w:sz w:val="28"/>
          <w:szCs w:val="28"/>
        </w:rPr>
        <w:t xml:space="preserve"> </w:t>
      </w:r>
      <w:proofErr w:type="spellStart"/>
      <w:r w:rsidRPr="00FD19AB">
        <w:rPr>
          <w:rFonts w:ascii="Times New Roman" w:hAnsi="Times New Roman" w:cs="Times New Roman"/>
          <w:sz w:val="28"/>
          <w:szCs w:val="28"/>
        </w:rPr>
        <w:t>союза</w:t>
      </w:r>
      <w:proofErr w:type="spellEnd"/>
      <w:r w:rsidRPr="00FD19AB">
        <w:rPr>
          <w:rFonts w:ascii="Times New Roman" w:hAnsi="Times New Roman" w:cs="Times New Roman"/>
          <w:sz w:val="28"/>
          <w:szCs w:val="28"/>
        </w:rPr>
        <w:t>.</w:t>
      </w:r>
    </w:p>
    <w:p w14:paraId="350FF434" w14:textId="77777777" w:rsidR="0001033D" w:rsidRPr="0001033D" w:rsidRDefault="0001033D" w:rsidP="0001033D">
      <w:pPr>
        <w:spacing w:line="360" w:lineRule="auto"/>
        <w:ind w:firstLine="720"/>
        <w:jc w:val="both"/>
        <w:rPr>
          <w:rFonts w:ascii="Times New Roman" w:hAnsi="Times New Roman" w:cs="Times New Roman"/>
          <w:sz w:val="28"/>
          <w:szCs w:val="28"/>
        </w:rPr>
      </w:pPr>
      <w:proofErr w:type="gramStart"/>
      <w:r w:rsidRPr="0001033D">
        <w:rPr>
          <w:rFonts w:ascii="Times New Roman" w:hAnsi="Times New Roman" w:cs="Times New Roman"/>
          <w:sz w:val="28"/>
          <w:szCs w:val="28"/>
        </w:rPr>
        <w:t xml:space="preserve">В </w:t>
      </w:r>
      <w:proofErr w:type="spellStart"/>
      <w:r w:rsidRPr="0001033D">
        <w:rPr>
          <w:rFonts w:ascii="Times New Roman" w:hAnsi="Times New Roman" w:cs="Times New Roman"/>
          <w:sz w:val="28"/>
          <w:szCs w:val="28"/>
        </w:rPr>
        <w:t>проведении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использовался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системный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подход</w:t>
      </w:r>
      <w:proofErr w:type="spellEnd"/>
      <w:r w:rsidRPr="0001033D">
        <w:rPr>
          <w:rFonts w:ascii="Times New Roman" w:hAnsi="Times New Roman" w:cs="Times New Roman"/>
          <w:sz w:val="28"/>
          <w:szCs w:val="28"/>
        </w:rPr>
        <w:t xml:space="preserve">, с </w:t>
      </w:r>
      <w:proofErr w:type="spellStart"/>
      <w:r w:rsidRPr="0001033D">
        <w:rPr>
          <w:rFonts w:ascii="Times New Roman" w:hAnsi="Times New Roman" w:cs="Times New Roman"/>
          <w:sz w:val="28"/>
          <w:szCs w:val="28"/>
        </w:rPr>
        <w:t>помощью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которого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можно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было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учесть</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корреляцию</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между</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взаимодействующими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элементами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рассматриваемой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структуры</w:t>
      </w:r>
      <w:proofErr w:type="spellEnd"/>
      <w:r w:rsidRPr="0001033D">
        <w:rPr>
          <w:rFonts w:ascii="Times New Roman" w:hAnsi="Times New Roman" w:cs="Times New Roman"/>
          <w:sz w:val="28"/>
          <w:szCs w:val="28"/>
        </w:rPr>
        <w:t xml:space="preserve">, а </w:t>
      </w:r>
      <w:proofErr w:type="spellStart"/>
      <w:r w:rsidRPr="0001033D">
        <w:rPr>
          <w:rFonts w:ascii="Times New Roman" w:hAnsi="Times New Roman" w:cs="Times New Roman"/>
          <w:sz w:val="28"/>
          <w:szCs w:val="28"/>
        </w:rPr>
        <w:t>также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факторы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влияющие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объект</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исследования</w:t>
      </w:r>
      <w:proofErr w:type="spellEnd"/>
      <w:r w:rsidRPr="0001033D">
        <w:rPr>
          <w:rFonts w:ascii="Times New Roman" w:hAnsi="Times New Roman" w:cs="Times New Roman"/>
          <w:sz w:val="28"/>
          <w:szCs w:val="28"/>
        </w:rPr>
        <w:t xml:space="preserve"> в </w:t>
      </w:r>
      <w:proofErr w:type="spellStart"/>
      <w:r w:rsidRPr="0001033D">
        <w:rPr>
          <w:rFonts w:ascii="Times New Roman" w:hAnsi="Times New Roman" w:cs="Times New Roman"/>
          <w:sz w:val="28"/>
          <w:szCs w:val="28"/>
        </w:rPr>
        <w:t>данной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среде</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Кроме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того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работа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выполнена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на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основе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анализа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контента</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предполагающего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изучение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официальных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документов</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анализ</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монографий</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публицистики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теме</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исследования</w:t>
      </w:r>
      <w:proofErr w:type="spellEnd"/>
      <w:r w:rsidRPr="0001033D">
        <w:rPr>
          <w:rFonts w:ascii="Times New Roman" w:hAnsi="Times New Roman" w:cs="Times New Roman"/>
          <w:sz w:val="28"/>
          <w:szCs w:val="28"/>
        </w:rPr>
        <w:t>.</w:t>
      </w:r>
      <w:proofErr w:type="gramEnd"/>
      <w:r w:rsidRPr="0001033D">
        <w:rPr>
          <w:rFonts w:ascii="Times New Roman" w:hAnsi="Times New Roman" w:cs="Times New Roman"/>
          <w:sz w:val="28"/>
          <w:szCs w:val="28"/>
        </w:rPr>
        <w:t xml:space="preserve"> </w:t>
      </w:r>
      <w:proofErr w:type="spellStart"/>
      <w:proofErr w:type="gramStart"/>
      <w:r w:rsidRPr="0001033D">
        <w:rPr>
          <w:rFonts w:ascii="Times New Roman" w:hAnsi="Times New Roman" w:cs="Times New Roman"/>
          <w:sz w:val="28"/>
          <w:szCs w:val="28"/>
        </w:rPr>
        <w:t>Для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систематизации</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полученных</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знаний</w:t>
      </w:r>
      <w:proofErr w:type="spellEnd"/>
      <w:r w:rsidRPr="0001033D">
        <w:rPr>
          <w:rFonts w:ascii="Times New Roman" w:hAnsi="Times New Roman" w:cs="Times New Roman"/>
          <w:sz w:val="28"/>
          <w:szCs w:val="28"/>
        </w:rPr>
        <w:t xml:space="preserve"> и </w:t>
      </w:r>
      <w:proofErr w:type="spellStart"/>
      <w:r w:rsidRPr="0001033D">
        <w:rPr>
          <w:rFonts w:ascii="Times New Roman" w:hAnsi="Times New Roman" w:cs="Times New Roman"/>
          <w:sz w:val="28"/>
          <w:szCs w:val="28"/>
        </w:rPr>
        <w:t>отражения</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выводов</w:t>
      </w:r>
      <w:proofErr w:type="spellEnd"/>
      <w:r w:rsidRPr="0001033D">
        <w:rPr>
          <w:rFonts w:ascii="Times New Roman" w:hAnsi="Times New Roman" w:cs="Times New Roman"/>
          <w:sz w:val="28"/>
          <w:szCs w:val="28"/>
        </w:rPr>
        <w:t xml:space="preserve">, к </w:t>
      </w:r>
      <w:proofErr w:type="spellStart"/>
      <w:r w:rsidRPr="0001033D">
        <w:rPr>
          <w:rFonts w:ascii="Times New Roman" w:hAnsi="Times New Roman" w:cs="Times New Roman"/>
          <w:sz w:val="28"/>
          <w:szCs w:val="28"/>
        </w:rPr>
        <w:t>которым</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пришел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автор</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работы</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был</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применен</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описательный</w:t>
      </w:r>
      <w:proofErr w:type="spellEnd"/>
      <w:r w:rsidRPr="0001033D">
        <w:rPr>
          <w:rFonts w:ascii="Times New Roman" w:hAnsi="Times New Roman" w:cs="Times New Roman"/>
          <w:sz w:val="28"/>
          <w:szCs w:val="28"/>
        </w:rPr>
        <w:t xml:space="preserve"> </w:t>
      </w:r>
      <w:proofErr w:type="spellStart"/>
      <w:r w:rsidRPr="0001033D">
        <w:rPr>
          <w:rFonts w:ascii="Times New Roman" w:hAnsi="Times New Roman" w:cs="Times New Roman"/>
          <w:sz w:val="28"/>
          <w:szCs w:val="28"/>
        </w:rPr>
        <w:t>метод</w:t>
      </w:r>
      <w:proofErr w:type="spellEnd"/>
      <w:r w:rsidRPr="0001033D">
        <w:rPr>
          <w:rFonts w:ascii="Times New Roman" w:hAnsi="Times New Roman" w:cs="Times New Roman"/>
          <w:sz w:val="28"/>
          <w:szCs w:val="28"/>
        </w:rPr>
        <w:t>.</w:t>
      </w:r>
      <w:proofErr w:type="gramEnd"/>
    </w:p>
    <w:p w14:paraId="1B7CBDA6" w14:textId="77777777" w:rsidR="00CD2703" w:rsidRDefault="00CD2703" w:rsidP="00CB0EA2">
      <w:pPr>
        <w:spacing w:line="360" w:lineRule="auto"/>
        <w:rPr>
          <w:rFonts w:ascii="Times New Roman" w:hAnsi="Times New Roman" w:cs="Times New Roman"/>
          <w:b/>
          <w:sz w:val="28"/>
          <w:szCs w:val="28"/>
          <w:lang w:val="ru-RU"/>
        </w:rPr>
      </w:pPr>
    </w:p>
    <w:p w14:paraId="350D3160" w14:textId="77777777" w:rsidR="00FD19AB" w:rsidRDefault="00FD19AB" w:rsidP="00CB0EA2">
      <w:pPr>
        <w:spacing w:line="360" w:lineRule="auto"/>
        <w:rPr>
          <w:rFonts w:ascii="Times New Roman" w:hAnsi="Times New Roman" w:cs="Times New Roman"/>
          <w:b/>
          <w:sz w:val="28"/>
          <w:szCs w:val="28"/>
          <w:lang w:val="ru-RU"/>
        </w:rPr>
      </w:pPr>
    </w:p>
    <w:p w14:paraId="562BF362" w14:textId="77777777" w:rsidR="00FD19AB" w:rsidRDefault="00FD19AB" w:rsidP="00CB0EA2">
      <w:pPr>
        <w:spacing w:line="360" w:lineRule="auto"/>
        <w:rPr>
          <w:rFonts w:ascii="Times New Roman" w:hAnsi="Times New Roman" w:cs="Times New Roman"/>
          <w:b/>
          <w:sz w:val="28"/>
          <w:szCs w:val="28"/>
          <w:lang w:val="ru-RU"/>
        </w:rPr>
      </w:pPr>
    </w:p>
    <w:p w14:paraId="6F24E9B0" w14:textId="77777777" w:rsidR="00FD19AB" w:rsidRDefault="00FD19AB" w:rsidP="00CB0EA2">
      <w:pPr>
        <w:spacing w:line="360" w:lineRule="auto"/>
        <w:rPr>
          <w:rFonts w:ascii="Times New Roman" w:hAnsi="Times New Roman" w:cs="Times New Roman"/>
          <w:b/>
          <w:sz w:val="28"/>
          <w:szCs w:val="28"/>
          <w:lang w:val="ru-RU"/>
        </w:rPr>
      </w:pPr>
    </w:p>
    <w:p w14:paraId="76260523" w14:textId="77777777" w:rsidR="00FD19AB" w:rsidRPr="00CD2703" w:rsidRDefault="00FD19AB" w:rsidP="00CB0EA2">
      <w:pPr>
        <w:spacing w:line="360" w:lineRule="auto"/>
        <w:rPr>
          <w:rFonts w:ascii="Times New Roman" w:hAnsi="Times New Roman" w:cs="Times New Roman"/>
          <w:b/>
          <w:sz w:val="28"/>
          <w:szCs w:val="28"/>
          <w:lang w:val="ru-RU"/>
        </w:rPr>
      </w:pPr>
    </w:p>
    <w:p w14:paraId="0A3975E9" w14:textId="622BA5CF" w:rsidR="00456EAC" w:rsidRPr="00574C57" w:rsidRDefault="00456EAC" w:rsidP="00203082">
      <w:pPr>
        <w:spacing w:line="360" w:lineRule="auto"/>
        <w:jc w:val="center"/>
        <w:rPr>
          <w:rFonts w:ascii="Times New Roman" w:hAnsi="Times New Roman" w:cs="Times New Roman"/>
          <w:b/>
          <w:sz w:val="32"/>
          <w:szCs w:val="32"/>
          <w:lang w:val="ru-RU"/>
        </w:rPr>
      </w:pPr>
      <w:r w:rsidRPr="00574C57">
        <w:rPr>
          <w:rFonts w:ascii="Times New Roman" w:hAnsi="Times New Roman" w:cs="Times New Roman"/>
          <w:b/>
          <w:sz w:val="32"/>
          <w:szCs w:val="32"/>
          <w:lang w:val="ru-RU"/>
        </w:rPr>
        <w:lastRenderedPageBreak/>
        <w:t>1</w:t>
      </w:r>
      <w:r w:rsidR="007F5E6D" w:rsidRPr="00574C57">
        <w:rPr>
          <w:rFonts w:ascii="Times New Roman" w:hAnsi="Times New Roman" w:cs="Times New Roman"/>
          <w:b/>
          <w:sz w:val="32"/>
          <w:szCs w:val="32"/>
          <w:lang w:val="ru-RU"/>
        </w:rPr>
        <w:t>.</w:t>
      </w:r>
      <w:r w:rsidRPr="00574C57">
        <w:rPr>
          <w:rFonts w:ascii="Times New Roman" w:hAnsi="Times New Roman" w:cs="Times New Roman"/>
          <w:b/>
          <w:sz w:val="32"/>
          <w:szCs w:val="32"/>
          <w:lang w:val="ru-RU"/>
        </w:rPr>
        <w:t xml:space="preserve"> </w:t>
      </w:r>
      <w:r w:rsidR="00203082" w:rsidRPr="00574C57">
        <w:rPr>
          <w:rFonts w:ascii="Times New Roman" w:hAnsi="Times New Roman" w:cs="Times New Roman"/>
          <w:b/>
          <w:sz w:val="32"/>
          <w:szCs w:val="32"/>
          <w:lang w:val="ru-RU"/>
        </w:rPr>
        <w:t>Теоретическое обоснование темы</w:t>
      </w:r>
    </w:p>
    <w:p w14:paraId="248BFDC0" w14:textId="77777777" w:rsidR="00203082" w:rsidRPr="00CD2703" w:rsidRDefault="00203082" w:rsidP="00203082">
      <w:pPr>
        <w:spacing w:line="360" w:lineRule="auto"/>
        <w:jc w:val="center"/>
        <w:rPr>
          <w:rFonts w:ascii="Times New Roman" w:hAnsi="Times New Roman" w:cs="Times New Roman"/>
          <w:b/>
          <w:sz w:val="28"/>
          <w:szCs w:val="28"/>
          <w:lang w:val="ru-RU"/>
        </w:rPr>
      </w:pPr>
    </w:p>
    <w:p w14:paraId="1CA42210" w14:textId="3FF65435" w:rsidR="0077564D" w:rsidRPr="00CD2703" w:rsidRDefault="0077564D" w:rsidP="00203082">
      <w:pPr>
        <w:tabs>
          <w:tab w:val="left" w:pos="900"/>
        </w:tabs>
        <w:spacing w:line="360" w:lineRule="auto"/>
        <w:jc w:val="center"/>
        <w:rPr>
          <w:rFonts w:ascii="Times New Roman" w:hAnsi="Times New Roman" w:cs="Times New Roman"/>
          <w:b/>
          <w:sz w:val="28"/>
          <w:szCs w:val="28"/>
          <w:lang w:val="ru-RU"/>
        </w:rPr>
      </w:pPr>
      <w:r w:rsidRPr="00CD2703">
        <w:rPr>
          <w:rFonts w:ascii="Times New Roman" w:hAnsi="Times New Roman" w:cs="Times New Roman"/>
          <w:b/>
          <w:sz w:val="28"/>
          <w:szCs w:val="28"/>
          <w:lang w:val="ru-RU"/>
        </w:rPr>
        <w:t xml:space="preserve">1.1 </w:t>
      </w:r>
      <w:r w:rsidR="004670B9" w:rsidRPr="00CD2703">
        <w:rPr>
          <w:rFonts w:ascii="Times New Roman" w:hAnsi="Times New Roman" w:cs="Times New Roman"/>
          <w:b/>
          <w:sz w:val="28"/>
          <w:szCs w:val="28"/>
          <w:lang w:val="ru-RU"/>
        </w:rPr>
        <w:t>Концепты международной политэкономии в постановке проблемы</w:t>
      </w:r>
    </w:p>
    <w:p w14:paraId="3051C7B6" w14:textId="57F24F67" w:rsidR="00354054" w:rsidRPr="00CD2703" w:rsidRDefault="00630618"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В современном мире государства вынуждены считаться с возросшей взаимозависимостью их экономик. Мировой экономический кризис 2008 года</w:t>
      </w:r>
      <w:r w:rsidR="00B66B1A" w:rsidRPr="00CD2703">
        <w:rPr>
          <w:rFonts w:ascii="Times New Roman" w:hAnsi="Times New Roman" w:cs="Times New Roman"/>
          <w:sz w:val="28"/>
          <w:szCs w:val="28"/>
          <w:lang w:val="ru-RU"/>
        </w:rPr>
        <w:t xml:space="preserve"> затронул в основном все ведущие страны и выявил неэффективность существующей системы институтов глобального управления. </w:t>
      </w:r>
      <w:r w:rsidR="00B53BB1" w:rsidRPr="00CD2703">
        <w:rPr>
          <w:rFonts w:ascii="Times New Roman" w:hAnsi="Times New Roman" w:cs="Times New Roman"/>
          <w:sz w:val="28"/>
          <w:szCs w:val="28"/>
          <w:lang w:val="ru-RU"/>
        </w:rPr>
        <w:t>Неполная включенность быстро развивающихся экономик в эти структуры, таких как Китай, позволила им упрочить свои позиции на мировой арене и заявить о намерениях в реформировании данных институтов</w:t>
      </w:r>
      <w:r w:rsidR="00E879FD" w:rsidRPr="00CD2703">
        <w:rPr>
          <w:rFonts w:ascii="Times New Roman" w:hAnsi="Times New Roman" w:cs="Times New Roman"/>
          <w:sz w:val="28"/>
          <w:szCs w:val="28"/>
          <w:lang w:val="ru-RU"/>
        </w:rPr>
        <w:t xml:space="preserve"> с учетом своих интересов</w:t>
      </w:r>
      <w:r w:rsidR="00B53BB1" w:rsidRPr="00CD2703">
        <w:rPr>
          <w:rFonts w:ascii="Times New Roman" w:hAnsi="Times New Roman" w:cs="Times New Roman"/>
          <w:sz w:val="28"/>
          <w:szCs w:val="28"/>
          <w:lang w:val="ru-RU"/>
        </w:rPr>
        <w:t>.</w:t>
      </w:r>
      <w:r w:rsidR="00103D6A" w:rsidRPr="00CD2703">
        <w:rPr>
          <w:rFonts w:ascii="Times New Roman" w:hAnsi="Times New Roman" w:cs="Times New Roman"/>
          <w:sz w:val="28"/>
          <w:szCs w:val="28"/>
          <w:lang w:val="ru-RU"/>
        </w:rPr>
        <w:t xml:space="preserve"> Государствам-основателям механизмов глобального управления придется считаться с возникающими конкурентами и искать иные способы давления и проведения политики в пользу своих экономик.</w:t>
      </w:r>
      <w:r w:rsidR="00045079" w:rsidRPr="00CD2703">
        <w:rPr>
          <w:rFonts w:ascii="Times New Roman" w:hAnsi="Times New Roman" w:cs="Times New Roman"/>
          <w:sz w:val="28"/>
          <w:szCs w:val="28"/>
          <w:lang w:val="ru-RU"/>
        </w:rPr>
        <w:t xml:space="preserve"> </w:t>
      </w:r>
      <w:r w:rsidR="00354054" w:rsidRPr="00CD2703">
        <w:rPr>
          <w:rFonts w:ascii="Times New Roman" w:hAnsi="Times New Roman" w:cs="Times New Roman"/>
          <w:sz w:val="28"/>
          <w:szCs w:val="28"/>
          <w:lang w:val="ru-RU"/>
        </w:rPr>
        <w:t>Одним из путей разрешения ситуации может стать применение так называемой структурной силы государства. В силу невозможности войны из-за существующего ядерного паритета</w:t>
      </w:r>
      <w:r w:rsidR="001E6774" w:rsidRPr="00CD2703">
        <w:rPr>
          <w:rFonts w:ascii="Times New Roman" w:hAnsi="Times New Roman" w:cs="Times New Roman"/>
          <w:sz w:val="28"/>
          <w:szCs w:val="28"/>
          <w:lang w:val="ru-RU"/>
        </w:rPr>
        <w:t xml:space="preserve"> ведущих стран</w:t>
      </w:r>
      <w:r w:rsidR="00354054" w:rsidRPr="00CD2703">
        <w:rPr>
          <w:rFonts w:ascii="Times New Roman" w:hAnsi="Times New Roman" w:cs="Times New Roman"/>
          <w:sz w:val="28"/>
          <w:szCs w:val="28"/>
          <w:lang w:val="ru-RU"/>
        </w:rPr>
        <w:t>, технической революции и все меньшей зависимости производственной деятельности компаний от государств способность влиять на международную повестку дня определяется сегодня не степенью взаимоотношений между договаривающимися сторонами (</w:t>
      </w:r>
      <w:r w:rsidR="00354054" w:rsidRPr="00CD2703">
        <w:rPr>
          <w:rFonts w:ascii="Times New Roman" w:hAnsi="Times New Roman" w:cs="Times New Roman"/>
          <w:sz w:val="28"/>
          <w:szCs w:val="28"/>
        </w:rPr>
        <w:t>relational</w:t>
      </w:r>
      <w:r w:rsidR="00354054" w:rsidRPr="00CD2703">
        <w:rPr>
          <w:rFonts w:ascii="Times New Roman" w:hAnsi="Times New Roman" w:cs="Times New Roman"/>
          <w:sz w:val="28"/>
          <w:szCs w:val="28"/>
          <w:lang w:val="ru-RU"/>
        </w:rPr>
        <w:t xml:space="preserve"> </w:t>
      </w:r>
      <w:r w:rsidR="00354054" w:rsidRPr="00CD2703">
        <w:rPr>
          <w:rFonts w:ascii="Times New Roman" w:hAnsi="Times New Roman" w:cs="Times New Roman"/>
          <w:sz w:val="28"/>
          <w:szCs w:val="28"/>
        </w:rPr>
        <w:t>power</w:t>
      </w:r>
      <w:r w:rsidR="00354054" w:rsidRPr="00CD2703">
        <w:rPr>
          <w:rFonts w:ascii="Times New Roman" w:hAnsi="Times New Roman" w:cs="Times New Roman"/>
          <w:sz w:val="28"/>
          <w:szCs w:val="28"/>
          <w:lang w:val="ru-RU"/>
        </w:rPr>
        <w:t>)</w:t>
      </w:r>
      <w:r w:rsidR="00626DFA" w:rsidRPr="00CD2703">
        <w:rPr>
          <w:rStyle w:val="FootnoteReference"/>
          <w:rFonts w:ascii="Times New Roman" w:hAnsi="Times New Roman" w:cs="Times New Roman"/>
          <w:sz w:val="28"/>
          <w:szCs w:val="28"/>
          <w:lang w:val="ru-RU"/>
        </w:rPr>
        <w:footnoteReference w:id="1"/>
      </w:r>
      <w:r w:rsidR="00354054" w:rsidRPr="00CD2703">
        <w:rPr>
          <w:rFonts w:ascii="Times New Roman" w:hAnsi="Times New Roman" w:cs="Times New Roman"/>
          <w:sz w:val="28"/>
          <w:szCs w:val="28"/>
          <w:lang w:val="ru-RU"/>
        </w:rPr>
        <w:t>, а скорее зависит от суммы всех существующих у государства ресурсов, не только материальных, но и идейных, складывающихся в структурную силу и влияющих на структуру.</w:t>
      </w:r>
    </w:p>
    <w:p w14:paraId="11373DCE" w14:textId="4A0E5274" w:rsidR="0021698F" w:rsidRPr="00CD2703" w:rsidRDefault="007F1563"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Понятие </w:t>
      </w:r>
      <w:r w:rsidRPr="00CD2703">
        <w:rPr>
          <w:rFonts w:ascii="Times New Roman" w:hAnsi="Times New Roman" w:cs="Times New Roman"/>
          <w:i/>
          <w:sz w:val="28"/>
          <w:szCs w:val="28"/>
          <w:lang w:val="ru-RU"/>
        </w:rPr>
        <w:t>структурной силы</w:t>
      </w:r>
      <w:r w:rsidRPr="00CD2703">
        <w:rPr>
          <w:rFonts w:ascii="Times New Roman" w:hAnsi="Times New Roman" w:cs="Times New Roman"/>
          <w:sz w:val="28"/>
          <w:szCs w:val="28"/>
          <w:lang w:val="ru-RU"/>
        </w:rPr>
        <w:t xml:space="preserve"> </w:t>
      </w:r>
      <w:r w:rsidR="00CC7A3E" w:rsidRPr="00CD2703">
        <w:rPr>
          <w:rFonts w:ascii="Times New Roman" w:hAnsi="Times New Roman" w:cs="Times New Roman"/>
          <w:sz w:val="28"/>
          <w:szCs w:val="28"/>
          <w:lang w:val="ru-RU"/>
        </w:rPr>
        <w:t>(</w:t>
      </w:r>
      <w:r w:rsidR="00CC7A3E" w:rsidRPr="00CD2703">
        <w:rPr>
          <w:rFonts w:ascii="Times New Roman" w:hAnsi="Times New Roman" w:cs="Times New Roman"/>
          <w:sz w:val="28"/>
          <w:szCs w:val="28"/>
        </w:rPr>
        <w:t>structural</w:t>
      </w:r>
      <w:r w:rsidR="00CC7A3E" w:rsidRPr="00CD2703">
        <w:rPr>
          <w:rFonts w:ascii="Times New Roman" w:hAnsi="Times New Roman" w:cs="Times New Roman"/>
          <w:sz w:val="28"/>
          <w:szCs w:val="28"/>
          <w:lang w:val="ru-RU"/>
        </w:rPr>
        <w:t xml:space="preserve"> </w:t>
      </w:r>
      <w:r w:rsidR="00CC7A3E" w:rsidRPr="00CD2703">
        <w:rPr>
          <w:rFonts w:ascii="Times New Roman" w:hAnsi="Times New Roman" w:cs="Times New Roman"/>
          <w:sz w:val="28"/>
          <w:szCs w:val="28"/>
        </w:rPr>
        <w:t>power</w:t>
      </w:r>
      <w:r w:rsidR="00CC7A3E"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lang w:val="ru-RU"/>
        </w:rPr>
        <w:t>было впервые введено британским исследователем</w:t>
      </w:r>
      <w:r w:rsidR="00EF12B4" w:rsidRPr="00CD2703">
        <w:rPr>
          <w:rFonts w:ascii="Times New Roman" w:hAnsi="Times New Roman" w:cs="Times New Roman"/>
          <w:sz w:val="28"/>
          <w:szCs w:val="28"/>
          <w:lang w:val="ru-RU"/>
        </w:rPr>
        <w:t>, основателем Мировой политической экономии как академической дисциплины</w:t>
      </w:r>
      <w:r w:rsidRPr="00CD2703">
        <w:rPr>
          <w:rFonts w:ascii="Times New Roman" w:hAnsi="Times New Roman" w:cs="Times New Roman"/>
          <w:sz w:val="28"/>
          <w:szCs w:val="28"/>
          <w:lang w:val="ru-RU"/>
        </w:rPr>
        <w:t xml:space="preserve"> Сьюзен Стрендж</w:t>
      </w:r>
      <w:r w:rsidR="00205BEC" w:rsidRPr="00CD2703">
        <w:rPr>
          <w:rFonts w:ascii="Times New Roman" w:hAnsi="Times New Roman" w:cs="Times New Roman"/>
          <w:sz w:val="28"/>
          <w:szCs w:val="28"/>
          <w:lang w:val="ru-RU"/>
        </w:rPr>
        <w:t xml:space="preserve"> (Susan Strange)</w:t>
      </w:r>
      <w:r w:rsidR="00EF12B4" w:rsidRPr="00CD2703">
        <w:rPr>
          <w:rFonts w:ascii="Times New Roman" w:hAnsi="Times New Roman" w:cs="Times New Roman"/>
          <w:sz w:val="28"/>
          <w:szCs w:val="28"/>
          <w:lang w:val="ru-RU"/>
        </w:rPr>
        <w:t>.</w:t>
      </w:r>
      <w:r w:rsidR="00C143C4" w:rsidRPr="00CD2703">
        <w:rPr>
          <w:rFonts w:ascii="Times New Roman" w:hAnsi="Times New Roman" w:cs="Times New Roman"/>
          <w:sz w:val="28"/>
          <w:szCs w:val="28"/>
          <w:lang w:val="ru-RU"/>
        </w:rPr>
        <w:t xml:space="preserve"> В своей </w:t>
      </w:r>
      <w:r w:rsidR="00C143C4" w:rsidRPr="00CD2703">
        <w:rPr>
          <w:rFonts w:ascii="Times New Roman" w:hAnsi="Times New Roman" w:cs="Times New Roman"/>
          <w:sz w:val="28"/>
          <w:szCs w:val="28"/>
          <w:lang w:val="ru-RU"/>
        </w:rPr>
        <w:lastRenderedPageBreak/>
        <w:t>книге «</w:t>
      </w:r>
      <w:r w:rsidR="00205C16">
        <w:rPr>
          <w:rFonts w:ascii="Times New Roman" w:hAnsi="Times New Roman" w:cs="Times New Roman"/>
          <w:sz w:val="28"/>
          <w:szCs w:val="28"/>
        </w:rPr>
        <w:t>States and Markets</w:t>
      </w:r>
      <w:r w:rsidR="00C143C4" w:rsidRPr="00CD2703">
        <w:rPr>
          <w:rFonts w:ascii="Times New Roman" w:hAnsi="Times New Roman" w:cs="Times New Roman"/>
          <w:sz w:val="28"/>
          <w:szCs w:val="28"/>
          <w:lang w:val="ru-RU"/>
        </w:rPr>
        <w:t>» Стрендж</w:t>
      </w:r>
      <w:r w:rsidR="003638A2" w:rsidRPr="00CD2703">
        <w:rPr>
          <w:rFonts w:ascii="Times New Roman" w:hAnsi="Times New Roman" w:cs="Times New Roman"/>
          <w:sz w:val="28"/>
          <w:szCs w:val="28"/>
          <w:lang w:val="ru-RU"/>
        </w:rPr>
        <w:t xml:space="preserve"> </w:t>
      </w:r>
      <w:r w:rsidR="0022258C" w:rsidRPr="00CD2703">
        <w:rPr>
          <w:rFonts w:ascii="Times New Roman" w:hAnsi="Times New Roman" w:cs="Times New Roman"/>
          <w:sz w:val="28"/>
          <w:szCs w:val="28"/>
          <w:lang w:val="ru-RU"/>
        </w:rPr>
        <w:t xml:space="preserve">определяет структурную силу как способность формировать рамки, </w:t>
      </w:r>
      <w:r w:rsidR="000063DB" w:rsidRPr="00CD2703">
        <w:rPr>
          <w:rFonts w:ascii="Times New Roman" w:hAnsi="Times New Roman" w:cs="Times New Roman"/>
          <w:sz w:val="28"/>
          <w:szCs w:val="28"/>
          <w:lang w:val="ru-RU"/>
        </w:rPr>
        <w:t xml:space="preserve">в которых государства будут вести себя на уровне взаимодействия с другими государствами,  с гражданами, или с бизнесом; </w:t>
      </w:r>
      <w:r w:rsidR="0022258C" w:rsidRPr="00CD2703">
        <w:rPr>
          <w:rFonts w:ascii="Times New Roman" w:hAnsi="Times New Roman" w:cs="Times New Roman"/>
          <w:sz w:val="28"/>
          <w:szCs w:val="28"/>
          <w:lang w:val="ru-RU"/>
        </w:rPr>
        <w:t xml:space="preserve">влиять на стандарты и нормы, согласно которым </w:t>
      </w:r>
      <w:r w:rsidR="000063DB" w:rsidRPr="00CD2703">
        <w:rPr>
          <w:rFonts w:ascii="Times New Roman" w:hAnsi="Times New Roman" w:cs="Times New Roman"/>
          <w:sz w:val="28"/>
          <w:szCs w:val="28"/>
          <w:lang w:val="ru-RU"/>
        </w:rPr>
        <w:t xml:space="preserve">в данных структурах </w:t>
      </w:r>
      <w:r w:rsidR="0022258C" w:rsidRPr="00CD2703">
        <w:rPr>
          <w:rFonts w:ascii="Times New Roman" w:hAnsi="Times New Roman" w:cs="Times New Roman"/>
          <w:sz w:val="28"/>
          <w:szCs w:val="28"/>
          <w:lang w:val="ru-RU"/>
        </w:rPr>
        <w:t>те или иные действия будут производиться</w:t>
      </w:r>
      <w:r w:rsidR="003638A2" w:rsidRPr="00CD2703">
        <w:rPr>
          <w:rStyle w:val="FootnoteReference"/>
          <w:rFonts w:ascii="Times New Roman" w:hAnsi="Times New Roman" w:cs="Times New Roman"/>
          <w:sz w:val="28"/>
          <w:szCs w:val="28"/>
          <w:lang w:val="ru-RU"/>
        </w:rPr>
        <w:footnoteReference w:id="2"/>
      </w:r>
      <w:r w:rsidR="000063DB" w:rsidRPr="00CD2703">
        <w:rPr>
          <w:rFonts w:ascii="Times New Roman" w:hAnsi="Times New Roman" w:cs="Times New Roman"/>
          <w:sz w:val="28"/>
          <w:szCs w:val="28"/>
          <w:lang w:val="ru-RU"/>
        </w:rPr>
        <w:t>.</w:t>
      </w:r>
      <w:r w:rsidR="00325E2A" w:rsidRPr="00CD2703">
        <w:rPr>
          <w:rFonts w:ascii="Times New Roman" w:hAnsi="Times New Roman" w:cs="Times New Roman"/>
          <w:sz w:val="28"/>
          <w:szCs w:val="28"/>
          <w:lang w:val="ru-RU"/>
        </w:rPr>
        <w:t xml:space="preserve"> Структурная сила государства опирается на четыре грани-структуры производства, безопасности, знания и финансов. </w:t>
      </w:r>
      <w:r w:rsidR="008A13BF" w:rsidRPr="00CD2703">
        <w:rPr>
          <w:rFonts w:ascii="Times New Roman" w:hAnsi="Times New Roman" w:cs="Times New Roman"/>
          <w:sz w:val="28"/>
          <w:szCs w:val="28"/>
          <w:lang w:val="ru-RU"/>
        </w:rPr>
        <w:t xml:space="preserve">Категория </w:t>
      </w:r>
      <w:r w:rsidR="008A13BF" w:rsidRPr="00CD2703">
        <w:rPr>
          <w:rFonts w:ascii="Times New Roman" w:hAnsi="Times New Roman" w:cs="Times New Roman"/>
          <w:i/>
          <w:sz w:val="28"/>
          <w:szCs w:val="28"/>
          <w:lang w:val="ru-RU"/>
        </w:rPr>
        <w:t>Производство</w:t>
      </w:r>
      <w:r w:rsidR="008A13BF" w:rsidRPr="00CD2703">
        <w:rPr>
          <w:rFonts w:ascii="Times New Roman" w:hAnsi="Times New Roman" w:cs="Times New Roman"/>
          <w:sz w:val="28"/>
          <w:szCs w:val="28"/>
          <w:lang w:val="ru-RU"/>
        </w:rPr>
        <w:t xml:space="preserve"> включает в себя сумму договоренностей, механизмов, определяющих что, кем и для кого производится, каким методом и на каких условиях. </w:t>
      </w:r>
      <w:r w:rsidR="008A13BF" w:rsidRPr="00CD2703">
        <w:rPr>
          <w:rFonts w:ascii="Times New Roman" w:hAnsi="Times New Roman" w:cs="Times New Roman"/>
          <w:i/>
          <w:sz w:val="28"/>
          <w:szCs w:val="28"/>
          <w:lang w:val="ru-RU"/>
        </w:rPr>
        <w:t>Знания</w:t>
      </w:r>
      <w:r w:rsidR="008A13BF" w:rsidRPr="00CD2703">
        <w:rPr>
          <w:rFonts w:ascii="Times New Roman" w:hAnsi="Times New Roman" w:cs="Times New Roman"/>
          <w:sz w:val="28"/>
          <w:szCs w:val="28"/>
          <w:lang w:val="ru-RU"/>
        </w:rPr>
        <w:t xml:space="preserve"> – это не только </w:t>
      </w:r>
      <w:r w:rsidR="00E95592" w:rsidRPr="00CD2703">
        <w:rPr>
          <w:rFonts w:ascii="Times New Roman" w:hAnsi="Times New Roman" w:cs="Times New Roman"/>
          <w:sz w:val="28"/>
          <w:szCs w:val="28"/>
          <w:lang w:val="ru-RU"/>
        </w:rPr>
        <w:t>способность предоставлять мировой экономике новые технологии</w:t>
      </w:r>
      <w:r w:rsidR="008A13BF" w:rsidRPr="00CD2703">
        <w:rPr>
          <w:rFonts w:ascii="Times New Roman" w:hAnsi="Times New Roman" w:cs="Times New Roman"/>
          <w:sz w:val="28"/>
          <w:szCs w:val="28"/>
          <w:lang w:val="ru-RU"/>
        </w:rPr>
        <w:t xml:space="preserve">, но и </w:t>
      </w:r>
      <w:r w:rsidR="00A433EB" w:rsidRPr="00CD2703">
        <w:rPr>
          <w:rFonts w:ascii="Times New Roman" w:hAnsi="Times New Roman" w:cs="Times New Roman"/>
          <w:sz w:val="28"/>
          <w:szCs w:val="28"/>
          <w:lang w:val="ru-RU"/>
        </w:rPr>
        <w:t>возможный экспорт ценностей</w:t>
      </w:r>
      <w:r w:rsidR="00E95592" w:rsidRPr="00CD2703">
        <w:rPr>
          <w:rFonts w:ascii="Times New Roman" w:hAnsi="Times New Roman" w:cs="Times New Roman"/>
          <w:sz w:val="28"/>
          <w:szCs w:val="28"/>
          <w:lang w:val="ru-RU"/>
        </w:rPr>
        <w:t xml:space="preserve"> для обеспечения среды, где бизнесу можно быть эффективно защищенным (верховенство закона, прозрачность, определенные правила игры)</w:t>
      </w:r>
      <w:r w:rsidR="00A433EB" w:rsidRPr="00CD2703">
        <w:rPr>
          <w:rFonts w:ascii="Times New Roman" w:hAnsi="Times New Roman" w:cs="Times New Roman"/>
          <w:sz w:val="28"/>
          <w:szCs w:val="28"/>
          <w:lang w:val="ru-RU"/>
        </w:rPr>
        <w:t xml:space="preserve">. </w:t>
      </w:r>
      <w:r w:rsidR="00BD324B" w:rsidRPr="00CD2703">
        <w:rPr>
          <w:rFonts w:ascii="Times New Roman" w:hAnsi="Times New Roman" w:cs="Times New Roman"/>
          <w:sz w:val="28"/>
          <w:szCs w:val="28"/>
          <w:lang w:val="ru-RU"/>
        </w:rPr>
        <w:t xml:space="preserve">Категория </w:t>
      </w:r>
      <w:r w:rsidR="00A433EB" w:rsidRPr="00CD2703">
        <w:rPr>
          <w:rFonts w:ascii="Times New Roman" w:hAnsi="Times New Roman" w:cs="Times New Roman"/>
          <w:i/>
          <w:sz w:val="28"/>
          <w:szCs w:val="28"/>
          <w:lang w:val="ru-RU"/>
        </w:rPr>
        <w:t>Финансы</w:t>
      </w:r>
      <w:r w:rsidR="00A433EB" w:rsidRPr="00CD2703">
        <w:rPr>
          <w:rFonts w:ascii="Times New Roman" w:hAnsi="Times New Roman" w:cs="Times New Roman"/>
          <w:sz w:val="28"/>
          <w:szCs w:val="28"/>
          <w:lang w:val="ru-RU"/>
        </w:rPr>
        <w:t xml:space="preserve"> </w:t>
      </w:r>
      <w:r w:rsidR="00BD324B" w:rsidRPr="00CD2703">
        <w:rPr>
          <w:rFonts w:ascii="Times New Roman" w:hAnsi="Times New Roman" w:cs="Times New Roman"/>
          <w:sz w:val="28"/>
          <w:szCs w:val="28"/>
          <w:lang w:val="ru-RU"/>
        </w:rPr>
        <w:t>определяет способность создавать и предоставлять финансы для нуждающейся стороны, взамен получая влияние.</w:t>
      </w:r>
      <w:r w:rsidR="00BD324B" w:rsidRPr="00CD2703">
        <w:rPr>
          <w:rFonts w:ascii="Times New Roman" w:hAnsi="Times New Roman" w:cs="Times New Roman"/>
          <w:i/>
          <w:sz w:val="28"/>
          <w:szCs w:val="28"/>
          <w:lang w:val="ru-RU"/>
        </w:rPr>
        <w:t xml:space="preserve"> </w:t>
      </w:r>
      <w:r w:rsidR="0083259D" w:rsidRPr="00CD2703">
        <w:rPr>
          <w:rFonts w:ascii="Times New Roman" w:hAnsi="Times New Roman" w:cs="Times New Roman"/>
          <w:i/>
          <w:sz w:val="28"/>
          <w:szCs w:val="28"/>
          <w:lang w:val="ru-RU"/>
        </w:rPr>
        <w:t>Безопасность</w:t>
      </w:r>
      <w:r w:rsidR="0083259D" w:rsidRPr="00CD2703">
        <w:rPr>
          <w:rFonts w:ascii="Times New Roman" w:hAnsi="Times New Roman" w:cs="Times New Roman"/>
          <w:sz w:val="28"/>
          <w:szCs w:val="28"/>
          <w:lang w:val="ru-RU"/>
        </w:rPr>
        <w:t xml:space="preserve"> представляет собой разновидность структурной силы, созданную посредством </w:t>
      </w:r>
      <w:r w:rsidR="00F61475" w:rsidRPr="00CD2703">
        <w:rPr>
          <w:rFonts w:ascii="Times New Roman" w:hAnsi="Times New Roman" w:cs="Times New Roman"/>
          <w:sz w:val="28"/>
          <w:szCs w:val="28"/>
          <w:lang w:val="ru-RU"/>
        </w:rPr>
        <w:t>обеспечения безопасной от различного вида угроз среды для мировой экономики.</w:t>
      </w:r>
      <w:r w:rsidR="00CC7A3E" w:rsidRPr="00CD2703">
        <w:rPr>
          <w:rFonts w:ascii="Times New Roman" w:hAnsi="Times New Roman" w:cs="Times New Roman"/>
          <w:sz w:val="28"/>
          <w:szCs w:val="28"/>
          <w:lang w:val="ru-RU"/>
        </w:rPr>
        <w:t xml:space="preserve"> </w:t>
      </w:r>
      <w:r w:rsidR="00046CDF" w:rsidRPr="00CD2703">
        <w:rPr>
          <w:rFonts w:ascii="Times New Roman" w:hAnsi="Times New Roman" w:cs="Times New Roman"/>
          <w:sz w:val="28"/>
          <w:szCs w:val="28"/>
          <w:lang w:val="ru-RU"/>
        </w:rPr>
        <w:t>С</w:t>
      </w:r>
      <w:r w:rsidR="005E257C" w:rsidRPr="00CD2703">
        <w:rPr>
          <w:rFonts w:ascii="Times New Roman" w:hAnsi="Times New Roman" w:cs="Times New Roman"/>
          <w:sz w:val="28"/>
          <w:szCs w:val="28"/>
          <w:lang w:val="ru-RU"/>
        </w:rPr>
        <w:t xml:space="preserve">трана может использовать свой статус </w:t>
      </w:r>
      <w:r w:rsidR="00046CDF" w:rsidRPr="00CD2703">
        <w:rPr>
          <w:rFonts w:ascii="Times New Roman" w:hAnsi="Times New Roman" w:cs="Times New Roman"/>
          <w:sz w:val="28"/>
          <w:szCs w:val="28"/>
          <w:lang w:val="ru-RU"/>
        </w:rPr>
        <w:t>проводника безопасности для человеческого существования в различных аспектах и получить определенные привилегии в производстве, использовании ресурсов, или потреблении богатства, а также особые права в социальных отношениях</w:t>
      </w:r>
      <w:r w:rsidR="00046CDF" w:rsidRPr="00CD2703">
        <w:rPr>
          <w:rStyle w:val="FootnoteReference"/>
          <w:rFonts w:ascii="Times New Roman" w:hAnsi="Times New Roman" w:cs="Times New Roman"/>
          <w:sz w:val="28"/>
          <w:szCs w:val="28"/>
          <w:lang w:val="ru-RU"/>
        </w:rPr>
        <w:footnoteReference w:id="3"/>
      </w:r>
      <w:r w:rsidR="00046CDF" w:rsidRPr="00CD2703">
        <w:rPr>
          <w:rFonts w:ascii="Times New Roman" w:hAnsi="Times New Roman" w:cs="Times New Roman"/>
          <w:sz w:val="28"/>
          <w:szCs w:val="28"/>
          <w:lang w:val="ru-RU"/>
        </w:rPr>
        <w:t>.</w:t>
      </w:r>
      <w:r w:rsidR="00E95592" w:rsidRPr="00CD2703">
        <w:rPr>
          <w:rFonts w:ascii="Times New Roman" w:hAnsi="Times New Roman" w:cs="Times New Roman"/>
          <w:sz w:val="28"/>
          <w:szCs w:val="28"/>
          <w:lang w:val="ru-RU"/>
        </w:rPr>
        <w:t xml:space="preserve"> </w:t>
      </w:r>
      <w:r w:rsidR="00CC7A3E" w:rsidRPr="00CD2703">
        <w:rPr>
          <w:rFonts w:ascii="Times New Roman" w:hAnsi="Times New Roman" w:cs="Times New Roman"/>
          <w:sz w:val="28"/>
          <w:szCs w:val="28"/>
          <w:lang w:val="ru-RU"/>
        </w:rPr>
        <w:t xml:space="preserve">Стоит отметить, что энергетику Стрендж выделяла как </w:t>
      </w:r>
      <w:r w:rsidR="00F601F5" w:rsidRPr="00CD2703">
        <w:rPr>
          <w:rFonts w:ascii="Times New Roman" w:hAnsi="Times New Roman" w:cs="Times New Roman"/>
          <w:sz w:val="28"/>
          <w:szCs w:val="28"/>
          <w:lang w:val="ru-RU"/>
        </w:rPr>
        <w:t>вспомогательную</w:t>
      </w:r>
      <w:r w:rsidR="00CC7A3E" w:rsidRPr="00CD2703">
        <w:rPr>
          <w:rFonts w:ascii="Times New Roman" w:hAnsi="Times New Roman" w:cs="Times New Roman"/>
          <w:sz w:val="28"/>
          <w:szCs w:val="28"/>
          <w:lang w:val="ru-RU"/>
        </w:rPr>
        <w:t xml:space="preserve"> силу</w:t>
      </w:r>
      <w:r w:rsidR="00F601F5" w:rsidRPr="00CD2703">
        <w:rPr>
          <w:rFonts w:ascii="Times New Roman" w:hAnsi="Times New Roman" w:cs="Times New Roman"/>
          <w:sz w:val="28"/>
          <w:szCs w:val="28"/>
          <w:lang w:val="ru-RU"/>
        </w:rPr>
        <w:t xml:space="preserve"> (secondary power). Однако важность именно энергетической безопасности сегодня возросла</w:t>
      </w:r>
      <w:r w:rsidR="00046CDF" w:rsidRPr="00CD2703">
        <w:rPr>
          <w:rFonts w:ascii="Times New Roman" w:hAnsi="Times New Roman" w:cs="Times New Roman"/>
          <w:sz w:val="28"/>
          <w:szCs w:val="28"/>
          <w:lang w:val="ru-RU"/>
        </w:rPr>
        <w:t>,</w:t>
      </w:r>
      <w:r w:rsidR="00766804" w:rsidRPr="00CD2703">
        <w:rPr>
          <w:rFonts w:ascii="Times New Roman" w:hAnsi="Times New Roman" w:cs="Times New Roman"/>
          <w:sz w:val="28"/>
          <w:szCs w:val="28"/>
          <w:lang w:val="ru-RU"/>
        </w:rPr>
        <w:t xml:space="preserve"> и она вполне может быть </w:t>
      </w:r>
      <w:r w:rsidR="00AE4A53" w:rsidRPr="00CD2703">
        <w:rPr>
          <w:rFonts w:ascii="Times New Roman" w:hAnsi="Times New Roman" w:cs="Times New Roman"/>
          <w:sz w:val="28"/>
          <w:szCs w:val="28"/>
          <w:lang w:val="ru-RU"/>
        </w:rPr>
        <w:t xml:space="preserve">полноценной </w:t>
      </w:r>
      <w:r w:rsidR="00766804" w:rsidRPr="00CD2703">
        <w:rPr>
          <w:rFonts w:ascii="Times New Roman" w:hAnsi="Times New Roman" w:cs="Times New Roman"/>
          <w:sz w:val="28"/>
          <w:szCs w:val="28"/>
          <w:lang w:val="ru-RU"/>
        </w:rPr>
        <w:t>четвертой гранью</w:t>
      </w:r>
      <w:r w:rsidR="00F601F5" w:rsidRPr="00CD2703">
        <w:rPr>
          <w:rFonts w:ascii="Times New Roman" w:hAnsi="Times New Roman" w:cs="Times New Roman"/>
          <w:sz w:val="28"/>
          <w:szCs w:val="28"/>
          <w:lang w:val="ru-RU"/>
        </w:rPr>
        <w:t>.</w:t>
      </w:r>
      <w:r w:rsidR="0083259D" w:rsidRPr="00CD2703">
        <w:rPr>
          <w:rFonts w:ascii="Times New Roman" w:hAnsi="Times New Roman" w:cs="Times New Roman"/>
          <w:sz w:val="28"/>
          <w:szCs w:val="28"/>
          <w:lang w:val="ru-RU"/>
        </w:rPr>
        <w:t xml:space="preserve"> </w:t>
      </w:r>
      <w:r w:rsidR="00325E2A" w:rsidRPr="00CD2703">
        <w:rPr>
          <w:rFonts w:ascii="Times New Roman" w:hAnsi="Times New Roman" w:cs="Times New Roman"/>
          <w:sz w:val="28"/>
          <w:szCs w:val="28"/>
          <w:lang w:val="ru-RU"/>
        </w:rPr>
        <w:t xml:space="preserve">Каждая из граней </w:t>
      </w:r>
      <w:r w:rsidR="00325E2A" w:rsidRPr="00CD2703">
        <w:rPr>
          <w:rFonts w:ascii="Times New Roman" w:hAnsi="Times New Roman" w:cs="Times New Roman"/>
          <w:sz w:val="28"/>
          <w:szCs w:val="28"/>
          <w:lang w:val="ru-RU"/>
        </w:rPr>
        <w:lastRenderedPageBreak/>
        <w:t>взаимосв</w:t>
      </w:r>
      <w:r w:rsidR="00DE690E" w:rsidRPr="00CD2703">
        <w:rPr>
          <w:rFonts w:ascii="Times New Roman" w:hAnsi="Times New Roman" w:cs="Times New Roman"/>
          <w:sz w:val="28"/>
          <w:szCs w:val="28"/>
          <w:lang w:val="ru-RU"/>
        </w:rPr>
        <w:t>язана с тремя другими, и их положение относительно друг друга</w:t>
      </w:r>
      <w:r w:rsidR="00630BEC" w:rsidRPr="00CD2703">
        <w:rPr>
          <w:rFonts w:ascii="Times New Roman" w:hAnsi="Times New Roman" w:cs="Times New Roman"/>
          <w:sz w:val="28"/>
          <w:szCs w:val="28"/>
          <w:lang w:val="ru-RU"/>
        </w:rPr>
        <w:t xml:space="preserve"> влияе</w:t>
      </w:r>
      <w:r w:rsidR="00DE690E" w:rsidRPr="00CD2703">
        <w:rPr>
          <w:rFonts w:ascii="Times New Roman" w:hAnsi="Times New Roman" w:cs="Times New Roman"/>
          <w:sz w:val="28"/>
          <w:szCs w:val="28"/>
          <w:lang w:val="ru-RU"/>
        </w:rPr>
        <w:t>т на отношения между политическим уровнем и уровнем рынка.</w:t>
      </w:r>
      <w:r w:rsidR="00630BEC" w:rsidRPr="00CD2703">
        <w:rPr>
          <w:rFonts w:ascii="Times New Roman" w:hAnsi="Times New Roman" w:cs="Times New Roman"/>
          <w:sz w:val="28"/>
          <w:szCs w:val="28"/>
          <w:lang w:val="ru-RU"/>
        </w:rPr>
        <w:t xml:space="preserve"> </w:t>
      </w:r>
    </w:p>
    <w:p w14:paraId="110A5419" w14:textId="77777777" w:rsidR="00002B68" w:rsidRPr="00CD2703" w:rsidRDefault="00DA24FC"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Многие исследователи мировой политической экономии критиковали Сьюзен Стрендж за невозможность более существенно </w:t>
      </w:r>
      <w:r w:rsidR="000772F1" w:rsidRPr="00CD2703">
        <w:rPr>
          <w:rFonts w:ascii="Times New Roman" w:hAnsi="Times New Roman" w:cs="Times New Roman"/>
          <w:sz w:val="28"/>
          <w:szCs w:val="28"/>
          <w:lang w:val="ru-RU"/>
        </w:rPr>
        <w:t xml:space="preserve">охарактеризовать структурную силу и </w:t>
      </w:r>
      <w:r w:rsidR="00E13211" w:rsidRPr="00CD2703">
        <w:rPr>
          <w:rFonts w:ascii="Times New Roman" w:hAnsi="Times New Roman" w:cs="Times New Roman"/>
          <w:sz w:val="28"/>
          <w:szCs w:val="28"/>
          <w:lang w:val="ru-RU"/>
        </w:rPr>
        <w:t>неясность в том, как</w:t>
      </w:r>
      <w:r w:rsidR="000772F1" w:rsidRPr="00CD2703">
        <w:rPr>
          <w:rFonts w:ascii="Times New Roman" w:hAnsi="Times New Roman" w:cs="Times New Roman"/>
          <w:sz w:val="28"/>
          <w:szCs w:val="28"/>
          <w:lang w:val="ru-RU"/>
        </w:rPr>
        <w:t xml:space="preserve"> применять выше описанные грани при анализе.</w:t>
      </w:r>
      <w:r w:rsidR="00205BEC" w:rsidRPr="00CD2703">
        <w:rPr>
          <w:rFonts w:ascii="Times New Roman" w:hAnsi="Times New Roman" w:cs="Times New Roman"/>
          <w:sz w:val="28"/>
          <w:szCs w:val="28"/>
          <w:lang w:val="ru-RU"/>
        </w:rPr>
        <w:t xml:space="preserve"> Исходя из концепций Стрендж, представители Центра глобальных исследований Университета Бонна Ян-Фредерик Кремер (Jan-Frederik Kremer) и Андрей Пустовитовский (</w:t>
      </w:r>
      <w:r w:rsidR="00205BEC" w:rsidRPr="00CD2703">
        <w:rPr>
          <w:rFonts w:ascii="Times New Roman" w:hAnsi="Times New Roman" w:cs="Times New Roman"/>
          <w:sz w:val="28"/>
          <w:szCs w:val="28"/>
        </w:rPr>
        <w:t>Andrej</w:t>
      </w:r>
      <w:r w:rsidR="00205BEC" w:rsidRPr="00CD2703">
        <w:rPr>
          <w:rFonts w:ascii="Times New Roman" w:hAnsi="Times New Roman" w:cs="Times New Roman"/>
          <w:sz w:val="28"/>
          <w:szCs w:val="28"/>
          <w:lang w:val="ru-RU"/>
        </w:rPr>
        <w:t xml:space="preserve"> </w:t>
      </w:r>
      <w:r w:rsidR="00205BEC" w:rsidRPr="00CD2703">
        <w:rPr>
          <w:rFonts w:ascii="Times New Roman" w:hAnsi="Times New Roman" w:cs="Times New Roman"/>
          <w:sz w:val="28"/>
          <w:szCs w:val="28"/>
        </w:rPr>
        <w:t>Pustovitovskij</w:t>
      </w:r>
      <w:r w:rsidR="00205BEC" w:rsidRPr="00CD2703">
        <w:rPr>
          <w:rFonts w:ascii="Times New Roman" w:hAnsi="Times New Roman" w:cs="Times New Roman"/>
          <w:sz w:val="28"/>
          <w:szCs w:val="28"/>
          <w:lang w:val="ru-RU"/>
        </w:rPr>
        <w:t>)</w:t>
      </w:r>
      <w:r w:rsidR="001901E1" w:rsidRPr="00CD2703">
        <w:rPr>
          <w:rFonts w:ascii="Times New Roman" w:hAnsi="Times New Roman" w:cs="Times New Roman"/>
          <w:sz w:val="28"/>
          <w:szCs w:val="28"/>
          <w:lang w:val="ru-RU"/>
        </w:rPr>
        <w:t xml:space="preserve"> в своей работе</w:t>
      </w:r>
      <w:r w:rsidR="00666C2D"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lang w:val="ru-RU"/>
        </w:rPr>
        <w:t>«</w:t>
      </w:r>
      <w:r w:rsidR="007067E3" w:rsidRPr="00CD2703">
        <w:rPr>
          <w:rFonts w:ascii="Times New Roman" w:hAnsi="Times New Roman" w:cs="Times New Roman"/>
          <w:sz w:val="28"/>
          <w:szCs w:val="28"/>
        </w:rPr>
        <w:t>Towards</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a</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New</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Understanding</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of</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Structural</w:t>
      </w:r>
      <w:r w:rsidR="007067E3" w:rsidRPr="00CD2703">
        <w:rPr>
          <w:rFonts w:ascii="Times New Roman" w:hAnsi="Times New Roman" w:cs="Times New Roman"/>
          <w:sz w:val="28"/>
          <w:szCs w:val="28"/>
          <w:lang w:val="ru-RU"/>
        </w:rPr>
        <w:t xml:space="preserve"> </w:t>
      </w:r>
      <w:r w:rsidR="007067E3" w:rsidRPr="00CD2703">
        <w:rPr>
          <w:rFonts w:ascii="Times New Roman" w:hAnsi="Times New Roman" w:cs="Times New Roman"/>
          <w:sz w:val="28"/>
          <w:szCs w:val="28"/>
        </w:rPr>
        <w:t>Power</w:t>
      </w:r>
      <w:r w:rsidR="007067E3" w:rsidRPr="00CD2703">
        <w:rPr>
          <w:rFonts w:ascii="Times New Roman" w:hAnsi="Times New Roman" w:cs="Times New Roman"/>
          <w:sz w:val="28"/>
          <w:szCs w:val="28"/>
          <w:lang w:val="ru-RU"/>
        </w:rPr>
        <w:t>»</w:t>
      </w:r>
      <w:r w:rsidR="007067E3" w:rsidRPr="00CD2703">
        <w:rPr>
          <w:rStyle w:val="FootnoteReference"/>
          <w:rFonts w:ascii="Times New Roman" w:hAnsi="Times New Roman" w:cs="Times New Roman"/>
          <w:sz w:val="28"/>
          <w:szCs w:val="28"/>
          <w:lang w:val="ru-RU"/>
        </w:rPr>
        <w:footnoteReference w:id="4"/>
      </w:r>
      <w:r w:rsidR="007067E3" w:rsidRPr="00CD2703">
        <w:rPr>
          <w:rFonts w:ascii="Times New Roman" w:hAnsi="Times New Roman" w:cs="Times New Roman"/>
          <w:sz w:val="28"/>
          <w:szCs w:val="28"/>
          <w:lang w:val="ru-RU"/>
        </w:rPr>
        <w:t xml:space="preserve"> </w:t>
      </w:r>
      <w:r w:rsidR="00666C2D" w:rsidRPr="00CD2703">
        <w:rPr>
          <w:rFonts w:ascii="Times New Roman" w:hAnsi="Times New Roman" w:cs="Times New Roman"/>
          <w:sz w:val="28"/>
          <w:szCs w:val="28"/>
          <w:lang w:val="ru-RU"/>
        </w:rPr>
        <w:t>сделали попытку конкретизировать понятие структурной силы.</w:t>
      </w:r>
      <w:r w:rsidR="00C333BA" w:rsidRPr="00CD2703">
        <w:rPr>
          <w:rFonts w:ascii="Times New Roman" w:hAnsi="Times New Roman" w:cs="Times New Roman"/>
          <w:sz w:val="28"/>
          <w:szCs w:val="28"/>
          <w:lang w:val="ru-RU"/>
        </w:rPr>
        <w:t xml:space="preserve"> Они также, как и Стрендж, полагают, что в современном мире ценность любой сделки между акторами определяется не степенью отношений между ними, но суммой всех возможных взаимодействий отдельно взятых акторов с третьей стороной, или целой структурой, то есть опциями за пределами сделки (</w:t>
      </w:r>
      <w:r w:rsidR="00C333BA" w:rsidRPr="00CD2703">
        <w:rPr>
          <w:rFonts w:ascii="Times New Roman" w:hAnsi="Times New Roman" w:cs="Times New Roman"/>
          <w:sz w:val="28"/>
          <w:szCs w:val="28"/>
        </w:rPr>
        <w:t>outside</w:t>
      </w:r>
      <w:r w:rsidR="00C333BA" w:rsidRPr="00CD2703">
        <w:rPr>
          <w:rFonts w:ascii="Times New Roman" w:hAnsi="Times New Roman" w:cs="Times New Roman"/>
          <w:sz w:val="28"/>
          <w:szCs w:val="28"/>
          <w:lang w:val="ru-RU"/>
        </w:rPr>
        <w:t xml:space="preserve"> </w:t>
      </w:r>
      <w:r w:rsidR="00C333BA" w:rsidRPr="00CD2703">
        <w:rPr>
          <w:rFonts w:ascii="Times New Roman" w:hAnsi="Times New Roman" w:cs="Times New Roman"/>
          <w:sz w:val="28"/>
          <w:szCs w:val="28"/>
        </w:rPr>
        <w:t>options</w:t>
      </w:r>
      <w:r w:rsidR="00C333BA" w:rsidRPr="00CD2703">
        <w:rPr>
          <w:rFonts w:ascii="Times New Roman" w:hAnsi="Times New Roman" w:cs="Times New Roman"/>
          <w:sz w:val="28"/>
          <w:szCs w:val="28"/>
          <w:lang w:val="ru-RU"/>
        </w:rPr>
        <w:t>).</w:t>
      </w:r>
      <w:r w:rsidR="00FF2BCF" w:rsidRPr="00CD2703">
        <w:rPr>
          <w:rFonts w:ascii="Times New Roman" w:hAnsi="Times New Roman" w:cs="Times New Roman"/>
          <w:sz w:val="28"/>
          <w:szCs w:val="28"/>
          <w:lang w:val="ru-RU"/>
        </w:rPr>
        <w:t xml:space="preserve"> Все </w:t>
      </w:r>
      <w:r w:rsidR="00A97BCE" w:rsidRPr="00CD2703">
        <w:rPr>
          <w:rFonts w:ascii="Times New Roman" w:hAnsi="Times New Roman" w:cs="Times New Roman"/>
          <w:sz w:val="28"/>
          <w:szCs w:val="28"/>
          <w:lang w:val="ru-RU"/>
        </w:rPr>
        <w:t>акторы</w:t>
      </w:r>
      <w:r w:rsidR="00FF2BCF" w:rsidRPr="00CD2703">
        <w:rPr>
          <w:rFonts w:ascii="Times New Roman" w:hAnsi="Times New Roman" w:cs="Times New Roman"/>
          <w:sz w:val="28"/>
          <w:szCs w:val="28"/>
          <w:lang w:val="ru-RU"/>
        </w:rPr>
        <w:t>, так или иначе, сталкиваются с необходимостью в торговле, переговорах, кооперации с друг другом из-за невозможности удовлетворить все существующие потребности в экономике за свой счет.</w:t>
      </w:r>
      <w:r w:rsidR="00475736" w:rsidRPr="00CD2703">
        <w:rPr>
          <w:rFonts w:ascii="Times New Roman" w:hAnsi="Times New Roman" w:cs="Times New Roman"/>
          <w:sz w:val="28"/>
          <w:szCs w:val="28"/>
          <w:lang w:val="ru-RU"/>
        </w:rPr>
        <w:t xml:space="preserve"> </w:t>
      </w:r>
      <w:r w:rsidR="003D1AB3" w:rsidRPr="00CD2703">
        <w:rPr>
          <w:rFonts w:ascii="Times New Roman" w:hAnsi="Times New Roman" w:cs="Times New Roman"/>
          <w:sz w:val="28"/>
          <w:szCs w:val="28"/>
          <w:lang w:val="ru-RU"/>
        </w:rPr>
        <w:t>При этом между акторами существует конфликт интересов, каким образом должно происходить их сотрудничество.</w:t>
      </w:r>
      <w:r w:rsidR="00002B68" w:rsidRPr="00CD2703">
        <w:rPr>
          <w:rFonts w:ascii="Times New Roman" w:hAnsi="Times New Roman" w:cs="Times New Roman"/>
          <w:sz w:val="28"/>
          <w:szCs w:val="28"/>
          <w:lang w:val="ru-RU"/>
        </w:rPr>
        <w:t xml:space="preserve"> </w:t>
      </w:r>
      <w:r w:rsidR="009D40CA" w:rsidRPr="00CD2703">
        <w:rPr>
          <w:rFonts w:ascii="Times New Roman" w:hAnsi="Times New Roman" w:cs="Times New Roman"/>
          <w:sz w:val="28"/>
          <w:szCs w:val="28"/>
          <w:lang w:val="ru-RU"/>
        </w:rPr>
        <w:t>Кремер и Пустовит</w:t>
      </w:r>
      <w:r w:rsidR="007026D3" w:rsidRPr="00CD2703">
        <w:rPr>
          <w:rFonts w:ascii="Times New Roman" w:hAnsi="Times New Roman" w:cs="Times New Roman"/>
          <w:sz w:val="28"/>
          <w:szCs w:val="28"/>
          <w:lang w:val="ru-RU"/>
        </w:rPr>
        <w:t>ов</w:t>
      </w:r>
      <w:r w:rsidR="009D40CA" w:rsidRPr="00CD2703">
        <w:rPr>
          <w:rFonts w:ascii="Times New Roman" w:hAnsi="Times New Roman" w:cs="Times New Roman"/>
          <w:sz w:val="28"/>
          <w:szCs w:val="28"/>
          <w:lang w:val="ru-RU"/>
        </w:rPr>
        <w:t>ский</w:t>
      </w:r>
      <w:r w:rsidR="007026D3" w:rsidRPr="00CD2703">
        <w:rPr>
          <w:rFonts w:ascii="Times New Roman" w:hAnsi="Times New Roman" w:cs="Times New Roman"/>
          <w:sz w:val="28"/>
          <w:szCs w:val="28"/>
          <w:lang w:val="ru-RU"/>
        </w:rPr>
        <w:t xml:space="preserve"> утверждают, что </w:t>
      </w:r>
      <w:r w:rsidR="00316B55" w:rsidRPr="00CD2703">
        <w:rPr>
          <w:rFonts w:ascii="Times New Roman" w:hAnsi="Times New Roman" w:cs="Times New Roman"/>
          <w:sz w:val="28"/>
          <w:szCs w:val="28"/>
          <w:lang w:val="ru-RU"/>
        </w:rPr>
        <w:t>у государства есть структурная сила</w:t>
      </w:r>
      <w:r w:rsidR="003D1AB3" w:rsidRPr="00CD2703">
        <w:rPr>
          <w:rFonts w:ascii="Times New Roman" w:hAnsi="Times New Roman" w:cs="Times New Roman"/>
          <w:sz w:val="28"/>
          <w:szCs w:val="28"/>
          <w:lang w:val="ru-RU"/>
        </w:rPr>
        <w:t xml:space="preserve"> для влияния на исход торга</w:t>
      </w:r>
      <w:r w:rsidR="00002B68" w:rsidRPr="00CD2703">
        <w:rPr>
          <w:rFonts w:ascii="Times New Roman" w:hAnsi="Times New Roman" w:cs="Times New Roman"/>
          <w:sz w:val="28"/>
          <w:szCs w:val="28"/>
          <w:lang w:val="ru-RU"/>
        </w:rPr>
        <w:t xml:space="preserve">. </w:t>
      </w:r>
    </w:p>
    <w:p w14:paraId="0D7EC488" w14:textId="00636DC9" w:rsidR="003D2B24" w:rsidRPr="00CD2703" w:rsidRDefault="00002B68" w:rsidP="007A1534">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Такая ситуация возможна</w:t>
      </w:r>
      <w:r w:rsidR="00232894" w:rsidRPr="00CD2703">
        <w:rPr>
          <w:rFonts w:ascii="Times New Roman" w:hAnsi="Times New Roman" w:cs="Times New Roman"/>
          <w:sz w:val="28"/>
          <w:szCs w:val="28"/>
          <w:lang w:val="ru-RU"/>
        </w:rPr>
        <w:t xml:space="preserve">, если государство обладает конкретным набором </w:t>
      </w:r>
      <w:r w:rsidR="00232894" w:rsidRPr="00CD2703">
        <w:rPr>
          <w:rFonts w:ascii="Times New Roman" w:hAnsi="Times New Roman" w:cs="Times New Roman"/>
          <w:i/>
          <w:sz w:val="28"/>
          <w:szCs w:val="28"/>
          <w:lang w:val="ru-RU"/>
        </w:rPr>
        <w:t>товаров</w:t>
      </w:r>
      <w:r w:rsidR="00232894" w:rsidRPr="00CD2703">
        <w:rPr>
          <w:rFonts w:ascii="Times New Roman" w:hAnsi="Times New Roman" w:cs="Times New Roman"/>
          <w:sz w:val="28"/>
          <w:szCs w:val="28"/>
          <w:lang w:val="ru-RU"/>
        </w:rPr>
        <w:t xml:space="preserve">, который оно может предложить для обмена в международной сделке. </w:t>
      </w:r>
      <w:r w:rsidR="00E34515" w:rsidRPr="00CD2703">
        <w:rPr>
          <w:rFonts w:ascii="Times New Roman" w:hAnsi="Times New Roman" w:cs="Times New Roman"/>
          <w:sz w:val="28"/>
          <w:szCs w:val="28"/>
          <w:lang w:val="ru-RU"/>
        </w:rPr>
        <w:t xml:space="preserve">Опираясь на деления структурной силы на четыре </w:t>
      </w:r>
      <w:r w:rsidR="00E34515" w:rsidRPr="00CD2703">
        <w:rPr>
          <w:rFonts w:ascii="Times New Roman" w:hAnsi="Times New Roman" w:cs="Times New Roman"/>
          <w:sz w:val="28"/>
          <w:szCs w:val="28"/>
          <w:lang w:val="ru-RU"/>
        </w:rPr>
        <w:lastRenderedPageBreak/>
        <w:t xml:space="preserve">грани по Стрендж (производство, безопасность, финансы и идеи), Кремер и Пустовитовский определяют </w:t>
      </w:r>
      <w:r w:rsidR="00E34515" w:rsidRPr="00CD2703">
        <w:rPr>
          <w:rFonts w:ascii="Times New Roman" w:hAnsi="Times New Roman" w:cs="Times New Roman"/>
          <w:i/>
          <w:sz w:val="28"/>
          <w:szCs w:val="28"/>
          <w:lang w:val="ru-RU"/>
        </w:rPr>
        <w:t>товары</w:t>
      </w:r>
      <w:r w:rsidR="00E34515" w:rsidRPr="00CD2703">
        <w:rPr>
          <w:rFonts w:ascii="Times New Roman" w:hAnsi="Times New Roman" w:cs="Times New Roman"/>
          <w:sz w:val="28"/>
          <w:szCs w:val="28"/>
          <w:lang w:val="ru-RU"/>
        </w:rPr>
        <w:t xml:space="preserve"> в широкой трактовке: материальные товары, товары позиционирования, идейные товары (см. Рис.1). </w:t>
      </w:r>
      <w:r w:rsidR="00CA2D55" w:rsidRPr="00CD2703">
        <w:rPr>
          <w:rFonts w:ascii="Times New Roman" w:hAnsi="Times New Roman" w:cs="Times New Roman"/>
          <w:sz w:val="28"/>
          <w:szCs w:val="28"/>
          <w:lang w:val="ru-RU"/>
        </w:rPr>
        <w:t xml:space="preserve">Ценность товаров вычисляется корреляцией между </w:t>
      </w:r>
      <w:r w:rsidR="00DC1265" w:rsidRPr="00CD2703">
        <w:rPr>
          <w:rFonts w:ascii="Times New Roman" w:hAnsi="Times New Roman" w:cs="Times New Roman"/>
          <w:sz w:val="28"/>
          <w:szCs w:val="28"/>
          <w:lang w:val="ru-RU"/>
        </w:rPr>
        <w:t>их доступностью (менее доступные, более доступные)</w:t>
      </w:r>
      <w:r w:rsidR="008401A5" w:rsidRPr="00CD2703">
        <w:rPr>
          <w:rFonts w:ascii="Times New Roman" w:hAnsi="Times New Roman" w:cs="Times New Roman"/>
          <w:sz w:val="28"/>
          <w:szCs w:val="28"/>
          <w:lang w:val="ru-RU"/>
        </w:rPr>
        <w:t xml:space="preserve"> и потребностью этих товаров в соотношении с их релевантностью и срочностью в приобретении. </w:t>
      </w:r>
      <w:r w:rsidR="00232894" w:rsidRPr="00CD2703">
        <w:rPr>
          <w:rFonts w:ascii="Times New Roman" w:hAnsi="Times New Roman" w:cs="Times New Roman"/>
          <w:sz w:val="28"/>
          <w:szCs w:val="28"/>
          <w:lang w:val="ru-RU"/>
        </w:rPr>
        <w:t>При этом часть товаров</w:t>
      </w:r>
      <w:r w:rsidR="00E34515" w:rsidRPr="00CD2703">
        <w:rPr>
          <w:rFonts w:ascii="Times New Roman" w:hAnsi="Times New Roman" w:cs="Times New Roman"/>
          <w:sz w:val="28"/>
          <w:szCs w:val="28"/>
          <w:lang w:val="ru-RU"/>
        </w:rPr>
        <w:t xml:space="preserve"> находится</w:t>
      </w:r>
      <w:r w:rsidR="00232894" w:rsidRPr="00CD2703">
        <w:rPr>
          <w:rFonts w:ascii="Times New Roman" w:hAnsi="Times New Roman" w:cs="Times New Roman"/>
          <w:sz w:val="28"/>
          <w:szCs w:val="28"/>
          <w:lang w:val="ru-RU"/>
        </w:rPr>
        <w:t xml:space="preserve"> в спросе среди других акторов, а нужды данного государства полностью совпадают с предложением, корзи</w:t>
      </w:r>
      <w:r w:rsidR="0000270D" w:rsidRPr="00CD2703">
        <w:rPr>
          <w:rFonts w:ascii="Times New Roman" w:hAnsi="Times New Roman" w:cs="Times New Roman"/>
          <w:sz w:val="28"/>
          <w:szCs w:val="28"/>
          <w:lang w:val="ru-RU"/>
        </w:rPr>
        <w:t>ной товаров других государств. Т</w:t>
      </w:r>
      <w:r w:rsidR="00232894" w:rsidRPr="00CD2703">
        <w:rPr>
          <w:rFonts w:ascii="Times New Roman" w:hAnsi="Times New Roman" w:cs="Times New Roman"/>
          <w:sz w:val="28"/>
          <w:szCs w:val="28"/>
          <w:lang w:val="ru-RU"/>
        </w:rPr>
        <w:t>аким образом</w:t>
      </w:r>
      <w:r w:rsidR="0000270D" w:rsidRPr="00CD2703">
        <w:rPr>
          <w:rFonts w:ascii="Times New Roman" w:hAnsi="Times New Roman" w:cs="Times New Roman"/>
          <w:sz w:val="28"/>
          <w:szCs w:val="28"/>
          <w:lang w:val="ru-RU"/>
        </w:rPr>
        <w:t>,</w:t>
      </w:r>
      <w:r w:rsidR="00232894" w:rsidRPr="00CD2703">
        <w:rPr>
          <w:rFonts w:ascii="Times New Roman" w:hAnsi="Times New Roman" w:cs="Times New Roman"/>
          <w:sz w:val="28"/>
          <w:szCs w:val="28"/>
          <w:lang w:val="ru-RU"/>
        </w:rPr>
        <w:t xml:space="preserve"> существует взаимозависимость</w:t>
      </w:r>
      <w:r w:rsidR="00905547" w:rsidRPr="00CD2703">
        <w:rPr>
          <w:rFonts w:ascii="Times New Roman" w:hAnsi="Times New Roman" w:cs="Times New Roman"/>
          <w:sz w:val="28"/>
          <w:szCs w:val="28"/>
          <w:lang w:val="ru-RU"/>
        </w:rPr>
        <w:t>,</w:t>
      </w:r>
      <w:r w:rsidR="00232894" w:rsidRPr="00CD2703">
        <w:rPr>
          <w:rFonts w:ascii="Times New Roman" w:hAnsi="Times New Roman" w:cs="Times New Roman"/>
          <w:sz w:val="28"/>
          <w:szCs w:val="28"/>
          <w:lang w:val="ru-RU"/>
        </w:rPr>
        <w:t xml:space="preserve"> и </w:t>
      </w:r>
      <w:r w:rsidR="0000270D" w:rsidRPr="00CD2703">
        <w:rPr>
          <w:rFonts w:ascii="Times New Roman" w:hAnsi="Times New Roman" w:cs="Times New Roman"/>
          <w:sz w:val="28"/>
          <w:szCs w:val="28"/>
          <w:lang w:val="ru-RU"/>
        </w:rPr>
        <w:t>государство встроено в</w:t>
      </w:r>
      <w:r w:rsidR="00E34515" w:rsidRPr="00CD2703">
        <w:rPr>
          <w:rFonts w:ascii="Times New Roman" w:hAnsi="Times New Roman" w:cs="Times New Roman"/>
          <w:sz w:val="28"/>
          <w:szCs w:val="28"/>
          <w:lang w:val="ru-RU"/>
        </w:rPr>
        <w:t xml:space="preserve"> особую</w:t>
      </w:r>
      <w:r w:rsidR="0000270D" w:rsidRPr="00CD2703">
        <w:rPr>
          <w:rFonts w:ascii="Times New Roman" w:hAnsi="Times New Roman" w:cs="Times New Roman"/>
          <w:sz w:val="28"/>
          <w:szCs w:val="28"/>
          <w:lang w:val="ru-RU"/>
        </w:rPr>
        <w:t xml:space="preserve"> структуру</w:t>
      </w:r>
      <w:r w:rsidR="00766135" w:rsidRPr="00CD2703">
        <w:rPr>
          <w:rFonts w:ascii="Times New Roman" w:hAnsi="Times New Roman" w:cs="Times New Roman"/>
          <w:sz w:val="28"/>
          <w:szCs w:val="28"/>
          <w:lang w:val="ru-RU"/>
        </w:rPr>
        <w:t xml:space="preserve"> отношений обмена</w:t>
      </w:r>
      <w:r w:rsidR="0000270D" w:rsidRPr="00CD2703">
        <w:rPr>
          <w:rFonts w:ascii="Times New Roman" w:hAnsi="Times New Roman" w:cs="Times New Roman"/>
          <w:sz w:val="28"/>
          <w:szCs w:val="28"/>
          <w:lang w:val="ru-RU"/>
        </w:rPr>
        <w:t>.</w:t>
      </w:r>
      <w:r w:rsidR="00523C1E" w:rsidRPr="00CD2703">
        <w:rPr>
          <w:rFonts w:ascii="Times New Roman" w:hAnsi="Times New Roman" w:cs="Times New Roman"/>
          <w:sz w:val="28"/>
          <w:szCs w:val="28"/>
          <w:lang w:val="ru-RU"/>
        </w:rPr>
        <w:t xml:space="preserve"> </w:t>
      </w:r>
    </w:p>
    <w:p w14:paraId="72A00961" w14:textId="77777777" w:rsidR="001B6CF6" w:rsidRDefault="0016633B"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Согласно подходу Стрендж, государство может использовать структурную силу,  только если а) государство </w:t>
      </w:r>
      <w:r w:rsidR="004C76A8" w:rsidRPr="00CD2703">
        <w:rPr>
          <w:rFonts w:ascii="Times New Roman" w:hAnsi="Times New Roman" w:cs="Times New Roman"/>
          <w:sz w:val="28"/>
          <w:szCs w:val="28"/>
          <w:lang w:val="ru-RU"/>
        </w:rPr>
        <w:t xml:space="preserve">непосредственно </w:t>
      </w:r>
      <w:r w:rsidRPr="00CD2703">
        <w:rPr>
          <w:rFonts w:ascii="Times New Roman" w:hAnsi="Times New Roman" w:cs="Times New Roman"/>
          <w:sz w:val="28"/>
          <w:szCs w:val="28"/>
          <w:lang w:val="ru-RU"/>
        </w:rPr>
        <w:t xml:space="preserve">обладает </w:t>
      </w:r>
      <w:r w:rsidR="004C76A8" w:rsidRPr="00CD2703">
        <w:rPr>
          <w:rFonts w:ascii="Times New Roman" w:hAnsi="Times New Roman" w:cs="Times New Roman"/>
          <w:sz w:val="28"/>
          <w:szCs w:val="28"/>
          <w:lang w:val="ru-RU"/>
        </w:rPr>
        <w:t>необходимыми средствами в рамках четырех граней (производство, безопасность, финансы и знания); б) государство может осуществлять контроль над этими структурами.</w:t>
      </w:r>
      <w:r w:rsidR="00B36082" w:rsidRPr="00CD2703">
        <w:rPr>
          <w:rFonts w:ascii="Times New Roman" w:hAnsi="Times New Roman" w:cs="Times New Roman"/>
          <w:sz w:val="28"/>
          <w:szCs w:val="28"/>
          <w:lang w:val="ru-RU"/>
        </w:rPr>
        <w:t xml:space="preserve"> Кремер и Пустовитовский понимают структуру как гибкую, возникающую сеть взаимодействий и отношений между вовлеченными акторами. Государство не обязано иметь в своем распоряжении ресурсы для влияния, оно в сделке может ссылаться на возможную альтернативу.</w:t>
      </w:r>
      <w:r w:rsidR="00AA0CD7" w:rsidRPr="00CD2703">
        <w:rPr>
          <w:rFonts w:ascii="Times New Roman" w:hAnsi="Times New Roman" w:cs="Times New Roman"/>
          <w:sz w:val="28"/>
          <w:szCs w:val="28"/>
          <w:lang w:val="ru-RU"/>
        </w:rPr>
        <w:t xml:space="preserve"> Актор А может усилить св</w:t>
      </w:r>
      <w:r w:rsidR="00487BC3" w:rsidRPr="00CD2703">
        <w:rPr>
          <w:rFonts w:ascii="Times New Roman" w:hAnsi="Times New Roman" w:cs="Times New Roman"/>
          <w:sz w:val="28"/>
          <w:szCs w:val="28"/>
          <w:lang w:val="ru-RU"/>
        </w:rPr>
        <w:t>ою переговорную позицию против а</w:t>
      </w:r>
      <w:r w:rsidR="00AA0CD7" w:rsidRPr="00CD2703">
        <w:rPr>
          <w:rFonts w:ascii="Times New Roman" w:hAnsi="Times New Roman" w:cs="Times New Roman"/>
          <w:sz w:val="28"/>
          <w:szCs w:val="28"/>
          <w:lang w:val="ru-RU"/>
        </w:rPr>
        <w:t xml:space="preserve">ктора Б, если </w:t>
      </w:r>
      <w:r w:rsidR="00487BC3" w:rsidRPr="00CD2703">
        <w:rPr>
          <w:rFonts w:ascii="Times New Roman" w:hAnsi="Times New Roman" w:cs="Times New Roman"/>
          <w:sz w:val="28"/>
          <w:szCs w:val="28"/>
          <w:lang w:val="ru-RU"/>
        </w:rPr>
        <w:t>а</w:t>
      </w:r>
      <w:r w:rsidR="00AA0CD7" w:rsidRPr="00CD2703">
        <w:rPr>
          <w:rFonts w:ascii="Times New Roman" w:hAnsi="Times New Roman" w:cs="Times New Roman"/>
          <w:sz w:val="28"/>
          <w:szCs w:val="28"/>
          <w:lang w:val="ru-RU"/>
        </w:rPr>
        <w:t>ктор А будет апеллировать к опциям за пределами сделки (</w:t>
      </w:r>
      <w:r w:rsidR="00AA0CD7" w:rsidRPr="00CD2703">
        <w:rPr>
          <w:rFonts w:ascii="Times New Roman" w:hAnsi="Times New Roman" w:cs="Times New Roman"/>
          <w:sz w:val="28"/>
          <w:szCs w:val="28"/>
        </w:rPr>
        <w:t>outside</w:t>
      </w:r>
      <w:r w:rsidR="00AA0CD7" w:rsidRPr="00CD2703">
        <w:rPr>
          <w:rFonts w:ascii="Times New Roman" w:hAnsi="Times New Roman" w:cs="Times New Roman"/>
          <w:sz w:val="28"/>
          <w:szCs w:val="28"/>
          <w:lang w:val="ru-RU"/>
        </w:rPr>
        <w:t xml:space="preserve"> </w:t>
      </w:r>
      <w:r w:rsidR="00AA0CD7" w:rsidRPr="00CD2703">
        <w:rPr>
          <w:rFonts w:ascii="Times New Roman" w:hAnsi="Times New Roman" w:cs="Times New Roman"/>
          <w:sz w:val="28"/>
          <w:szCs w:val="28"/>
        </w:rPr>
        <w:t>options</w:t>
      </w:r>
      <w:r w:rsidR="00AA0CD7" w:rsidRPr="00CD2703">
        <w:rPr>
          <w:rFonts w:ascii="Times New Roman" w:hAnsi="Times New Roman" w:cs="Times New Roman"/>
          <w:sz w:val="28"/>
          <w:szCs w:val="28"/>
          <w:lang w:val="ru-RU"/>
        </w:rPr>
        <w:t xml:space="preserve">). </w:t>
      </w:r>
      <w:r w:rsidR="00487BC3" w:rsidRPr="00CD2703">
        <w:rPr>
          <w:rFonts w:ascii="Times New Roman" w:hAnsi="Times New Roman" w:cs="Times New Roman"/>
          <w:sz w:val="28"/>
          <w:szCs w:val="28"/>
          <w:lang w:val="ru-RU"/>
        </w:rPr>
        <w:t>Допустим а</w:t>
      </w:r>
      <w:r w:rsidR="000B599A" w:rsidRPr="00CD2703">
        <w:rPr>
          <w:rFonts w:ascii="Times New Roman" w:hAnsi="Times New Roman" w:cs="Times New Roman"/>
          <w:sz w:val="28"/>
          <w:szCs w:val="28"/>
          <w:lang w:val="ru-RU"/>
        </w:rPr>
        <w:t>ктор С обладает частью товаро</w:t>
      </w:r>
      <w:r w:rsidR="00487BC3" w:rsidRPr="00CD2703">
        <w:rPr>
          <w:rFonts w:ascii="Times New Roman" w:hAnsi="Times New Roman" w:cs="Times New Roman"/>
          <w:sz w:val="28"/>
          <w:szCs w:val="28"/>
          <w:lang w:val="ru-RU"/>
        </w:rPr>
        <w:t>в, которые удовлетворяют нужды а</w:t>
      </w:r>
      <w:r w:rsidR="000B599A" w:rsidRPr="00CD2703">
        <w:rPr>
          <w:rFonts w:ascii="Times New Roman" w:hAnsi="Times New Roman" w:cs="Times New Roman"/>
          <w:sz w:val="28"/>
          <w:szCs w:val="28"/>
          <w:lang w:val="ru-RU"/>
        </w:rPr>
        <w:t>ктора А, и при этом условия их предоставления сопоста</w:t>
      </w:r>
      <w:r w:rsidR="00487BC3" w:rsidRPr="00CD2703">
        <w:rPr>
          <w:rFonts w:ascii="Times New Roman" w:hAnsi="Times New Roman" w:cs="Times New Roman"/>
          <w:sz w:val="28"/>
          <w:szCs w:val="28"/>
          <w:lang w:val="ru-RU"/>
        </w:rPr>
        <w:t>вимы с условиями, выдвигаемыми а</w:t>
      </w:r>
      <w:r w:rsidR="000B599A" w:rsidRPr="00CD2703">
        <w:rPr>
          <w:rFonts w:ascii="Times New Roman" w:hAnsi="Times New Roman" w:cs="Times New Roman"/>
          <w:sz w:val="28"/>
          <w:szCs w:val="28"/>
          <w:lang w:val="ru-RU"/>
        </w:rPr>
        <w:t>ктором Б, или даже значительно лучше.</w:t>
      </w:r>
      <w:r w:rsidR="00317D82" w:rsidRPr="00CD2703">
        <w:rPr>
          <w:rFonts w:ascii="Times New Roman" w:hAnsi="Times New Roman" w:cs="Times New Roman"/>
          <w:sz w:val="28"/>
          <w:szCs w:val="28"/>
          <w:lang w:val="ru-RU"/>
        </w:rPr>
        <w:t xml:space="preserve"> Это</w:t>
      </w:r>
      <w:r w:rsidR="00487BC3" w:rsidRPr="00CD2703">
        <w:rPr>
          <w:rFonts w:ascii="Times New Roman" w:hAnsi="Times New Roman" w:cs="Times New Roman"/>
          <w:sz w:val="28"/>
          <w:szCs w:val="28"/>
          <w:lang w:val="ru-RU"/>
        </w:rPr>
        <w:t xml:space="preserve"> дает право а</w:t>
      </w:r>
      <w:r w:rsidR="00317D82" w:rsidRPr="00CD2703">
        <w:rPr>
          <w:rFonts w:ascii="Times New Roman" w:hAnsi="Times New Roman" w:cs="Times New Roman"/>
          <w:sz w:val="28"/>
          <w:szCs w:val="28"/>
          <w:lang w:val="ru-RU"/>
        </w:rPr>
        <w:t>ктору А блефовать.</w:t>
      </w:r>
      <w:r w:rsidR="001B331F" w:rsidRPr="00CD2703">
        <w:rPr>
          <w:rFonts w:ascii="Times New Roman" w:hAnsi="Times New Roman" w:cs="Times New Roman"/>
          <w:sz w:val="28"/>
          <w:szCs w:val="28"/>
          <w:lang w:val="ru-RU"/>
        </w:rPr>
        <w:t xml:space="preserve"> Чем больше так</w:t>
      </w:r>
      <w:r w:rsidR="00487BC3" w:rsidRPr="00CD2703">
        <w:rPr>
          <w:rFonts w:ascii="Times New Roman" w:hAnsi="Times New Roman" w:cs="Times New Roman"/>
          <w:sz w:val="28"/>
          <w:szCs w:val="28"/>
          <w:lang w:val="ru-RU"/>
        </w:rPr>
        <w:t>их опций за пределами сделки у актора А, тем слабее позиции у а</w:t>
      </w:r>
      <w:r w:rsidR="001B331F" w:rsidRPr="00CD2703">
        <w:rPr>
          <w:rFonts w:ascii="Times New Roman" w:hAnsi="Times New Roman" w:cs="Times New Roman"/>
          <w:sz w:val="28"/>
          <w:szCs w:val="28"/>
          <w:lang w:val="ru-RU"/>
        </w:rPr>
        <w:t>ктора Б.</w:t>
      </w:r>
      <w:r w:rsidR="00204C87" w:rsidRPr="00CD2703">
        <w:rPr>
          <w:rFonts w:ascii="Times New Roman" w:hAnsi="Times New Roman" w:cs="Times New Roman"/>
          <w:sz w:val="28"/>
          <w:szCs w:val="28"/>
          <w:lang w:val="ru-RU"/>
        </w:rPr>
        <w:t xml:space="preserve"> Исследователи исходят из того, что это приводит в любом случае</w:t>
      </w:r>
      <w:r w:rsidR="00D96E7C" w:rsidRPr="00CD2703">
        <w:rPr>
          <w:rFonts w:ascii="Times New Roman" w:hAnsi="Times New Roman" w:cs="Times New Roman"/>
          <w:sz w:val="28"/>
          <w:szCs w:val="28"/>
          <w:lang w:val="ru-RU"/>
        </w:rPr>
        <w:t xml:space="preserve"> в той или иной степени</w:t>
      </w:r>
      <w:r w:rsidR="00204C87" w:rsidRPr="00CD2703">
        <w:rPr>
          <w:rFonts w:ascii="Times New Roman" w:hAnsi="Times New Roman" w:cs="Times New Roman"/>
          <w:sz w:val="28"/>
          <w:szCs w:val="28"/>
          <w:lang w:val="ru-RU"/>
        </w:rPr>
        <w:t xml:space="preserve"> к игре с нулевой суммой.</w:t>
      </w:r>
      <w:r w:rsidR="00FA11DD" w:rsidRPr="00CD2703">
        <w:rPr>
          <w:rFonts w:ascii="Times New Roman" w:hAnsi="Times New Roman" w:cs="Times New Roman"/>
          <w:sz w:val="28"/>
          <w:szCs w:val="28"/>
          <w:lang w:val="ru-RU"/>
        </w:rPr>
        <w:t xml:space="preserve"> </w:t>
      </w:r>
    </w:p>
    <w:p w14:paraId="607EED53" w14:textId="77777777" w:rsidR="007A1534" w:rsidRPr="00CD2703" w:rsidRDefault="007A1534" w:rsidP="00CD2703">
      <w:pPr>
        <w:spacing w:line="360" w:lineRule="auto"/>
        <w:ind w:firstLine="720"/>
        <w:jc w:val="both"/>
        <w:rPr>
          <w:rFonts w:ascii="Times New Roman" w:hAnsi="Times New Roman" w:cs="Times New Roman"/>
          <w:sz w:val="28"/>
          <w:szCs w:val="28"/>
          <w:lang w:val="ru-RU"/>
        </w:rPr>
      </w:pPr>
    </w:p>
    <w:p w14:paraId="747E6E6F" w14:textId="77777777" w:rsidR="007A1534" w:rsidRPr="009F38D0" w:rsidRDefault="007A1534" w:rsidP="007A1534">
      <w:pPr>
        <w:spacing w:line="360" w:lineRule="auto"/>
        <w:jc w:val="center"/>
        <w:rPr>
          <w:rFonts w:ascii="Times New Roman" w:hAnsi="Times New Roman" w:cs="Times New Roman"/>
          <w:b/>
          <w:lang w:val="ru-RU"/>
        </w:rPr>
      </w:pPr>
      <w:r w:rsidRPr="009F38D0">
        <w:rPr>
          <w:rFonts w:ascii="Times New Roman" w:hAnsi="Times New Roman" w:cs="Times New Roman"/>
          <w:b/>
          <w:lang w:val="ru-RU"/>
        </w:rPr>
        <w:t>Рис.1 Различные виды товаров</w:t>
      </w:r>
      <w:r w:rsidRPr="009F38D0">
        <w:rPr>
          <w:rStyle w:val="FootnoteReference"/>
          <w:rFonts w:ascii="Times New Roman" w:hAnsi="Times New Roman" w:cs="Times New Roman"/>
          <w:b/>
          <w:lang w:val="ru-RU"/>
        </w:rPr>
        <w:footnoteReference w:id="5"/>
      </w:r>
    </w:p>
    <w:p w14:paraId="315F9E4C" w14:textId="77777777" w:rsidR="007A1534" w:rsidRPr="00CD2703" w:rsidRDefault="007A1534" w:rsidP="007A1534">
      <w:pPr>
        <w:spacing w:line="360" w:lineRule="auto"/>
        <w:jc w:val="center"/>
        <w:rPr>
          <w:rFonts w:ascii="Times New Roman" w:hAnsi="Times New Roman" w:cs="Times New Roman"/>
          <w:sz w:val="28"/>
          <w:szCs w:val="28"/>
          <w:lang w:val="ru-RU"/>
        </w:rPr>
      </w:pPr>
      <w:r w:rsidRPr="00CD2703">
        <w:rPr>
          <w:rFonts w:ascii="Times New Roman" w:hAnsi="Times New Roman" w:cs="Times New Roman"/>
          <w:noProof/>
          <w:sz w:val="28"/>
          <w:szCs w:val="28"/>
        </w:rPr>
        <w:drawing>
          <wp:inline distT="0" distB="0" distL="0" distR="0" wp14:anchorId="3C489AC2" wp14:editId="4865D373">
            <wp:extent cx="5715000" cy="4343400"/>
            <wp:effectExtent l="0" t="0" r="0" b="0"/>
            <wp:docPr id="2" name="Picture 2" descr="usr:Users:valeriyastefanenko:Desktop:тов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r:Users:valeriyastefanenko:Desktop:товар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343400"/>
                    </a:xfrm>
                    <a:prstGeom prst="rect">
                      <a:avLst/>
                    </a:prstGeom>
                    <a:noFill/>
                    <a:ln>
                      <a:noFill/>
                    </a:ln>
                  </pic:spPr>
                </pic:pic>
              </a:graphicData>
            </a:graphic>
          </wp:inline>
        </w:drawing>
      </w:r>
    </w:p>
    <w:p w14:paraId="7FC3B892" w14:textId="77777777" w:rsidR="00E65E48" w:rsidRPr="00CD2703" w:rsidRDefault="00FA11DD"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Только в определенном контексте, а именно появление одной или большего количества опций за п</w:t>
      </w:r>
      <w:r w:rsidR="00487BC3" w:rsidRPr="00CD2703">
        <w:rPr>
          <w:rFonts w:ascii="Times New Roman" w:hAnsi="Times New Roman" w:cs="Times New Roman"/>
          <w:sz w:val="28"/>
          <w:szCs w:val="28"/>
          <w:lang w:val="ru-RU"/>
        </w:rPr>
        <w:t>ределами сделки, предоставляет а</w:t>
      </w:r>
      <w:r w:rsidRPr="00CD2703">
        <w:rPr>
          <w:rFonts w:ascii="Times New Roman" w:hAnsi="Times New Roman" w:cs="Times New Roman"/>
          <w:sz w:val="28"/>
          <w:szCs w:val="28"/>
          <w:lang w:val="ru-RU"/>
        </w:rPr>
        <w:t>ктору А структурную силу.</w:t>
      </w:r>
      <w:r w:rsidR="00DA5D30" w:rsidRPr="00CD2703">
        <w:rPr>
          <w:rFonts w:ascii="Times New Roman" w:hAnsi="Times New Roman" w:cs="Times New Roman"/>
          <w:sz w:val="28"/>
          <w:szCs w:val="28"/>
          <w:lang w:val="ru-RU"/>
        </w:rPr>
        <w:t xml:space="preserve"> </w:t>
      </w:r>
      <w:r w:rsidR="001B6CF6" w:rsidRPr="00CD2703">
        <w:rPr>
          <w:rFonts w:ascii="Times New Roman" w:hAnsi="Times New Roman" w:cs="Times New Roman"/>
          <w:sz w:val="28"/>
          <w:szCs w:val="28"/>
          <w:lang w:val="ru-RU"/>
        </w:rPr>
        <w:t>При этом кажется возможным усиление эффекта</w:t>
      </w:r>
      <w:r w:rsidR="00D12DD6" w:rsidRPr="00CD2703">
        <w:rPr>
          <w:rFonts w:ascii="Times New Roman" w:hAnsi="Times New Roman" w:cs="Times New Roman"/>
          <w:sz w:val="28"/>
          <w:szCs w:val="28"/>
          <w:lang w:val="ru-RU"/>
        </w:rPr>
        <w:t xml:space="preserve"> за счет использования </w:t>
      </w:r>
      <w:r w:rsidR="00443A2F" w:rsidRPr="00CD2703">
        <w:rPr>
          <w:rFonts w:ascii="Times New Roman" w:hAnsi="Times New Roman" w:cs="Times New Roman"/>
          <w:sz w:val="28"/>
          <w:szCs w:val="28"/>
          <w:lang w:val="ru-RU"/>
        </w:rPr>
        <w:t xml:space="preserve">со стороны актора А </w:t>
      </w:r>
      <w:r w:rsidR="00D12DD6" w:rsidRPr="00CD2703">
        <w:rPr>
          <w:rFonts w:ascii="Times New Roman" w:hAnsi="Times New Roman" w:cs="Times New Roman"/>
          <w:sz w:val="28"/>
          <w:szCs w:val="28"/>
          <w:lang w:val="ru-RU"/>
        </w:rPr>
        <w:t>таковых опций в рамках субструктуры, входящей в непосредственную сферу влияния и интересов</w:t>
      </w:r>
      <w:r w:rsidR="00443A2F" w:rsidRPr="00CD2703">
        <w:rPr>
          <w:rFonts w:ascii="Times New Roman" w:hAnsi="Times New Roman" w:cs="Times New Roman"/>
          <w:sz w:val="28"/>
          <w:szCs w:val="28"/>
          <w:lang w:val="ru-RU"/>
        </w:rPr>
        <w:t xml:space="preserve"> актора Б.</w:t>
      </w:r>
      <w:r w:rsidR="00631C86" w:rsidRPr="00CD2703">
        <w:rPr>
          <w:rFonts w:ascii="Times New Roman" w:hAnsi="Times New Roman" w:cs="Times New Roman"/>
          <w:sz w:val="28"/>
          <w:szCs w:val="28"/>
          <w:lang w:val="ru-RU"/>
        </w:rPr>
        <w:t xml:space="preserve"> Центральная Азия является стратегически важным регионом для развития и экономического роста Китая. Соглашения на добычу редкоземельных металлов между Европейским союзом и странами Центральной Азии </w:t>
      </w:r>
      <w:r w:rsidR="00631C86" w:rsidRPr="00CD2703">
        <w:rPr>
          <w:rFonts w:ascii="Times New Roman" w:hAnsi="Times New Roman" w:cs="Times New Roman"/>
          <w:sz w:val="28"/>
          <w:szCs w:val="28"/>
          <w:lang w:val="ru-RU"/>
        </w:rPr>
        <w:lastRenderedPageBreak/>
        <w:t>являются ярким примером опции за пределами сделки и направлены на отмену ограничений в экспортной политике Китая</w:t>
      </w:r>
      <w:r w:rsidR="002936A7" w:rsidRPr="00CD2703">
        <w:rPr>
          <w:rFonts w:ascii="Times New Roman" w:hAnsi="Times New Roman" w:cs="Times New Roman"/>
          <w:sz w:val="28"/>
          <w:szCs w:val="28"/>
          <w:lang w:val="ru-RU"/>
        </w:rPr>
        <w:t xml:space="preserve"> (более подробно см. Главу 3)</w:t>
      </w:r>
      <w:r w:rsidR="00631C86" w:rsidRPr="00CD2703">
        <w:rPr>
          <w:rFonts w:ascii="Times New Roman" w:hAnsi="Times New Roman" w:cs="Times New Roman"/>
          <w:sz w:val="28"/>
          <w:szCs w:val="28"/>
          <w:lang w:val="ru-RU"/>
        </w:rPr>
        <w:t>.</w:t>
      </w:r>
      <w:r w:rsidR="00E65E48" w:rsidRPr="00CD2703">
        <w:rPr>
          <w:rFonts w:ascii="Times New Roman" w:hAnsi="Times New Roman" w:cs="Times New Roman"/>
          <w:sz w:val="28"/>
          <w:szCs w:val="28"/>
          <w:lang w:val="ru-RU"/>
        </w:rPr>
        <w:t xml:space="preserve"> </w:t>
      </w:r>
      <w:r w:rsidR="00DA5D30" w:rsidRPr="00CD2703">
        <w:rPr>
          <w:rFonts w:ascii="Times New Roman" w:hAnsi="Times New Roman" w:cs="Times New Roman"/>
          <w:sz w:val="28"/>
          <w:szCs w:val="28"/>
          <w:lang w:val="ru-RU"/>
        </w:rPr>
        <w:t>Стоит отметить, что обладание ресурсами</w:t>
      </w:r>
      <w:r w:rsidR="004F3B33" w:rsidRPr="00CD2703">
        <w:rPr>
          <w:rFonts w:ascii="Times New Roman" w:hAnsi="Times New Roman" w:cs="Times New Roman"/>
          <w:sz w:val="28"/>
          <w:szCs w:val="28"/>
          <w:lang w:val="ru-RU"/>
        </w:rPr>
        <w:t xml:space="preserve"> не является решающим, так как благод</w:t>
      </w:r>
      <w:r w:rsidR="00457607" w:rsidRPr="00CD2703">
        <w:rPr>
          <w:rFonts w:ascii="Times New Roman" w:hAnsi="Times New Roman" w:cs="Times New Roman"/>
          <w:sz w:val="28"/>
          <w:szCs w:val="28"/>
          <w:lang w:val="ru-RU"/>
        </w:rPr>
        <w:t xml:space="preserve">аря существованию альтернативы </w:t>
      </w:r>
      <w:r w:rsidR="00487BC3" w:rsidRPr="00CD2703">
        <w:rPr>
          <w:rFonts w:ascii="Times New Roman" w:hAnsi="Times New Roman" w:cs="Times New Roman"/>
          <w:sz w:val="28"/>
          <w:szCs w:val="28"/>
          <w:lang w:val="ru-RU"/>
        </w:rPr>
        <w:t>а</w:t>
      </w:r>
      <w:r w:rsidR="004F3B33" w:rsidRPr="00CD2703">
        <w:rPr>
          <w:rFonts w:ascii="Times New Roman" w:hAnsi="Times New Roman" w:cs="Times New Roman"/>
          <w:sz w:val="28"/>
          <w:szCs w:val="28"/>
          <w:lang w:val="ru-RU"/>
        </w:rPr>
        <w:t>ктор Б не может их использовать эффективно, в</w:t>
      </w:r>
      <w:r w:rsidR="00487BC3" w:rsidRPr="00CD2703">
        <w:rPr>
          <w:rFonts w:ascii="Times New Roman" w:hAnsi="Times New Roman" w:cs="Times New Roman"/>
          <w:sz w:val="28"/>
          <w:szCs w:val="28"/>
          <w:lang w:val="ru-RU"/>
        </w:rPr>
        <w:t xml:space="preserve"> качестве средства принуждения а</w:t>
      </w:r>
      <w:r w:rsidR="004F3B33" w:rsidRPr="00CD2703">
        <w:rPr>
          <w:rFonts w:ascii="Times New Roman" w:hAnsi="Times New Roman" w:cs="Times New Roman"/>
          <w:sz w:val="28"/>
          <w:szCs w:val="28"/>
          <w:lang w:val="ru-RU"/>
        </w:rPr>
        <w:t>ктора А.</w:t>
      </w:r>
      <w:r w:rsidR="00D909F3" w:rsidRPr="00CD2703">
        <w:rPr>
          <w:rFonts w:ascii="Times New Roman" w:hAnsi="Times New Roman" w:cs="Times New Roman"/>
          <w:sz w:val="28"/>
          <w:szCs w:val="28"/>
          <w:lang w:val="ru-RU"/>
        </w:rPr>
        <w:t xml:space="preserve"> </w:t>
      </w:r>
    </w:p>
    <w:p w14:paraId="54679F72" w14:textId="493425AC" w:rsidR="00F97445" w:rsidRPr="00CD2703" w:rsidRDefault="005F2E6D" w:rsidP="00CD2703">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Есть </w:t>
      </w:r>
      <w:r w:rsidR="00D909F3" w:rsidRPr="00CD2703">
        <w:rPr>
          <w:rFonts w:ascii="Times New Roman" w:hAnsi="Times New Roman" w:cs="Times New Roman"/>
          <w:sz w:val="28"/>
          <w:szCs w:val="28"/>
          <w:lang w:val="ru-RU"/>
        </w:rPr>
        <w:t>только два пути влияния на чью-либо структурную силу, или изменить чьи-либо позиции в структуре по отнош</w:t>
      </w:r>
      <w:r w:rsidR="00B02FA6" w:rsidRPr="00CD2703">
        <w:rPr>
          <w:rFonts w:ascii="Times New Roman" w:hAnsi="Times New Roman" w:cs="Times New Roman"/>
          <w:sz w:val="28"/>
          <w:szCs w:val="28"/>
          <w:lang w:val="ru-RU"/>
        </w:rPr>
        <w:t>ению к конкуренту: манипуляции</w:t>
      </w:r>
      <w:r w:rsidR="00D909F3" w:rsidRPr="00CD2703">
        <w:rPr>
          <w:rFonts w:ascii="Times New Roman" w:hAnsi="Times New Roman" w:cs="Times New Roman"/>
          <w:sz w:val="28"/>
          <w:szCs w:val="28"/>
          <w:lang w:val="ru-RU"/>
        </w:rPr>
        <w:t xml:space="preserve"> на</w:t>
      </w:r>
      <w:r w:rsidR="00B02FA6" w:rsidRPr="00CD2703">
        <w:rPr>
          <w:rFonts w:ascii="Times New Roman" w:hAnsi="Times New Roman" w:cs="Times New Roman"/>
          <w:sz w:val="28"/>
          <w:szCs w:val="28"/>
          <w:lang w:val="ru-RU"/>
        </w:rPr>
        <w:t xml:space="preserve"> уровне ресурсов, или действия</w:t>
      </w:r>
      <w:r w:rsidR="00D909F3" w:rsidRPr="00CD2703">
        <w:rPr>
          <w:rFonts w:ascii="Times New Roman" w:hAnsi="Times New Roman" w:cs="Times New Roman"/>
          <w:sz w:val="28"/>
          <w:szCs w:val="28"/>
          <w:lang w:val="ru-RU"/>
        </w:rPr>
        <w:t xml:space="preserve"> на у</w:t>
      </w:r>
      <w:r w:rsidR="00D22FA0" w:rsidRPr="00CD2703">
        <w:rPr>
          <w:rFonts w:ascii="Times New Roman" w:hAnsi="Times New Roman" w:cs="Times New Roman"/>
          <w:sz w:val="28"/>
          <w:szCs w:val="28"/>
          <w:lang w:val="ru-RU"/>
        </w:rPr>
        <w:t>ровне взаимоотношений (см. Рис.2</w:t>
      </w:r>
      <w:r w:rsidR="00D909F3" w:rsidRPr="00CD2703">
        <w:rPr>
          <w:rFonts w:ascii="Times New Roman" w:hAnsi="Times New Roman" w:cs="Times New Roman"/>
          <w:sz w:val="28"/>
          <w:szCs w:val="28"/>
          <w:lang w:val="ru-RU"/>
        </w:rPr>
        <w:t>).</w:t>
      </w:r>
      <w:r w:rsidR="009E07A4" w:rsidRPr="00CD2703">
        <w:rPr>
          <w:rFonts w:ascii="Times New Roman" w:hAnsi="Times New Roman" w:cs="Times New Roman"/>
          <w:sz w:val="28"/>
          <w:szCs w:val="28"/>
          <w:lang w:val="ru-RU"/>
        </w:rPr>
        <w:t xml:space="preserve"> К примеру, на уровне ресурсов – модернизация товаров через использование новых технологий, ограничение доступа к ресурсам третьей стороны, </w:t>
      </w:r>
      <w:r w:rsidR="00FA15AE" w:rsidRPr="00CD2703">
        <w:rPr>
          <w:rFonts w:ascii="Times New Roman" w:hAnsi="Times New Roman" w:cs="Times New Roman"/>
          <w:sz w:val="28"/>
          <w:szCs w:val="28"/>
          <w:lang w:val="ru-RU"/>
        </w:rPr>
        <w:t xml:space="preserve">изменение условий использования; на уровне взаимоотношений </w:t>
      </w:r>
      <w:r w:rsidR="004B55E2" w:rsidRPr="00CD2703">
        <w:rPr>
          <w:rFonts w:ascii="Times New Roman" w:hAnsi="Times New Roman" w:cs="Times New Roman"/>
          <w:sz w:val="28"/>
          <w:szCs w:val="28"/>
          <w:lang w:val="ru-RU"/>
        </w:rPr>
        <w:t>–</w:t>
      </w:r>
      <w:r w:rsidR="00FA15AE" w:rsidRPr="00CD2703">
        <w:rPr>
          <w:rFonts w:ascii="Times New Roman" w:hAnsi="Times New Roman" w:cs="Times New Roman"/>
          <w:sz w:val="28"/>
          <w:szCs w:val="28"/>
          <w:lang w:val="ru-RU"/>
        </w:rPr>
        <w:t xml:space="preserve"> </w:t>
      </w:r>
    </w:p>
    <w:p w14:paraId="67A1DC85" w14:textId="77777777" w:rsidR="009B73D4" w:rsidRPr="00CD2703" w:rsidRDefault="009B73D4" w:rsidP="00CD2703">
      <w:pPr>
        <w:spacing w:line="360" w:lineRule="auto"/>
        <w:ind w:firstLine="720"/>
        <w:jc w:val="both"/>
        <w:rPr>
          <w:rFonts w:ascii="Times New Roman" w:hAnsi="Times New Roman" w:cs="Times New Roman"/>
          <w:sz w:val="28"/>
          <w:szCs w:val="28"/>
          <w:lang w:val="ru-RU"/>
        </w:rPr>
      </w:pPr>
    </w:p>
    <w:p w14:paraId="36EB9CD3" w14:textId="01ABAD76" w:rsidR="00F72723" w:rsidRPr="009F38D0" w:rsidRDefault="00D22FA0" w:rsidP="009F38D0">
      <w:pPr>
        <w:spacing w:line="360" w:lineRule="auto"/>
        <w:jc w:val="center"/>
        <w:rPr>
          <w:rFonts w:ascii="Times New Roman" w:hAnsi="Times New Roman" w:cs="Times New Roman"/>
          <w:b/>
          <w:lang w:val="ru-RU"/>
        </w:rPr>
      </w:pPr>
      <w:r w:rsidRPr="009F38D0">
        <w:rPr>
          <w:rFonts w:ascii="Times New Roman" w:hAnsi="Times New Roman" w:cs="Times New Roman"/>
          <w:b/>
          <w:lang w:val="ru-RU"/>
        </w:rPr>
        <w:t>Рис. 2</w:t>
      </w:r>
      <w:r w:rsidR="00F72723" w:rsidRPr="009F38D0">
        <w:rPr>
          <w:rFonts w:ascii="Times New Roman" w:hAnsi="Times New Roman" w:cs="Times New Roman"/>
          <w:b/>
          <w:lang w:val="ru-RU"/>
        </w:rPr>
        <w:t xml:space="preserve"> Взаимодействие трех составляющих силы</w:t>
      </w:r>
      <w:r w:rsidR="00F72723" w:rsidRPr="009F38D0">
        <w:rPr>
          <w:rStyle w:val="FootnoteReference"/>
          <w:rFonts w:ascii="Times New Roman" w:hAnsi="Times New Roman" w:cs="Times New Roman"/>
          <w:b/>
          <w:lang w:val="ru-RU"/>
        </w:rPr>
        <w:footnoteReference w:id="6"/>
      </w:r>
    </w:p>
    <w:p w14:paraId="44279836" w14:textId="77777777" w:rsidR="008A13BF" w:rsidRPr="00CD2703" w:rsidRDefault="008A13BF" w:rsidP="00CD2703">
      <w:pPr>
        <w:spacing w:line="360" w:lineRule="auto"/>
        <w:ind w:firstLine="720"/>
        <w:jc w:val="both"/>
        <w:rPr>
          <w:rFonts w:ascii="Times New Roman" w:hAnsi="Times New Roman" w:cs="Times New Roman"/>
          <w:sz w:val="28"/>
          <w:szCs w:val="28"/>
          <w:lang w:val="ru-RU"/>
        </w:rPr>
      </w:pPr>
    </w:p>
    <w:p w14:paraId="3D5234EE" w14:textId="74F56BC3" w:rsidR="00630BEC" w:rsidRPr="00CD2703" w:rsidRDefault="002F1587" w:rsidP="00CD2703">
      <w:pPr>
        <w:spacing w:line="360" w:lineRule="auto"/>
        <w:jc w:val="center"/>
        <w:rPr>
          <w:rFonts w:ascii="Times New Roman" w:hAnsi="Times New Roman" w:cs="Times New Roman"/>
          <w:sz w:val="28"/>
          <w:szCs w:val="28"/>
        </w:rPr>
      </w:pPr>
      <w:r w:rsidRPr="00CD2703">
        <w:rPr>
          <w:rFonts w:ascii="Times New Roman" w:hAnsi="Times New Roman" w:cs="Times New Roman"/>
          <w:noProof/>
          <w:sz w:val="28"/>
          <w:szCs w:val="28"/>
        </w:rPr>
        <w:drawing>
          <wp:inline distT="0" distB="0" distL="0" distR="0" wp14:anchorId="1AFCA084" wp14:editId="00C7B03B">
            <wp:extent cx="4584065" cy="3163939"/>
            <wp:effectExtent l="0" t="0" r="0" b="11430"/>
            <wp:docPr id="1" name="Picture 1" descr="usr:Users:valeriyastefanenko:Desktop:Структурная_с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r:Users:valeriyastefanenko:Desktop:Структурная_сил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5020" cy="3164598"/>
                    </a:xfrm>
                    <a:prstGeom prst="rect">
                      <a:avLst/>
                    </a:prstGeom>
                    <a:noFill/>
                    <a:ln>
                      <a:noFill/>
                    </a:ln>
                  </pic:spPr>
                </pic:pic>
              </a:graphicData>
            </a:graphic>
          </wp:inline>
        </w:drawing>
      </w:r>
    </w:p>
    <w:p w14:paraId="19F52B2C" w14:textId="77777777" w:rsidR="00324378" w:rsidRPr="00CD2703" w:rsidRDefault="00324378" w:rsidP="00CD2703">
      <w:pPr>
        <w:spacing w:line="360" w:lineRule="auto"/>
        <w:jc w:val="both"/>
        <w:rPr>
          <w:rFonts w:ascii="Times New Roman" w:hAnsi="Times New Roman" w:cs="Times New Roman"/>
          <w:sz w:val="28"/>
          <w:szCs w:val="28"/>
          <w:lang w:val="ru-RU"/>
        </w:rPr>
      </w:pPr>
    </w:p>
    <w:p w14:paraId="70961870" w14:textId="4934828A" w:rsidR="00677788" w:rsidRPr="00CD2703" w:rsidRDefault="00677788" w:rsidP="00CD2703">
      <w:p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ограничение доступности количества опций за пределами сделки путем создания «картели» (различные интеграционные группировки). Происходит влияние на существующие нужды акторов, либо создание новых нужд, нового спроса. Как и у Стрендж, основной посыл – важна способность управлять богатством, материальными благами, а не системным порядком (</w:t>
      </w:r>
      <w:r w:rsidRPr="00CD2703">
        <w:rPr>
          <w:rFonts w:ascii="Times New Roman" w:hAnsi="Times New Roman" w:cs="Times New Roman"/>
          <w:sz w:val="28"/>
          <w:szCs w:val="28"/>
        </w:rPr>
        <w:t>wealth</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vs</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order</w:t>
      </w:r>
      <w:r w:rsidRPr="00CD2703">
        <w:rPr>
          <w:rFonts w:ascii="Times New Roman" w:hAnsi="Times New Roman" w:cs="Times New Roman"/>
          <w:sz w:val="28"/>
          <w:szCs w:val="28"/>
          <w:lang w:val="ru-RU"/>
        </w:rPr>
        <w:t>).</w:t>
      </w:r>
    </w:p>
    <w:p w14:paraId="3F6F5FEE" w14:textId="4A979C7B" w:rsidR="00675DF0" w:rsidRPr="00CD2703" w:rsidRDefault="003B4552" w:rsidP="00E02382">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В этом контексте</w:t>
      </w:r>
      <w:r w:rsidR="00A7062D" w:rsidRPr="00CD2703">
        <w:rPr>
          <w:rFonts w:ascii="Times New Roman" w:hAnsi="Times New Roman" w:cs="Times New Roman"/>
          <w:i/>
          <w:sz w:val="28"/>
          <w:szCs w:val="28"/>
          <w:lang w:val="ru-RU"/>
        </w:rPr>
        <w:t xml:space="preserve"> конкурентоспособность</w:t>
      </w:r>
      <w:r w:rsidR="00A7062D" w:rsidRPr="00CD2703">
        <w:rPr>
          <w:rFonts w:ascii="Times New Roman" w:hAnsi="Times New Roman" w:cs="Times New Roman"/>
          <w:sz w:val="28"/>
          <w:szCs w:val="28"/>
          <w:lang w:val="ru-RU"/>
        </w:rPr>
        <w:t xml:space="preserve"> экономики государства трактуется через призму </w:t>
      </w:r>
      <w:r w:rsidR="00E25516" w:rsidRPr="00CD2703">
        <w:rPr>
          <w:rFonts w:ascii="Times New Roman" w:hAnsi="Times New Roman" w:cs="Times New Roman"/>
          <w:sz w:val="28"/>
          <w:szCs w:val="28"/>
          <w:lang w:val="ru-RU"/>
        </w:rPr>
        <w:t xml:space="preserve">способности </w:t>
      </w:r>
      <w:r w:rsidR="001D1E1C" w:rsidRPr="00CD2703">
        <w:rPr>
          <w:rFonts w:ascii="Times New Roman" w:hAnsi="Times New Roman" w:cs="Times New Roman"/>
          <w:sz w:val="28"/>
          <w:szCs w:val="28"/>
          <w:lang w:val="ru-RU"/>
        </w:rPr>
        <w:t>увели</w:t>
      </w:r>
      <w:r w:rsidR="00E25516" w:rsidRPr="00CD2703">
        <w:rPr>
          <w:rFonts w:ascii="Times New Roman" w:hAnsi="Times New Roman" w:cs="Times New Roman"/>
          <w:sz w:val="28"/>
          <w:szCs w:val="28"/>
          <w:lang w:val="ru-RU"/>
        </w:rPr>
        <w:t>чить вес</w:t>
      </w:r>
      <w:r w:rsidR="001D1E1C" w:rsidRPr="00CD2703">
        <w:rPr>
          <w:rFonts w:ascii="Times New Roman" w:hAnsi="Times New Roman" w:cs="Times New Roman"/>
          <w:sz w:val="28"/>
          <w:szCs w:val="28"/>
          <w:lang w:val="ru-RU"/>
        </w:rPr>
        <w:t xml:space="preserve"> </w:t>
      </w:r>
      <w:r w:rsidR="00A7062D" w:rsidRPr="00CD2703">
        <w:rPr>
          <w:rFonts w:ascii="Times New Roman" w:hAnsi="Times New Roman" w:cs="Times New Roman"/>
          <w:sz w:val="28"/>
          <w:szCs w:val="28"/>
          <w:lang w:val="ru-RU"/>
        </w:rPr>
        <w:t xml:space="preserve">собственного набора товаров для обмена в </w:t>
      </w:r>
      <w:r w:rsidR="001D1E1C" w:rsidRPr="00CD2703">
        <w:rPr>
          <w:rFonts w:ascii="Times New Roman" w:hAnsi="Times New Roman" w:cs="Times New Roman"/>
          <w:sz w:val="28"/>
          <w:szCs w:val="28"/>
          <w:lang w:val="ru-RU"/>
        </w:rPr>
        <w:t>сделке</w:t>
      </w:r>
      <w:r w:rsidR="00A7062D" w:rsidRPr="00CD2703">
        <w:rPr>
          <w:rFonts w:ascii="Times New Roman" w:hAnsi="Times New Roman" w:cs="Times New Roman"/>
          <w:sz w:val="28"/>
          <w:szCs w:val="28"/>
          <w:lang w:val="ru-RU"/>
        </w:rPr>
        <w:t xml:space="preserve"> с другими акторами, встроенными также в данную структуру</w:t>
      </w:r>
      <w:r w:rsidR="00F16E7D" w:rsidRPr="00CD2703">
        <w:rPr>
          <w:rFonts w:ascii="Times New Roman" w:hAnsi="Times New Roman" w:cs="Times New Roman"/>
          <w:sz w:val="28"/>
          <w:szCs w:val="28"/>
          <w:lang w:val="ru-RU"/>
        </w:rPr>
        <w:t xml:space="preserve">, </w:t>
      </w:r>
      <w:r w:rsidR="001D1E1C" w:rsidRPr="00CD2703">
        <w:rPr>
          <w:rFonts w:ascii="Times New Roman" w:hAnsi="Times New Roman" w:cs="Times New Roman"/>
          <w:sz w:val="28"/>
          <w:szCs w:val="28"/>
          <w:lang w:val="ru-RU"/>
        </w:rPr>
        <w:t xml:space="preserve">в том числе </w:t>
      </w:r>
      <w:r w:rsidR="00F16E7D" w:rsidRPr="00CD2703">
        <w:rPr>
          <w:rFonts w:ascii="Times New Roman" w:hAnsi="Times New Roman" w:cs="Times New Roman"/>
          <w:sz w:val="28"/>
          <w:szCs w:val="28"/>
          <w:lang w:val="ru-RU"/>
        </w:rPr>
        <w:t>за счет существующих механизмов влияния структурной силы</w:t>
      </w:r>
      <w:r w:rsidR="00A7062D" w:rsidRPr="00CD2703">
        <w:rPr>
          <w:rFonts w:ascii="Times New Roman" w:hAnsi="Times New Roman" w:cs="Times New Roman"/>
          <w:sz w:val="28"/>
          <w:szCs w:val="28"/>
          <w:lang w:val="ru-RU"/>
        </w:rPr>
        <w:t>.</w:t>
      </w:r>
      <w:r w:rsidR="005A6B9F" w:rsidRPr="00CD2703">
        <w:rPr>
          <w:rFonts w:ascii="Times New Roman" w:hAnsi="Times New Roman" w:cs="Times New Roman"/>
          <w:sz w:val="28"/>
          <w:szCs w:val="28"/>
          <w:lang w:val="ru-RU"/>
        </w:rPr>
        <w:t xml:space="preserve"> </w:t>
      </w:r>
      <w:r w:rsidR="00E02382" w:rsidRPr="00CD2703">
        <w:rPr>
          <w:rFonts w:ascii="Times New Roman" w:hAnsi="Times New Roman" w:cs="Times New Roman"/>
          <w:sz w:val="28"/>
          <w:szCs w:val="28"/>
          <w:lang w:val="ru-RU"/>
        </w:rPr>
        <w:t>С позиций мировой политической экономии на международном рынке ведущую роль играют не страны, а фирмы. Задача государств состоит в создании и обеспечении благоприятных условий для своих экономик.</w:t>
      </w:r>
      <w:r w:rsidR="00E02382">
        <w:rPr>
          <w:rFonts w:ascii="Times New Roman" w:hAnsi="Times New Roman" w:cs="Times New Roman"/>
          <w:sz w:val="28"/>
          <w:szCs w:val="28"/>
          <w:lang w:val="ru-RU"/>
        </w:rPr>
        <w:t xml:space="preserve"> </w:t>
      </w:r>
      <w:r w:rsidR="001D1E1C" w:rsidRPr="00CD2703">
        <w:rPr>
          <w:rFonts w:ascii="Times New Roman" w:hAnsi="Times New Roman" w:cs="Times New Roman"/>
          <w:sz w:val="28"/>
          <w:szCs w:val="28"/>
          <w:lang w:val="ru-RU"/>
        </w:rPr>
        <w:t xml:space="preserve">Исходя из своего видения </w:t>
      </w:r>
      <w:r w:rsidR="00E473AF" w:rsidRPr="00CD2703">
        <w:rPr>
          <w:rFonts w:ascii="Times New Roman" w:hAnsi="Times New Roman" w:cs="Times New Roman"/>
          <w:sz w:val="28"/>
          <w:szCs w:val="28"/>
          <w:lang w:val="ru-RU"/>
        </w:rPr>
        <w:t xml:space="preserve">путей улучшения своей конкурентоспособности, </w:t>
      </w:r>
      <w:r w:rsidR="00E02382">
        <w:rPr>
          <w:rFonts w:ascii="Times New Roman" w:hAnsi="Times New Roman" w:cs="Times New Roman"/>
          <w:sz w:val="28"/>
          <w:szCs w:val="28"/>
          <w:lang w:val="ru-RU"/>
        </w:rPr>
        <w:t>государства</w:t>
      </w:r>
      <w:r w:rsidR="00E473AF" w:rsidRPr="00CD2703">
        <w:rPr>
          <w:rFonts w:ascii="Times New Roman" w:hAnsi="Times New Roman" w:cs="Times New Roman"/>
          <w:sz w:val="28"/>
          <w:szCs w:val="28"/>
          <w:lang w:val="ru-RU"/>
        </w:rPr>
        <w:t xml:space="preserve"> </w:t>
      </w:r>
      <w:r w:rsidR="00E25516" w:rsidRPr="00CD2703">
        <w:rPr>
          <w:rFonts w:ascii="Times New Roman" w:hAnsi="Times New Roman" w:cs="Times New Roman"/>
          <w:sz w:val="28"/>
          <w:szCs w:val="28"/>
          <w:lang w:val="ru-RU"/>
        </w:rPr>
        <w:t xml:space="preserve">разрабатывают </w:t>
      </w:r>
      <w:r w:rsidR="00E473AF" w:rsidRPr="00CD2703">
        <w:rPr>
          <w:rFonts w:ascii="Times New Roman" w:hAnsi="Times New Roman" w:cs="Times New Roman"/>
          <w:sz w:val="28"/>
          <w:szCs w:val="28"/>
          <w:lang w:val="ru-RU"/>
        </w:rPr>
        <w:t>стратегии.</w:t>
      </w:r>
      <w:r w:rsidR="005F2428" w:rsidRPr="00CD2703">
        <w:rPr>
          <w:rFonts w:ascii="Times New Roman" w:hAnsi="Times New Roman" w:cs="Times New Roman"/>
          <w:sz w:val="28"/>
          <w:szCs w:val="28"/>
          <w:lang w:val="ru-RU"/>
        </w:rPr>
        <w:t xml:space="preserve"> В рамках данного теоретического подхода участники сделки не в состоянии отклонят</w:t>
      </w:r>
      <w:r w:rsidR="004C5EF5" w:rsidRPr="00CD2703">
        <w:rPr>
          <w:rFonts w:ascii="Times New Roman" w:hAnsi="Times New Roman" w:cs="Times New Roman"/>
          <w:sz w:val="28"/>
          <w:szCs w:val="28"/>
          <w:lang w:val="ru-RU"/>
        </w:rPr>
        <w:t>ься от выбранных ими стратегий. И</w:t>
      </w:r>
      <w:r w:rsidR="005F2428" w:rsidRPr="00CD2703">
        <w:rPr>
          <w:rFonts w:ascii="Times New Roman" w:hAnsi="Times New Roman" w:cs="Times New Roman"/>
          <w:sz w:val="28"/>
          <w:szCs w:val="28"/>
          <w:lang w:val="ru-RU"/>
        </w:rPr>
        <w:t>ными словами</w:t>
      </w:r>
      <w:r w:rsidR="004C5EF5" w:rsidRPr="00CD2703">
        <w:rPr>
          <w:rFonts w:ascii="Times New Roman" w:hAnsi="Times New Roman" w:cs="Times New Roman"/>
          <w:sz w:val="28"/>
          <w:szCs w:val="28"/>
          <w:lang w:val="ru-RU"/>
        </w:rPr>
        <w:t>,</w:t>
      </w:r>
      <w:r w:rsidR="005F2428" w:rsidRPr="00CD2703">
        <w:rPr>
          <w:rFonts w:ascii="Times New Roman" w:hAnsi="Times New Roman" w:cs="Times New Roman"/>
          <w:sz w:val="28"/>
          <w:szCs w:val="28"/>
          <w:lang w:val="ru-RU"/>
        </w:rPr>
        <w:t xml:space="preserve"> речь идет о некооперативном торге</w:t>
      </w:r>
      <w:r w:rsidR="008D3DE6" w:rsidRPr="00CD2703">
        <w:rPr>
          <w:rStyle w:val="FootnoteReference"/>
          <w:rFonts w:ascii="Times New Roman" w:hAnsi="Times New Roman" w:cs="Times New Roman"/>
          <w:sz w:val="28"/>
          <w:szCs w:val="28"/>
          <w:lang w:val="ru-RU"/>
        </w:rPr>
        <w:footnoteReference w:id="7"/>
      </w:r>
      <w:r w:rsidR="004C5EF5" w:rsidRPr="00CD2703">
        <w:rPr>
          <w:rFonts w:ascii="Times New Roman" w:hAnsi="Times New Roman" w:cs="Times New Roman"/>
          <w:sz w:val="28"/>
          <w:szCs w:val="28"/>
          <w:lang w:val="ru-RU"/>
        </w:rPr>
        <w:t>, что важно принимать во внимание при анализе существующих противоречий во взаимоотношениях Европейского союза и Китая</w:t>
      </w:r>
      <w:r w:rsidR="005F2428" w:rsidRPr="00CD2703">
        <w:rPr>
          <w:rFonts w:ascii="Times New Roman" w:hAnsi="Times New Roman" w:cs="Times New Roman"/>
          <w:sz w:val="28"/>
          <w:szCs w:val="28"/>
          <w:lang w:val="ru-RU"/>
        </w:rPr>
        <w:t>.</w:t>
      </w:r>
      <w:r w:rsidR="004C5EF5" w:rsidRPr="00CD2703">
        <w:rPr>
          <w:rFonts w:ascii="Times New Roman" w:hAnsi="Times New Roman" w:cs="Times New Roman"/>
          <w:sz w:val="28"/>
          <w:szCs w:val="28"/>
          <w:lang w:val="ru-RU"/>
        </w:rPr>
        <w:t xml:space="preserve"> </w:t>
      </w:r>
    </w:p>
    <w:p w14:paraId="07AC172A" w14:textId="77777777" w:rsidR="00677788" w:rsidRDefault="00677788" w:rsidP="00CD2703">
      <w:pPr>
        <w:spacing w:line="360" w:lineRule="auto"/>
        <w:ind w:firstLine="720"/>
        <w:jc w:val="both"/>
        <w:rPr>
          <w:rFonts w:ascii="Times New Roman" w:hAnsi="Times New Roman" w:cs="Times New Roman"/>
          <w:sz w:val="28"/>
          <w:szCs w:val="28"/>
          <w:lang w:val="ru-RU"/>
        </w:rPr>
      </w:pPr>
    </w:p>
    <w:p w14:paraId="07C072BF" w14:textId="77777777" w:rsidR="007A1534" w:rsidRDefault="007A1534" w:rsidP="00CD2703">
      <w:pPr>
        <w:spacing w:line="360" w:lineRule="auto"/>
        <w:ind w:firstLine="720"/>
        <w:jc w:val="both"/>
        <w:rPr>
          <w:rFonts w:ascii="Times New Roman" w:hAnsi="Times New Roman" w:cs="Times New Roman"/>
          <w:sz w:val="28"/>
          <w:szCs w:val="28"/>
          <w:lang w:val="ru-RU"/>
        </w:rPr>
      </w:pPr>
    </w:p>
    <w:p w14:paraId="7CFEBC69" w14:textId="77777777" w:rsidR="007A1534" w:rsidRDefault="007A1534" w:rsidP="00CD2703">
      <w:pPr>
        <w:spacing w:line="360" w:lineRule="auto"/>
        <w:ind w:firstLine="720"/>
        <w:jc w:val="both"/>
        <w:rPr>
          <w:rFonts w:ascii="Times New Roman" w:hAnsi="Times New Roman" w:cs="Times New Roman"/>
          <w:sz w:val="28"/>
          <w:szCs w:val="28"/>
          <w:lang w:val="ru-RU"/>
        </w:rPr>
      </w:pPr>
    </w:p>
    <w:p w14:paraId="538F083C" w14:textId="77777777" w:rsidR="007A1534" w:rsidRPr="00CD2703" w:rsidRDefault="007A1534" w:rsidP="00CD2703">
      <w:pPr>
        <w:spacing w:line="360" w:lineRule="auto"/>
        <w:ind w:firstLine="720"/>
        <w:jc w:val="both"/>
        <w:rPr>
          <w:rFonts w:ascii="Times New Roman" w:hAnsi="Times New Roman" w:cs="Times New Roman"/>
          <w:sz w:val="28"/>
          <w:szCs w:val="28"/>
          <w:lang w:val="ru-RU"/>
        </w:rPr>
      </w:pPr>
    </w:p>
    <w:p w14:paraId="20E84B22" w14:textId="484E7E81" w:rsidR="009824B6" w:rsidRPr="00CD2703" w:rsidRDefault="009824B6" w:rsidP="00CD2703">
      <w:pPr>
        <w:spacing w:line="360" w:lineRule="auto"/>
        <w:jc w:val="center"/>
        <w:rPr>
          <w:rFonts w:ascii="Times New Roman" w:hAnsi="Times New Roman" w:cs="Times New Roman"/>
          <w:sz w:val="28"/>
          <w:szCs w:val="28"/>
          <w:lang w:val="ru-RU"/>
        </w:rPr>
      </w:pPr>
      <w:r w:rsidRPr="00CD2703">
        <w:rPr>
          <w:rFonts w:ascii="Times New Roman" w:hAnsi="Times New Roman" w:cs="Times New Roman"/>
          <w:b/>
          <w:sz w:val="28"/>
          <w:szCs w:val="28"/>
          <w:lang w:val="ru-RU"/>
        </w:rPr>
        <w:lastRenderedPageBreak/>
        <w:t xml:space="preserve">1.2 </w:t>
      </w:r>
      <w:r w:rsidR="005B003F" w:rsidRPr="00CD2703">
        <w:rPr>
          <w:rFonts w:ascii="Times New Roman" w:hAnsi="Times New Roman" w:cs="Times New Roman"/>
          <w:b/>
          <w:sz w:val="28"/>
          <w:szCs w:val="28"/>
          <w:lang w:val="ru-RU"/>
        </w:rPr>
        <w:t xml:space="preserve">Выбор стратегии: </w:t>
      </w:r>
      <w:r w:rsidRPr="00CD2703">
        <w:rPr>
          <w:rFonts w:ascii="Times New Roman" w:hAnsi="Times New Roman" w:cs="Times New Roman"/>
          <w:b/>
          <w:sz w:val="28"/>
          <w:szCs w:val="28"/>
          <w:lang w:val="ru-RU"/>
        </w:rPr>
        <w:t>«Европа 2020»</w:t>
      </w:r>
      <w:r w:rsidR="005B003F" w:rsidRPr="00CD2703">
        <w:rPr>
          <w:rFonts w:ascii="Times New Roman" w:hAnsi="Times New Roman" w:cs="Times New Roman"/>
          <w:b/>
          <w:sz w:val="28"/>
          <w:szCs w:val="28"/>
          <w:lang w:val="ru-RU"/>
        </w:rPr>
        <w:t xml:space="preserve"> и 12-я пятилетка</w:t>
      </w:r>
    </w:p>
    <w:p w14:paraId="7D9C462C" w14:textId="77777777" w:rsidR="007D4158" w:rsidRPr="00CD2703" w:rsidRDefault="007D4158" w:rsidP="00CD2703">
      <w:pPr>
        <w:spacing w:line="360" w:lineRule="auto"/>
        <w:ind w:firstLine="720"/>
        <w:jc w:val="both"/>
        <w:rPr>
          <w:rFonts w:ascii="Times New Roman" w:hAnsi="Times New Roman" w:cs="Times New Roman"/>
          <w:sz w:val="28"/>
          <w:szCs w:val="28"/>
          <w:lang w:val="ru-RU"/>
        </w:rPr>
      </w:pPr>
    </w:p>
    <w:p w14:paraId="6DD7CDF6" w14:textId="77777777" w:rsidR="00CA0B54" w:rsidRDefault="00665A24" w:rsidP="00CA0B54">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Европейский союз остается одной из ведущих экономик мира. </w:t>
      </w:r>
      <w:r w:rsidR="00892856">
        <w:rPr>
          <w:rFonts w:ascii="Times New Roman" w:hAnsi="Times New Roman" w:cs="Times New Roman"/>
          <w:sz w:val="28"/>
          <w:szCs w:val="28"/>
          <w:lang w:val="ru-RU"/>
        </w:rPr>
        <w:t xml:space="preserve">Согласно отчету </w:t>
      </w:r>
      <w:proofErr w:type="spellStart"/>
      <w:r w:rsidR="00892856">
        <w:rPr>
          <w:rFonts w:ascii="Times New Roman" w:hAnsi="Times New Roman" w:cs="Times New Roman"/>
          <w:sz w:val="28"/>
          <w:szCs w:val="28"/>
          <w:lang w:val="ru-RU"/>
        </w:rPr>
        <w:t>Евростата</w:t>
      </w:r>
      <w:proofErr w:type="spellEnd"/>
      <w:r w:rsidR="00892856">
        <w:rPr>
          <w:rFonts w:ascii="Times New Roman" w:hAnsi="Times New Roman" w:cs="Times New Roman"/>
          <w:sz w:val="28"/>
          <w:szCs w:val="28"/>
          <w:lang w:val="ru-RU"/>
        </w:rPr>
        <w:t>, в</w:t>
      </w:r>
      <w:r w:rsidR="004F29D2">
        <w:rPr>
          <w:rFonts w:ascii="Times New Roman" w:hAnsi="Times New Roman" w:cs="Times New Roman"/>
          <w:sz w:val="28"/>
          <w:szCs w:val="28"/>
          <w:lang w:val="ru-RU"/>
        </w:rPr>
        <w:t xml:space="preserve"> 2010 году в мировом ВВП доля Европейского</w:t>
      </w:r>
      <w:r w:rsidR="00257E1F">
        <w:rPr>
          <w:rFonts w:ascii="Times New Roman" w:hAnsi="Times New Roman" w:cs="Times New Roman"/>
          <w:sz w:val="28"/>
          <w:szCs w:val="28"/>
          <w:lang w:val="ru-RU"/>
        </w:rPr>
        <w:t xml:space="preserve"> союз</w:t>
      </w:r>
      <w:r w:rsidR="004F29D2">
        <w:rPr>
          <w:rFonts w:ascii="Times New Roman" w:hAnsi="Times New Roman" w:cs="Times New Roman"/>
          <w:sz w:val="28"/>
          <w:szCs w:val="28"/>
          <w:lang w:val="ru-RU"/>
        </w:rPr>
        <w:t>а</w:t>
      </w:r>
      <w:r w:rsidR="00261C2F">
        <w:rPr>
          <w:rFonts w:ascii="Times New Roman" w:hAnsi="Times New Roman" w:cs="Times New Roman"/>
          <w:sz w:val="28"/>
          <w:szCs w:val="28"/>
          <w:lang w:val="ru-RU"/>
        </w:rPr>
        <w:t>, в сумме 27 экономик стран-членов,</w:t>
      </w:r>
      <w:r w:rsidR="00892856">
        <w:rPr>
          <w:rFonts w:ascii="Times New Roman" w:hAnsi="Times New Roman" w:cs="Times New Roman"/>
          <w:sz w:val="28"/>
          <w:szCs w:val="28"/>
          <w:lang w:val="ru-RU"/>
        </w:rPr>
        <w:t xml:space="preserve"> составила 25.8</w:t>
      </w:r>
      <w:r w:rsidR="00892856">
        <w:rPr>
          <w:rFonts w:ascii="Times New Roman" w:hAnsi="Times New Roman" w:cs="Times New Roman"/>
          <w:sz w:val="28"/>
          <w:szCs w:val="28"/>
        </w:rPr>
        <w:t>%</w:t>
      </w:r>
      <w:r w:rsidR="004F29D2">
        <w:rPr>
          <w:rFonts w:ascii="Times New Roman" w:hAnsi="Times New Roman" w:cs="Times New Roman"/>
          <w:sz w:val="28"/>
          <w:szCs w:val="28"/>
          <w:lang w:val="ru-RU"/>
        </w:rPr>
        <w:t xml:space="preserve"> по паритету покупательной способности</w:t>
      </w:r>
      <w:r w:rsidR="00B270A8">
        <w:rPr>
          <w:rStyle w:val="FootnoteReference"/>
          <w:rFonts w:ascii="Times New Roman" w:hAnsi="Times New Roman" w:cs="Times New Roman"/>
          <w:sz w:val="28"/>
          <w:szCs w:val="28"/>
          <w:lang w:val="ru-RU"/>
        </w:rPr>
        <w:footnoteReference w:id="8"/>
      </w:r>
      <w:r w:rsidR="00892856">
        <w:rPr>
          <w:rFonts w:ascii="Times New Roman" w:hAnsi="Times New Roman" w:cs="Times New Roman"/>
          <w:sz w:val="28"/>
          <w:szCs w:val="28"/>
          <w:lang w:val="ru-RU"/>
        </w:rPr>
        <w:t>.</w:t>
      </w:r>
      <w:r w:rsidR="00201B9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Внутренний рынок ЕС является одним из основных преимуществ союза по сравнению с конкурентами. </w:t>
      </w:r>
      <w:r w:rsidR="00986DAB">
        <w:rPr>
          <w:rFonts w:ascii="Times New Roman" w:hAnsi="Times New Roman" w:cs="Times New Roman"/>
          <w:sz w:val="28"/>
          <w:szCs w:val="28"/>
          <w:lang w:val="ru-RU"/>
        </w:rPr>
        <w:t xml:space="preserve">Европейский союз традиционно считается крупнейшим </w:t>
      </w:r>
      <w:r w:rsidR="00201B92">
        <w:rPr>
          <w:rFonts w:ascii="Times New Roman" w:hAnsi="Times New Roman" w:cs="Times New Roman"/>
          <w:sz w:val="28"/>
          <w:szCs w:val="28"/>
          <w:lang w:val="ru-RU"/>
        </w:rPr>
        <w:t>импортер</w:t>
      </w:r>
      <w:r w:rsidR="00986DAB">
        <w:rPr>
          <w:rFonts w:ascii="Times New Roman" w:hAnsi="Times New Roman" w:cs="Times New Roman"/>
          <w:sz w:val="28"/>
          <w:szCs w:val="28"/>
          <w:lang w:val="ru-RU"/>
        </w:rPr>
        <w:t>ом</w:t>
      </w:r>
      <w:r w:rsidR="00201B92">
        <w:rPr>
          <w:rFonts w:ascii="Times New Roman" w:hAnsi="Times New Roman" w:cs="Times New Roman"/>
          <w:sz w:val="28"/>
          <w:szCs w:val="28"/>
          <w:lang w:val="ru-RU"/>
        </w:rPr>
        <w:t xml:space="preserve"> промышленных товаров и услуг</w:t>
      </w:r>
      <w:r w:rsidR="00986DAB">
        <w:rPr>
          <w:rFonts w:ascii="Times New Roman" w:hAnsi="Times New Roman" w:cs="Times New Roman"/>
          <w:sz w:val="28"/>
          <w:szCs w:val="28"/>
          <w:lang w:val="ru-RU"/>
        </w:rPr>
        <w:t xml:space="preserve">, </w:t>
      </w:r>
      <w:r>
        <w:rPr>
          <w:rFonts w:ascii="Times New Roman" w:hAnsi="Times New Roman" w:cs="Times New Roman"/>
          <w:sz w:val="28"/>
          <w:szCs w:val="28"/>
          <w:lang w:val="ru-RU"/>
        </w:rPr>
        <w:t>и, не смотря на кризис еврозоны,</w:t>
      </w:r>
      <w:r w:rsidR="00986DAB">
        <w:rPr>
          <w:rFonts w:ascii="Times New Roman" w:hAnsi="Times New Roman" w:cs="Times New Roman"/>
          <w:sz w:val="28"/>
          <w:szCs w:val="28"/>
          <w:lang w:val="ru-RU"/>
        </w:rPr>
        <w:t xml:space="preserve"> остается привлекательным</w:t>
      </w:r>
      <w:r w:rsidR="00D93BC8">
        <w:rPr>
          <w:rFonts w:ascii="Times New Roman" w:hAnsi="Times New Roman" w:cs="Times New Roman"/>
          <w:sz w:val="28"/>
          <w:szCs w:val="28"/>
          <w:lang w:val="ru-RU"/>
        </w:rPr>
        <w:t xml:space="preserve"> для зарубежных партнеров</w:t>
      </w:r>
      <w:r w:rsidR="00986DAB">
        <w:rPr>
          <w:rFonts w:ascii="Times New Roman" w:hAnsi="Times New Roman" w:cs="Times New Roman"/>
          <w:sz w:val="28"/>
          <w:szCs w:val="28"/>
          <w:lang w:val="ru-RU"/>
        </w:rPr>
        <w:t>.</w:t>
      </w:r>
      <w:r w:rsidR="009D754F">
        <w:rPr>
          <w:rFonts w:ascii="Times New Roman" w:hAnsi="Times New Roman" w:cs="Times New Roman"/>
          <w:sz w:val="28"/>
          <w:szCs w:val="28"/>
          <w:lang w:val="ru-RU"/>
        </w:rPr>
        <w:t xml:space="preserve"> В плане экспорта Европейский союз считает своим преимуществом «зеленые» технологии, являясь первым по продвижению экологически чистых стандартов  в мире. </w:t>
      </w:r>
      <w:r w:rsidR="005C791E">
        <w:rPr>
          <w:rFonts w:ascii="Times New Roman" w:hAnsi="Times New Roman" w:cs="Times New Roman"/>
          <w:sz w:val="28"/>
          <w:szCs w:val="28"/>
          <w:lang w:val="ru-RU"/>
        </w:rPr>
        <w:t>Согласно индексу глобальной конкурентоспособности на 2012-2013 годы, три страны еврозоны (Финляндия, Голландия и Германия) и две другие страны-члены ЕС (Великобритания и Швеция) входят в десятку наиболее конкурентоспособных экономик мира, в то время как Китай занимает лишь 29 место</w:t>
      </w:r>
      <w:r w:rsidR="00745F5A">
        <w:rPr>
          <w:rStyle w:val="FootnoteReference"/>
          <w:rFonts w:ascii="Times New Roman" w:hAnsi="Times New Roman" w:cs="Times New Roman"/>
          <w:sz w:val="28"/>
          <w:szCs w:val="28"/>
          <w:lang w:val="ru-RU"/>
        </w:rPr>
        <w:footnoteReference w:id="9"/>
      </w:r>
      <w:r w:rsidR="005C791E">
        <w:rPr>
          <w:rFonts w:ascii="Times New Roman" w:hAnsi="Times New Roman" w:cs="Times New Roman"/>
          <w:sz w:val="28"/>
          <w:szCs w:val="28"/>
          <w:lang w:val="ru-RU"/>
        </w:rPr>
        <w:t>.</w:t>
      </w:r>
      <w:r w:rsidR="003C3388">
        <w:rPr>
          <w:rFonts w:ascii="Times New Roman" w:hAnsi="Times New Roman" w:cs="Times New Roman"/>
          <w:sz w:val="28"/>
          <w:szCs w:val="28"/>
          <w:lang w:val="ru-RU"/>
        </w:rPr>
        <w:t xml:space="preserve"> </w:t>
      </w:r>
    </w:p>
    <w:p w14:paraId="6B418B7C" w14:textId="1D429DDC" w:rsidR="00513968" w:rsidRPr="00FB0DCC" w:rsidRDefault="009D754F" w:rsidP="00CA0B54">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w:t>
      </w:r>
      <w:r w:rsidR="00513968">
        <w:rPr>
          <w:rFonts w:ascii="Times New Roman" w:hAnsi="Times New Roman" w:cs="Times New Roman"/>
          <w:sz w:val="28"/>
          <w:szCs w:val="28"/>
          <w:lang w:val="ru-RU"/>
        </w:rPr>
        <w:t>Европейский союз остается под давлением высокого уровня государственного долга и финансовой раздробленности еврозоны. Государственный долг стран-членов еврозоны и ЕС в целом во втором квартале 2013 года составил 93.4</w:t>
      </w:r>
      <w:r w:rsidR="00513968">
        <w:rPr>
          <w:rFonts w:ascii="Times New Roman" w:hAnsi="Times New Roman" w:cs="Times New Roman"/>
          <w:sz w:val="28"/>
          <w:szCs w:val="28"/>
        </w:rPr>
        <w:t xml:space="preserve">% </w:t>
      </w:r>
      <w:r w:rsidR="00513968">
        <w:rPr>
          <w:rFonts w:ascii="Times New Roman" w:hAnsi="Times New Roman" w:cs="Times New Roman"/>
          <w:sz w:val="28"/>
          <w:szCs w:val="28"/>
          <w:lang w:val="ru-RU"/>
        </w:rPr>
        <w:t>и 86.8%, соответственно</w:t>
      </w:r>
      <w:r w:rsidR="00513968">
        <w:rPr>
          <w:rStyle w:val="FootnoteReference"/>
          <w:rFonts w:ascii="Times New Roman" w:hAnsi="Times New Roman" w:cs="Times New Roman"/>
          <w:sz w:val="28"/>
          <w:szCs w:val="28"/>
          <w:lang w:val="ru-RU"/>
        </w:rPr>
        <w:footnoteReference w:id="10"/>
      </w:r>
      <w:r w:rsidR="00513968">
        <w:rPr>
          <w:rFonts w:ascii="Times New Roman" w:hAnsi="Times New Roman" w:cs="Times New Roman"/>
          <w:sz w:val="28"/>
          <w:szCs w:val="28"/>
          <w:lang w:val="ru-RU"/>
        </w:rPr>
        <w:t xml:space="preserve">. </w:t>
      </w:r>
      <w:r w:rsidR="008B2EBB">
        <w:rPr>
          <w:rFonts w:ascii="Times New Roman" w:hAnsi="Times New Roman" w:cs="Times New Roman"/>
          <w:sz w:val="28"/>
          <w:szCs w:val="28"/>
          <w:lang w:val="ru-RU"/>
        </w:rPr>
        <w:t xml:space="preserve">Эксперты не дают </w:t>
      </w:r>
      <w:r w:rsidR="00693478">
        <w:rPr>
          <w:rFonts w:ascii="Times New Roman" w:hAnsi="Times New Roman" w:cs="Times New Roman"/>
          <w:sz w:val="28"/>
          <w:szCs w:val="28"/>
          <w:lang w:val="ru-RU"/>
        </w:rPr>
        <w:t xml:space="preserve">для Европейского союза </w:t>
      </w:r>
      <w:r w:rsidR="008B2EBB">
        <w:rPr>
          <w:rFonts w:ascii="Times New Roman" w:hAnsi="Times New Roman" w:cs="Times New Roman"/>
          <w:sz w:val="28"/>
          <w:szCs w:val="28"/>
          <w:lang w:val="ru-RU"/>
        </w:rPr>
        <w:t xml:space="preserve">оптимистических прогнозов </w:t>
      </w:r>
      <w:r w:rsidR="001E16CE">
        <w:rPr>
          <w:rFonts w:ascii="Times New Roman" w:hAnsi="Times New Roman" w:cs="Times New Roman"/>
          <w:sz w:val="28"/>
          <w:szCs w:val="28"/>
          <w:lang w:val="ru-RU"/>
        </w:rPr>
        <w:t xml:space="preserve">экономического </w:t>
      </w:r>
      <w:r w:rsidR="004858A0">
        <w:rPr>
          <w:rFonts w:ascii="Times New Roman" w:hAnsi="Times New Roman" w:cs="Times New Roman"/>
          <w:sz w:val="28"/>
          <w:szCs w:val="28"/>
          <w:lang w:val="ru-RU"/>
        </w:rPr>
        <w:t>роста.</w:t>
      </w:r>
      <w:r w:rsidR="00CA0B54">
        <w:rPr>
          <w:rFonts w:ascii="Times New Roman" w:hAnsi="Times New Roman" w:cs="Times New Roman"/>
          <w:sz w:val="28"/>
          <w:szCs w:val="28"/>
          <w:lang w:val="ru-RU"/>
        </w:rPr>
        <w:t xml:space="preserve"> Более того, </w:t>
      </w:r>
      <w:r w:rsidR="00513968">
        <w:rPr>
          <w:rFonts w:ascii="Times New Roman" w:hAnsi="Times New Roman" w:cs="Times New Roman"/>
          <w:sz w:val="28"/>
          <w:szCs w:val="28"/>
          <w:lang w:val="ru-RU"/>
        </w:rPr>
        <w:t xml:space="preserve">Международный валютный фонд понизил прогнозы роста </w:t>
      </w:r>
      <w:r w:rsidR="00513968">
        <w:rPr>
          <w:rFonts w:ascii="Times New Roman" w:hAnsi="Times New Roman" w:cs="Times New Roman"/>
          <w:sz w:val="28"/>
          <w:szCs w:val="28"/>
          <w:lang w:val="ru-RU"/>
        </w:rPr>
        <w:lastRenderedPageBreak/>
        <w:t>мировой экономики до 2015 года в среднем на 0.1</w:t>
      </w:r>
      <w:r w:rsidR="00513968">
        <w:rPr>
          <w:rFonts w:ascii="Times New Roman" w:hAnsi="Times New Roman" w:cs="Times New Roman"/>
          <w:sz w:val="28"/>
          <w:szCs w:val="28"/>
        </w:rPr>
        <w:t>%</w:t>
      </w:r>
      <w:r w:rsidR="00513968">
        <w:rPr>
          <w:rFonts w:ascii="Times New Roman" w:hAnsi="Times New Roman" w:cs="Times New Roman"/>
          <w:sz w:val="28"/>
          <w:szCs w:val="28"/>
          <w:lang w:val="ru-RU"/>
        </w:rPr>
        <w:t xml:space="preserve"> ежегодно</w:t>
      </w:r>
      <w:r w:rsidR="00513968">
        <w:rPr>
          <w:rStyle w:val="FootnoteReference"/>
          <w:rFonts w:ascii="Times New Roman" w:hAnsi="Times New Roman" w:cs="Times New Roman"/>
          <w:sz w:val="28"/>
          <w:szCs w:val="28"/>
          <w:lang w:val="ru-RU"/>
        </w:rPr>
        <w:footnoteReference w:id="11"/>
      </w:r>
      <w:r w:rsidR="00513968">
        <w:rPr>
          <w:rFonts w:ascii="Times New Roman" w:hAnsi="Times New Roman" w:cs="Times New Roman"/>
          <w:sz w:val="28"/>
          <w:szCs w:val="28"/>
          <w:lang w:val="ru-RU"/>
        </w:rPr>
        <w:t>. Локомотивами роста остаются динамично развивающиеся страны, такие как Китай</w:t>
      </w:r>
      <w:r w:rsidR="00F50B4A">
        <w:rPr>
          <w:rFonts w:ascii="Times New Roman" w:hAnsi="Times New Roman" w:cs="Times New Roman"/>
          <w:sz w:val="28"/>
          <w:szCs w:val="28"/>
          <w:lang w:val="ru-RU"/>
        </w:rPr>
        <w:t>, Индия и Россия (см. Рис.3)</w:t>
      </w:r>
      <w:r w:rsidR="00513968">
        <w:rPr>
          <w:rFonts w:ascii="Times New Roman" w:hAnsi="Times New Roman" w:cs="Times New Roman"/>
          <w:sz w:val="28"/>
          <w:szCs w:val="28"/>
          <w:lang w:val="ru-RU"/>
        </w:rPr>
        <w:t>. По оценкам МВФ, ежегодный прирост экономики КНР будет составлять в среднем 7.4</w:t>
      </w:r>
      <w:r w:rsidR="00513968">
        <w:rPr>
          <w:rFonts w:ascii="Times New Roman" w:hAnsi="Times New Roman" w:cs="Times New Roman"/>
          <w:sz w:val="28"/>
          <w:szCs w:val="28"/>
        </w:rPr>
        <w:t>%.</w:t>
      </w:r>
      <w:r w:rsidR="00F50B4A">
        <w:rPr>
          <w:rFonts w:ascii="Times New Roman" w:hAnsi="Times New Roman" w:cs="Times New Roman"/>
          <w:sz w:val="28"/>
          <w:szCs w:val="28"/>
        </w:rPr>
        <w:t xml:space="preserve"> </w:t>
      </w:r>
    </w:p>
    <w:p w14:paraId="160D6634" w14:textId="77777777" w:rsidR="00D76443" w:rsidRDefault="00D76443" w:rsidP="00E448F8">
      <w:pPr>
        <w:spacing w:line="360" w:lineRule="auto"/>
        <w:jc w:val="both"/>
        <w:rPr>
          <w:rFonts w:ascii="Times New Roman" w:hAnsi="Times New Roman" w:cs="Times New Roman"/>
          <w:sz w:val="28"/>
          <w:szCs w:val="28"/>
          <w:lang w:val="ru-RU"/>
        </w:rPr>
      </w:pPr>
    </w:p>
    <w:p w14:paraId="1B168C85" w14:textId="216CB413" w:rsidR="00D76443" w:rsidRPr="00D76443" w:rsidRDefault="00D76443" w:rsidP="009F38D0">
      <w:pPr>
        <w:jc w:val="center"/>
        <w:rPr>
          <w:rFonts w:ascii="Times New Roman" w:hAnsi="Times New Roman" w:cs="Times New Roman"/>
          <w:b/>
          <w:lang w:val="ru-RU"/>
        </w:rPr>
      </w:pPr>
      <w:r w:rsidRPr="00D76443">
        <w:rPr>
          <w:rFonts w:ascii="Times New Roman" w:hAnsi="Times New Roman" w:cs="Times New Roman"/>
          <w:b/>
          <w:lang w:val="ru-RU"/>
        </w:rPr>
        <w:t xml:space="preserve">Рис.3 </w:t>
      </w:r>
      <w:r>
        <w:rPr>
          <w:rFonts w:ascii="Times New Roman" w:hAnsi="Times New Roman" w:cs="Times New Roman"/>
          <w:b/>
          <w:lang w:val="ru-RU"/>
        </w:rPr>
        <w:t>Доля в мировом ВВП на 2000 и 2010 годы (%, по ППС)</w:t>
      </w:r>
      <w:r>
        <w:rPr>
          <w:rStyle w:val="FootnoteReference"/>
          <w:rFonts w:ascii="Times New Roman" w:hAnsi="Times New Roman" w:cs="Times New Roman"/>
          <w:b/>
          <w:lang w:val="ru-RU"/>
        </w:rPr>
        <w:footnoteReference w:id="12"/>
      </w:r>
    </w:p>
    <w:p w14:paraId="11C293D7" w14:textId="6E7CF8DE" w:rsidR="00D76443" w:rsidRPr="00D76443" w:rsidRDefault="00D76443" w:rsidP="00D76443">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0243F0" wp14:editId="62ACFB90">
            <wp:extent cx="5969000" cy="2519045"/>
            <wp:effectExtent l="0" t="0" r="0" b="0"/>
            <wp:docPr id="6" name="Picture 4" descr="usr:Users:valeriyastefanenko:Desktop:Screen Shot 2014-05-17 at 10.21.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r:Users:valeriyastefanenko:Desktop:Screen Shot 2014-05-17 at 10.21.19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2519045"/>
                    </a:xfrm>
                    <a:prstGeom prst="rect">
                      <a:avLst/>
                    </a:prstGeom>
                    <a:noFill/>
                    <a:ln>
                      <a:noFill/>
                    </a:ln>
                  </pic:spPr>
                </pic:pic>
              </a:graphicData>
            </a:graphic>
          </wp:inline>
        </w:drawing>
      </w:r>
    </w:p>
    <w:p w14:paraId="70B5C3E2" w14:textId="77777777" w:rsidR="001C4DBC" w:rsidRDefault="001C4DBC" w:rsidP="001C4DBC">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2010 году Китай стал второй по величине экономикой мира, обогнав Японию по номинальному уровню ВВП. Тогда же Китайская народная республика стала крупнейшим мировым инвестором в чистую энергетику, инвестиции составили </w:t>
      </w:r>
      <w:r w:rsidRPr="0058541D">
        <w:rPr>
          <w:rFonts w:ascii="Times New Roman" w:hAnsi="Times New Roman" w:cs="Times New Roman"/>
          <w:color w:val="424242"/>
          <w:sz w:val="28"/>
          <w:szCs w:val="28"/>
        </w:rPr>
        <w:t>¥</w:t>
      </w:r>
      <w:r w:rsidRPr="0058541D">
        <w:rPr>
          <w:rFonts w:ascii="Times New Roman" w:hAnsi="Times New Roman" w:cs="Times New Roman"/>
          <w:sz w:val="28"/>
          <w:szCs w:val="28"/>
          <w:lang w:val="ru-RU"/>
        </w:rPr>
        <w:t>354</w:t>
      </w:r>
      <w:r>
        <w:rPr>
          <w:rFonts w:ascii="Times New Roman" w:hAnsi="Times New Roman" w:cs="Times New Roman"/>
          <w:sz w:val="28"/>
          <w:szCs w:val="28"/>
          <w:lang w:val="ru-RU"/>
        </w:rPr>
        <w:t xml:space="preserve"> миллиарда (</w:t>
      </w:r>
      <w:r w:rsidRPr="0058541D">
        <w:rPr>
          <w:rFonts w:ascii="Times New Roman" w:hAnsi="Times New Roman" w:cs="Times New Roman"/>
          <w:color w:val="424242"/>
          <w:sz w:val="28"/>
          <w:szCs w:val="28"/>
        </w:rPr>
        <w:t>€</w:t>
      </w:r>
      <w:r>
        <w:rPr>
          <w:rFonts w:ascii="Times New Roman" w:hAnsi="Times New Roman" w:cs="Times New Roman"/>
          <w:sz w:val="28"/>
          <w:szCs w:val="28"/>
          <w:lang w:val="ru-RU"/>
        </w:rPr>
        <w:t>42.9 миллиарда)</w:t>
      </w:r>
      <w:r>
        <w:rPr>
          <w:rStyle w:val="FootnoteReference"/>
          <w:rFonts w:ascii="Times New Roman" w:hAnsi="Times New Roman" w:cs="Times New Roman"/>
          <w:sz w:val="28"/>
          <w:szCs w:val="28"/>
          <w:lang w:val="ru-RU"/>
        </w:rPr>
        <w:footnoteReference w:id="13"/>
      </w:r>
      <w:r>
        <w:rPr>
          <w:rFonts w:ascii="Times New Roman" w:hAnsi="Times New Roman" w:cs="Times New Roman"/>
          <w:sz w:val="28"/>
          <w:szCs w:val="28"/>
          <w:lang w:val="ru-RU"/>
        </w:rPr>
        <w:t>. Доля КНР по паритету покупательной способности в мировой экономике на 2011 год составляет 14.9</w:t>
      </w:r>
      <w:r>
        <w:rPr>
          <w:rFonts w:ascii="Times New Roman" w:hAnsi="Times New Roman" w:cs="Times New Roman"/>
          <w:sz w:val="28"/>
          <w:szCs w:val="28"/>
        </w:rPr>
        <w:t xml:space="preserve">%, </w:t>
      </w:r>
      <w:r>
        <w:rPr>
          <w:rFonts w:ascii="Times New Roman" w:hAnsi="Times New Roman" w:cs="Times New Roman"/>
          <w:sz w:val="28"/>
          <w:szCs w:val="28"/>
          <w:lang w:val="ru-RU"/>
        </w:rPr>
        <w:t>уступая первое место США с долей в 17.1</w:t>
      </w:r>
      <w:r>
        <w:rPr>
          <w:rFonts w:ascii="Times New Roman" w:hAnsi="Times New Roman" w:cs="Times New Roman"/>
          <w:sz w:val="28"/>
          <w:szCs w:val="28"/>
        </w:rPr>
        <w:t>%;</w:t>
      </w:r>
      <w:r w:rsidRPr="00261C2F">
        <w:rPr>
          <w:rFonts w:ascii="Times New Roman" w:hAnsi="Times New Roman" w:cs="Times New Roman"/>
          <w:sz w:val="28"/>
          <w:szCs w:val="28"/>
          <w:lang w:val="ru-RU"/>
        </w:rPr>
        <w:t xml:space="preserve"> </w:t>
      </w:r>
      <w:r>
        <w:rPr>
          <w:rFonts w:ascii="Times New Roman" w:hAnsi="Times New Roman" w:cs="Times New Roman"/>
          <w:sz w:val="28"/>
          <w:szCs w:val="28"/>
          <w:lang w:val="ru-RU"/>
        </w:rPr>
        <w:t>Германия на пятом месте с долей в 3.7</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14"/>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Китай является крупнейшим экспортером товаров. КНР становится сильным конкурентом Европейского союза, </w:t>
      </w:r>
      <w:r>
        <w:rPr>
          <w:rFonts w:ascii="Times New Roman" w:hAnsi="Times New Roman" w:cs="Times New Roman"/>
          <w:sz w:val="28"/>
          <w:szCs w:val="28"/>
          <w:lang w:val="ru-RU"/>
        </w:rPr>
        <w:lastRenderedPageBreak/>
        <w:t>подрывая его промышленное и инновационное лидерство, в том числе в  области «зеленой» экономики.</w:t>
      </w:r>
      <w:r w:rsidRPr="00FA6F2C">
        <w:rPr>
          <w:rFonts w:ascii="Times New Roman" w:hAnsi="Times New Roman" w:cs="Times New Roman"/>
          <w:sz w:val="28"/>
          <w:szCs w:val="28"/>
          <w:lang w:val="ru-RU"/>
        </w:rPr>
        <w:t xml:space="preserve"> </w:t>
      </w:r>
      <w:r>
        <w:rPr>
          <w:rFonts w:ascii="Times New Roman" w:hAnsi="Times New Roman" w:cs="Times New Roman"/>
          <w:sz w:val="28"/>
          <w:szCs w:val="28"/>
          <w:lang w:val="ru-RU"/>
        </w:rPr>
        <w:t>В этой связи важно рассмотреть и сопоставить стратегии экономического роста, принятые странами на ближайшие годы.</w:t>
      </w:r>
    </w:p>
    <w:p w14:paraId="50F2AC12" w14:textId="044E62ED" w:rsidR="00376672" w:rsidRPr="00CD2703" w:rsidRDefault="000C4D67" w:rsidP="00CD2703">
      <w:pPr>
        <w:spacing w:line="360" w:lineRule="auto"/>
        <w:ind w:firstLine="720"/>
        <w:jc w:val="both"/>
        <w:rPr>
          <w:rFonts w:ascii="Times New Roman" w:hAnsi="Times New Roman" w:cs="Times New Roman"/>
          <w:sz w:val="28"/>
          <w:szCs w:val="28"/>
          <w:lang w:val="ru-RU"/>
        </w:rPr>
      </w:pPr>
      <w:r w:rsidRPr="000C4D67">
        <w:rPr>
          <w:rFonts w:ascii="Times New Roman" w:hAnsi="Times New Roman" w:cs="Times New Roman"/>
          <w:sz w:val="28"/>
          <w:szCs w:val="28"/>
          <w:lang w:val="ru-RU"/>
        </w:rPr>
        <w:t xml:space="preserve">В июне 2010 года лидеры стран Европейского союза на саммите в Брюсселе одобрили новую европейскую стратегию экономического развития «Европа 2020», которая стала фактически работой над ошибками прежде существующей «Лиссабонской стратегии» (2000-2010 </w:t>
      </w:r>
      <w:proofErr w:type="spellStart"/>
      <w:r w:rsidRPr="000C4D67">
        <w:rPr>
          <w:rFonts w:ascii="Times New Roman" w:hAnsi="Times New Roman" w:cs="Times New Roman"/>
          <w:sz w:val="28"/>
          <w:szCs w:val="28"/>
          <w:lang w:val="ru-RU"/>
        </w:rPr>
        <w:t>гг</w:t>
      </w:r>
      <w:proofErr w:type="spellEnd"/>
      <w:r w:rsidRPr="000C4D67">
        <w:rPr>
          <w:rFonts w:ascii="Times New Roman" w:hAnsi="Times New Roman" w:cs="Times New Roman"/>
          <w:sz w:val="28"/>
          <w:szCs w:val="28"/>
          <w:lang w:val="ru-RU"/>
        </w:rPr>
        <w:t>) и попыткой решить проблемы, выявленные экономическим кризисом.</w:t>
      </w:r>
      <w:r>
        <w:rPr>
          <w:rFonts w:ascii="Times New Roman" w:hAnsi="Times New Roman" w:cs="Times New Roman"/>
          <w:lang w:val="ru-RU"/>
        </w:rPr>
        <w:t xml:space="preserve"> </w:t>
      </w:r>
      <w:r w:rsidR="00376672" w:rsidRPr="00CD2703">
        <w:rPr>
          <w:rFonts w:ascii="Times New Roman" w:hAnsi="Times New Roman" w:cs="Times New Roman"/>
          <w:sz w:val="28"/>
          <w:szCs w:val="28"/>
          <w:lang w:val="ru-RU"/>
        </w:rPr>
        <w:t xml:space="preserve">В документе обозначены три взаимодополняющих </w:t>
      </w:r>
      <w:r w:rsidR="005857FC" w:rsidRPr="00CD2703">
        <w:rPr>
          <w:rFonts w:ascii="Times New Roman" w:hAnsi="Times New Roman" w:cs="Times New Roman"/>
          <w:sz w:val="28"/>
          <w:szCs w:val="28"/>
          <w:lang w:val="ru-RU"/>
        </w:rPr>
        <w:t>направления</w:t>
      </w:r>
      <w:r w:rsidR="00376672" w:rsidRPr="00CD2703">
        <w:rPr>
          <w:rFonts w:ascii="Times New Roman" w:hAnsi="Times New Roman" w:cs="Times New Roman"/>
          <w:sz w:val="28"/>
          <w:szCs w:val="28"/>
          <w:lang w:val="ru-RU"/>
        </w:rPr>
        <w:t xml:space="preserve"> развития: </w:t>
      </w:r>
    </w:p>
    <w:p w14:paraId="08C02262" w14:textId="77777777" w:rsidR="00376672" w:rsidRPr="00CD2703" w:rsidRDefault="00376672" w:rsidP="00CD2703">
      <w:pPr>
        <w:pStyle w:val="ListParagraph"/>
        <w:numPr>
          <w:ilvl w:val="0"/>
          <w:numId w:val="4"/>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разумный рост: развитие экономики, основанной </w:t>
      </w:r>
      <w:r w:rsidRPr="00CD2703">
        <w:rPr>
          <w:rFonts w:ascii="Times New Roman" w:hAnsi="Times New Roman" w:cs="Times New Roman"/>
          <w:i/>
          <w:sz w:val="28"/>
          <w:szCs w:val="28"/>
          <w:lang w:val="ru-RU"/>
        </w:rPr>
        <w:t>на знаниях и инновациях</w:t>
      </w:r>
      <w:r w:rsidRPr="00CD2703">
        <w:rPr>
          <w:rFonts w:ascii="Times New Roman" w:hAnsi="Times New Roman" w:cs="Times New Roman"/>
          <w:sz w:val="28"/>
          <w:szCs w:val="28"/>
          <w:lang w:val="ru-RU"/>
        </w:rPr>
        <w:t>;</w:t>
      </w:r>
    </w:p>
    <w:p w14:paraId="4DF3B609" w14:textId="77777777" w:rsidR="00376672" w:rsidRPr="00CD2703" w:rsidRDefault="00376672" w:rsidP="00CD2703">
      <w:pPr>
        <w:pStyle w:val="ListParagraph"/>
        <w:numPr>
          <w:ilvl w:val="0"/>
          <w:numId w:val="4"/>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устойчивый рост: продвижение более эффективного использования ресурсов, движение к более «</w:t>
      </w:r>
      <w:r w:rsidRPr="00CD2703">
        <w:rPr>
          <w:rFonts w:ascii="Times New Roman" w:hAnsi="Times New Roman" w:cs="Times New Roman"/>
          <w:i/>
          <w:sz w:val="28"/>
          <w:szCs w:val="28"/>
          <w:lang w:val="ru-RU"/>
        </w:rPr>
        <w:t>зеленой</w:t>
      </w:r>
      <w:r w:rsidRPr="00CD2703">
        <w:rPr>
          <w:rFonts w:ascii="Times New Roman" w:hAnsi="Times New Roman" w:cs="Times New Roman"/>
          <w:sz w:val="28"/>
          <w:szCs w:val="28"/>
          <w:lang w:val="ru-RU"/>
        </w:rPr>
        <w:t>» и конкурентоспособной экономике;</w:t>
      </w:r>
    </w:p>
    <w:p w14:paraId="570B33F9" w14:textId="288AC508" w:rsidR="00464EC6" w:rsidRPr="00CD2703" w:rsidRDefault="00376672" w:rsidP="00CD2703">
      <w:pPr>
        <w:pStyle w:val="ListParagraph"/>
        <w:numPr>
          <w:ilvl w:val="0"/>
          <w:numId w:val="4"/>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инклюзивный рост: содействие </w:t>
      </w:r>
      <w:r w:rsidRPr="00CD2703">
        <w:rPr>
          <w:rFonts w:ascii="Times New Roman" w:hAnsi="Times New Roman" w:cs="Times New Roman"/>
          <w:i/>
          <w:sz w:val="28"/>
          <w:szCs w:val="28"/>
          <w:lang w:val="ru-RU"/>
        </w:rPr>
        <w:t>высокой занятости</w:t>
      </w:r>
      <w:r w:rsidRPr="00CD2703">
        <w:rPr>
          <w:rFonts w:ascii="Times New Roman" w:hAnsi="Times New Roman" w:cs="Times New Roman"/>
          <w:sz w:val="28"/>
          <w:szCs w:val="28"/>
          <w:lang w:val="ru-RU"/>
        </w:rPr>
        <w:t xml:space="preserve"> в экономике за счет стимулирования социальной и территориальной сплоченности.</w:t>
      </w:r>
    </w:p>
    <w:p w14:paraId="436EE317" w14:textId="77777777" w:rsidR="002D573F" w:rsidRPr="00CD2703" w:rsidRDefault="002D573F" w:rsidP="00CD2703">
      <w:pPr>
        <w:pStyle w:val="ListParagraph"/>
        <w:spacing w:line="360" w:lineRule="auto"/>
        <w:jc w:val="both"/>
        <w:rPr>
          <w:rFonts w:ascii="Times New Roman" w:hAnsi="Times New Roman" w:cs="Times New Roman"/>
          <w:sz w:val="28"/>
          <w:szCs w:val="28"/>
          <w:lang w:val="ru-RU"/>
        </w:rPr>
      </w:pPr>
    </w:p>
    <w:p w14:paraId="0D587957" w14:textId="2B025817" w:rsidR="00871665" w:rsidRPr="00CD2703" w:rsidRDefault="007C512C" w:rsidP="00871665">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В свою очередь </w:t>
      </w:r>
      <w:r w:rsidR="00990CEC" w:rsidRPr="00CD2703">
        <w:rPr>
          <w:rFonts w:ascii="Times New Roman" w:hAnsi="Times New Roman" w:cs="Times New Roman"/>
          <w:sz w:val="28"/>
          <w:szCs w:val="28"/>
          <w:lang w:val="ru-RU"/>
        </w:rPr>
        <w:t>14 марта 2011 года Китайская народная республика на ежегодной сессии Всекитайского собрания народных представителей (ВСНП) утвердила новый 12-й пятилетний план экономического и социального развития страны со схожими задачами</w:t>
      </w:r>
      <w:r w:rsidR="006552F5" w:rsidRPr="00CD2703">
        <w:rPr>
          <w:rFonts w:ascii="Times New Roman" w:hAnsi="Times New Roman" w:cs="Times New Roman"/>
          <w:sz w:val="28"/>
          <w:szCs w:val="28"/>
          <w:lang w:val="ru-RU"/>
        </w:rPr>
        <w:t xml:space="preserve">, обозначенными в стратегии ЕС </w:t>
      </w:r>
      <w:r w:rsidR="00990CEC" w:rsidRPr="00CD2703">
        <w:rPr>
          <w:rStyle w:val="FootnoteReference"/>
          <w:rFonts w:ascii="Times New Roman" w:hAnsi="Times New Roman" w:cs="Times New Roman"/>
          <w:sz w:val="28"/>
          <w:szCs w:val="28"/>
          <w:lang w:val="ru-RU"/>
        </w:rPr>
        <w:footnoteReference w:id="15"/>
      </w:r>
      <w:r w:rsidR="00990CEC" w:rsidRPr="00CD2703">
        <w:rPr>
          <w:rFonts w:ascii="Times New Roman" w:hAnsi="Times New Roman" w:cs="Times New Roman"/>
          <w:sz w:val="28"/>
          <w:szCs w:val="28"/>
          <w:lang w:val="ru-RU"/>
        </w:rPr>
        <w:t>.</w:t>
      </w:r>
      <w:r w:rsidR="00DD16B4" w:rsidRPr="00CD2703">
        <w:rPr>
          <w:rFonts w:ascii="Times New Roman" w:hAnsi="Times New Roman" w:cs="Times New Roman"/>
          <w:sz w:val="28"/>
          <w:szCs w:val="28"/>
          <w:lang w:val="ru-RU"/>
        </w:rPr>
        <w:t xml:space="preserve"> </w:t>
      </w:r>
      <w:r w:rsidR="00990CEC" w:rsidRPr="00CD2703">
        <w:rPr>
          <w:rFonts w:ascii="Times New Roman" w:hAnsi="Times New Roman" w:cs="Times New Roman"/>
          <w:sz w:val="28"/>
          <w:szCs w:val="28"/>
          <w:lang w:val="ru-RU"/>
        </w:rPr>
        <w:t>Согласно документу, до 2015 года КНР намерен фундаментально трансформировать существующую модель экономического роста, опираясь на стимулирование внутреннего по</w:t>
      </w:r>
      <w:r w:rsidR="00DD16B4" w:rsidRPr="00CD2703">
        <w:rPr>
          <w:rFonts w:ascii="Times New Roman" w:hAnsi="Times New Roman" w:cs="Times New Roman"/>
          <w:sz w:val="28"/>
          <w:szCs w:val="28"/>
          <w:lang w:val="ru-RU"/>
        </w:rPr>
        <w:t xml:space="preserve">требления, развитие инноваций, </w:t>
      </w:r>
      <w:r w:rsidR="008D44A0" w:rsidRPr="00CD2703">
        <w:rPr>
          <w:rFonts w:ascii="Times New Roman" w:hAnsi="Times New Roman" w:cs="Times New Roman"/>
          <w:sz w:val="28"/>
          <w:szCs w:val="28"/>
          <w:lang w:val="ru-RU"/>
        </w:rPr>
        <w:lastRenderedPageBreak/>
        <w:t>«</w:t>
      </w:r>
      <w:r w:rsidR="00990CEC" w:rsidRPr="00CD2703">
        <w:rPr>
          <w:rFonts w:ascii="Times New Roman" w:hAnsi="Times New Roman" w:cs="Times New Roman"/>
          <w:sz w:val="28"/>
          <w:szCs w:val="28"/>
          <w:lang w:val="ru-RU"/>
        </w:rPr>
        <w:t xml:space="preserve">политику устойчивого </w:t>
      </w:r>
      <w:r w:rsidR="00DD16B4" w:rsidRPr="00CD2703">
        <w:rPr>
          <w:rFonts w:ascii="Times New Roman" w:hAnsi="Times New Roman" w:cs="Times New Roman"/>
          <w:sz w:val="28"/>
          <w:szCs w:val="28"/>
          <w:lang w:val="ru-RU"/>
        </w:rPr>
        <w:t xml:space="preserve">и инклюзивного </w:t>
      </w:r>
      <w:r w:rsidR="00990CEC" w:rsidRPr="00CD2703">
        <w:rPr>
          <w:rFonts w:ascii="Times New Roman" w:hAnsi="Times New Roman" w:cs="Times New Roman"/>
          <w:sz w:val="28"/>
          <w:szCs w:val="28"/>
          <w:lang w:val="ru-RU"/>
        </w:rPr>
        <w:t>роста</w:t>
      </w:r>
      <w:r w:rsidR="008D44A0" w:rsidRPr="00CD2703">
        <w:rPr>
          <w:rFonts w:ascii="Times New Roman" w:hAnsi="Times New Roman" w:cs="Times New Roman"/>
          <w:sz w:val="28"/>
          <w:szCs w:val="28"/>
          <w:lang w:val="ru-RU"/>
        </w:rPr>
        <w:t>»</w:t>
      </w:r>
      <w:r w:rsidR="00DD16B4" w:rsidRPr="00CD2703">
        <w:rPr>
          <w:rStyle w:val="FootnoteReference"/>
          <w:rFonts w:ascii="Times New Roman" w:hAnsi="Times New Roman" w:cs="Times New Roman"/>
          <w:sz w:val="28"/>
          <w:szCs w:val="28"/>
          <w:lang w:val="ru-RU"/>
        </w:rPr>
        <w:footnoteReference w:id="16"/>
      </w:r>
      <w:r w:rsidR="00990CEC" w:rsidRPr="00CD2703">
        <w:rPr>
          <w:rFonts w:ascii="Times New Roman" w:hAnsi="Times New Roman" w:cs="Times New Roman"/>
          <w:sz w:val="28"/>
          <w:szCs w:val="28"/>
          <w:lang w:val="ru-RU"/>
        </w:rPr>
        <w:t xml:space="preserve">. </w:t>
      </w:r>
      <w:r w:rsidR="00871665">
        <w:rPr>
          <w:rFonts w:ascii="Times New Roman" w:hAnsi="Times New Roman" w:cs="Times New Roman"/>
          <w:sz w:val="28"/>
          <w:szCs w:val="28"/>
          <w:lang w:val="ru-RU"/>
        </w:rPr>
        <w:t>Во</w:t>
      </w:r>
      <w:r w:rsidR="00871665" w:rsidRPr="00CD2703">
        <w:rPr>
          <w:rFonts w:ascii="Times New Roman" w:hAnsi="Times New Roman" w:cs="Times New Roman"/>
          <w:sz w:val="28"/>
          <w:szCs w:val="28"/>
          <w:lang w:val="ru-RU"/>
        </w:rPr>
        <w:t xml:space="preserve"> второй главе 12-й пятилетки обозначены следующие «Руководящие принципы»</w:t>
      </w:r>
      <w:r w:rsidR="00871665">
        <w:rPr>
          <w:rFonts w:ascii="Times New Roman" w:hAnsi="Times New Roman" w:cs="Times New Roman"/>
          <w:sz w:val="28"/>
          <w:szCs w:val="28"/>
          <w:lang w:val="ru-RU"/>
        </w:rPr>
        <w:t xml:space="preserve"> стратегии Китая</w:t>
      </w:r>
      <w:r w:rsidR="00871665" w:rsidRPr="00CD2703">
        <w:rPr>
          <w:rStyle w:val="FootnoteReference"/>
          <w:rFonts w:ascii="Times New Roman" w:hAnsi="Times New Roman" w:cs="Times New Roman"/>
          <w:sz w:val="28"/>
          <w:szCs w:val="28"/>
          <w:lang w:val="ru-RU"/>
        </w:rPr>
        <w:footnoteReference w:id="17"/>
      </w:r>
      <w:r w:rsidR="00871665" w:rsidRPr="00CD2703">
        <w:rPr>
          <w:rFonts w:ascii="Times New Roman" w:hAnsi="Times New Roman" w:cs="Times New Roman"/>
          <w:sz w:val="28"/>
          <w:szCs w:val="28"/>
          <w:lang w:val="ru-RU"/>
        </w:rPr>
        <w:t>:</w:t>
      </w:r>
    </w:p>
    <w:p w14:paraId="1633BE72" w14:textId="77777777" w:rsidR="00871665" w:rsidRPr="00CD2703" w:rsidRDefault="00871665" w:rsidP="00871665">
      <w:pPr>
        <w:pStyle w:val="ListParagraph"/>
        <w:numPr>
          <w:ilvl w:val="0"/>
          <w:numId w:val="6"/>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Повышение конкурентоспособности промышленного сектора через развитие и улучшение новых и стратегически значимых отраслей, а также стимулирование сферы услуг. Среди семи приоритетных отраслей производства отмечена важность новых материалов производства, таких как редкоземельные металлы. Особое внимание уделяется сокращению разрыва в уровне жизни между городской и сельской местностью за счет перемещения производства в новые районы.</w:t>
      </w:r>
    </w:p>
    <w:p w14:paraId="5A1DEBF6" w14:textId="77777777" w:rsidR="00871665" w:rsidRPr="00CD2703" w:rsidRDefault="00871665" w:rsidP="00871665">
      <w:pPr>
        <w:pStyle w:val="ListParagraph"/>
        <w:numPr>
          <w:ilvl w:val="0"/>
          <w:numId w:val="5"/>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КНР ставит перед собой задачу построения </w:t>
      </w:r>
      <w:r w:rsidRPr="00CD2703">
        <w:rPr>
          <w:rFonts w:ascii="Times New Roman" w:hAnsi="Times New Roman" w:cs="Times New Roman"/>
          <w:i/>
          <w:sz w:val="28"/>
          <w:szCs w:val="28"/>
          <w:lang w:val="ru-RU"/>
        </w:rPr>
        <w:t>государства инноваций</w:t>
      </w:r>
      <w:r w:rsidRPr="00CD2703">
        <w:rPr>
          <w:rFonts w:ascii="Times New Roman" w:hAnsi="Times New Roman" w:cs="Times New Roman"/>
          <w:sz w:val="28"/>
          <w:szCs w:val="28"/>
          <w:lang w:val="ru-RU"/>
        </w:rPr>
        <w:t xml:space="preserve"> (</w:t>
      </w:r>
      <w:proofErr w:type="spellStart"/>
      <w:r w:rsidRPr="00CD2703">
        <w:rPr>
          <w:rFonts w:ascii="Times New Roman" w:hAnsi="Times New Roman" w:cs="Times New Roman"/>
          <w:sz w:val="28"/>
          <w:szCs w:val="28"/>
          <w:lang w:val="ru-RU"/>
        </w:rPr>
        <w:t>the</w:t>
      </w:r>
      <w:proofErr w:type="spellEnd"/>
      <w:r w:rsidRPr="00CD2703">
        <w:rPr>
          <w:rFonts w:ascii="Times New Roman" w:hAnsi="Times New Roman" w:cs="Times New Roman"/>
          <w:sz w:val="28"/>
          <w:szCs w:val="28"/>
          <w:lang w:val="ru-RU"/>
        </w:rPr>
        <w:t xml:space="preserve"> </w:t>
      </w:r>
      <w:proofErr w:type="spellStart"/>
      <w:r w:rsidRPr="00CD2703">
        <w:rPr>
          <w:rFonts w:ascii="Times New Roman" w:hAnsi="Times New Roman" w:cs="Times New Roman"/>
          <w:sz w:val="28"/>
          <w:szCs w:val="28"/>
          <w:lang w:val="ru-RU"/>
        </w:rPr>
        <w:t>construction</w:t>
      </w:r>
      <w:proofErr w:type="spellEnd"/>
      <w:r w:rsidRPr="00CD2703">
        <w:rPr>
          <w:rFonts w:ascii="Times New Roman" w:hAnsi="Times New Roman" w:cs="Times New Roman"/>
          <w:sz w:val="28"/>
          <w:szCs w:val="28"/>
          <w:lang w:val="ru-RU"/>
        </w:rPr>
        <w:t xml:space="preserve"> of </w:t>
      </w:r>
      <w:r w:rsidRPr="00CD2703">
        <w:rPr>
          <w:rFonts w:ascii="Times New Roman" w:hAnsi="Times New Roman" w:cs="Times New Roman"/>
          <w:sz w:val="28"/>
          <w:szCs w:val="28"/>
        </w:rPr>
        <w:t>an</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innovation</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country</w:t>
      </w:r>
      <w:r w:rsidRPr="00CD2703">
        <w:rPr>
          <w:rFonts w:ascii="Times New Roman" w:hAnsi="Times New Roman" w:cs="Times New Roman"/>
          <w:sz w:val="28"/>
          <w:szCs w:val="28"/>
          <w:lang w:val="ru-RU"/>
        </w:rPr>
        <w:t>) путем обновления и модернизации существующих ресурсов в области исследований и инноваций в науке, технологиях и сфере управления, а также улучшая качество образования работников.</w:t>
      </w:r>
    </w:p>
    <w:p w14:paraId="48F22052" w14:textId="77777777" w:rsidR="00871665" w:rsidRPr="00CD2703" w:rsidRDefault="00871665" w:rsidP="00871665">
      <w:pPr>
        <w:pStyle w:val="ListParagraph"/>
        <w:numPr>
          <w:ilvl w:val="0"/>
          <w:numId w:val="5"/>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Основной целью экономических преобразований является улучшение жизни людей, в связи с чем План ставит задачу улучшения системы социального обеспечения, создавая </w:t>
      </w:r>
      <w:r w:rsidRPr="00CD2703">
        <w:rPr>
          <w:rFonts w:ascii="Times New Roman" w:hAnsi="Times New Roman" w:cs="Times New Roman"/>
          <w:i/>
          <w:sz w:val="28"/>
          <w:szCs w:val="28"/>
          <w:lang w:val="ru-RU"/>
        </w:rPr>
        <w:t>новые рабочие места</w:t>
      </w:r>
      <w:r w:rsidRPr="00CD2703">
        <w:rPr>
          <w:rFonts w:ascii="Times New Roman" w:hAnsi="Times New Roman" w:cs="Times New Roman"/>
          <w:sz w:val="28"/>
          <w:szCs w:val="28"/>
          <w:lang w:val="ru-RU"/>
        </w:rPr>
        <w:t>, обеспечивая равный доступ для граждан к государственным услугам и запуская реформу системы распределения доходов.</w:t>
      </w:r>
    </w:p>
    <w:p w14:paraId="0BCECF78" w14:textId="77777777" w:rsidR="00871665" w:rsidRPr="00CD2703" w:rsidRDefault="00871665" w:rsidP="00871665">
      <w:pPr>
        <w:pStyle w:val="ListParagraph"/>
        <w:numPr>
          <w:ilvl w:val="0"/>
          <w:numId w:val="5"/>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Приоритетным остается </w:t>
      </w:r>
      <w:r w:rsidRPr="00CD2703">
        <w:rPr>
          <w:rFonts w:ascii="Times New Roman" w:hAnsi="Times New Roman" w:cs="Times New Roman"/>
          <w:i/>
          <w:sz w:val="28"/>
          <w:szCs w:val="28"/>
          <w:lang w:val="ru-RU"/>
        </w:rPr>
        <w:t>развитие способов сохранения энергии</w:t>
      </w:r>
      <w:r w:rsidRPr="00CD2703">
        <w:rPr>
          <w:rFonts w:ascii="Times New Roman" w:hAnsi="Times New Roman" w:cs="Times New Roman"/>
          <w:sz w:val="28"/>
          <w:szCs w:val="28"/>
          <w:lang w:val="ru-RU"/>
        </w:rPr>
        <w:t xml:space="preserve">, сокращение выбросов парниковых газов и содействие решению </w:t>
      </w:r>
      <w:r w:rsidRPr="00CD2703">
        <w:rPr>
          <w:rFonts w:ascii="Times New Roman" w:hAnsi="Times New Roman" w:cs="Times New Roman"/>
          <w:sz w:val="28"/>
          <w:szCs w:val="28"/>
          <w:lang w:val="ru-RU"/>
        </w:rPr>
        <w:lastRenderedPageBreak/>
        <w:t>проблем глобального изменения климата. Китай нацелен на развитие экономики замкнутого цикла и использовании низкоуглеродных технологий.</w:t>
      </w:r>
    </w:p>
    <w:p w14:paraId="17F9F4BB" w14:textId="77777777" w:rsidR="00871665" w:rsidRPr="00CD2703" w:rsidRDefault="00871665" w:rsidP="00871665">
      <w:pPr>
        <w:pStyle w:val="ListParagraph"/>
        <w:numPr>
          <w:ilvl w:val="0"/>
          <w:numId w:val="5"/>
        </w:numPr>
        <w:spacing w:line="360" w:lineRule="auto"/>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Китай обозначает свое стремление к реформам и политике открытости, продолжая работу с международным сообществом в решении глобальных проблем и обмена потенциалов для развития.</w:t>
      </w:r>
    </w:p>
    <w:p w14:paraId="29932754" w14:textId="77777777" w:rsidR="00871665" w:rsidRDefault="00871665" w:rsidP="00CD2703">
      <w:pPr>
        <w:spacing w:line="360" w:lineRule="auto"/>
        <w:ind w:firstLine="720"/>
        <w:jc w:val="both"/>
        <w:rPr>
          <w:rFonts w:ascii="Times New Roman" w:hAnsi="Times New Roman" w:cs="Times New Roman"/>
          <w:sz w:val="28"/>
          <w:szCs w:val="28"/>
          <w:lang w:val="ru-RU"/>
        </w:rPr>
      </w:pPr>
    </w:p>
    <w:p w14:paraId="74205660" w14:textId="042AA6BE" w:rsidR="00C20C6A" w:rsidRDefault="00C20C6A" w:rsidP="00CD2703">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Интересно отметить, что </w:t>
      </w:r>
      <w:r w:rsidR="00ED0B97" w:rsidRPr="00CD2703">
        <w:rPr>
          <w:rFonts w:ascii="Times New Roman" w:hAnsi="Times New Roman" w:cs="Times New Roman"/>
          <w:sz w:val="28"/>
          <w:szCs w:val="28"/>
          <w:lang w:val="ru-RU"/>
        </w:rPr>
        <w:t xml:space="preserve">Пекин </w:t>
      </w:r>
      <w:r>
        <w:rPr>
          <w:rFonts w:ascii="Times New Roman" w:hAnsi="Times New Roman" w:cs="Times New Roman"/>
          <w:sz w:val="28"/>
          <w:szCs w:val="28"/>
          <w:lang w:val="ru-RU"/>
        </w:rPr>
        <w:t>намерен делать ставку на внутреннее потребление и увеличивать качество, а не количество выпускаемой продукции, что в будущем может сделать рынок Китая достойной альтернативой внутреннему рынку Европейского союза. К этому КНР стимулируют не только внешн</w:t>
      </w:r>
      <w:r w:rsidR="00942709">
        <w:rPr>
          <w:rFonts w:ascii="Times New Roman" w:hAnsi="Times New Roman" w:cs="Times New Roman"/>
          <w:sz w:val="28"/>
          <w:szCs w:val="28"/>
          <w:lang w:val="ru-RU"/>
        </w:rPr>
        <w:t>ие факторы, но и существующие вн</w:t>
      </w:r>
      <w:r>
        <w:rPr>
          <w:rFonts w:ascii="Times New Roman" w:hAnsi="Times New Roman" w:cs="Times New Roman"/>
          <w:sz w:val="28"/>
          <w:szCs w:val="28"/>
          <w:lang w:val="ru-RU"/>
        </w:rPr>
        <w:t>утренние противоречия.</w:t>
      </w:r>
    </w:p>
    <w:p w14:paraId="700E13C0" w14:textId="763914CE" w:rsidR="00940C73" w:rsidRDefault="00ED0B97" w:rsidP="00EC5648">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В кризис объемы экспорта Китая и иностранных инвестиций уменьшились. Учитывая сильную зависимость Китая от экспорта, правительство КНР поставило задачу использовать огромный потенциал внутреннего рынка страны с миллиардным населением для гарантий стабильности своей экономики. </w:t>
      </w:r>
      <w:r w:rsidR="00970603">
        <w:rPr>
          <w:rFonts w:ascii="Times New Roman" w:hAnsi="Times New Roman" w:cs="Times New Roman"/>
          <w:sz w:val="28"/>
          <w:szCs w:val="28"/>
          <w:lang w:val="ru-RU"/>
        </w:rPr>
        <w:t xml:space="preserve">Стимулировать внутреннее потребление в Китае не так просто. </w:t>
      </w:r>
      <w:r w:rsidR="0004076C">
        <w:rPr>
          <w:rFonts w:ascii="Times New Roman" w:hAnsi="Times New Roman" w:cs="Times New Roman"/>
          <w:sz w:val="28"/>
          <w:szCs w:val="28"/>
          <w:lang w:val="ru-RU"/>
        </w:rPr>
        <w:t>На начальном этапе</w:t>
      </w:r>
      <w:r w:rsidR="00970603">
        <w:rPr>
          <w:rFonts w:ascii="Times New Roman" w:hAnsi="Times New Roman" w:cs="Times New Roman"/>
          <w:sz w:val="28"/>
          <w:szCs w:val="28"/>
          <w:lang w:val="ru-RU"/>
        </w:rPr>
        <w:t xml:space="preserve"> проведения политики реформ и открытости этот показатель составлял 45</w:t>
      </w:r>
      <w:r w:rsidR="00970603">
        <w:rPr>
          <w:rFonts w:ascii="Times New Roman" w:hAnsi="Times New Roman" w:cs="Times New Roman"/>
          <w:sz w:val="28"/>
          <w:szCs w:val="28"/>
        </w:rPr>
        <w:t>%</w:t>
      </w:r>
      <w:r w:rsidR="00970603">
        <w:rPr>
          <w:rFonts w:ascii="Times New Roman" w:hAnsi="Times New Roman" w:cs="Times New Roman"/>
          <w:sz w:val="28"/>
          <w:szCs w:val="28"/>
          <w:lang w:val="ru-RU"/>
        </w:rPr>
        <w:t xml:space="preserve"> от ВВП страны, в последующие годы снизился до 35</w:t>
      </w:r>
      <w:r w:rsidR="00970603">
        <w:rPr>
          <w:rFonts w:ascii="Times New Roman" w:hAnsi="Times New Roman" w:cs="Times New Roman"/>
          <w:sz w:val="28"/>
          <w:szCs w:val="28"/>
        </w:rPr>
        <w:t>%</w:t>
      </w:r>
      <w:r w:rsidR="00970603">
        <w:rPr>
          <w:rFonts w:ascii="Times New Roman" w:hAnsi="Times New Roman" w:cs="Times New Roman"/>
          <w:sz w:val="28"/>
          <w:szCs w:val="28"/>
          <w:lang w:val="ru-RU"/>
        </w:rPr>
        <w:t>, в то время как внутреннее потребление в развитых странах достигает уровня выше 70</w:t>
      </w:r>
      <w:r w:rsidR="00970603">
        <w:rPr>
          <w:rFonts w:ascii="Times New Roman" w:hAnsi="Times New Roman" w:cs="Times New Roman"/>
          <w:sz w:val="28"/>
          <w:szCs w:val="28"/>
        </w:rPr>
        <w:t xml:space="preserve">% </w:t>
      </w:r>
      <w:r w:rsidR="00970603">
        <w:rPr>
          <w:rFonts w:ascii="Times New Roman" w:hAnsi="Times New Roman" w:cs="Times New Roman"/>
          <w:sz w:val="28"/>
          <w:szCs w:val="28"/>
          <w:lang w:val="ru-RU"/>
        </w:rPr>
        <w:t>от ВВП, в среднеразвитых странах находится на отметке 60</w:t>
      </w:r>
      <w:r w:rsidR="00970603">
        <w:rPr>
          <w:rFonts w:ascii="Times New Roman" w:hAnsi="Times New Roman" w:cs="Times New Roman"/>
          <w:sz w:val="28"/>
          <w:szCs w:val="28"/>
        </w:rPr>
        <w:t>%</w:t>
      </w:r>
      <w:r w:rsidR="00C760E4">
        <w:rPr>
          <w:rStyle w:val="FootnoteReference"/>
          <w:rFonts w:ascii="Times New Roman" w:hAnsi="Times New Roman" w:cs="Times New Roman"/>
          <w:sz w:val="28"/>
          <w:szCs w:val="28"/>
        </w:rPr>
        <w:footnoteReference w:id="18"/>
      </w:r>
      <w:r w:rsidR="00970603">
        <w:rPr>
          <w:rFonts w:ascii="Times New Roman" w:hAnsi="Times New Roman" w:cs="Times New Roman"/>
          <w:sz w:val="28"/>
          <w:szCs w:val="28"/>
          <w:lang w:val="ru-RU"/>
        </w:rPr>
        <w:t xml:space="preserve">. </w:t>
      </w:r>
      <w:r w:rsidRPr="00CD2703">
        <w:rPr>
          <w:rFonts w:ascii="Times New Roman" w:hAnsi="Times New Roman" w:cs="Times New Roman"/>
          <w:sz w:val="28"/>
          <w:szCs w:val="28"/>
          <w:lang w:val="ru-RU"/>
        </w:rPr>
        <w:t>(Изменение соотношения экспорта к внутреннему потреблению можно ув</w:t>
      </w:r>
      <w:r w:rsidR="008C4DF3">
        <w:rPr>
          <w:rFonts w:ascii="Times New Roman" w:hAnsi="Times New Roman" w:cs="Times New Roman"/>
          <w:sz w:val="28"/>
          <w:szCs w:val="28"/>
          <w:lang w:val="ru-RU"/>
        </w:rPr>
        <w:t>идеть на Рис.4</w:t>
      </w:r>
      <w:r w:rsidRPr="00CD2703">
        <w:rPr>
          <w:rFonts w:ascii="Times New Roman" w:hAnsi="Times New Roman" w:cs="Times New Roman"/>
          <w:sz w:val="28"/>
          <w:szCs w:val="28"/>
          <w:lang w:val="ru-RU"/>
        </w:rPr>
        <w:t>.)</w:t>
      </w:r>
      <w:r w:rsidR="00734D53">
        <w:rPr>
          <w:rFonts w:ascii="Times New Roman" w:hAnsi="Times New Roman" w:cs="Times New Roman"/>
          <w:sz w:val="28"/>
          <w:szCs w:val="28"/>
          <w:lang w:val="ru-RU"/>
        </w:rPr>
        <w:t xml:space="preserve"> </w:t>
      </w:r>
      <w:r w:rsidR="00EC5648">
        <w:rPr>
          <w:rFonts w:ascii="Times New Roman" w:hAnsi="Times New Roman" w:cs="Times New Roman"/>
          <w:sz w:val="28"/>
          <w:szCs w:val="28"/>
          <w:lang w:val="ru-RU"/>
        </w:rPr>
        <w:t xml:space="preserve">Таким образом, в 12-й пятилетке </w:t>
      </w:r>
      <w:r w:rsidR="00940C73" w:rsidRPr="00CD2703">
        <w:rPr>
          <w:rFonts w:ascii="Times New Roman" w:hAnsi="Times New Roman" w:cs="Times New Roman"/>
          <w:sz w:val="28"/>
          <w:szCs w:val="28"/>
          <w:lang w:val="ru-RU"/>
        </w:rPr>
        <w:t>ставит</w:t>
      </w:r>
      <w:r w:rsidR="00EC5648">
        <w:rPr>
          <w:rFonts w:ascii="Times New Roman" w:hAnsi="Times New Roman" w:cs="Times New Roman"/>
          <w:sz w:val="28"/>
          <w:szCs w:val="28"/>
          <w:lang w:val="ru-RU"/>
        </w:rPr>
        <w:t>ся</w:t>
      </w:r>
      <w:r w:rsidR="00940C73" w:rsidRPr="00CD2703">
        <w:rPr>
          <w:rFonts w:ascii="Times New Roman" w:hAnsi="Times New Roman" w:cs="Times New Roman"/>
          <w:sz w:val="28"/>
          <w:szCs w:val="28"/>
          <w:lang w:val="ru-RU"/>
        </w:rPr>
        <w:t xml:space="preserve"> </w:t>
      </w:r>
      <w:r w:rsidR="00EC5648">
        <w:rPr>
          <w:rFonts w:ascii="Times New Roman" w:hAnsi="Times New Roman" w:cs="Times New Roman"/>
          <w:sz w:val="28"/>
          <w:szCs w:val="28"/>
          <w:lang w:val="ru-RU"/>
        </w:rPr>
        <w:t xml:space="preserve">задача </w:t>
      </w:r>
      <w:r w:rsidR="00940C73" w:rsidRPr="00CD2703">
        <w:rPr>
          <w:rFonts w:ascii="Times New Roman" w:hAnsi="Times New Roman" w:cs="Times New Roman"/>
          <w:sz w:val="28"/>
          <w:szCs w:val="28"/>
          <w:lang w:val="ru-RU"/>
        </w:rPr>
        <w:t xml:space="preserve">адаптироваться к более сбалансированной модели </w:t>
      </w:r>
      <w:r w:rsidR="00940C73" w:rsidRPr="00CD2703">
        <w:rPr>
          <w:rFonts w:ascii="Times New Roman" w:hAnsi="Times New Roman" w:cs="Times New Roman"/>
          <w:sz w:val="28"/>
          <w:szCs w:val="28"/>
          <w:lang w:val="ru-RU"/>
        </w:rPr>
        <w:lastRenderedPageBreak/>
        <w:t>роста, которая предполагает равное соотношение между объемами импорта и экспорта, количеством привлеченного иностранного капитала в КНР и китайскими инвестициями за рубеж</w:t>
      </w:r>
      <w:r w:rsidR="00EC5648">
        <w:rPr>
          <w:rFonts w:ascii="Times New Roman" w:hAnsi="Times New Roman" w:cs="Times New Roman"/>
          <w:sz w:val="28"/>
          <w:szCs w:val="28"/>
          <w:lang w:val="ru-RU"/>
        </w:rPr>
        <w:t xml:space="preserve">, а также </w:t>
      </w:r>
      <w:r w:rsidR="0004076C">
        <w:rPr>
          <w:rFonts w:ascii="Times New Roman" w:hAnsi="Times New Roman" w:cs="Times New Roman"/>
          <w:sz w:val="28"/>
          <w:szCs w:val="28"/>
          <w:lang w:val="ru-RU"/>
        </w:rPr>
        <w:t>делается ставка на увеличение внутреннего</w:t>
      </w:r>
      <w:r w:rsidR="00EC5648">
        <w:rPr>
          <w:rFonts w:ascii="Times New Roman" w:hAnsi="Times New Roman" w:cs="Times New Roman"/>
          <w:sz w:val="28"/>
          <w:szCs w:val="28"/>
          <w:lang w:val="ru-RU"/>
        </w:rPr>
        <w:t xml:space="preserve"> потребления</w:t>
      </w:r>
      <w:r w:rsidR="00940C73" w:rsidRPr="00CD2703">
        <w:rPr>
          <w:rFonts w:ascii="Times New Roman" w:hAnsi="Times New Roman" w:cs="Times New Roman"/>
          <w:sz w:val="28"/>
          <w:szCs w:val="28"/>
          <w:lang w:val="ru-RU"/>
        </w:rPr>
        <w:t>.</w:t>
      </w:r>
    </w:p>
    <w:p w14:paraId="77EA05CB" w14:textId="77777777" w:rsidR="004944D5" w:rsidRDefault="004944D5" w:rsidP="00EC5648">
      <w:pPr>
        <w:spacing w:line="360" w:lineRule="auto"/>
        <w:ind w:firstLine="720"/>
        <w:jc w:val="both"/>
        <w:rPr>
          <w:rFonts w:ascii="Times New Roman" w:hAnsi="Times New Roman" w:cs="Times New Roman"/>
          <w:sz w:val="28"/>
          <w:szCs w:val="28"/>
          <w:lang w:val="ru-RU"/>
        </w:rPr>
      </w:pPr>
    </w:p>
    <w:p w14:paraId="6FBD998E" w14:textId="77777777" w:rsidR="004944D5" w:rsidRPr="004944D5" w:rsidRDefault="004944D5" w:rsidP="009F38D0">
      <w:pPr>
        <w:spacing w:line="360" w:lineRule="auto"/>
        <w:jc w:val="center"/>
        <w:rPr>
          <w:rFonts w:ascii="Times New Roman" w:hAnsi="Times New Roman" w:cs="Times New Roman"/>
          <w:b/>
          <w:lang w:val="ru-RU"/>
        </w:rPr>
      </w:pPr>
      <w:r w:rsidRPr="004944D5">
        <w:rPr>
          <w:rFonts w:ascii="Times New Roman" w:hAnsi="Times New Roman" w:cs="Times New Roman"/>
          <w:b/>
          <w:lang w:val="ru-RU"/>
        </w:rPr>
        <w:t xml:space="preserve">Рис.4 </w:t>
      </w:r>
      <w:r w:rsidRPr="004944D5">
        <w:rPr>
          <w:rFonts w:ascii="Times New Roman" w:hAnsi="Times New Roman" w:cs="Times New Roman"/>
          <w:b/>
          <w:bCs/>
          <w:iCs/>
          <w:lang w:val="ru-RU"/>
        </w:rPr>
        <w:t xml:space="preserve">Потребительские расходы </w:t>
      </w:r>
      <w:proofErr w:type="spellStart"/>
      <w:r w:rsidRPr="004944D5">
        <w:rPr>
          <w:rFonts w:ascii="Times New Roman" w:hAnsi="Times New Roman" w:cs="Times New Roman"/>
          <w:b/>
          <w:bCs/>
          <w:lang w:val="ru-RU"/>
        </w:rPr>
        <w:t>vs</w:t>
      </w:r>
      <w:proofErr w:type="spellEnd"/>
      <w:r w:rsidRPr="004944D5">
        <w:rPr>
          <w:rFonts w:ascii="Times New Roman" w:hAnsi="Times New Roman" w:cs="Times New Roman"/>
          <w:b/>
          <w:bCs/>
          <w:lang w:val="ru-RU"/>
        </w:rPr>
        <w:t xml:space="preserve">. </w:t>
      </w:r>
      <w:proofErr w:type="spellStart"/>
      <w:r w:rsidRPr="004944D5">
        <w:rPr>
          <w:rFonts w:ascii="Times New Roman" w:hAnsi="Times New Roman" w:cs="Times New Roman"/>
          <w:b/>
          <w:bCs/>
          <w:iCs/>
          <w:lang w:val="ru-RU"/>
        </w:rPr>
        <w:t>Эспорт</w:t>
      </w:r>
      <w:proofErr w:type="spellEnd"/>
      <w:r w:rsidRPr="004944D5">
        <w:rPr>
          <w:rFonts w:ascii="Times New Roman" w:hAnsi="Times New Roman" w:cs="Times New Roman"/>
          <w:b/>
          <w:bCs/>
          <w:lang w:val="ru-RU"/>
        </w:rPr>
        <w:t xml:space="preserve"> (2006 - 2015)</w:t>
      </w:r>
      <w:r w:rsidRPr="004944D5">
        <w:rPr>
          <w:rStyle w:val="FootnoteReference"/>
          <w:rFonts w:ascii="Times New Roman" w:hAnsi="Times New Roman" w:cs="Times New Roman"/>
          <w:b/>
          <w:bCs/>
          <w:lang w:val="ru-RU"/>
        </w:rPr>
        <w:footnoteReference w:id="19"/>
      </w:r>
    </w:p>
    <w:p w14:paraId="57B8C329" w14:textId="77777777" w:rsidR="004944D5" w:rsidRPr="00CD2703" w:rsidRDefault="004944D5" w:rsidP="004944D5">
      <w:pPr>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noProof/>
          <w:sz w:val="28"/>
          <w:szCs w:val="28"/>
        </w:rPr>
        <w:drawing>
          <wp:inline distT="0" distB="0" distL="0" distR="0" wp14:anchorId="6623EF5B" wp14:editId="0BA272BE">
            <wp:extent cx="4927600" cy="2882900"/>
            <wp:effectExtent l="0" t="0" r="254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350996" w14:textId="77777777" w:rsidR="004944D5" w:rsidRDefault="004944D5" w:rsidP="00CD2703">
      <w:pPr>
        <w:spacing w:line="360" w:lineRule="auto"/>
        <w:ind w:firstLine="720"/>
        <w:jc w:val="both"/>
        <w:rPr>
          <w:rFonts w:ascii="Times New Roman" w:hAnsi="Times New Roman" w:cs="Times New Roman"/>
          <w:sz w:val="28"/>
          <w:szCs w:val="28"/>
          <w:lang w:val="ru-RU"/>
        </w:rPr>
      </w:pPr>
    </w:p>
    <w:p w14:paraId="13A61F76" w14:textId="729A6EA2" w:rsidR="00871665" w:rsidRDefault="00734D53" w:rsidP="0087166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 оценкам экспертов, в течение пяти лет ожидается, что экономика Китая вырастит в два раза по сравнению с сегодняшними показателями, а количество трудоспособного населения достигнет своего пика в 2015-2017 годах</w:t>
      </w:r>
      <w:r w:rsidR="00BE2EE1">
        <w:rPr>
          <w:rStyle w:val="FootnoteReference"/>
          <w:rFonts w:ascii="Times New Roman" w:hAnsi="Times New Roman" w:cs="Times New Roman"/>
          <w:sz w:val="28"/>
          <w:szCs w:val="28"/>
          <w:lang w:val="ru-RU"/>
        </w:rPr>
        <w:footnoteReference w:id="20"/>
      </w:r>
      <w:r>
        <w:rPr>
          <w:rFonts w:ascii="Times New Roman" w:hAnsi="Times New Roman" w:cs="Times New Roman"/>
          <w:sz w:val="28"/>
          <w:szCs w:val="28"/>
          <w:lang w:val="ru-RU"/>
        </w:rPr>
        <w:t>. Для решения надвигающихся проблем, Китайская народная республика также переходит от политики количественного роста к качественному развитию</w:t>
      </w:r>
      <w:r w:rsidR="00032733">
        <w:rPr>
          <w:rFonts w:ascii="Times New Roman" w:hAnsi="Times New Roman" w:cs="Times New Roman"/>
          <w:sz w:val="28"/>
          <w:szCs w:val="28"/>
          <w:lang w:val="ru-RU"/>
        </w:rPr>
        <w:t>, как уже было выше сказано</w:t>
      </w:r>
      <w:r>
        <w:rPr>
          <w:rFonts w:ascii="Times New Roman" w:hAnsi="Times New Roman" w:cs="Times New Roman"/>
          <w:sz w:val="28"/>
          <w:szCs w:val="28"/>
          <w:lang w:val="ru-RU"/>
        </w:rPr>
        <w:t>.</w:t>
      </w:r>
      <w:r w:rsidR="00BE2EE1">
        <w:rPr>
          <w:rFonts w:ascii="Times New Roman" w:hAnsi="Times New Roman" w:cs="Times New Roman"/>
          <w:sz w:val="28"/>
          <w:szCs w:val="28"/>
        </w:rPr>
        <w:t xml:space="preserve"> </w:t>
      </w:r>
      <w:r w:rsidR="00BE2EE1">
        <w:rPr>
          <w:rFonts w:ascii="Times New Roman" w:hAnsi="Times New Roman" w:cs="Times New Roman"/>
          <w:sz w:val="28"/>
          <w:szCs w:val="28"/>
          <w:lang w:val="ru-RU"/>
        </w:rPr>
        <w:t>Согласно пятилетке, основой экономики Китая долж</w:t>
      </w:r>
      <w:r w:rsidR="00C67536">
        <w:rPr>
          <w:rFonts w:ascii="Times New Roman" w:hAnsi="Times New Roman" w:cs="Times New Roman"/>
          <w:sz w:val="28"/>
          <w:szCs w:val="28"/>
          <w:lang w:val="ru-RU"/>
        </w:rPr>
        <w:t>н</w:t>
      </w:r>
      <w:r w:rsidR="00BE2EE1">
        <w:rPr>
          <w:rFonts w:ascii="Times New Roman" w:hAnsi="Times New Roman" w:cs="Times New Roman"/>
          <w:sz w:val="28"/>
          <w:szCs w:val="28"/>
          <w:lang w:val="ru-RU"/>
        </w:rPr>
        <w:t>ы стать</w:t>
      </w:r>
      <w:r w:rsidR="00C67536">
        <w:rPr>
          <w:rFonts w:ascii="Times New Roman" w:hAnsi="Times New Roman" w:cs="Times New Roman"/>
          <w:sz w:val="28"/>
          <w:szCs w:val="28"/>
          <w:lang w:val="ru-RU"/>
        </w:rPr>
        <w:t xml:space="preserve"> сектора с высокой добавленной стоимостью, а компании, работающие в этих областях, как планируется, </w:t>
      </w:r>
      <w:r w:rsidR="00C67536">
        <w:rPr>
          <w:rFonts w:ascii="Times New Roman" w:hAnsi="Times New Roman" w:cs="Times New Roman"/>
          <w:sz w:val="28"/>
          <w:szCs w:val="28"/>
          <w:lang w:val="ru-RU"/>
        </w:rPr>
        <w:lastRenderedPageBreak/>
        <w:t>выйдут на мировой уровень. Речь идет в частности о «зеленых» и низкоуглеродных промышленных секторах.</w:t>
      </w:r>
      <w:r w:rsidR="009B2619">
        <w:rPr>
          <w:rFonts w:ascii="Times New Roman" w:hAnsi="Times New Roman" w:cs="Times New Roman"/>
          <w:sz w:val="28"/>
          <w:szCs w:val="28"/>
          <w:lang w:val="ru-RU"/>
        </w:rPr>
        <w:t xml:space="preserve"> Общая добавленная стоимость новых отраслей, как ожидается, достигнет 8</w:t>
      </w:r>
      <w:r w:rsidR="009B2619">
        <w:rPr>
          <w:rFonts w:ascii="Times New Roman" w:hAnsi="Times New Roman" w:cs="Times New Roman"/>
          <w:sz w:val="28"/>
          <w:szCs w:val="28"/>
        </w:rPr>
        <w:t>%</w:t>
      </w:r>
      <w:r w:rsidR="009B2619">
        <w:rPr>
          <w:rFonts w:ascii="Times New Roman" w:hAnsi="Times New Roman" w:cs="Times New Roman"/>
          <w:sz w:val="28"/>
          <w:szCs w:val="28"/>
          <w:lang w:val="ru-RU"/>
        </w:rPr>
        <w:t xml:space="preserve"> от ВВП страны в 2015 году и 15</w:t>
      </w:r>
      <w:r w:rsidR="009B2619">
        <w:rPr>
          <w:rFonts w:ascii="Times New Roman" w:hAnsi="Times New Roman" w:cs="Times New Roman"/>
          <w:sz w:val="28"/>
          <w:szCs w:val="28"/>
        </w:rPr>
        <w:t>%</w:t>
      </w:r>
      <w:r w:rsidR="009B2619">
        <w:rPr>
          <w:rFonts w:ascii="Times New Roman" w:hAnsi="Times New Roman" w:cs="Times New Roman"/>
          <w:sz w:val="28"/>
          <w:szCs w:val="28"/>
          <w:lang w:val="ru-RU"/>
        </w:rPr>
        <w:t xml:space="preserve"> в 2020 году.</w:t>
      </w:r>
      <w:r w:rsidR="009D5209">
        <w:rPr>
          <w:rFonts w:ascii="Times New Roman" w:hAnsi="Times New Roman" w:cs="Times New Roman"/>
          <w:sz w:val="28"/>
          <w:szCs w:val="28"/>
          <w:lang w:val="ru-RU"/>
        </w:rPr>
        <w:t xml:space="preserve"> Кроме того, китайские «зеленые» компании развиваются очень быстро и предоставляют более низкие цены на мировом рынке по сравнению с их иностранными конкурентами</w:t>
      </w:r>
      <w:r w:rsidR="00401074">
        <w:rPr>
          <w:rFonts w:ascii="Times New Roman" w:hAnsi="Times New Roman" w:cs="Times New Roman"/>
          <w:sz w:val="28"/>
          <w:szCs w:val="28"/>
          <w:lang w:val="ru-RU"/>
        </w:rPr>
        <w:t>, а качество их продукции постоянно совершенствуется</w:t>
      </w:r>
      <w:r w:rsidR="009D5209">
        <w:rPr>
          <w:rFonts w:ascii="Times New Roman" w:hAnsi="Times New Roman" w:cs="Times New Roman"/>
          <w:sz w:val="28"/>
          <w:szCs w:val="28"/>
          <w:lang w:val="ru-RU"/>
        </w:rPr>
        <w:t>. Китай уже является мировым лидером, к примеру, в сфере солнечной энергетики</w:t>
      </w:r>
      <w:r w:rsidR="00694D82">
        <w:rPr>
          <w:rFonts w:ascii="Times New Roman" w:hAnsi="Times New Roman" w:cs="Times New Roman"/>
          <w:sz w:val="28"/>
          <w:szCs w:val="28"/>
          <w:lang w:val="ru-RU"/>
        </w:rPr>
        <w:t>. В 2009 году 74</w:t>
      </w:r>
      <w:r w:rsidR="00694D82">
        <w:rPr>
          <w:rFonts w:ascii="Times New Roman" w:hAnsi="Times New Roman" w:cs="Times New Roman"/>
          <w:sz w:val="28"/>
          <w:szCs w:val="28"/>
        </w:rPr>
        <w:t>%</w:t>
      </w:r>
      <w:r w:rsidR="00694D82">
        <w:rPr>
          <w:rFonts w:ascii="Times New Roman" w:hAnsi="Times New Roman" w:cs="Times New Roman"/>
          <w:sz w:val="28"/>
          <w:szCs w:val="28"/>
          <w:lang w:val="ru-RU"/>
        </w:rPr>
        <w:t xml:space="preserve"> дохода от продаж солнечных технологий было получено на европейском рынке</w:t>
      </w:r>
      <w:r w:rsidR="00DD0A5B">
        <w:rPr>
          <w:rStyle w:val="FootnoteReference"/>
          <w:rFonts w:ascii="Times New Roman" w:hAnsi="Times New Roman" w:cs="Times New Roman"/>
          <w:sz w:val="28"/>
          <w:szCs w:val="28"/>
          <w:lang w:val="ru-RU"/>
        </w:rPr>
        <w:footnoteReference w:id="21"/>
      </w:r>
      <w:r w:rsidR="00694D82">
        <w:rPr>
          <w:rFonts w:ascii="Times New Roman" w:hAnsi="Times New Roman" w:cs="Times New Roman"/>
          <w:sz w:val="28"/>
          <w:szCs w:val="28"/>
          <w:lang w:val="ru-RU"/>
        </w:rPr>
        <w:t>.</w:t>
      </w:r>
      <w:r w:rsidR="00CC2C8A">
        <w:rPr>
          <w:rFonts w:ascii="Times New Roman" w:hAnsi="Times New Roman" w:cs="Times New Roman"/>
          <w:sz w:val="28"/>
          <w:szCs w:val="28"/>
          <w:lang w:val="ru-RU"/>
        </w:rPr>
        <w:t xml:space="preserve"> В связи с поставленными правительством целями в стратегии экономического развития китайские компании получают различные преимущества над своими зарубежными партнерами на внутреннем рынке КНР в виде банковских кредитов с привлекательными условиями и доступа к важным контрактам.</w:t>
      </w:r>
    </w:p>
    <w:p w14:paraId="6BA01D4C" w14:textId="77777777" w:rsidR="00871665" w:rsidRDefault="0065212D" w:rsidP="00871665">
      <w:pPr>
        <w:widowControl w:val="0"/>
        <w:autoSpaceDE w:val="0"/>
        <w:autoSpaceDN w:val="0"/>
        <w:adjustRightInd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Еще одной конкурентной областью</w:t>
      </w:r>
      <w:r w:rsidR="00A12DEC">
        <w:rPr>
          <w:rFonts w:ascii="Times New Roman" w:hAnsi="Times New Roman" w:cs="Times New Roman"/>
          <w:sz w:val="28"/>
          <w:szCs w:val="28"/>
          <w:lang w:val="ru-RU"/>
        </w:rPr>
        <w:t>, и в какой-то степени конфликтной,</w:t>
      </w:r>
      <w:r>
        <w:rPr>
          <w:rFonts w:ascii="Times New Roman" w:hAnsi="Times New Roman" w:cs="Times New Roman"/>
          <w:sz w:val="28"/>
          <w:szCs w:val="28"/>
          <w:lang w:val="ru-RU"/>
        </w:rPr>
        <w:t xml:space="preserve"> в стратегиях Европейского союза и Китая является вопрос ресурсов.</w:t>
      </w:r>
      <w:r w:rsidR="001A567D">
        <w:rPr>
          <w:rFonts w:ascii="Times New Roman" w:hAnsi="Times New Roman" w:cs="Times New Roman"/>
          <w:sz w:val="28"/>
          <w:szCs w:val="28"/>
          <w:lang w:val="ru-RU"/>
        </w:rPr>
        <w:t xml:space="preserve"> В стратегии «Европа 2020» проблема нехватки ресурсов определяется как один из главных вызовов </w:t>
      </w:r>
      <w:r w:rsidR="003B73F4">
        <w:rPr>
          <w:rFonts w:ascii="Times New Roman" w:hAnsi="Times New Roman" w:cs="Times New Roman"/>
          <w:sz w:val="28"/>
          <w:szCs w:val="28"/>
          <w:lang w:val="ru-RU"/>
        </w:rPr>
        <w:t>мировой экономики</w:t>
      </w:r>
      <w:r w:rsidR="001A567D">
        <w:rPr>
          <w:rFonts w:ascii="Times New Roman" w:hAnsi="Times New Roman" w:cs="Times New Roman"/>
          <w:sz w:val="28"/>
          <w:szCs w:val="28"/>
          <w:lang w:val="ru-RU"/>
        </w:rPr>
        <w:t xml:space="preserve"> в долгосрочной перспективе.</w:t>
      </w:r>
      <w:r w:rsidR="009100A3">
        <w:rPr>
          <w:rFonts w:ascii="Times New Roman" w:hAnsi="Times New Roman" w:cs="Times New Roman"/>
          <w:sz w:val="28"/>
          <w:szCs w:val="28"/>
          <w:lang w:val="ru-RU"/>
        </w:rPr>
        <w:t xml:space="preserve"> </w:t>
      </w:r>
      <w:r w:rsidR="00B65B26">
        <w:rPr>
          <w:rFonts w:ascii="Times New Roman" w:hAnsi="Times New Roman" w:cs="Times New Roman"/>
          <w:sz w:val="28"/>
          <w:szCs w:val="28"/>
          <w:lang w:val="ru-RU"/>
        </w:rPr>
        <w:t xml:space="preserve">Европейский союз намерен усиливать свое влияние на принятие решений в данной сфере через использование своей нормативной силы. В стратегии «Европа 2020» говорится: </w:t>
      </w:r>
      <w:r w:rsidR="00376672" w:rsidRPr="00CD2703">
        <w:rPr>
          <w:rFonts w:ascii="Times New Roman" w:hAnsi="Times New Roman" w:cs="Times New Roman"/>
          <w:sz w:val="28"/>
          <w:szCs w:val="28"/>
          <w:lang w:val="ru-RU"/>
        </w:rPr>
        <w:t xml:space="preserve">«Из-за сильной зависимости от ископаемого вида топлива, такого как нефть, и неэффективного использования сырья потребители и бизнес подвергаются вредному и дорогостоящему воздействию ценовых шоков, угрожающих экономической безопасности и влияющих на изменения климата. &lt;…&gt; Европейский союз должен продолжить пропагандировать решение данных проблем на мировом уровне </w:t>
      </w:r>
      <w:r w:rsidR="00376672" w:rsidRPr="00CD2703">
        <w:rPr>
          <w:rFonts w:ascii="Times New Roman" w:hAnsi="Times New Roman" w:cs="Times New Roman"/>
          <w:sz w:val="28"/>
          <w:szCs w:val="28"/>
          <w:lang w:val="ru-RU"/>
        </w:rPr>
        <w:lastRenderedPageBreak/>
        <w:t>параллельно с формированием согласованной, общеевропейской стратегии по климату и энергетике.»</w:t>
      </w:r>
      <w:r w:rsidR="00376672" w:rsidRPr="00CD2703">
        <w:rPr>
          <w:rStyle w:val="FootnoteReference"/>
          <w:rFonts w:ascii="Times New Roman" w:hAnsi="Times New Roman" w:cs="Times New Roman"/>
          <w:sz w:val="28"/>
          <w:szCs w:val="28"/>
          <w:lang w:val="ru-RU"/>
        </w:rPr>
        <w:footnoteReference w:id="22"/>
      </w:r>
      <w:r w:rsidR="00977056">
        <w:rPr>
          <w:rFonts w:ascii="Times New Roman" w:hAnsi="Times New Roman" w:cs="Times New Roman"/>
          <w:sz w:val="28"/>
          <w:szCs w:val="28"/>
          <w:lang w:val="ru-RU"/>
        </w:rPr>
        <w:t xml:space="preserve"> </w:t>
      </w:r>
    </w:p>
    <w:p w14:paraId="6F2BC743" w14:textId="6FAE314B" w:rsidR="00871665" w:rsidRDefault="00977056" w:rsidP="00CD0FAC">
      <w:pPr>
        <w:widowControl w:val="0"/>
        <w:autoSpaceDE w:val="0"/>
        <w:autoSpaceDN w:val="0"/>
        <w:adjustRightInd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Китай</w:t>
      </w:r>
      <w:r w:rsidR="00DC2A88">
        <w:rPr>
          <w:rFonts w:ascii="Times New Roman" w:hAnsi="Times New Roman" w:cs="Times New Roman"/>
          <w:sz w:val="28"/>
          <w:szCs w:val="28"/>
          <w:lang w:val="ru-RU"/>
        </w:rPr>
        <w:t xml:space="preserve"> более прагматичен</w:t>
      </w:r>
      <w:r w:rsidR="005B7C27">
        <w:rPr>
          <w:rFonts w:ascii="Times New Roman" w:hAnsi="Times New Roman" w:cs="Times New Roman"/>
          <w:sz w:val="28"/>
          <w:szCs w:val="28"/>
          <w:lang w:val="ru-RU"/>
        </w:rPr>
        <w:t xml:space="preserve"> по данному вопросу. Согласно прогнозу экспертов, в следующие 20 лет прирост в объемах потребления Китаем энергетики  будет составлять 4.5</w:t>
      </w:r>
      <w:r w:rsidR="005B7C27">
        <w:rPr>
          <w:rFonts w:ascii="Times New Roman" w:hAnsi="Times New Roman" w:cs="Times New Roman"/>
          <w:sz w:val="28"/>
          <w:szCs w:val="28"/>
        </w:rPr>
        <w:t>%</w:t>
      </w:r>
      <w:r w:rsidR="005B7C27">
        <w:rPr>
          <w:rFonts w:ascii="Times New Roman" w:hAnsi="Times New Roman" w:cs="Times New Roman"/>
          <w:sz w:val="28"/>
          <w:szCs w:val="28"/>
          <w:lang w:val="ru-RU"/>
        </w:rPr>
        <w:t xml:space="preserve">  ежегодно</w:t>
      </w:r>
      <w:r w:rsidR="005B7C27">
        <w:rPr>
          <w:rStyle w:val="FootnoteReference"/>
          <w:rFonts w:ascii="Times New Roman" w:hAnsi="Times New Roman" w:cs="Times New Roman"/>
          <w:sz w:val="28"/>
          <w:szCs w:val="28"/>
          <w:lang w:val="ru-RU"/>
        </w:rPr>
        <w:footnoteReference w:id="23"/>
      </w:r>
      <w:r w:rsidR="005B7C27">
        <w:rPr>
          <w:rFonts w:ascii="Times New Roman" w:hAnsi="Times New Roman" w:cs="Times New Roman"/>
          <w:sz w:val="28"/>
          <w:szCs w:val="28"/>
          <w:lang w:val="ru-RU"/>
        </w:rPr>
        <w:t>.</w:t>
      </w:r>
      <w:r w:rsidR="00460E9A">
        <w:rPr>
          <w:rFonts w:ascii="Times New Roman" w:hAnsi="Times New Roman" w:cs="Times New Roman"/>
          <w:sz w:val="28"/>
          <w:szCs w:val="28"/>
          <w:lang w:val="ru-RU"/>
        </w:rPr>
        <w:t xml:space="preserve"> З</w:t>
      </w:r>
      <w:r w:rsidR="006A378C">
        <w:rPr>
          <w:rFonts w:ascii="Times New Roman" w:hAnsi="Times New Roman" w:cs="Times New Roman"/>
          <w:sz w:val="28"/>
          <w:szCs w:val="28"/>
          <w:lang w:val="ru-RU"/>
        </w:rPr>
        <w:t>ависимость  экономики КНР от импорта нефти и природного газа составляет 56.6</w:t>
      </w:r>
      <w:r w:rsidR="006A378C">
        <w:rPr>
          <w:rFonts w:ascii="Times New Roman" w:hAnsi="Times New Roman" w:cs="Times New Roman"/>
          <w:sz w:val="28"/>
          <w:szCs w:val="28"/>
        </w:rPr>
        <w:t>%</w:t>
      </w:r>
      <w:r w:rsidR="006A378C">
        <w:rPr>
          <w:rFonts w:ascii="Times New Roman" w:hAnsi="Times New Roman" w:cs="Times New Roman"/>
          <w:sz w:val="28"/>
          <w:szCs w:val="28"/>
          <w:lang w:val="ru-RU"/>
        </w:rPr>
        <w:t xml:space="preserve"> и 29</w:t>
      </w:r>
      <w:r w:rsidR="006A378C">
        <w:rPr>
          <w:rFonts w:ascii="Times New Roman" w:hAnsi="Times New Roman" w:cs="Times New Roman"/>
          <w:sz w:val="28"/>
          <w:szCs w:val="28"/>
        </w:rPr>
        <w:t>%</w:t>
      </w:r>
      <w:r w:rsidR="006A378C">
        <w:rPr>
          <w:rFonts w:ascii="Times New Roman" w:hAnsi="Times New Roman" w:cs="Times New Roman"/>
          <w:sz w:val="28"/>
          <w:szCs w:val="28"/>
          <w:lang w:val="ru-RU"/>
        </w:rPr>
        <w:t xml:space="preserve"> соответственно</w:t>
      </w:r>
      <w:r w:rsidR="006A378C">
        <w:rPr>
          <w:rStyle w:val="FootnoteReference"/>
          <w:rFonts w:ascii="Times New Roman" w:hAnsi="Times New Roman" w:cs="Times New Roman"/>
          <w:sz w:val="28"/>
          <w:szCs w:val="28"/>
          <w:lang w:val="ru-RU"/>
        </w:rPr>
        <w:footnoteReference w:id="24"/>
      </w:r>
      <w:r w:rsidR="006A378C">
        <w:rPr>
          <w:rFonts w:ascii="Times New Roman" w:hAnsi="Times New Roman" w:cs="Times New Roman"/>
          <w:sz w:val="28"/>
          <w:szCs w:val="28"/>
          <w:lang w:val="ru-RU"/>
        </w:rPr>
        <w:t>.</w:t>
      </w:r>
      <w:r w:rsidR="00460E9A">
        <w:rPr>
          <w:rFonts w:ascii="Times New Roman" w:hAnsi="Times New Roman" w:cs="Times New Roman"/>
          <w:sz w:val="28"/>
          <w:szCs w:val="28"/>
          <w:lang w:val="ru-RU"/>
        </w:rPr>
        <w:t xml:space="preserve"> При этом заметно постоянное увеличение показателей импортируемой в Китай энергетики (см. Рис.5).</w:t>
      </w:r>
      <w:r w:rsidR="00E0285A">
        <w:rPr>
          <w:rFonts w:ascii="Times New Roman" w:hAnsi="Times New Roman" w:cs="Times New Roman"/>
          <w:sz w:val="28"/>
          <w:szCs w:val="28"/>
          <w:lang w:val="ru-RU"/>
        </w:rPr>
        <w:t xml:space="preserve"> </w:t>
      </w:r>
    </w:p>
    <w:p w14:paraId="7D883A0A" w14:textId="77777777" w:rsidR="00871665" w:rsidRDefault="00871665" w:rsidP="00CD0FAC">
      <w:pPr>
        <w:widowControl w:val="0"/>
        <w:autoSpaceDE w:val="0"/>
        <w:autoSpaceDN w:val="0"/>
        <w:adjustRightInd w:val="0"/>
        <w:spacing w:line="360" w:lineRule="auto"/>
        <w:jc w:val="both"/>
        <w:rPr>
          <w:rFonts w:ascii="Times New Roman" w:hAnsi="Times New Roman" w:cs="Times New Roman"/>
          <w:sz w:val="28"/>
          <w:szCs w:val="28"/>
          <w:lang w:val="ru-RU"/>
        </w:rPr>
      </w:pPr>
    </w:p>
    <w:p w14:paraId="3ACBC679" w14:textId="1218DC3E" w:rsidR="00871665" w:rsidRPr="009F38D0" w:rsidRDefault="00871665" w:rsidP="00871665">
      <w:pPr>
        <w:widowControl w:val="0"/>
        <w:autoSpaceDE w:val="0"/>
        <w:autoSpaceDN w:val="0"/>
        <w:adjustRightInd w:val="0"/>
        <w:spacing w:line="360" w:lineRule="auto"/>
        <w:jc w:val="center"/>
        <w:rPr>
          <w:rFonts w:ascii="Times New Roman" w:hAnsi="Times New Roman" w:cs="Times New Roman"/>
          <w:b/>
          <w:lang w:val="ru-RU"/>
        </w:rPr>
      </w:pPr>
      <w:r w:rsidRPr="009F38D0">
        <w:rPr>
          <w:rFonts w:ascii="Times New Roman" w:hAnsi="Times New Roman" w:cs="Times New Roman"/>
          <w:b/>
          <w:lang w:val="ru-RU"/>
        </w:rPr>
        <w:t xml:space="preserve">Рис.5 Импорт энергетики в Китае, </w:t>
      </w:r>
      <w:r w:rsidRPr="009F38D0">
        <w:rPr>
          <w:rFonts w:ascii="Times New Roman" w:hAnsi="Times New Roman" w:cs="Times New Roman"/>
          <w:b/>
        </w:rPr>
        <w:t>%</w:t>
      </w:r>
      <w:r w:rsidRPr="009F38D0">
        <w:rPr>
          <w:rFonts w:ascii="Times New Roman" w:hAnsi="Times New Roman" w:cs="Times New Roman"/>
          <w:b/>
          <w:lang w:val="ru-RU"/>
        </w:rPr>
        <w:t xml:space="preserve"> от энергопотребления</w:t>
      </w:r>
      <w:r w:rsidRPr="009F38D0">
        <w:rPr>
          <w:rStyle w:val="FootnoteReference"/>
          <w:rFonts w:ascii="Times New Roman" w:hAnsi="Times New Roman" w:cs="Times New Roman"/>
          <w:b/>
          <w:lang w:val="ru-RU"/>
        </w:rPr>
        <w:footnoteReference w:id="25"/>
      </w:r>
    </w:p>
    <w:p w14:paraId="3689F64F" w14:textId="77777777" w:rsidR="00871665" w:rsidRPr="008C4DF3" w:rsidRDefault="00871665" w:rsidP="00871665">
      <w:pPr>
        <w:widowControl w:val="0"/>
        <w:autoSpaceDE w:val="0"/>
        <w:autoSpaceDN w:val="0"/>
        <w:adjustRightInd w:val="0"/>
        <w:spacing w:line="360" w:lineRule="auto"/>
        <w:jc w:val="center"/>
        <w:rPr>
          <w:rFonts w:ascii="Times New Roman" w:hAnsi="Times New Roman" w:cs="Times New Roman"/>
          <w:sz w:val="28"/>
          <w:szCs w:val="28"/>
        </w:rPr>
      </w:pPr>
      <w:r>
        <w:rPr>
          <w:noProof/>
        </w:rPr>
        <w:drawing>
          <wp:inline distT="0" distB="0" distL="0" distR="0" wp14:anchorId="65BB132F" wp14:editId="2BCAD368">
            <wp:extent cx="4752975" cy="3268345"/>
            <wp:effectExtent l="0" t="0" r="22225" b="336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DAE9FD" w14:textId="77777777" w:rsidR="00871665" w:rsidRDefault="00871665" w:rsidP="00871665">
      <w:pPr>
        <w:widowControl w:val="0"/>
        <w:autoSpaceDE w:val="0"/>
        <w:autoSpaceDN w:val="0"/>
        <w:adjustRightInd w:val="0"/>
        <w:spacing w:line="360" w:lineRule="auto"/>
        <w:ind w:firstLine="720"/>
        <w:jc w:val="both"/>
        <w:rPr>
          <w:rFonts w:ascii="Times New Roman" w:hAnsi="Times New Roman" w:cs="Times New Roman"/>
          <w:sz w:val="28"/>
          <w:szCs w:val="28"/>
          <w:lang w:val="ru-RU"/>
        </w:rPr>
      </w:pPr>
    </w:p>
    <w:p w14:paraId="17D864D9" w14:textId="39642A29" w:rsidR="00871665" w:rsidRDefault="007A1534" w:rsidP="00CD0FAC">
      <w:pPr>
        <w:widowControl w:val="0"/>
        <w:autoSpaceDE w:val="0"/>
        <w:autoSpaceDN w:val="0"/>
        <w:adjustRightInd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Стоит также отметить, что не</w:t>
      </w:r>
      <w:r w:rsidR="00E0285A">
        <w:rPr>
          <w:rFonts w:ascii="Times New Roman" w:hAnsi="Times New Roman" w:cs="Times New Roman"/>
          <w:sz w:val="28"/>
          <w:szCs w:val="28"/>
          <w:lang w:val="ru-RU"/>
        </w:rPr>
        <w:t>смотря на политику внедрения альтернативных источников энергетики и «зеленых» технологий, при таком быстром росте энергопотребления новые технологии лишь способствуют удовлетворению части нового прироста в спросе на энергетику (см. Рис.6).</w:t>
      </w:r>
      <w:r w:rsidR="00076ADB">
        <w:rPr>
          <w:rFonts w:ascii="Times New Roman" w:hAnsi="Times New Roman" w:cs="Times New Roman"/>
          <w:sz w:val="28"/>
          <w:szCs w:val="28"/>
          <w:lang w:val="ru-RU"/>
        </w:rPr>
        <w:t xml:space="preserve"> Таким образом, Китай заинтересован в </w:t>
      </w:r>
      <w:r w:rsidR="008F7E63">
        <w:rPr>
          <w:rFonts w:ascii="Times New Roman" w:hAnsi="Times New Roman" w:cs="Times New Roman"/>
          <w:sz w:val="28"/>
          <w:szCs w:val="28"/>
          <w:lang w:val="ru-RU"/>
        </w:rPr>
        <w:t>продолжении сотрудничества</w:t>
      </w:r>
      <w:r w:rsidR="00076ADB">
        <w:rPr>
          <w:rFonts w:ascii="Times New Roman" w:hAnsi="Times New Roman" w:cs="Times New Roman"/>
          <w:sz w:val="28"/>
          <w:szCs w:val="28"/>
          <w:lang w:val="ru-RU"/>
        </w:rPr>
        <w:t xml:space="preserve"> по разработке месторождений традиционных видов топлива</w:t>
      </w:r>
      <w:r w:rsidR="00E84C0A">
        <w:rPr>
          <w:rFonts w:ascii="Times New Roman" w:hAnsi="Times New Roman" w:cs="Times New Roman"/>
          <w:sz w:val="28"/>
          <w:szCs w:val="28"/>
          <w:lang w:val="ru-RU"/>
        </w:rPr>
        <w:t>,</w:t>
      </w:r>
      <w:r w:rsidR="008F7E63">
        <w:rPr>
          <w:rFonts w:ascii="Times New Roman" w:hAnsi="Times New Roman" w:cs="Times New Roman"/>
          <w:sz w:val="28"/>
          <w:szCs w:val="28"/>
          <w:lang w:val="ru-RU"/>
        </w:rPr>
        <w:t xml:space="preserve"> по переработке этих ресурсов</w:t>
      </w:r>
      <w:r w:rsidR="00E84C0A">
        <w:rPr>
          <w:rFonts w:ascii="Times New Roman" w:hAnsi="Times New Roman" w:cs="Times New Roman"/>
          <w:sz w:val="28"/>
          <w:szCs w:val="28"/>
          <w:lang w:val="ru-RU"/>
        </w:rPr>
        <w:t xml:space="preserve"> и их импорте в КНР</w:t>
      </w:r>
      <w:r w:rsidR="008F7E63">
        <w:rPr>
          <w:rFonts w:ascii="Times New Roman" w:hAnsi="Times New Roman" w:cs="Times New Roman"/>
          <w:sz w:val="28"/>
          <w:szCs w:val="28"/>
          <w:lang w:val="ru-RU"/>
        </w:rPr>
        <w:t>.</w:t>
      </w:r>
      <w:r w:rsidR="001B7E2F">
        <w:rPr>
          <w:rFonts w:ascii="Times New Roman" w:hAnsi="Times New Roman" w:cs="Times New Roman"/>
          <w:sz w:val="28"/>
          <w:szCs w:val="28"/>
          <w:lang w:val="ru-RU"/>
        </w:rPr>
        <w:t xml:space="preserve"> В 12-й пятилетке отмечается, что </w:t>
      </w:r>
      <w:r w:rsidR="001B7E2F" w:rsidRPr="00CD2703">
        <w:rPr>
          <w:rFonts w:ascii="Times New Roman" w:hAnsi="Times New Roman" w:cs="Times New Roman"/>
          <w:sz w:val="28"/>
          <w:szCs w:val="28"/>
          <w:lang w:val="ru-RU"/>
        </w:rPr>
        <w:t>Китай продолжит участие в развити</w:t>
      </w:r>
      <w:r w:rsidR="001B7E2F">
        <w:rPr>
          <w:rFonts w:ascii="Times New Roman" w:hAnsi="Times New Roman" w:cs="Times New Roman"/>
          <w:sz w:val="28"/>
          <w:szCs w:val="28"/>
          <w:lang w:val="ru-RU"/>
        </w:rPr>
        <w:t>и</w:t>
      </w:r>
      <w:r w:rsidR="00871665">
        <w:rPr>
          <w:rFonts w:ascii="Times New Roman" w:hAnsi="Times New Roman" w:cs="Times New Roman"/>
          <w:sz w:val="28"/>
          <w:szCs w:val="28"/>
          <w:lang w:val="ru-RU"/>
        </w:rPr>
        <w:t xml:space="preserve"> </w:t>
      </w:r>
      <w:r w:rsidR="00871665" w:rsidRPr="00CD2703">
        <w:rPr>
          <w:rFonts w:ascii="Times New Roman" w:hAnsi="Times New Roman" w:cs="Times New Roman"/>
          <w:sz w:val="28"/>
          <w:szCs w:val="28"/>
          <w:lang w:val="ru-RU"/>
        </w:rPr>
        <w:t>международных энергетических ресурсов и будет углублять взаимовыгодное сотрудничество в сфере их обработки</w:t>
      </w:r>
      <w:r w:rsidR="00871665" w:rsidRPr="00CD2703">
        <w:rPr>
          <w:rStyle w:val="FootnoteReference"/>
          <w:rFonts w:ascii="Times New Roman" w:hAnsi="Times New Roman" w:cs="Times New Roman"/>
          <w:sz w:val="28"/>
          <w:szCs w:val="28"/>
          <w:lang w:val="ru-RU"/>
        </w:rPr>
        <w:footnoteReference w:id="26"/>
      </w:r>
      <w:r w:rsidR="00871665" w:rsidRPr="00CD2703">
        <w:rPr>
          <w:rFonts w:ascii="Times New Roman" w:hAnsi="Times New Roman" w:cs="Times New Roman"/>
          <w:sz w:val="28"/>
          <w:szCs w:val="28"/>
          <w:lang w:val="ru-RU"/>
        </w:rPr>
        <w:t>.</w:t>
      </w:r>
    </w:p>
    <w:p w14:paraId="63A19B97" w14:textId="77777777" w:rsidR="00871665" w:rsidRDefault="00871665" w:rsidP="007F3FCE">
      <w:pPr>
        <w:widowControl w:val="0"/>
        <w:autoSpaceDE w:val="0"/>
        <w:autoSpaceDN w:val="0"/>
        <w:adjustRightInd w:val="0"/>
        <w:spacing w:line="360" w:lineRule="auto"/>
        <w:jc w:val="both"/>
        <w:rPr>
          <w:rFonts w:ascii="Times New Roman" w:hAnsi="Times New Roman" w:cs="Times New Roman"/>
          <w:sz w:val="28"/>
          <w:szCs w:val="28"/>
          <w:lang w:val="ru-RU"/>
        </w:rPr>
      </w:pPr>
    </w:p>
    <w:p w14:paraId="073A0EAB" w14:textId="6C6D9848" w:rsidR="007F3FCE" w:rsidRDefault="008D6C23" w:rsidP="009F38D0">
      <w:pPr>
        <w:widowControl w:val="0"/>
        <w:autoSpaceDE w:val="0"/>
        <w:autoSpaceDN w:val="0"/>
        <w:adjustRightInd w:val="0"/>
        <w:spacing w:line="360" w:lineRule="auto"/>
        <w:jc w:val="center"/>
        <w:rPr>
          <w:rFonts w:ascii="Times New Roman" w:hAnsi="Times New Roman" w:cs="Times New Roman"/>
          <w:b/>
          <w:lang w:val="ru-RU"/>
        </w:rPr>
      </w:pPr>
      <w:r>
        <w:rPr>
          <w:rFonts w:ascii="Times New Roman" w:hAnsi="Times New Roman" w:cs="Times New Roman"/>
          <w:b/>
          <w:lang w:val="ru-RU"/>
        </w:rPr>
        <w:t>Рис.6</w:t>
      </w:r>
      <w:r w:rsidR="007F3FCE" w:rsidRPr="007F3FCE">
        <w:rPr>
          <w:rFonts w:ascii="Times New Roman" w:hAnsi="Times New Roman" w:cs="Times New Roman"/>
          <w:b/>
          <w:lang w:val="ru-RU"/>
        </w:rPr>
        <w:t xml:space="preserve"> Соотношение использования традиционных и альтернативных источников</w:t>
      </w:r>
    </w:p>
    <w:p w14:paraId="63AA2624" w14:textId="665EB62E" w:rsidR="007F3FCE" w:rsidRPr="007F3FCE" w:rsidRDefault="007F3FCE" w:rsidP="009F38D0">
      <w:pPr>
        <w:widowControl w:val="0"/>
        <w:autoSpaceDE w:val="0"/>
        <w:autoSpaceDN w:val="0"/>
        <w:adjustRightInd w:val="0"/>
        <w:spacing w:line="360" w:lineRule="auto"/>
        <w:jc w:val="center"/>
        <w:rPr>
          <w:rFonts w:ascii="Times New Roman" w:hAnsi="Times New Roman" w:cs="Times New Roman"/>
          <w:b/>
          <w:lang w:val="ru-RU"/>
        </w:rPr>
      </w:pPr>
      <w:r w:rsidRPr="007F3FCE">
        <w:rPr>
          <w:rFonts w:ascii="Times New Roman" w:hAnsi="Times New Roman" w:cs="Times New Roman"/>
          <w:b/>
          <w:lang w:val="ru-RU"/>
        </w:rPr>
        <w:t>энергетики в Китае</w:t>
      </w:r>
      <w:r w:rsidRPr="007F3FCE">
        <w:rPr>
          <w:rStyle w:val="FootnoteReference"/>
          <w:rFonts w:ascii="Times New Roman" w:hAnsi="Times New Roman" w:cs="Times New Roman"/>
          <w:b/>
          <w:lang w:val="ru-RU"/>
        </w:rPr>
        <w:footnoteReference w:id="27"/>
      </w:r>
    </w:p>
    <w:p w14:paraId="2F4D1DAE" w14:textId="698B331B" w:rsidR="008C4DF3" w:rsidRDefault="008C4DF3" w:rsidP="008C4DF3">
      <w:pPr>
        <w:widowControl w:val="0"/>
        <w:autoSpaceDE w:val="0"/>
        <w:autoSpaceDN w:val="0"/>
        <w:adjustRightInd w:val="0"/>
        <w:spacing w:line="360" w:lineRule="auto"/>
        <w:jc w:val="center"/>
        <w:rPr>
          <w:rFonts w:ascii="Times New Roman" w:hAnsi="Times New Roman" w:cs="Times New Roman"/>
          <w:sz w:val="28"/>
          <w:szCs w:val="28"/>
          <w:lang w:val="ru-RU"/>
        </w:rPr>
      </w:pPr>
      <w:r>
        <w:rPr>
          <w:noProof/>
        </w:rPr>
        <w:drawing>
          <wp:inline distT="0" distB="0" distL="0" distR="0" wp14:anchorId="1C348467" wp14:editId="25C824FB">
            <wp:extent cx="5073650" cy="2819400"/>
            <wp:effectExtent l="0" t="0" r="3175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11A138" w14:textId="77777777" w:rsidR="00871665" w:rsidRPr="00CD2703" w:rsidRDefault="00871665" w:rsidP="00365B23">
      <w:pPr>
        <w:widowControl w:val="0"/>
        <w:autoSpaceDE w:val="0"/>
        <w:autoSpaceDN w:val="0"/>
        <w:adjustRightInd w:val="0"/>
        <w:spacing w:line="360" w:lineRule="auto"/>
        <w:jc w:val="both"/>
        <w:rPr>
          <w:rFonts w:ascii="Times New Roman" w:hAnsi="Times New Roman" w:cs="Times New Roman"/>
          <w:sz w:val="28"/>
          <w:szCs w:val="28"/>
          <w:lang w:val="ru-RU"/>
        </w:rPr>
      </w:pPr>
    </w:p>
    <w:p w14:paraId="2A62D9C1" w14:textId="15423301" w:rsidR="00871665" w:rsidRPr="00CD2703" w:rsidRDefault="00365B23" w:rsidP="006119C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мировой арене </w:t>
      </w:r>
      <w:r w:rsidR="00871665" w:rsidRPr="00CD2703">
        <w:rPr>
          <w:rFonts w:ascii="Times New Roman" w:hAnsi="Times New Roman" w:cs="Times New Roman"/>
          <w:sz w:val="28"/>
          <w:szCs w:val="28"/>
          <w:lang w:val="ru-RU"/>
        </w:rPr>
        <w:t xml:space="preserve">Европейский союз видит возрастающую конкуренцию со стороны Китая, в связи с чем в стратегии «Европа 2020» отмечается: «Такие </w:t>
      </w:r>
      <w:r w:rsidR="00871665" w:rsidRPr="00CD2703">
        <w:rPr>
          <w:rFonts w:ascii="Times New Roman" w:hAnsi="Times New Roman" w:cs="Times New Roman"/>
          <w:sz w:val="28"/>
          <w:szCs w:val="28"/>
          <w:lang w:val="ru-RU"/>
        </w:rPr>
        <w:lastRenderedPageBreak/>
        <w:t>страны, как Китай и Индия, много инвестируют в научные исследования и разработки для того, чтобы продвинуть свои производственные мощности вверх по цепочке создания стоимости и стать полноправным участником в мировой экономике.»</w:t>
      </w:r>
      <w:r w:rsidR="00871665" w:rsidRPr="00CD2703">
        <w:rPr>
          <w:rStyle w:val="FootnoteReference"/>
          <w:rFonts w:ascii="Times New Roman" w:hAnsi="Times New Roman" w:cs="Times New Roman"/>
          <w:sz w:val="28"/>
          <w:szCs w:val="28"/>
          <w:lang w:val="ru-RU"/>
        </w:rPr>
        <w:footnoteReference w:id="28"/>
      </w:r>
      <w:r w:rsidR="00871665" w:rsidRPr="00CD270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Для ЕС одним из главных источников поддержания конкурентоспособности остается  его включенность в институты глобального управления и его традиционное участие в разработке </w:t>
      </w:r>
      <w:r w:rsidR="00871665" w:rsidRPr="00CD2703">
        <w:rPr>
          <w:rFonts w:ascii="Times New Roman" w:hAnsi="Times New Roman" w:cs="Times New Roman"/>
          <w:sz w:val="28"/>
          <w:szCs w:val="28"/>
          <w:lang w:val="ru-RU"/>
        </w:rPr>
        <w:t xml:space="preserve">новых мировых стандартов и норм. В предисловии к основному тексту Стратегии председатель Европейской комиссии </w:t>
      </w:r>
      <w:proofErr w:type="spellStart"/>
      <w:r w:rsidR="00871665" w:rsidRPr="00CD2703">
        <w:rPr>
          <w:rFonts w:ascii="Times New Roman" w:hAnsi="Times New Roman" w:cs="Times New Roman"/>
          <w:sz w:val="28"/>
          <w:szCs w:val="28"/>
          <w:lang w:val="ru-RU"/>
        </w:rPr>
        <w:t>Жозе</w:t>
      </w:r>
      <w:proofErr w:type="spellEnd"/>
      <w:r w:rsidR="00871665" w:rsidRPr="00CD2703">
        <w:rPr>
          <w:rFonts w:ascii="Times New Roman" w:hAnsi="Times New Roman" w:cs="Times New Roman"/>
          <w:sz w:val="28"/>
          <w:szCs w:val="28"/>
          <w:lang w:val="ru-RU"/>
        </w:rPr>
        <w:t xml:space="preserve"> Мануэл Баррозу подчеркнул: «Флагманские инициативы, обозначенные в стратегии «Европа 2020», показывают, какой </w:t>
      </w:r>
      <w:r w:rsidR="00871665" w:rsidRPr="00CD2703">
        <w:rPr>
          <w:rFonts w:ascii="Times New Roman" w:hAnsi="Times New Roman" w:cs="Times New Roman"/>
          <w:i/>
          <w:sz w:val="28"/>
          <w:szCs w:val="28"/>
          <w:lang w:val="ru-RU"/>
        </w:rPr>
        <w:t>вклад Европейский союз готов внести в мировой экономический порядок</w:t>
      </w:r>
      <w:r w:rsidR="00871665" w:rsidRPr="00CD2703">
        <w:rPr>
          <w:rFonts w:ascii="Times New Roman" w:hAnsi="Times New Roman" w:cs="Times New Roman"/>
          <w:sz w:val="28"/>
          <w:szCs w:val="28"/>
          <w:lang w:val="ru-RU"/>
        </w:rPr>
        <w:t>. У ЕС есть все необходимые инструменты для управления новым экономическим порядком, который будет поддерживаться с помощью Внутреннего рынка, бюджета, предпринимательства, внешней политики, а также силами Экономического и Валютного Союза»</w:t>
      </w:r>
      <w:r w:rsidR="00871665" w:rsidRPr="00CD2703">
        <w:rPr>
          <w:rStyle w:val="FootnoteReference"/>
          <w:rFonts w:ascii="Times New Roman" w:hAnsi="Times New Roman" w:cs="Times New Roman"/>
          <w:sz w:val="28"/>
          <w:szCs w:val="28"/>
          <w:lang w:val="ru-RU"/>
        </w:rPr>
        <w:footnoteReference w:id="29"/>
      </w:r>
      <w:r w:rsidR="00871665" w:rsidRPr="00CD2703">
        <w:rPr>
          <w:rFonts w:ascii="Times New Roman" w:hAnsi="Times New Roman" w:cs="Times New Roman"/>
          <w:sz w:val="28"/>
          <w:szCs w:val="28"/>
          <w:lang w:val="ru-RU"/>
        </w:rPr>
        <w:t>.</w:t>
      </w:r>
      <w:r w:rsidR="00DB33B2">
        <w:rPr>
          <w:rFonts w:ascii="Times New Roman" w:hAnsi="Times New Roman" w:cs="Times New Roman"/>
          <w:sz w:val="28"/>
          <w:szCs w:val="28"/>
          <w:lang w:val="ru-RU"/>
        </w:rPr>
        <w:t xml:space="preserve"> Для достижения своих целей и преследования своих интересов </w:t>
      </w:r>
      <w:r w:rsidR="00DB33B2" w:rsidRPr="00CD2703">
        <w:rPr>
          <w:rFonts w:ascii="Times New Roman" w:hAnsi="Times New Roman" w:cs="Times New Roman"/>
          <w:sz w:val="28"/>
          <w:szCs w:val="28"/>
          <w:lang w:val="ru-RU"/>
        </w:rPr>
        <w:t>Европейский союз должен задействовать все имеющиеся в его распоряжении</w:t>
      </w:r>
      <w:r w:rsidR="00DB33B2">
        <w:rPr>
          <w:rFonts w:ascii="Times New Roman" w:hAnsi="Times New Roman" w:cs="Times New Roman"/>
          <w:sz w:val="28"/>
          <w:szCs w:val="28"/>
          <w:lang w:val="ru-RU"/>
        </w:rPr>
        <w:t xml:space="preserve"> ресурсы</w:t>
      </w:r>
      <w:r w:rsidR="00DB33B2" w:rsidRPr="00CD2703">
        <w:rPr>
          <w:rStyle w:val="FootnoteReference"/>
          <w:rFonts w:ascii="Times New Roman" w:hAnsi="Times New Roman" w:cs="Times New Roman"/>
          <w:sz w:val="28"/>
          <w:szCs w:val="28"/>
          <w:lang w:val="ru-RU"/>
        </w:rPr>
        <w:footnoteReference w:id="30"/>
      </w:r>
      <w:r w:rsidR="00DB33B2" w:rsidRPr="00CD2703">
        <w:rPr>
          <w:rFonts w:ascii="Times New Roman" w:hAnsi="Times New Roman" w:cs="Times New Roman"/>
          <w:sz w:val="28"/>
          <w:szCs w:val="28"/>
          <w:lang w:val="ru-RU"/>
        </w:rPr>
        <w:t>.</w:t>
      </w:r>
    </w:p>
    <w:p w14:paraId="4839B0E8" w14:textId="77777777" w:rsidR="005404F2" w:rsidRDefault="00871665" w:rsidP="005404F2">
      <w:pPr>
        <w:widowControl w:val="0"/>
        <w:autoSpaceDE w:val="0"/>
        <w:autoSpaceDN w:val="0"/>
        <w:adjustRightInd w:val="0"/>
        <w:spacing w:line="360" w:lineRule="auto"/>
        <w:ind w:firstLine="720"/>
        <w:jc w:val="both"/>
        <w:rPr>
          <w:rFonts w:ascii="Times New Roman" w:hAnsi="Times New Roman" w:cs="Times New Roman"/>
          <w:sz w:val="28"/>
          <w:szCs w:val="28"/>
          <w:lang w:val="ru-RU"/>
        </w:rPr>
      </w:pPr>
      <w:r w:rsidRPr="00CD2703">
        <w:rPr>
          <w:rFonts w:ascii="Times New Roman" w:hAnsi="Times New Roman" w:cs="Times New Roman"/>
          <w:sz w:val="28"/>
          <w:szCs w:val="28"/>
          <w:lang w:val="ru-RU"/>
        </w:rPr>
        <w:t xml:space="preserve">Китай также намерен реформировать международную экономическую систему, содействовать развитию международного экономического порядка в более справедливом и разумном направлении, с его точки зрения. Китай будет активно участвовать в Большой двадцатке (G20), продолжая сотрудничество в сфере глобального экономического управления с целью построения и продвижения взаимовыгодной системы многостороннего регулирования международной торговли. Наконец, Китай будет принимать активное участие в разработке и внесении изменений в международные </w:t>
      </w:r>
      <w:r w:rsidRPr="00CD2703">
        <w:rPr>
          <w:rFonts w:ascii="Times New Roman" w:hAnsi="Times New Roman" w:cs="Times New Roman"/>
          <w:sz w:val="28"/>
          <w:szCs w:val="28"/>
          <w:lang w:val="ru-RU"/>
        </w:rPr>
        <w:lastRenderedPageBreak/>
        <w:t>нормы и стандарты, таким образом увеличивая свое влияние в международных экономических и финансовых организациях.</w:t>
      </w:r>
    </w:p>
    <w:p w14:paraId="73CBE381" w14:textId="6844928A" w:rsidR="005404F2" w:rsidRPr="005404F2" w:rsidRDefault="005404F2" w:rsidP="005404F2">
      <w:pPr>
        <w:widowControl w:val="0"/>
        <w:autoSpaceDE w:val="0"/>
        <w:autoSpaceDN w:val="0"/>
        <w:adjustRightInd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данном контексте важной выглядит новая политика взаимной выгоды </w:t>
      </w:r>
      <w:r w:rsidRPr="00CD2703">
        <w:rPr>
          <w:rFonts w:ascii="Times New Roman" w:hAnsi="Times New Roman" w:cs="Times New Roman"/>
          <w:sz w:val="28"/>
          <w:szCs w:val="28"/>
          <w:lang w:val="ru-RU"/>
        </w:rPr>
        <w:t>(</w:t>
      </w:r>
      <w:r w:rsidRPr="00CD2703">
        <w:rPr>
          <w:rFonts w:ascii="Times New Roman" w:hAnsi="Times New Roman" w:cs="Times New Roman"/>
          <w:sz w:val="28"/>
          <w:szCs w:val="28"/>
        </w:rPr>
        <w:t>mutual</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beneficial</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and</w:t>
      </w:r>
      <w:r w:rsidRPr="00CD2703">
        <w:rPr>
          <w:rFonts w:ascii="Times New Roman" w:hAnsi="Times New Roman" w:cs="Times New Roman"/>
          <w:sz w:val="28"/>
          <w:szCs w:val="28"/>
          <w:lang w:val="ru-RU"/>
        </w:rPr>
        <w:t xml:space="preserve"> </w:t>
      </w:r>
      <w:r w:rsidRPr="00CD2703">
        <w:rPr>
          <w:rFonts w:ascii="Times New Roman" w:hAnsi="Times New Roman" w:cs="Times New Roman"/>
          <w:sz w:val="28"/>
          <w:szCs w:val="28"/>
        </w:rPr>
        <w:t>win</w:t>
      </w:r>
      <w:r w:rsidRPr="00CD2703">
        <w:rPr>
          <w:rFonts w:ascii="Times New Roman" w:hAnsi="Times New Roman" w:cs="Times New Roman"/>
          <w:sz w:val="28"/>
          <w:szCs w:val="28"/>
          <w:lang w:val="ru-RU"/>
        </w:rPr>
        <w:t>-</w:t>
      </w:r>
      <w:r w:rsidRPr="00CD2703">
        <w:rPr>
          <w:rFonts w:ascii="Times New Roman" w:hAnsi="Times New Roman" w:cs="Times New Roman"/>
          <w:sz w:val="28"/>
          <w:szCs w:val="28"/>
        </w:rPr>
        <w:t>win</w:t>
      </w:r>
      <w:r>
        <w:rPr>
          <w:rFonts w:ascii="Times New Roman" w:hAnsi="Times New Roman" w:cs="Times New Roman"/>
          <w:sz w:val="28"/>
          <w:szCs w:val="28"/>
        </w:rPr>
        <w:t xml:space="preserve"> situation</w:t>
      </w:r>
      <w:r w:rsidRPr="00CD2703">
        <w:rPr>
          <w:rFonts w:ascii="Times New Roman" w:hAnsi="Times New Roman" w:cs="Times New Roman"/>
          <w:sz w:val="28"/>
          <w:szCs w:val="28"/>
          <w:lang w:val="ru-RU"/>
        </w:rPr>
        <w:t>)</w:t>
      </w:r>
      <w:r>
        <w:rPr>
          <w:rFonts w:ascii="Times New Roman" w:hAnsi="Times New Roman" w:cs="Times New Roman"/>
          <w:sz w:val="28"/>
          <w:szCs w:val="28"/>
          <w:lang w:val="ru-RU"/>
        </w:rPr>
        <w:t>, прописанной в 12-й пятилетке Китая</w:t>
      </w:r>
      <w:r w:rsidRPr="00CD2703">
        <w:rPr>
          <w:rStyle w:val="FootnoteReference"/>
          <w:rFonts w:ascii="Times New Roman" w:hAnsi="Times New Roman" w:cs="Times New Roman"/>
          <w:sz w:val="28"/>
          <w:szCs w:val="28"/>
        </w:rPr>
        <w:footnoteReference w:id="31"/>
      </w:r>
      <w:r w:rsidRPr="00CD2703">
        <w:rPr>
          <w:rFonts w:ascii="Times New Roman" w:hAnsi="Times New Roman" w:cs="Times New Roman"/>
          <w:sz w:val="28"/>
          <w:szCs w:val="28"/>
          <w:lang w:val="ru-RU"/>
        </w:rPr>
        <w:t>.</w:t>
      </w:r>
      <w:r>
        <w:rPr>
          <w:rFonts w:ascii="Times New Roman" w:hAnsi="Times New Roman" w:cs="Times New Roman"/>
          <w:sz w:val="28"/>
          <w:szCs w:val="28"/>
          <w:lang w:val="ru-RU"/>
        </w:rPr>
        <w:t xml:space="preserve"> Риторика Китая о</w:t>
      </w:r>
      <w:r w:rsidRPr="00CD2703">
        <w:rPr>
          <w:rFonts w:ascii="Times New Roman" w:hAnsi="Times New Roman" w:cs="Times New Roman"/>
          <w:sz w:val="28"/>
          <w:szCs w:val="28"/>
          <w:lang w:val="ru-RU"/>
        </w:rPr>
        <w:t xml:space="preserve"> взаимной выгоде </w:t>
      </w:r>
      <w:r>
        <w:rPr>
          <w:rFonts w:ascii="Times New Roman" w:hAnsi="Times New Roman" w:cs="Times New Roman"/>
          <w:sz w:val="28"/>
          <w:szCs w:val="28"/>
          <w:lang w:val="ru-RU"/>
        </w:rPr>
        <w:t>может стать политическим</w:t>
      </w:r>
      <w:r w:rsidRPr="00CD2703">
        <w:rPr>
          <w:rFonts w:ascii="Times New Roman" w:hAnsi="Times New Roman" w:cs="Times New Roman"/>
          <w:sz w:val="28"/>
          <w:szCs w:val="28"/>
          <w:lang w:val="ru-RU"/>
        </w:rPr>
        <w:t xml:space="preserve"> смягчение</w:t>
      </w:r>
      <w:r>
        <w:rPr>
          <w:rFonts w:ascii="Times New Roman" w:hAnsi="Times New Roman" w:cs="Times New Roman"/>
          <w:sz w:val="28"/>
          <w:szCs w:val="28"/>
          <w:lang w:val="ru-RU"/>
        </w:rPr>
        <w:t>м</w:t>
      </w:r>
      <w:r w:rsidRPr="00CD2703">
        <w:rPr>
          <w:rFonts w:ascii="Times New Roman" w:hAnsi="Times New Roman" w:cs="Times New Roman"/>
          <w:sz w:val="28"/>
          <w:szCs w:val="28"/>
          <w:lang w:val="ru-RU"/>
        </w:rPr>
        <w:t xml:space="preserve"> существующих противоречий между КНР и торговыми партнерами</w:t>
      </w:r>
      <w:r>
        <w:rPr>
          <w:rFonts w:ascii="Times New Roman" w:hAnsi="Times New Roman" w:cs="Times New Roman"/>
          <w:sz w:val="28"/>
          <w:szCs w:val="28"/>
          <w:lang w:val="ru-RU"/>
        </w:rPr>
        <w:t>.</w:t>
      </w:r>
      <w:r w:rsidRPr="00CD270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одном из своих интервью глава миссии Китая в </w:t>
      </w:r>
      <w:r w:rsidRPr="00D833EE">
        <w:rPr>
          <w:rFonts w:ascii="Times New Roman" w:hAnsi="Times New Roman" w:cs="Times New Roman"/>
          <w:sz w:val="28"/>
          <w:szCs w:val="28"/>
          <w:lang w:val="ru-RU"/>
        </w:rPr>
        <w:t xml:space="preserve">ЕС Ян </w:t>
      </w:r>
      <w:proofErr w:type="spellStart"/>
      <w:r w:rsidRPr="00D833EE">
        <w:rPr>
          <w:rFonts w:ascii="Times New Roman" w:hAnsi="Times New Roman" w:cs="Times New Roman"/>
          <w:sz w:val="28"/>
          <w:szCs w:val="28"/>
          <w:lang w:val="ru-RU"/>
        </w:rPr>
        <w:t>Яньи</w:t>
      </w:r>
      <w:proofErr w:type="spellEnd"/>
      <w:r w:rsidRPr="00D833EE">
        <w:rPr>
          <w:rFonts w:ascii="Times New Roman" w:hAnsi="Times New Roman" w:cs="Times New Roman"/>
          <w:sz w:val="28"/>
          <w:szCs w:val="28"/>
          <w:lang w:val="ru-RU"/>
        </w:rPr>
        <w:t xml:space="preserve"> (</w:t>
      </w:r>
      <w:r w:rsidRPr="00D833EE">
        <w:rPr>
          <w:rFonts w:ascii="Times New Roman" w:hAnsi="Times New Roman" w:cs="Times New Roman"/>
          <w:color w:val="262626"/>
          <w:sz w:val="28"/>
          <w:szCs w:val="28"/>
        </w:rPr>
        <w:t xml:space="preserve">Yang </w:t>
      </w:r>
      <w:proofErr w:type="spellStart"/>
      <w:r w:rsidRPr="00D833EE">
        <w:rPr>
          <w:rFonts w:ascii="Times New Roman" w:hAnsi="Times New Roman" w:cs="Times New Roman"/>
          <w:color w:val="262626"/>
          <w:sz w:val="28"/>
          <w:szCs w:val="28"/>
        </w:rPr>
        <w:t>Yanyi</w:t>
      </w:r>
      <w:proofErr w:type="spellEnd"/>
      <w:r w:rsidRPr="00D833EE">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определила суть политики взаимной выгоды в следующем: китайские инвестиции способствуют восстановлению европейской экономики, в свою очередь Китай ждет также выгод от сотрудничества с Европейским союзом</w:t>
      </w:r>
      <w:r>
        <w:rPr>
          <w:rStyle w:val="FootnoteReference"/>
          <w:rFonts w:ascii="Times New Roman" w:hAnsi="Times New Roman" w:cs="Times New Roman"/>
          <w:sz w:val="28"/>
          <w:szCs w:val="28"/>
          <w:lang w:val="ru-RU"/>
        </w:rPr>
        <w:footnoteReference w:id="32"/>
      </w:r>
      <w:r>
        <w:rPr>
          <w:rFonts w:ascii="Times New Roman" w:hAnsi="Times New Roman" w:cs="Times New Roman"/>
          <w:sz w:val="28"/>
          <w:szCs w:val="28"/>
          <w:lang w:val="ru-RU"/>
        </w:rPr>
        <w:t xml:space="preserve">. Китай ставит себя в переговорах как равноправный партнер, что подчеркивается словами Ян </w:t>
      </w:r>
      <w:proofErr w:type="spellStart"/>
      <w:r>
        <w:rPr>
          <w:rFonts w:ascii="Times New Roman" w:hAnsi="Times New Roman" w:cs="Times New Roman"/>
          <w:sz w:val="28"/>
          <w:szCs w:val="28"/>
          <w:lang w:val="ru-RU"/>
        </w:rPr>
        <w:t>Яньи</w:t>
      </w:r>
      <w:proofErr w:type="spellEnd"/>
      <w:r>
        <w:rPr>
          <w:rFonts w:ascii="Times New Roman" w:hAnsi="Times New Roman" w:cs="Times New Roman"/>
          <w:sz w:val="28"/>
          <w:szCs w:val="28"/>
          <w:lang w:val="ru-RU"/>
        </w:rPr>
        <w:t xml:space="preserve"> о КНР и ЕС как «двух влиятельных силах в многополярном мире».</w:t>
      </w:r>
    </w:p>
    <w:p w14:paraId="6BC49750" w14:textId="29B6A54E" w:rsidR="00254274" w:rsidRDefault="00402812" w:rsidP="005404F2">
      <w:pPr>
        <w:widowControl w:val="0"/>
        <w:autoSpaceDE w:val="0"/>
        <w:autoSpaceDN w:val="0"/>
        <w:adjustRightInd w:val="0"/>
        <w:spacing w:after="240" w:line="360" w:lineRule="auto"/>
        <w:ind w:firstLine="720"/>
        <w:jc w:val="both"/>
        <w:rPr>
          <w:rFonts w:ascii="Times New Roman" w:hAnsi="Times New Roman" w:cs="Times New Roman"/>
          <w:sz w:val="28"/>
          <w:szCs w:val="28"/>
        </w:rPr>
      </w:pPr>
      <w:r w:rsidRPr="00402812">
        <w:rPr>
          <w:rFonts w:ascii="Times New Roman" w:hAnsi="Times New Roman" w:cs="Times New Roman"/>
          <w:sz w:val="28"/>
          <w:szCs w:val="28"/>
          <w:lang w:val="ru-RU"/>
        </w:rPr>
        <w:t xml:space="preserve">Концепция 12-й пятилетки Китая по вопросам отношений с зарубежными партнерами предполагает </w:t>
      </w:r>
      <w:r>
        <w:rPr>
          <w:rFonts w:ascii="Times New Roman" w:hAnsi="Times New Roman" w:cs="Times New Roman"/>
          <w:sz w:val="28"/>
          <w:szCs w:val="28"/>
          <w:lang w:val="ru-RU"/>
        </w:rPr>
        <w:t xml:space="preserve">также </w:t>
      </w:r>
      <w:r w:rsidRPr="00402812">
        <w:rPr>
          <w:rFonts w:ascii="Times New Roman" w:hAnsi="Times New Roman" w:cs="Times New Roman"/>
          <w:sz w:val="28"/>
          <w:szCs w:val="28"/>
          <w:lang w:val="ru-RU"/>
        </w:rPr>
        <w:t xml:space="preserve">деление мира на </w:t>
      </w:r>
      <w:r w:rsidR="00A528F7">
        <w:rPr>
          <w:rFonts w:ascii="Times New Roman" w:hAnsi="Times New Roman" w:cs="Times New Roman"/>
          <w:sz w:val="28"/>
          <w:szCs w:val="28"/>
          <w:lang w:val="ru-RU"/>
        </w:rPr>
        <w:t>регионы, в рамках которых приоритетное значение отдается регионам-соседям</w:t>
      </w:r>
      <w:r w:rsidRPr="00402812">
        <w:rPr>
          <w:rStyle w:val="FootnoteReference"/>
          <w:rFonts w:ascii="Times New Roman" w:hAnsi="Times New Roman" w:cs="Times New Roman"/>
          <w:color w:val="1D1D1D"/>
          <w:sz w:val="28"/>
          <w:szCs w:val="28"/>
        </w:rPr>
        <w:footnoteReference w:id="33"/>
      </w:r>
      <w:r w:rsidR="00A528F7">
        <w:rPr>
          <w:rFonts w:ascii="Times New Roman" w:hAnsi="Times New Roman" w:cs="Times New Roman"/>
          <w:sz w:val="28"/>
          <w:szCs w:val="28"/>
          <w:lang w:val="ru-RU"/>
        </w:rPr>
        <w:t>.</w:t>
      </w:r>
      <w:r w:rsidR="00587719">
        <w:rPr>
          <w:rFonts w:ascii="Times New Roman" w:hAnsi="Times New Roman" w:cs="Times New Roman"/>
          <w:sz w:val="28"/>
          <w:szCs w:val="28"/>
          <w:lang w:val="ru-RU"/>
        </w:rPr>
        <w:t xml:space="preserve"> В такой ситуации Европа все больше рассматривается Китаем как лишь один из многочисленных регионов.</w:t>
      </w:r>
      <w:r w:rsidR="00272192">
        <w:rPr>
          <w:rFonts w:ascii="Times New Roman" w:hAnsi="Times New Roman" w:cs="Times New Roman"/>
          <w:sz w:val="28"/>
          <w:szCs w:val="28"/>
          <w:lang w:val="ru-RU"/>
        </w:rPr>
        <w:t xml:space="preserve"> С этой точки зрения возрастает важность региона Центральной Азии для Европейского союза в качестве более эффективного применения структурной силы в переговорах с Китаем.</w:t>
      </w:r>
    </w:p>
    <w:p w14:paraId="5EF06DC3" w14:textId="77777777" w:rsidR="005404F2" w:rsidRDefault="005404F2" w:rsidP="005404F2">
      <w:pPr>
        <w:widowControl w:val="0"/>
        <w:autoSpaceDE w:val="0"/>
        <w:autoSpaceDN w:val="0"/>
        <w:adjustRightInd w:val="0"/>
        <w:spacing w:after="240" w:line="360" w:lineRule="auto"/>
        <w:ind w:firstLine="720"/>
        <w:jc w:val="both"/>
        <w:rPr>
          <w:rFonts w:ascii="Times New Roman" w:hAnsi="Times New Roman" w:cs="Times New Roman"/>
          <w:sz w:val="28"/>
          <w:szCs w:val="28"/>
        </w:rPr>
      </w:pPr>
    </w:p>
    <w:p w14:paraId="25AE9843" w14:textId="77777777" w:rsidR="00D41030" w:rsidRPr="005404F2" w:rsidRDefault="00D41030" w:rsidP="005404F2">
      <w:pPr>
        <w:widowControl w:val="0"/>
        <w:autoSpaceDE w:val="0"/>
        <w:autoSpaceDN w:val="0"/>
        <w:adjustRightInd w:val="0"/>
        <w:spacing w:after="240" w:line="360" w:lineRule="auto"/>
        <w:ind w:firstLine="720"/>
        <w:jc w:val="both"/>
        <w:rPr>
          <w:rFonts w:ascii="Times New Roman" w:hAnsi="Times New Roman" w:cs="Times New Roman"/>
          <w:sz w:val="28"/>
          <w:szCs w:val="28"/>
        </w:rPr>
      </w:pPr>
    </w:p>
    <w:p w14:paraId="76428C1D" w14:textId="42344EEC" w:rsidR="00C8152E" w:rsidRDefault="00254274" w:rsidP="006119CA">
      <w:pPr>
        <w:spacing w:line="360" w:lineRule="auto"/>
        <w:jc w:val="center"/>
        <w:rPr>
          <w:rFonts w:ascii="Times New Roman" w:hAnsi="Times New Roman" w:cs="Times New Roman"/>
          <w:b/>
          <w:sz w:val="28"/>
          <w:szCs w:val="28"/>
          <w:lang w:val="ru-RU"/>
        </w:rPr>
      </w:pPr>
      <w:r w:rsidRPr="00254274">
        <w:rPr>
          <w:rFonts w:ascii="Times New Roman" w:hAnsi="Times New Roman" w:cs="Times New Roman"/>
          <w:b/>
          <w:sz w:val="28"/>
          <w:szCs w:val="28"/>
          <w:lang w:val="ru-RU"/>
        </w:rPr>
        <w:t>Краткие выводы</w:t>
      </w:r>
    </w:p>
    <w:p w14:paraId="678DA81A" w14:textId="77777777" w:rsidR="001874B7" w:rsidRDefault="001874B7" w:rsidP="006119CA">
      <w:pPr>
        <w:spacing w:line="360" w:lineRule="auto"/>
        <w:jc w:val="center"/>
        <w:rPr>
          <w:rFonts w:ascii="Times New Roman" w:hAnsi="Times New Roman" w:cs="Times New Roman"/>
          <w:b/>
          <w:sz w:val="28"/>
          <w:szCs w:val="28"/>
          <w:lang w:val="ru-RU"/>
        </w:rPr>
      </w:pPr>
    </w:p>
    <w:p w14:paraId="4CDCAF4C" w14:textId="225775D7" w:rsidR="00A877E1" w:rsidRDefault="00A877E1" w:rsidP="001874B7">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теоретического подхода мировой политической экономии</w:t>
      </w:r>
      <w:r w:rsidR="00755C8D">
        <w:rPr>
          <w:rFonts w:ascii="Times New Roman" w:hAnsi="Times New Roman" w:cs="Times New Roman"/>
          <w:sz w:val="28"/>
          <w:szCs w:val="28"/>
          <w:lang w:val="ru-RU"/>
        </w:rPr>
        <w:t xml:space="preserve"> определяющим для позиционирования и влияния акторов является их экономическая взаимозависимость.</w:t>
      </w:r>
      <w:r w:rsidR="00BC105B">
        <w:rPr>
          <w:rFonts w:ascii="Times New Roman" w:hAnsi="Times New Roman" w:cs="Times New Roman"/>
          <w:sz w:val="28"/>
          <w:szCs w:val="28"/>
          <w:lang w:val="ru-RU"/>
        </w:rPr>
        <w:t xml:space="preserve"> В мировой экономике в свою очередь ведущую роль играют не государства, а фирмы. Государства уполномочены обеспечивать благоприятные условия для своих компаний</w:t>
      </w:r>
      <w:r w:rsidR="00C33A1B">
        <w:rPr>
          <w:rFonts w:ascii="Times New Roman" w:hAnsi="Times New Roman" w:cs="Times New Roman"/>
          <w:sz w:val="28"/>
          <w:szCs w:val="28"/>
          <w:lang w:val="ru-RU"/>
        </w:rPr>
        <w:t xml:space="preserve"> и лоббировать их интересы на межгосударственном уровне.</w:t>
      </w:r>
      <w:r w:rsidR="00DE5F27">
        <w:rPr>
          <w:rFonts w:ascii="Times New Roman" w:hAnsi="Times New Roman" w:cs="Times New Roman"/>
          <w:sz w:val="28"/>
          <w:szCs w:val="28"/>
          <w:lang w:val="ru-RU"/>
        </w:rPr>
        <w:t xml:space="preserve"> При этом акторы действуют в рамках структуры, которая является сама по себе гибкой, возникающей в результате процесса многочисленных сделок </w:t>
      </w:r>
      <w:r w:rsidR="0012183B">
        <w:rPr>
          <w:rFonts w:ascii="Times New Roman" w:hAnsi="Times New Roman" w:cs="Times New Roman"/>
          <w:sz w:val="28"/>
          <w:szCs w:val="28"/>
          <w:lang w:val="ru-RU"/>
        </w:rPr>
        <w:t xml:space="preserve">по обмену </w:t>
      </w:r>
      <w:r w:rsidR="0012183B">
        <w:rPr>
          <w:rFonts w:ascii="Times New Roman" w:hAnsi="Times New Roman" w:cs="Times New Roman"/>
          <w:i/>
          <w:sz w:val="28"/>
          <w:szCs w:val="28"/>
          <w:lang w:val="ru-RU"/>
        </w:rPr>
        <w:t>материальными товарами</w:t>
      </w:r>
      <w:r w:rsidR="0012183B" w:rsidRPr="0012183B">
        <w:rPr>
          <w:rFonts w:ascii="Times New Roman" w:hAnsi="Times New Roman" w:cs="Times New Roman"/>
          <w:sz w:val="28"/>
          <w:szCs w:val="28"/>
          <w:lang w:val="ru-RU"/>
        </w:rPr>
        <w:t xml:space="preserve">, </w:t>
      </w:r>
      <w:r w:rsidR="0012183B">
        <w:rPr>
          <w:rFonts w:ascii="Times New Roman" w:hAnsi="Times New Roman" w:cs="Times New Roman"/>
          <w:i/>
          <w:sz w:val="28"/>
          <w:szCs w:val="28"/>
          <w:lang w:val="ru-RU"/>
        </w:rPr>
        <w:t>товарами позиционирования</w:t>
      </w:r>
      <w:r w:rsidR="0012183B" w:rsidRPr="0012183B">
        <w:rPr>
          <w:rFonts w:ascii="Times New Roman" w:hAnsi="Times New Roman" w:cs="Times New Roman"/>
          <w:sz w:val="28"/>
          <w:szCs w:val="28"/>
          <w:lang w:val="ru-RU"/>
        </w:rPr>
        <w:t xml:space="preserve"> и</w:t>
      </w:r>
      <w:r w:rsidR="0012183B">
        <w:rPr>
          <w:rFonts w:ascii="Times New Roman" w:hAnsi="Times New Roman" w:cs="Times New Roman"/>
          <w:i/>
          <w:sz w:val="28"/>
          <w:szCs w:val="28"/>
          <w:lang w:val="ru-RU"/>
        </w:rPr>
        <w:t xml:space="preserve"> идейными товарами </w:t>
      </w:r>
      <w:r w:rsidR="00DE5F27">
        <w:rPr>
          <w:rFonts w:ascii="Times New Roman" w:hAnsi="Times New Roman" w:cs="Times New Roman"/>
          <w:sz w:val="28"/>
          <w:szCs w:val="28"/>
          <w:lang w:val="ru-RU"/>
        </w:rPr>
        <w:t>между ними.</w:t>
      </w:r>
      <w:r w:rsidR="0012183B">
        <w:rPr>
          <w:rFonts w:ascii="Times New Roman" w:hAnsi="Times New Roman" w:cs="Times New Roman"/>
          <w:sz w:val="28"/>
          <w:szCs w:val="28"/>
          <w:lang w:val="ru-RU"/>
        </w:rPr>
        <w:t xml:space="preserve"> </w:t>
      </w:r>
      <w:r w:rsidR="006B4092">
        <w:rPr>
          <w:rFonts w:ascii="Times New Roman" w:hAnsi="Times New Roman" w:cs="Times New Roman"/>
          <w:sz w:val="28"/>
          <w:szCs w:val="28"/>
          <w:lang w:val="ru-RU"/>
        </w:rPr>
        <w:t>Такая структура предполагает наличие различного вида опций за пределами текущей сделки между государствами.</w:t>
      </w:r>
      <w:r w:rsidR="0023230A">
        <w:rPr>
          <w:rFonts w:ascii="Times New Roman" w:hAnsi="Times New Roman" w:cs="Times New Roman"/>
          <w:sz w:val="28"/>
          <w:szCs w:val="28"/>
          <w:lang w:val="ru-RU"/>
        </w:rPr>
        <w:t xml:space="preserve"> Между актором А и актором Б идет процесс переговоров. Допустим у актора С есть часть товаров, которые имеют большую ценность для актора А и которые являются частью сделки с актором Б, и условия их предоставления актору А сопоставимы с условиями, выдвигаемыми актором Б. Данная ситуация предоставляет актору А возможность блефа в переговорах с актором Б; чем больше таких опций за пределами сделки, тем слабее </w:t>
      </w:r>
      <w:r w:rsidR="00A57777">
        <w:rPr>
          <w:rFonts w:ascii="Times New Roman" w:hAnsi="Times New Roman" w:cs="Times New Roman"/>
          <w:sz w:val="28"/>
          <w:szCs w:val="28"/>
          <w:lang w:val="ru-RU"/>
        </w:rPr>
        <w:t>актор</w:t>
      </w:r>
      <w:r w:rsidR="0023230A">
        <w:rPr>
          <w:rFonts w:ascii="Times New Roman" w:hAnsi="Times New Roman" w:cs="Times New Roman"/>
          <w:sz w:val="28"/>
          <w:szCs w:val="28"/>
          <w:lang w:val="ru-RU"/>
        </w:rPr>
        <w:t xml:space="preserve"> Б. </w:t>
      </w:r>
      <w:r w:rsidR="00A57777">
        <w:rPr>
          <w:rFonts w:ascii="Times New Roman" w:hAnsi="Times New Roman" w:cs="Times New Roman"/>
          <w:sz w:val="28"/>
          <w:szCs w:val="28"/>
          <w:lang w:val="ru-RU"/>
        </w:rPr>
        <w:t xml:space="preserve">Можно говорить о том, что актор А обладает так называемой структурной силой, которая усиливает его переговорную позицию. </w:t>
      </w:r>
      <w:r w:rsidR="0044681D">
        <w:rPr>
          <w:rFonts w:ascii="Times New Roman" w:hAnsi="Times New Roman" w:cs="Times New Roman"/>
          <w:sz w:val="28"/>
          <w:szCs w:val="28"/>
          <w:lang w:val="ru-RU"/>
        </w:rPr>
        <w:t>Таким образом, новая политика взаимной выгоды Китая п</w:t>
      </w:r>
      <w:r w:rsidR="005068AB">
        <w:rPr>
          <w:rFonts w:ascii="Times New Roman" w:hAnsi="Times New Roman" w:cs="Times New Roman"/>
          <w:sz w:val="28"/>
          <w:szCs w:val="28"/>
          <w:lang w:val="ru-RU"/>
        </w:rPr>
        <w:t>о факту не достижима, речь идет об игре с нулевой суммой.</w:t>
      </w:r>
    </w:p>
    <w:p w14:paraId="7671998C" w14:textId="613258A6" w:rsidR="0089626B" w:rsidRDefault="0089626B" w:rsidP="001874B7">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После мирового экономического кризиса 2008 года ведущие экономики мира испытали на себе его последствия и заговорили о необходимости повышения своей</w:t>
      </w:r>
      <w:r w:rsidRPr="00590A40">
        <w:rPr>
          <w:rFonts w:ascii="Times New Roman" w:hAnsi="Times New Roman" w:cs="Times New Roman"/>
          <w:i/>
          <w:sz w:val="28"/>
          <w:szCs w:val="28"/>
          <w:lang w:val="ru-RU"/>
        </w:rPr>
        <w:t xml:space="preserve"> конкурентоспособности</w:t>
      </w:r>
      <w:r>
        <w:rPr>
          <w:rFonts w:ascii="Times New Roman" w:hAnsi="Times New Roman" w:cs="Times New Roman"/>
          <w:sz w:val="28"/>
          <w:szCs w:val="28"/>
          <w:lang w:val="ru-RU"/>
        </w:rPr>
        <w:t xml:space="preserve">. </w:t>
      </w:r>
      <w:r w:rsidR="00590A40">
        <w:rPr>
          <w:rFonts w:ascii="Times New Roman" w:hAnsi="Times New Roman" w:cs="Times New Roman"/>
          <w:sz w:val="28"/>
          <w:szCs w:val="28"/>
          <w:lang w:val="ru-RU"/>
        </w:rPr>
        <w:t xml:space="preserve">В рамках данного теоретического подхода конкурентоспособность экономики государства зависит от </w:t>
      </w:r>
      <w:r w:rsidR="00590A40">
        <w:rPr>
          <w:rFonts w:ascii="Times New Roman" w:hAnsi="Times New Roman" w:cs="Times New Roman"/>
          <w:sz w:val="28"/>
          <w:szCs w:val="28"/>
          <w:lang w:val="ru-RU"/>
        </w:rPr>
        <w:lastRenderedPageBreak/>
        <w:t>возможности государства способствовать увеличению веса собственного набора товаров для обмена в сделках с другими акторами за счет использования структурной силы государства</w:t>
      </w:r>
      <w:r w:rsidR="00FC2C8F">
        <w:rPr>
          <w:rFonts w:ascii="Times New Roman" w:hAnsi="Times New Roman" w:cs="Times New Roman"/>
          <w:sz w:val="28"/>
          <w:szCs w:val="28"/>
          <w:lang w:val="ru-RU"/>
        </w:rPr>
        <w:t xml:space="preserve"> и в рамках выбранной ими стратегии </w:t>
      </w:r>
      <w:r w:rsidR="001104C0">
        <w:rPr>
          <w:rFonts w:ascii="Times New Roman" w:hAnsi="Times New Roman" w:cs="Times New Roman"/>
          <w:sz w:val="28"/>
          <w:szCs w:val="28"/>
          <w:lang w:val="ru-RU"/>
        </w:rPr>
        <w:t>экономического роста</w:t>
      </w:r>
      <w:r w:rsidR="00590A40">
        <w:rPr>
          <w:rFonts w:ascii="Times New Roman" w:hAnsi="Times New Roman" w:cs="Times New Roman"/>
          <w:sz w:val="28"/>
          <w:szCs w:val="28"/>
          <w:lang w:val="ru-RU"/>
        </w:rPr>
        <w:t>.</w:t>
      </w:r>
      <w:r w:rsidR="001104C0">
        <w:rPr>
          <w:rFonts w:ascii="Times New Roman" w:hAnsi="Times New Roman" w:cs="Times New Roman"/>
          <w:sz w:val="28"/>
          <w:szCs w:val="28"/>
          <w:lang w:val="ru-RU"/>
        </w:rPr>
        <w:t xml:space="preserve"> В переговорном процессе акторы не в состоянии отклоняться от своих стратегий</w:t>
      </w:r>
      <w:r w:rsidR="007E4FD8">
        <w:rPr>
          <w:rFonts w:ascii="Times New Roman" w:hAnsi="Times New Roman" w:cs="Times New Roman"/>
          <w:sz w:val="28"/>
          <w:szCs w:val="28"/>
          <w:lang w:val="ru-RU"/>
        </w:rPr>
        <w:t xml:space="preserve"> и должны продолжать придерживаться намеченных ими векторов.</w:t>
      </w:r>
    </w:p>
    <w:p w14:paraId="15F3BD5A" w14:textId="55ED856E" w:rsidR="00A877E1" w:rsidRDefault="00823E07" w:rsidP="00E1548C">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Сравнительный анализ стратегий экономического развития Европейского союза и Китая выявил потенциал для противоречий в переговорном процессе.</w:t>
      </w:r>
      <w:r w:rsidR="00B9183C">
        <w:rPr>
          <w:rFonts w:ascii="Times New Roman" w:hAnsi="Times New Roman" w:cs="Times New Roman"/>
          <w:sz w:val="28"/>
          <w:szCs w:val="28"/>
          <w:lang w:val="ru-RU"/>
        </w:rPr>
        <w:t xml:space="preserve"> При этом под </w:t>
      </w:r>
      <w:r w:rsidR="00B9183C" w:rsidRPr="00464F9B">
        <w:rPr>
          <w:rFonts w:ascii="Times New Roman" w:hAnsi="Times New Roman" w:cs="Times New Roman"/>
          <w:i/>
          <w:sz w:val="28"/>
          <w:szCs w:val="28"/>
          <w:lang w:val="ru-RU"/>
        </w:rPr>
        <w:t>переговорным процессом</w:t>
      </w:r>
      <w:r w:rsidR="00B9183C">
        <w:rPr>
          <w:rFonts w:ascii="Times New Roman" w:hAnsi="Times New Roman" w:cs="Times New Roman"/>
          <w:sz w:val="28"/>
          <w:szCs w:val="28"/>
          <w:lang w:val="ru-RU"/>
        </w:rPr>
        <w:t xml:space="preserve"> понимается </w:t>
      </w:r>
      <w:r w:rsidR="00F5559F">
        <w:rPr>
          <w:rFonts w:ascii="Times New Roman" w:hAnsi="Times New Roman" w:cs="Times New Roman"/>
          <w:sz w:val="28"/>
          <w:szCs w:val="28"/>
          <w:lang w:val="ru-RU"/>
        </w:rPr>
        <w:t xml:space="preserve">весь период официального взаимодействия между ЕС и КНР, постоянное развитие и увеличение количества диалогов, подписанных соглашений и </w:t>
      </w:r>
      <w:r w:rsidR="00DC7E88">
        <w:rPr>
          <w:rFonts w:ascii="Times New Roman" w:hAnsi="Times New Roman" w:cs="Times New Roman"/>
          <w:sz w:val="28"/>
          <w:szCs w:val="28"/>
          <w:lang w:val="ru-RU"/>
        </w:rPr>
        <w:t>совместных коммюнике.</w:t>
      </w:r>
      <w:r w:rsidR="00E65FE5">
        <w:rPr>
          <w:rFonts w:ascii="Times New Roman" w:hAnsi="Times New Roman" w:cs="Times New Roman"/>
          <w:sz w:val="28"/>
          <w:szCs w:val="28"/>
          <w:lang w:val="ru-RU"/>
        </w:rPr>
        <w:t xml:space="preserve"> </w:t>
      </w:r>
      <w:r w:rsidR="00FE0E16">
        <w:rPr>
          <w:rFonts w:ascii="Times New Roman" w:hAnsi="Times New Roman" w:cs="Times New Roman"/>
          <w:sz w:val="28"/>
          <w:szCs w:val="28"/>
          <w:lang w:val="ru-RU"/>
        </w:rPr>
        <w:t xml:space="preserve">Основной сферой конкуренции </w:t>
      </w:r>
      <w:r w:rsidR="00CC2F08">
        <w:rPr>
          <w:rFonts w:ascii="Times New Roman" w:hAnsi="Times New Roman" w:cs="Times New Roman"/>
          <w:sz w:val="28"/>
          <w:szCs w:val="28"/>
          <w:lang w:val="ru-RU"/>
        </w:rPr>
        <w:t xml:space="preserve">Европейского союза  и Китая </w:t>
      </w:r>
      <w:r w:rsidR="00FE0E16">
        <w:rPr>
          <w:rFonts w:ascii="Times New Roman" w:hAnsi="Times New Roman" w:cs="Times New Roman"/>
          <w:sz w:val="28"/>
          <w:szCs w:val="28"/>
          <w:lang w:val="ru-RU"/>
        </w:rPr>
        <w:t>является развитие «зеленых» технологий</w:t>
      </w:r>
      <w:r w:rsidR="00CC2F08">
        <w:rPr>
          <w:rFonts w:ascii="Times New Roman" w:hAnsi="Times New Roman" w:cs="Times New Roman"/>
          <w:sz w:val="28"/>
          <w:szCs w:val="28"/>
          <w:lang w:val="ru-RU"/>
        </w:rPr>
        <w:t>.</w:t>
      </w:r>
      <w:r w:rsidR="00B263C6">
        <w:rPr>
          <w:rFonts w:ascii="Times New Roman" w:hAnsi="Times New Roman" w:cs="Times New Roman"/>
          <w:sz w:val="28"/>
          <w:szCs w:val="28"/>
          <w:lang w:val="ru-RU"/>
        </w:rPr>
        <w:t xml:space="preserve"> ЕС как первопроходец в области продвижения экологически чистых стандартов и в будущем ставит на капитализацию данной индустрии.</w:t>
      </w:r>
      <w:r w:rsidR="00E1548C">
        <w:rPr>
          <w:rFonts w:ascii="Times New Roman" w:hAnsi="Times New Roman" w:cs="Times New Roman"/>
          <w:sz w:val="28"/>
          <w:szCs w:val="28"/>
          <w:lang w:val="ru-RU"/>
        </w:rPr>
        <w:t xml:space="preserve"> В свою очередь Китай, долгое время плодотворно сотрудничая с ЕС и переняв опыт развития «зеленой» экономики, намерен выйти со своей продукции на мировые рынки.</w:t>
      </w:r>
      <w:r w:rsidR="00433B80">
        <w:rPr>
          <w:rFonts w:ascii="Times New Roman" w:hAnsi="Times New Roman" w:cs="Times New Roman"/>
          <w:sz w:val="28"/>
          <w:szCs w:val="28"/>
          <w:lang w:val="ru-RU"/>
        </w:rPr>
        <w:t xml:space="preserve"> Существует разница в подходах по использованию природных ресурсов.</w:t>
      </w:r>
      <w:r w:rsidR="005B17C9">
        <w:rPr>
          <w:rFonts w:ascii="Times New Roman" w:hAnsi="Times New Roman" w:cs="Times New Roman"/>
          <w:sz w:val="28"/>
          <w:szCs w:val="28"/>
          <w:lang w:val="ru-RU"/>
        </w:rPr>
        <w:t xml:space="preserve"> Европейский союз настаивает на разработке международных стандартов и</w:t>
      </w:r>
      <w:r w:rsidR="00E260B1">
        <w:rPr>
          <w:rFonts w:ascii="Times New Roman" w:hAnsi="Times New Roman" w:cs="Times New Roman"/>
          <w:sz w:val="28"/>
          <w:szCs w:val="28"/>
          <w:lang w:val="ru-RU"/>
        </w:rPr>
        <w:t xml:space="preserve"> норм в данной сфере и включении</w:t>
      </w:r>
      <w:r w:rsidR="005B17C9">
        <w:rPr>
          <w:rFonts w:ascii="Times New Roman" w:hAnsi="Times New Roman" w:cs="Times New Roman"/>
          <w:sz w:val="28"/>
          <w:szCs w:val="28"/>
          <w:lang w:val="ru-RU"/>
        </w:rPr>
        <w:t xml:space="preserve"> всех быстро развивающихся стран в систему</w:t>
      </w:r>
      <w:r w:rsidR="00E260B1">
        <w:rPr>
          <w:rFonts w:ascii="Times New Roman" w:hAnsi="Times New Roman" w:cs="Times New Roman"/>
          <w:sz w:val="28"/>
          <w:szCs w:val="28"/>
          <w:lang w:val="ru-RU"/>
        </w:rPr>
        <w:t xml:space="preserve"> институтов международного регулирования.</w:t>
      </w:r>
      <w:r w:rsidR="00D661A7">
        <w:rPr>
          <w:rFonts w:ascii="Times New Roman" w:hAnsi="Times New Roman" w:cs="Times New Roman"/>
          <w:sz w:val="28"/>
          <w:szCs w:val="28"/>
          <w:lang w:val="ru-RU"/>
        </w:rPr>
        <w:t xml:space="preserve"> Прагматизм Китая ведет к углублению двустороннего сотрудничества по разработке природных ресурсов.</w:t>
      </w:r>
      <w:r w:rsidR="002E22FE">
        <w:rPr>
          <w:rFonts w:ascii="Times New Roman" w:hAnsi="Times New Roman" w:cs="Times New Roman"/>
          <w:sz w:val="28"/>
          <w:szCs w:val="28"/>
          <w:lang w:val="ru-RU"/>
        </w:rPr>
        <w:t xml:space="preserve"> Отсюда вытекает и разница в экономической дипломатии Европейского союза и Китая в отношениях с другими странами.</w:t>
      </w:r>
      <w:r w:rsidR="003E644E">
        <w:rPr>
          <w:rFonts w:ascii="Times New Roman" w:hAnsi="Times New Roman" w:cs="Times New Roman"/>
          <w:sz w:val="28"/>
          <w:szCs w:val="28"/>
          <w:lang w:val="ru-RU"/>
        </w:rPr>
        <w:t xml:space="preserve"> Китай не намерен больше играть по правилам ЕС, который стремится к прочной институционализации отношений, руководствуясь принципами «</w:t>
      </w:r>
      <w:r w:rsidR="003E644E">
        <w:rPr>
          <w:rFonts w:ascii="Times New Roman" w:hAnsi="Times New Roman" w:cs="Times New Roman"/>
          <w:sz w:val="28"/>
          <w:szCs w:val="28"/>
        </w:rPr>
        <w:t>spill-over</w:t>
      </w:r>
      <w:r w:rsidR="003E644E">
        <w:rPr>
          <w:rFonts w:ascii="Times New Roman" w:hAnsi="Times New Roman" w:cs="Times New Roman"/>
          <w:sz w:val="28"/>
          <w:szCs w:val="28"/>
          <w:lang w:val="ru-RU"/>
        </w:rPr>
        <w:t>».</w:t>
      </w:r>
      <w:r w:rsidR="00E62AD8">
        <w:rPr>
          <w:rFonts w:ascii="Times New Roman" w:hAnsi="Times New Roman" w:cs="Times New Roman"/>
          <w:sz w:val="28"/>
          <w:szCs w:val="28"/>
          <w:lang w:val="ru-RU"/>
        </w:rPr>
        <w:t xml:space="preserve"> Согласно 12-й пятилетке Китая, структуры, поддерживающие диалог между </w:t>
      </w:r>
      <w:r w:rsidR="00E62AD8">
        <w:rPr>
          <w:rFonts w:ascii="Times New Roman" w:hAnsi="Times New Roman" w:cs="Times New Roman"/>
          <w:sz w:val="28"/>
          <w:szCs w:val="28"/>
          <w:lang w:val="ru-RU"/>
        </w:rPr>
        <w:lastRenderedPageBreak/>
        <w:t xml:space="preserve">странами, должны быть гибкими и лежать в политической плоскости, а не разграничиваться взаимодействием по техническим </w:t>
      </w:r>
      <w:r w:rsidR="00E62AD8" w:rsidRPr="00E62AD8">
        <w:rPr>
          <w:rFonts w:ascii="Times New Roman" w:hAnsi="Times New Roman" w:cs="Times New Roman"/>
          <w:sz w:val="28"/>
          <w:szCs w:val="28"/>
          <w:lang w:val="ru-RU"/>
        </w:rPr>
        <w:t>вопросам</w:t>
      </w:r>
      <w:r w:rsidR="00E62AD8" w:rsidRPr="00E62AD8">
        <w:rPr>
          <w:rStyle w:val="FootnoteReference"/>
          <w:rFonts w:ascii="Times New Roman" w:hAnsi="Times New Roman" w:cs="Times New Roman"/>
          <w:sz w:val="28"/>
          <w:szCs w:val="28"/>
          <w:lang w:val="ru-RU"/>
        </w:rPr>
        <w:footnoteReference w:id="34"/>
      </w:r>
      <w:r w:rsidR="00E62AD8">
        <w:rPr>
          <w:rFonts w:ascii="Times New Roman" w:hAnsi="Times New Roman" w:cs="Times New Roman"/>
          <w:sz w:val="28"/>
          <w:szCs w:val="28"/>
          <w:lang w:val="ru-RU"/>
        </w:rPr>
        <w:t>.</w:t>
      </w:r>
      <w:r w:rsidR="00700720">
        <w:rPr>
          <w:rFonts w:ascii="Times New Roman" w:hAnsi="Times New Roman" w:cs="Times New Roman"/>
          <w:sz w:val="28"/>
          <w:szCs w:val="28"/>
          <w:lang w:val="ru-RU"/>
        </w:rPr>
        <w:t xml:space="preserve"> Однако Европейский союз может воспользоваться стратегией экономического развития Китая в свою пользу. Понимая приоритетное разделение мира Китаем на регионы, ЕС может усилить зн</w:t>
      </w:r>
      <w:r w:rsidR="00EC45DC">
        <w:rPr>
          <w:rFonts w:ascii="Times New Roman" w:hAnsi="Times New Roman" w:cs="Times New Roman"/>
          <w:sz w:val="28"/>
          <w:szCs w:val="28"/>
          <w:lang w:val="ru-RU"/>
        </w:rPr>
        <w:t xml:space="preserve">ачимость своей структурной силы, используя существующие </w:t>
      </w:r>
      <w:r w:rsidR="00EC45DC" w:rsidRPr="00EC45DC">
        <w:rPr>
          <w:rFonts w:ascii="Times New Roman" w:hAnsi="Times New Roman" w:cs="Times New Roman"/>
          <w:i/>
          <w:sz w:val="28"/>
          <w:szCs w:val="28"/>
          <w:lang w:val="ru-RU"/>
        </w:rPr>
        <w:t>опции за пределами сделки</w:t>
      </w:r>
      <w:r w:rsidR="00EC45DC">
        <w:rPr>
          <w:rFonts w:ascii="Times New Roman" w:hAnsi="Times New Roman" w:cs="Times New Roman"/>
          <w:sz w:val="28"/>
          <w:szCs w:val="28"/>
          <w:lang w:val="ru-RU"/>
        </w:rPr>
        <w:t xml:space="preserve"> в Центральной Азии.</w:t>
      </w:r>
    </w:p>
    <w:p w14:paraId="38D14680" w14:textId="77777777" w:rsidR="00402812" w:rsidRDefault="00402812" w:rsidP="008457D9">
      <w:pPr>
        <w:spacing w:line="360" w:lineRule="auto"/>
        <w:jc w:val="both"/>
        <w:rPr>
          <w:rFonts w:ascii="Times New Roman" w:hAnsi="Times New Roman" w:cs="Times New Roman"/>
          <w:sz w:val="28"/>
          <w:szCs w:val="28"/>
          <w:lang w:val="ru-RU"/>
        </w:rPr>
      </w:pPr>
    </w:p>
    <w:p w14:paraId="4C6F65E4" w14:textId="77777777" w:rsidR="00E11232" w:rsidRDefault="00E11232" w:rsidP="008457D9">
      <w:pPr>
        <w:spacing w:line="360" w:lineRule="auto"/>
        <w:jc w:val="both"/>
        <w:rPr>
          <w:rFonts w:ascii="Times New Roman" w:hAnsi="Times New Roman" w:cs="Times New Roman"/>
          <w:sz w:val="28"/>
          <w:szCs w:val="28"/>
          <w:lang w:val="ru-RU"/>
        </w:rPr>
      </w:pPr>
    </w:p>
    <w:p w14:paraId="68A4B930" w14:textId="77777777" w:rsidR="00E11232" w:rsidRDefault="00E11232" w:rsidP="008457D9">
      <w:pPr>
        <w:spacing w:line="360" w:lineRule="auto"/>
        <w:jc w:val="both"/>
        <w:rPr>
          <w:rFonts w:ascii="Times New Roman" w:hAnsi="Times New Roman" w:cs="Times New Roman"/>
          <w:sz w:val="28"/>
          <w:szCs w:val="28"/>
          <w:lang w:val="ru-RU"/>
        </w:rPr>
      </w:pPr>
    </w:p>
    <w:p w14:paraId="12614CB8" w14:textId="77777777" w:rsidR="00E11232" w:rsidRDefault="00E11232" w:rsidP="008457D9">
      <w:pPr>
        <w:spacing w:line="360" w:lineRule="auto"/>
        <w:jc w:val="both"/>
        <w:rPr>
          <w:rFonts w:ascii="Times New Roman" w:hAnsi="Times New Roman" w:cs="Times New Roman"/>
          <w:sz w:val="28"/>
          <w:szCs w:val="28"/>
          <w:lang w:val="ru-RU"/>
        </w:rPr>
      </w:pPr>
    </w:p>
    <w:p w14:paraId="39C8DFFF" w14:textId="77777777" w:rsidR="00E11232" w:rsidRDefault="00E11232" w:rsidP="008457D9">
      <w:pPr>
        <w:spacing w:line="360" w:lineRule="auto"/>
        <w:jc w:val="both"/>
        <w:rPr>
          <w:rFonts w:ascii="Times New Roman" w:hAnsi="Times New Roman" w:cs="Times New Roman"/>
          <w:sz w:val="28"/>
          <w:szCs w:val="28"/>
          <w:lang w:val="ru-RU"/>
        </w:rPr>
      </w:pPr>
    </w:p>
    <w:p w14:paraId="6A461978" w14:textId="77777777" w:rsidR="00E11232" w:rsidRDefault="00E11232" w:rsidP="008457D9">
      <w:pPr>
        <w:spacing w:line="360" w:lineRule="auto"/>
        <w:jc w:val="both"/>
        <w:rPr>
          <w:rFonts w:ascii="Times New Roman" w:hAnsi="Times New Roman" w:cs="Times New Roman"/>
          <w:sz w:val="28"/>
          <w:szCs w:val="28"/>
          <w:lang w:val="ru-RU"/>
        </w:rPr>
      </w:pPr>
    </w:p>
    <w:p w14:paraId="1E4BF6A6" w14:textId="77777777" w:rsidR="00E11232" w:rsidRDefault="00E11232" w:rsidP="008457D9">
      <w:pPr>
        <w:spacing w:line="360" w:lineRule="auto"/>
        <w:jc w:val="both"/>
        <w:rPr>
          <w:rFonts w:ascii="Times New Roman" w:hAnsi="Times New Roman" w:cs="Times New Roman"/>
          <w:sz w:val="28"/>
          <w:szCs w:val="28"/>
          <w:lang w:val="ru-RU"/>
        </w:rPr>
      </w:pPr>
    </w:p>
    <w:p w14:paraId="634200EA" w14:textId="77777777" w:rsidR="00E11232" w:rsidRDefault="00E11232" w:rsidP="008457D9">
      <w:pPr>
        <w:spacing w:line="360" w:lineRule="auto"/>
        <w:jc w:val="both"/>
        <w:rPr>
          <w:rFonts w:ascii="Times New Roman" w:hAnsi="Times New Roman" w:cs="Times New Roman"/>
          <w:sz w:val="28"/>
          <w:szCs w:val="28"/>
          <w:lang w:val="ru-RU"/>
        </w:rPr>
      </w:pPr>
    </w:p>
    <w:p w14:paraId="7629FD34" w14:textId="77777777" w:rsidR="00E11232" w:rsidRDefault="00E11232" w:rsidP="008457D9">
      <w:pPr>
        <w:spacing w:line="360" w:lineRule="auto"/>
        <w:jc w:val="both"/>
        <w:rPr>
          <w:rFonts w:ascii="Times New Roman" w:hAnsi="Times New Roman" w:cs="Times New Roman"/>
          <w:sz w:val="28"/>
          <w:szCs w:val="28"/>
          <w:lang w:val="ru-RU"/>
        </w:rPr>
      </w:pPr>
    </w:p>
    <w:p w14:paraId="43E398D2" w14:textId="77777777" w:rsidR="00E11232" w:rsidRDefault="00E11232" w:rsidP="008457D9">
      <w:pPr>
        <w:spacing w:line="360" w:lineRule="auto"/>
        <w:jc w:val="both"/>
        <w:rPr>
          <w:rFonts w:ascii="Times New Roman" w:hAnsi="Times New Roman" w:cs="Times New Roman"/>
          <w:sz w:val="28"/>
          <w:szCs w:val="28"/>
          <w:lang w:val="ru-RU"/>
        </w:rPr>
      </w:pPr>
    </w:p>
    <w:p w14:paraId="0D6A7D8B" w14:textId="77777777" w:rsidR="00E11232" w:rsidRDefault="00E11232" w:rsidP="008457D9">
      <w:pPr>
        <w:spacing w:line="360" w:lineRule="auto"/>
        <w:jc w:val="both"/>
        <w:rPr>
          <w:rFonts w:ascii="Times New Roman" w:hAnsi="Times New Roman" w:cs="Times New Roman"/>
          <w:sz w:val="28"/>
          <w:szCs w:val="28"/>
          <w:lang w:val="ru-RU"/>
        </w:rPr>
      </w:pPr>
    </w:p>
    <w:p w14:paraId="495EFB63" w14:textId="77777777" w:rsidR="00E11232" w:rsidRDefault="00E11232" w:rsidP="008457D9">
      <w:pPr>
        <w:spacing w:line="360" w:lineRule="auto"/>
        <w:jc w:val="both"/>
        <w:rPr>
          <w:rFonts w:ascii="Times New Roman" w:hAnsi="Times New Roman" w:cs="Times New Roman"/>
          <w:sz w:val="28"/>
          <w:szCs w:val="28"/>
          <w:lang w:val="ru-RU"/>
        </w:rPr>
      </w:pPr>
    </w:p>
    <w:p w14:paraId="5BDEE027" w14:textId="77777777" w:rsidR="00E11232" w:rsidRDefault="00E11232" w:rsidP="008457D9">
      <w:pPr>
        <w:spacing w:line="360" w:lineRule="auto"/>
        <w:jc w:val="both"/>
        <w:rPr>
          <w:rFonts w:ascii="Times New Roman" w:hAnsi="Times New Roman" w:cs="Times New Roman"/>
          <w:sz w:val="28"/>
          <w:szCs w:val="28"/>
          <w:lang w:val="ru-RU"/>
        </w:rPr>
      </w:pPr>
    </w:p>
    <w:p w14:paraId="104A142F" w14:textId="77777777" w:rsidR="00E11232" w:rsidRDefault="00E11232" w:rsidP="008457D9">
      <w:pPr>
        <w:spacing w:line="360" w:lineRule="auto"/>
        <w:jc w:val="both"/>
        <w:rPr>
          <w:rFonts w:ascii="Times New Roman" w:hAnsi="Times New Roman" w:cs="Times New Roman"/>
          <w:sz w:val="28"/>
          <w:szCs w:val="28"/>
          <w:lang w:val="ru-RU"/>
        </w:rPr>
      </w:pPr>
    </w:p>
    <w:p w14:paraId="04F504A7" w14:textId="77777777" w:rsidR="00E11232" w:rsidRDefault="00E11232" w:rsidP="008457D9">
      <w:pPr>
        <w:spacing w:line="360" w:lineRule="auto"/>
        <w:jc w:val="both"/>
        <w:rPr>
          <w:rFonts w:ascii="Times New Roman" w:hAnsi="Times New Roman" w:cs="Times New Roman"/>
          <w:sz w:val="28"/>
          <w:szCs w:val="28"/>
          <w:lang w:val="ru-RU"/>
        </w:rPr>
      </w:pPr>
    </w:p>
    <w:p w14:paraId="46C02946" w14:textId="77777777" w:rsidR="00E11232" w:rsidRDefault="00E11232" w:rsidP="008457D9">
      <w:pPr>
        <w:spacing w:line="360" w:lineRule="auto"/>
        <w:jc w:val="both"/>
        <w:rPr>
          <w:rFonts w:ascii="Times New Roman" w:hAnsi="Times New Roman" w:cs="Times New Roman"/>
          <w:sz w:val="28"/>
          <w:szCs w:val="28"/>
          <w:lang w:val="ru-RU"/>
        </w:rPr>
      </w:pPr>
    </w:p>
    <w:p w14:paraId="54FC3B85" w14:textId="77777777" w:rsidR="00E11232" w:rsidRDefault="00E11232" w:rsidP="008457D9">
      <w:pPr>
        <w:spacing w:line="360" w:lineRule="auto"/>
        <w:jc w:val="both"/>
        <w:rPr>
          <w:rFonts w:ascii="Times New Roman" w:hAnsi="Times New Roman" w:cs="Times New Roman"/>
          <w:sz w:val="28"/>
          <w:szCs w:val="28"/>
          <w:lang w:val="ru-RU"/>
        </w:rPr>
      </w:pPr>
    </w:p>
    <w:p w14:paraId="6B843607" w14:textId="77777777" w:rsidR="00E11232" w:rsidRDefault="00E11232" w:rsidP="008457D9">
      <w:pPr>
        <w:spacing w:line="360" w:lineRule="auto"/>
        <w:jc w:val="both"/>
        <w:rPr>
          <w:rFonts w:ascii="Times New Roman" w:hAnsi="Times New Roman" w:cs="Times New Roman"/>
          <w:sz w:val="28"/>
          <w:szCs w:val="28"/>
          <w:lang w:val="ru-RU"/>
        </w:rPr>
      </w:pPr>
    </w:p>
    <w:p w14:paraId="4A19AD25" w14:textId="77777777" w:rsidR="00E11232" w:rsidRDefault="00E11232" w:rsidP="008457D9">
      <w:pPr>
        <w:spacing w:line="360" w:lineRule="auto"/>
        <w:jc w:val="both"/>
        <w:rPr>
          <w:rFonts w:ascii="Times New Roman" w:hAnsi="Times New Roman" w:cs="Times New Roman"/>
          <w:sz w:val="28"/>
          <w:szCs w:val="28"/>
          <w:lang w:val="ru-RU"/>
        </w:rPr>
      </w:pPr>
    </w:p>
    <w:p w14:paraId="56142EFE" w14:textId="77777777" w:rsidR="00E11232" w:rsidRDefault="00E11232" w:rsidP="008457D9">
      <w:pPr>
        <w:spacing w:line="360" w:lineRule="auto"/>
        <w:jc w:val="both"/>
        <w:rPr>
          <w:rFonts w:ascii="Times New Roman" w:hAnsi="Times New Roman" w:cs="Times New Roman"/>
          <w:sz w:val="28"/>
          <w:szCs w:val="28"/>
          <w:lang w:val="ru-RU"/>
        </w:rPr>
      </w:pPr>
    </w:p>
    <w:p w14:paraId="5F5BBC35" w14:textId="77777777" w:rsidR="00E11232" w:rsidRPr="00E62AD8" w:rsidRDefault="00E11232" w:rsidP="008457D9">
      <w:pPr>
        <w:spacing w:line="360" w:lineRule="auto"/>
        <w:jc w:val="both"/>
        <w:rPr>
          <w:rFonts w:ascii="Times New Roman" w:hAnsi="Times New Roman" w:cs="Times New Roman"/>
          <w:sz w:val="28"/>
          <w:szCs w:val="28"/>
          <w:lang w:val="ru-RU"/>
        </w:rPr>
      </w:pPr>
    </w:p>
    <w:p w14:paraId="79AF3757" w14:textId="40849067" w:rsidR="008457D9" w:rsidRPr="00BE33A7" w:rsidRDefault="008457D9" w:rsidP="008457D9">
      <w:pPr>
        <w:jc w:val="center"/>
        <w:rPr>
          <w:rFonts w:ascii="Times New Roman" w:hAnsi="Times New Roman" w:cs="Times New Roman"/>
          <w:b/>
          <w:sz w:val="32"/>
          <w:szCs w:val="32"/>
          <w:lang w:val="ru-RU"/>
        </w:rPr>
      </w:pPr>
      <w:r w:rsidRPr="00BE33A7">
        <w:rPr>
          <w:rFonts w:ascii="Times New Roman" w:hAnsi="Times New Roman" w:cs="Times New Roman"/>
          <w:b/>
          <w:sz w:val="32"/>
          <w:szCs w:val="32"/>
          <w:lang w:val="ru-RU"/>
        </w:rPr>
        <w:t>2</w:t>
      </w:r>
      <w:r w:rsidR="00BE33A7">
        <w:rPr>
          <w:rFonts w:ascii="Times New Roman" w:hAnsi="Times New Roman" w:cs="Times New Roman"/>
          <w:b/>
          <w:sz w:val="32"/>
          <w:szCs w:val="32"/>
          <w:lang w:val="ru-RU"/>
        </w:rPr>
        <w:t>.</w:t>
      </w:r>
      <w:r w:rsidRPr="00BE33A7">
        <w:rPr>
          <w:rFonts w:ascii="Times New Roman" w:hAnsi="Times New Roman" w:cs="Times New Roman"/>
          <w:b/>
          <w:sz w:val="32"/>
          <w:szCs w:val="32"/>
          <w:lang w:val="ru-RU"/>
        </w:rPr>
        <w:t xml:space="preserve"> Европейский союз и Китай: стратегическое  партнерство?</w:t>
      </w:r>
    </w:p>
    <w:p w14:paraId="51EB088E" w14:textId="77777777" w:rsidR="008457D9" w:rsidRPr="004C5550" w:rsidRDefault="008457D9" w:rsidP="008457D9">
      <w:pPr>
        <w:rPr>
          <w:rFonts w:ascii="Times New Roman" w:hAnsi="Times New Roman" w:cs="Times New Roman"/>
          <w:b/>
          <w:sz w:val="28"/>
          <w:szCs w:val="28"/>
          <w:lang w:val="ru-RU"/>
        </w:rPr>
      </w:pPr>
    </w:p>
    <w:p w14:paraId="40B4047B" w14:textId="77777777" w:rsidR="008457D9" w:rsidRPr="004C5550" w:rsidRDefault="008457D9" w:rsidP="008457D9">
      <w:pPr>
        <w:pStyle w:val="Body"/>
        <w:spacing w:line="360" w:lineRule="auto"/>
        <w:jc w:val="center"/>
        <w:rPr>
          <w:rFonts w:ascii="Times New Roman" w:hAnsi="Times New Roman" w:cs="Times New Roman"/>
          <w:b/>
          <w:sz w:val="28"/>
          <w:szCs w:val="28"/>
        </w:rPr>
      </w:pPr>
      <w:r w:rsidRPr="004C5550">
        <w:rPr>
          <w:rFonts w:ascii="Times New Roman" w:hAnsi="Times New Roman" w:cs="Times New Roman"/>
          <w:b/>
          <w:sz w:val="28"/>
          <w:szCs w:val="28"/>
        </w:rPr>
        <w:t xml:space="preserve">2.1 Возможна ли </w:t>
      </w:r>
      <w:r w:rsidRPr="004C5550">
        <w:rPr>
          <w:rFonts w:ascii="Times New Roman" w:hAnsi="Times New Roman" w:cs="Times New Roman"/>
          <w:b/>
          <w:sz w:val="28"/>
          <w:szCs w:val="28"/>
          <w:lang w:val="en-US"/>
        </w:rPr>
        <w:t>win-win</w:t>
      </w:r>
      <w:r w:rsidRPr="004C5550">
        <w:rPr>
          <w:rFonts w:ascii="Times New Roman" w:hAnsi="Times New Roman" w:cs="Times New Roman"/>
          <w:b/>
          <w:sz w:val="28"/>
          <w:szCs w:val="28"/>
        </w:rPr>
        <w:t xml:space="preserve"> ситуация в практическом преломлении</w:t>
      </w:r>
    </w:p>
    <w:p w14:paraId="551CB4CE" w14:textId="77777777" w:rsidR="008457D9" w:rsidRPr="004C5550" w:rsidRDefault="008457D9" w:rsidP="008457D9">
      <w:pPr>
        <w:spacing w:line="360" w:lineRule="auto"/>
        <w:ind w:firstLine="720"/>
        <w:jc w:val="both"/>
        <w:rPr>
          <w:rFonts w:ascii="Times New Roman" w:hAnsi="Times New Roman" w:cs="Times New Roman"/>
          <w:sz w:val="28"/>
          <w:szCs w:val="28"/>
          <w:lang w:val="ru-RU"/>
        </w:rPr>
      </w:pPr>
      <w:r w:rsidRPr="004C5550">
        <w:rPr>
          <w:rFonts w:ascii="Times New Roman" w:hAnsi="Times New Roman" w:cs="Times New Roman"/>
          <w:sz w:val="28"/>
          <w:szCs w:val="28"/>
          <w:lang w:val="ru-RU"/>
        </w:rPr>
        <w:t>Китай в международной торговле Европейского союза занимает первое место по объему импорта и третье место по объему экспорта. Согласно статистике Европейской комиссии «Топ торговых партнеров 2013», доля КНР в импорте ЕС составляет 16.6</w:t>
      </w:r>
      <w:r w:rsidRPr="004C5550">
        <w:rPr>
          <w:rFonts w:ascii="Times New Roman" w:hAnsi="Times New Roman" w:cs="Times New Roman"/>
          <w:sz w:val="28"/>
          <w:szCs w:val="28"/>
        </w:rPr>
        <w:t>% (</w:t>
      </w:r>
      <w:r w:rsidRPr="004C5550">
        <w:rPr>
          <w:rFonts w:ascii="Times New Roman" w:hAnsi="Times New Roman" w:cs="Times New Roman"/>
          <w:sz w:val="28"/>
          <w:szCs w:val="28"/>
          <w:lang w:val="ru-RU"/>
        </w:rPr>
        <w:t>второе место у России – 12</w:t>
      </w:r>
      <w:r w:rsidRPr="004C5550">
        <w:rPr>
          <w:rFonts w:ascii="Times New Roman" w:hAnsi="Times New Roman" w:cs="Times New Roman"/>
          <w:sz w:val="28"/>
          <w:szCs w:val="28"/>
        </w:rPr>
        <w:t>.</w:t>
      </w:r>
      <w:r w:rsidRPr="004C5550">
        <w:rPr>
          <w:rFonts w:ascii="Times New Roman" w:hAnsi="Times New Roman" w:cs="Times New Roman"/>
          <w:sz w:val="28"/>
          <w:szCs w:val="28"/>
          <w:lang w:val="ru-RU"/>
        </w:rPr>
        <w:t>3%</w:t>
      </w:r>
      <w:r w:rsidRPr="004C5550">
        <w:rPr>
          <w:rFonts w:ascii="Times New Roman" w:hAnsi="Times New Roman" w:cs="Times New Roman"/>
          <w:sz w:val="28"/>
          <w:szCs w:val="28"/>
        </w:rPr>
        <w:t>)</w:t>
      </w:r>
      <w:r w:rsidRPr="004C5550">
        <w:rPr>
          <w:rFonts w:ascii="Times New Roman" w:hAnsi="Times New Roman" w:cs="Times New Roman"/>
          <w:sz w:val="28"/>
          <w:szCs w:val="28"/>
          <w:lang w:val="ru-RU"/>
        </w:rPr>
        <w:t xml:space="preserve"> и в экспорте 8</w:t>
      </w:r>
      <w:r w:rsidRPr="004C5550">
        <w:rPr>
          <w:rFonts w:ascii="Times New Roman" w:hAnsi="Times New Roman" w:cs="Times New Roman"/>
          <w:sz w:val="28"/>
          <w:szCs w:val="28"/>
        </w:rPr>
        <w:t>.5%</w:t>
      </w:r>
      <w:r w:rsidRPr="004C5550">
        <w:rPr>
          <w:rFonts w:ascii="Times New Roman" w:hAnsi="Times New Roman" w:cs="Times New Roman"/>
          <w:sz w:val="28"/>
          <w:szCs w:val="28"/>
          <w:lang w:val="ru-RU"/>
        </w:rPr>
        <w:t xml:space="preserve"> соответственно (первое место у США -16</w:t>
      </w:r>
      <w:r w:rsidRPr="004C5550">
        <w:rPr>
          <w:rFonts w:ascii="Times New Roman" w:hAnsi="Times New Roman" w:cs="Times New Roman"/>
          <w:sz w:val="28"/>
          <w:szCs w:val="28"/>
        </w:rPr>
        <w:t>.6%</w:t>
      </w:r>
      <w:r w:rsidRPr="004C5550">
        <w:rPr>
          <w:rFonts w:ascii="Times New Roman" w:hAnsi="Times New Roman" w:cs="Times New Roman"/>
          <w:sz w:val="28"/>
          <w:szCs w:val="28"/>
          <w:lang w:val="ru-RU"/>
        </w:rPr>
        <w:t>)</w:t>
      </w:r>
      <w:r w:rsidRPr="004C5550">
        <w:rPr>
          <w:rStyle w:val="FootnoteReference"/>
          <w:rFonts w:ascii="Times New Roman" w:hAnsi="Times New Roman" w:cs="Times New Roman"/>
          <w:sz w:val="28"/>
          <w:szCs w:val="28"/>
          <w:lang w:val="ru-RU"/>
        </w:rPr>
        <w:footnoteReference w:id="35"/>
      </w:r>
      <w:r w:rsidRPr="004C5550">
        <w:rPr>
          <w:rFonts w:ascii="Times New Roman" w:hAnsi="Times New Roman" w:cs="Times New Roman"/>
          <w:sz w:val="28"/>
          <w:szCs w:val="28"/>
          <w:lang w:val="ru-RU"/>
        </w:rPr>
        <w:t>. В свою очередь ЕС в международной торговле Китая занимает первое место по объему импорта – 11</w:t>
      </w:r>
      <w:r w:rsidRPr="004C5550">
        <w:rPr>
          <w:rFonts w:ascii="Times New Roman" w:hAnsi="Times New Roman" w:cs="Times New Roman"/>
          <w:sz w:val="28"/>
          <w:szCs w:val="28"/>
        </w:rPr>
        <w:t>.7%</w:t>
      </w:r>
      <w:r w:rsidRPr="004C5550">
        <w:rPr>
          <w:rFonts w:ascii="Times New Roman" w:hAnsi="Times New Roman" w:cs="Times New Roman"/>
          <w:sz w:val="28"/>
          <w:szCs w:val="28"/>
          <w:lang w:val="ru-RU"/>
        </w:rPr>
        <w:t xml:space="preserve"> и второе место по объему экспорта – 16</w:t>
      </w:r>
      <w:r w:rsidRPr="004C5550">
        <w:rPr>
          <w:rFonts w:ascii="Times New Roman" w:hAnsi="Times New Roman" w:cs="Times New Roman"/>
          <w:sz w:val="28"/>
          <w:szCs w:val="28"/>
        </w:rPr>
        <w:t>.4%</w:t>
      </w:r>
      <w:r w:rsidRPr="004C5550">
        <w:rPr>
          <w:rFonts w:ascii="Times New Roman" w:hAnsi="Times New Roman" w:cs="Times New Roman"/>
          <w:sz w:val="28"/>
          <w:szCs w:val="28"/>
          <w:lang w:val="ru-RU"/>
        </w:rPr>
        <w:t xml:space="preserve"> (доля США в экспорте КНР составляет 17</w:t>
      </w:r>
      <w:r w:rsidRPr="004C5550">
        <w:rPr>
          <w:rFonts w:ascii="Times New Roman" w:hAnsi="Times New Roman" w:cs="Times New Roman"/>
          <w:sz w:val="28"/>
          <w:szCs w:val="28"/>
        </w:rPr>
        <w:t>.2%</w:t>
      </w:r>
      <w:r w:rsidRPr="004C5550">
        <w:rPr>
          <w:rFonts w:ascii="Times New Roman" w:hAnsi="Times New Roman" w:cs="Times New Roman"/>
          <w:sz w:val="28"/>
          <w:szCs w:val="28"/>
          <w:lang w:val="ru-RU"/>
        </w:rPr>
        <w:t>)</w:t>
      </w:r>
      <w:r w:rsidRPr="004C5550">
        <w:rPr>
          <w:rStyle w:val="FootnoteReference"/>
          <w:rFonts w:ascii="Times New Roman" w:hAnsi="Times New Roman" w:cs="Times New Roman"/>
          <w:sz w:val="28"/>
          <w:szCs w:val="28"/>
          <w:lang w:val="ru-RU"/>
        </w:rPr>
        <w:footnoteReference w:id="36"/>
      </w:r>
      <w:r w:rsidRPr="004C5550">
        <w:rPr>
          <w:rFonts w:ascii="Times New Roman" w:hAnsi="Times New Roman" w:cs="Times New Roman"/>
          <w:sz w:val="28"/>
          <w:szCs w:val="28"/>
          <w:lang w:val="ru-RU"/>
        </w:rPr>
        <w:t>. Таким образом, Китай является вторым торговым партнером Европейского союза, уступая позиции лишь США; Европейский союз – главный торговый партнер КНР. Однако, несмотря на положительную статистику и очевидную выгодность сотрудничества Европейского союза и Китая как естественных торговых партнеров, существует ряд структурных проблем.</w:t>
      </w:r>
    </w:p>
    <w:p w14:paraId="49511FAC" w14:textId="77777777" w:rsidR="008457D9" w:rsidRDefault="008457D9" w:rsidP="008457D9">
      <w:pPr>
        <w:spacing w:line="360" w:lineRule="auto"/>
        <w:ind w:firstLine="720"/>
        <w:jc w:val="both"/>
        <w:rPr>
          <w:rFonts w:ascii="Times New Roman" w:hAnsi="Times New Roman" w:cs="Times New Roman"/>
          <w:sz w:val="28"/>
          <w:szCs w:val="28"/>
          <w:lang w:val="ru-RU"/>
        </w:rPr>
      </w:pPr>
      <w:r w:rsidRPr="004C5550">
        <w:rPr>
          <w:rFonts w:ascii="Times New Roman" w:hAnsi="Times New Roman" w:cs="Times New Roman"/>
          <w:sz w:val="28"/>
          <w:szCs w:val="28"/>
          <w:lang w:val="ru-RU"/>
        </w:rPr>
        <w:t>Отрицательный торговый баланс Европейского союза в торговле с Китаем (см. Рис.7) является камнем преткновения в отношениях торговых партнеров. Дефицит торгового баланса ЕС связан, прежде всего, с ограничениями по доступу к внутреннему рынку Китая. Европейская комиссия в справке по торговле с Китаем отмечает, что ЕС экспортирует в США в два раза больше</w:t>
      </w:r>
      <w:r>
        <w:rPr>
          <w:rFonts w:ascii="Times New Roman" w:hAnsi="Times New Roman" w:cs="Times New Roman"/>
          <w:sz w:val="28"/>
          <w:szCs w:val="28"/>
          <w:lang w:val="ru-RU"/>
        </w:rPr>
        <w:t xml:space="preserve"> по статье «</w:t>
      </w:r>
      <w:r w:rsidRPr="0043205B">
        <w:rPr>
          <w:rFonts w:ascii="Times New Roman" w:hAnsi="Times New Roman" w:cs="Times New Roman"/>
          <w:sz w:val="28"/>
          <w:szCs w:val="28"/>
          <w:lang w:val="ru-RU"/>
        </w:rPr>
        <w:t>товары</w:t>
      </w:r>
      <w:r>
        <w:rPr>
          <w:rFonts w:ascii="Times New Roman" w:hAnsi="Times New Roman" w:cs="Times New Roman"/>
          <w:sz w:val="28"/>
          <w:szCs w:val="28"/>
          <w:lang w:val="ru-RU"/>
        </w:rPr>
        <w:t>»</w:t>
      </w:r>
      <w:r w:rsidRPr="0043205B">
        <w:rPr>
          <w:rFonts w:ascii="Times New Roman" w:hAnsi="Times New Roman" w:cs="Times New Roman"/>
          <w:sz w:val="28"/>
          <w:szCs w:val="28"/>
          <w:lang w:val="ru-RU"/>
        </w:rPr>
        <w:t xml:space="preserve"> </w:t>
      </w:r>
      <w:r w:rsidRPr="004C5550">
        <w:rPr>
          <w:rFonts w:ascii="Times New Roman" w:hAnsi="Times New Roman" w:cs="Times New Roman"/>
          <w:sz w:val="28"/>
          <w:szCs w:val="28"/>
          <w:lang w:val="ru-RU"/>
        </w:rPr>
        <w:t xml:space="preserve">и в 5 раз больше </w:t>
      </w:r>
      <w:r>
        <w:rPr>
          <w:rFonts w:ascii="Times New Roman" w:hAnsi="Times New Roman" w:cs="Times New Roman"/>
          <w:sz w:val="28"/>
          <w:szCs w:val="28"/>
          <w:lang w:val="ru-RU"/>
        </w:rPr>
        <w:t>по статье «</w:t>
      </w:r>
      <w:r w:rsidRPr="0043205B">
        <w:rPr>
          <w:rFonts w:ascii="Times New Roman" w:hAnsi="Times New Roman" w:cs="Times New Roman"/>
          <w:sz w:val="28"/>
          <w:szCs w:val="28"/>
          <w:lang w:val="ru-RU"/>
        </w:rPr>
        <w:t>услуги</w:t>
      </w:r>
      <w:r>
        <w:rPr>
          <w:rFonts w:ascii="Times New Roman" w:hAnsi="Times New Roman" w:cs="Times New Roman"/>
          <w:sz w:val="28"/>
          <w:szCs w:val="28"/>
          <w:lang w:val="ru-RU"/>
        </w:rPr>
        <w:t>»</w:t>
      </w:r>
      <w:r w:rsidRPr="0043205B">
        <w:rPr>
          <w:rFonts w:ascii="Times New Roman" w:hAnsi="Times New Roman" w:cs="Times New Roman"/>
          <w:sz w:val="28"/>
          <w:szCs w:val="28"/>
          <w:lang w:val="ru-RU"/>
        </w:rPr>
        <w:t xml:space="preserve"> </w:t>
      </w:r>
      <w:r w:rsidRPr="004C5550">
        <w:rPr>
          <w:rFonts w:ascii="Times New Roman" w:hAnsi="Times New Roman" w:cs="Times New Roman"/>
          <w:sz w:val="28"/>
          <w:szCs w:val="28"/>
          <w:lang w:val="ru-RU"/>
        </w:rPr>
        <w:t>по сравнению с объемом европейского экспорта в Китай</w:t>
      </w:r>
      <w:r w:rsidRPr="004C5550">
        <w:rPr>
          <w:rStyle w:val="FootnoteReference"/>
          <w:rFonts w:ascii="Times New Roman" w:hAnsi="Times New Roman" w:cs="Times New Roman"/>
          <w:sz w:val="28"/>
          <w:szCs w:val="28"/>
          <w:lang w:val="ru-RU"/>
        </w:rPr>
        <w:footnoteReference w:id="37"/>
      </w:r>
      <w:r w:rsidRPr="004C5550">
        <w:rPr>
          <w:rFonts w:ascii="Times New Roman" w:hAnsi="Times New Roman" w:cs="Times New Roman"/>
          <w:sz w:val="28"/>
          <w:szCs w:val="28"/>
          <w:lang w:val="ru-RU"/>
        </w:rPr>
        <w:t xml:space="preserve">. При этом </w:t>
      </w:r>
      <w:r w:rsidRPr="004C5550">
        <w:rPr>
          <w:rFonts w:ascii="Times New Roman" w:hAnsi="Times New Roman" w:cs="Times New Roman"/>
          <w:sz w:val="28"/>
          <w:szCs w:val="28"/>
          <w:lang w:val="ru-RU"/>
        </w:rPr>
        <w:lastRenderedPageBreak/>
        <w:t>вступление Китая во Всемирную торговую орган</w:t>
      </w:r>
      <w:r>
        <w:rPr>
          <w:rFonts w:ascii="Times New Roman" w:hAnsi="Times New Roman" w:cs="Times New Roman"/>
          <w:sz w:val="28"/>
          <w:szCs w:val="28"/>
          <w:lang w:val="ru-RU"/>
        </w:rPr>
        <w:t>изацию (ВТО) в декабре 2001 года</w:t>
      </w:r>
      <w:r w:rsidRPr="004C5550">
        <w:rPr>
          <w:rFonts w:ascii="Times New Roman" w:hAnsi="Times New Roman" w:cs="Times New Roman"/>
          <w:sz w:val="28"/>
          <w:szCs w:val="28"/>
          <w:lang w:val="ru-RU"/>
        </w:rPr>
        <w:t xml:space="preserve"> рассматривалось Европейским союзом как шаг КНР на пути к открытой экономике с отсутствием дискриминационных мер по отношению к зарубежным партнерам</w:t>
      </w:r>
      <w:r w:rsidRPr="004C5550">
        <w:rPr>
          <w:rStyle w:val="FootnoteReference"/>
          <w:rFonts w:ascii="Times New Roman" w:hAnsi="Times New Roman" w:cs="Times New Roman"/>
          <w:sz w:val="28"/>
          <w:szCs w:val="28"/>
        </w:rPr>
        <w:footnoteReference w:id="38"/>
      </w:r>
      <w:r w:rsidRPr="004C5550">
        <w:rPr>
          <w:rFonts w:ascii="Times New Roman" w:hAnsi="Times New Roman" w:cs="Times New Roman"/>
          <w:sz w:val="28"/>
          <w:szCs w:val="28"/>
          <w:lang w:val="ru-RU"/>
        </w:rPr>
        <w:t xml:space="preserve">. </w:t>
      </w:r>
    </w:p>
    <w:p w14:paraId="4838E559" w14:textId="77777777" w:rsidR="008457D9" w:rsidRDefault="008457D9" w:rsidP="008457D9">
      <w:pPr>
        <w:spacing w:line="360" w:lineRule="auto"/>
        <w:ind w:firstLine="720"/>
        <w:jc w:val="both"/>
        <w:rPr>
          <w:rFonts w:ascii="Times New Roman" w:hAnsi="Times New Roman" w:cs="Times New Roman"/>
          <w:sz w:val="28"/>
          <w:szCs w:val="28"/>
          <w:lang w:val="ru-RU"/>
        </w:rPr>
      </w:pPr>
    </w:p>
    <w:p w14:paraId="49C35555" w14:textId="77777777" w:rsidR="008457D9" w:rsidRPr="00133623" w:rsidRDefault="008457D9" w:rsidP="008457D9">
      <w:pPr>
        <w:spacing w:line="360" w:lineRule="auto"/>
        <w:jc w:val="center"/>
        <w:rPr>
          <w:rFonts w:ascii="Times New Roman" w:hAnsi="Times New Roman" w:cs="Times New Roman"/>
          <w:b/>
          <w:lang w:val="ru-RU"/>
        </w:rPr>
      </w:pPr>
      <w:r w:rsidRPr="00133623">
        <w:rPr>
          <w:rFonts w:ascii="Times New Roman" w:hAnsi="Times New Roman" w:cs="Times New Roman"/>
          <w:b/>
          <w:lang w:val="ru-RU"/>
        </w:rPr>
        <w:t>Рис.7 Объем торговых потоков между Европейским союзом и Китаем</w:t>
      </w:r>
      <w:r w:rsidRPr="00133623">
        <w:rPr>
          <w:rStyle w:val="FootnoteReference"/>
          <w:rFonts w:ascii="Times New Roman" w:hAnsi="Times New Roman" w:cs="Times New Roman"/>
          <w:b/>
          <w:lang w:val="ru-RU"/>
        </w:rPr>
        <w:footnoteReference w:id="39"/>
      </w:r>
    </w:p>
    <w:p w14:paraId="65AD7B16" w14:textId="77777777" w:rsidR="008457D9" w:rsidRPr="004C5550" w:rsidRDefault="008457D9" w:rsidP="008457D9">
      <w:pPr>
        <w:spacing w:line="360" w:lineRule="auto"/>
        <w:jc w:val="center"/>
        <w:rPr>
          <w:rFonts w:ascii="Times New Roman" w:hAnsi="Times New Roman" w:cs="Times New Roman"/>
          <w:sz w:val="28"/>
          <w:szCs w:val="28"/>
        </w:rPr>
      </w:pPr>
      <w:r w:rsidRPr="004C5550">
        <w:rPr>
          <w:noProof/>
          <w:sz w:val="28"/>
          <w:szCs w:val="28"/>
        </w:rPr>
        <w:drawing>
          <wp:inline distT="0" distB="0" distL="0" distR="0" wp14:anchorId="3C637C6B" wp14:editId="4FA8FB13">
            <wp:extent cx="5146040" cy="3192780"/>
            <wp:effectExtent l="0" t="0" r="35560" b="330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57F9B2" w14:textId="77777777" w:rsidR="008457D9" w:rsidRDefault="008457D9" w:rsidP="008457D9">
      <w:pPr>
        <w:spacing w:line="360" w:lineRule="auto"/>
        <w:ind w:firstLine="720"/>
        <w:jc w:val="both"/>
        <w:rPr>
          <w:rFonts w:ascii="Times New Roman" w:hAnsi="Times New Roman" w:cs="Times New Roman"/>
          <w:sz w:val="28"/>
          <w:szCs w:val="28"/>
          <w:lang w:val="ru-RU"/>
        </w:rPr>
      </w:pPr>
    </w:p>
    <w:p w14:paraId="0913016D" w14:textId="77777777" w:rsidR="008457D9" w:rsidRPr="00FB53F0" w:rsidRDefault="008457D9" w:rsidP="008457D9">
      <w:pPr>
        <w:spacing w:line="360" w:lineRule="auto"/>
        <w:ind w:firstLine="720"/>
        <w:jc w:val="both"/>
        <w:rPr>
          <w:rFonts w:ascii="Times New Roman" w:hAnsi="Times New Roman" w:cs="Times New Roman"/>
          <w:sz w:val="28"/>
          <w:szCs w:val="28"/>
          <w:lang w:val="ru-RU"/>
        </w:rPr>
      </w:pPr>
      <w:r w:rsidRPr="004C5550">
        <w:rPr>
          <w:rFonts w:ascii="Times New Roman" w:hAnsi="Times New Roman" w:cs="Times New Roman"/>
          <w:sz w:val="28"/>
          <w:szCs w:val="28"/>
          <w:lang w:val="ru-RU"/>
        </w:rPr>
        <w:t xml:space="preserve">Однако сегодня Китай </w:t>
      </w:r>
      <w:r w:rsidRPr="004C5550">
        <w:rPr>
          <w:rFonts w:ascii="Times New Roman" w:hAnsi="Times New Roman" w:cs="Times New Roman"/>
          <w:sz w:val="28"/>
          <w:szCs w:val="28"/>
        </w:rPr>
        <w:t xml:space="preserve">все </w:t>
      </w:r>
      <w:proofErr w:type="spellStart"/>
      <w:r w:rsidRPr="004C5550">
        <w:rPr>
          <w:rFonts w:ascii="Times New Roman" w:hAnsi="Times New Roman" w:cs="Times New Roman"/>
          <w:sz w:val="28"/>
          <w:szCs w:val="28"/>
        </w:rPr>
        <w:t>больше</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использует</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специфические</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стандарты</w:t>
      </w:r>
      <w:proofErr w:type="spellEnd"/>
      <w:r w:rsidRPr="004C5550">
        <w:rPr>
          <w:rFonts w:ascii="Times New Roman" w:hAnsi="Times New Roman" w:cs="Times New Roman"/>
          <w:sz w:val="28"/>
          <w:szCs w:val="28"/>
        </w:rPr>
        <w:t xml:space="preserve"> и </w:t>
      </w:r>
      <w:proofErr w:type="spellStart"/>
      <w:r w:rsidRPr="004C5550">
        <w:rPr>
          <w:rFonts w:ascii="Times New Roman" w:hAnsi="Times New Roman" w:cs="Times New Roman"/>
          <w:sz w:val="28"/>
          <w:szCs w:val="28"/>
        </w:rPr>
        <w:t>нормы</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ведения</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бизнеса</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на</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внутреннем</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рынке</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требования</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которых</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иностранные</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компании</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не</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могут</w:t>
      </w:r>
      <w:proofErr w:type="spellEnd"/>
      <w:r w:rsidRPr="004C5550">
        <w:rPr>
          <w:rFonts w:ascii="Times New Roman" w:hAnsi="Times New Roman" w:cs="Times New Roman"/>
          <w:sz w:val="28"/>
          <w:szCs w:val="28"/>
        </w:rPr>
        <w:t xml:space="preserve"> </w:t>
      </w:r>
      <w:proofErr w:type="spellStart"/>
      <w:r w:rsidRPr="004C5550">
        <w:rPr>
          <w:rFonts w:ascii="Times New Roman" w:hAnsi="Times New Roman" w:cs="Times New Roman"/>
          <w:sz w:val="28"/>
          <w:szCs w:val="28"/>
        </w:rPr>
        <w:t>удовлетворить</w:t>
      </w:r>
      <w:proofErr w:type="spellEnd"/>
      <w:r w:rsidRPr="004C5550">
        <w:rPr>
          <w:rFonts w:ascii="Times New Roman" w:hAnsi="Times New Roman" w:cs="Times New Roman"/>
          <w:sz w:val="28"/>
          <w:szCs w:val="28"/>
        </w:rPr>
        <w:t xml:space="preserve">. </w:t>
      </w:r>
      <w:r>
        <w:rPr>
          <w:rFonts w:ascii="Times New Roman" w:hAnsi="Times New Roman" w:cs="Times New Roman"/>
          <w:sz w:val="28"/>
          <w:szCs w:val="28"/>
          <w:lang w:val="ru-RU"/>
        </w:rPr>
        <w:t>Согласно последним опросам, 45</w:t>
      </w:r>
      <w:r>
        <w:rPr>
          <w:rFonts w:ascii="Times New Roman" w:hAnsi="Times New Roman" w:cs="Times New Roman"/>
          <w:sz w:val="28"/>
          <w:szCs w:val="28"/>
        </w:rPr>
        <w:t>%</w:t>
      </w:r>
      <w:r>
        <w:rPr>
          <w:rFonts w:ascii="Times New Roman" w:hAnsi="Times New Roman" w:cs="Times New Roman"/>
          <w:sz w:val="28"/>
          <w:szCs w:val="28"/>
          <w:lang w:val="ru-RU"/>
        </w:rPr>
        <w:t xml:space="preserve"> европейских компаний упустили возможности ведения бизнеса в Китае из-за существующих ограничений по доступу на внутренний рынок</w:t>
      </w:r>
      <w:r w:rsidRPr="004C5550">
        <w:rPr>
          <w:rStyle w:val="FootnoteReference"/>
          <w:rFonts w:ascii="Times New Roman" w:hAnsi="Times New Roman" w:cs="Times New Roman"/>
          <w:sz w:val="28"/>
          <w:szCs w:val="28"/>
        </w:rPr>
        <w:footnoteReference w:id="40"/>
      </w:r>
      <w:r w:rsidRPr="004C5550">
        <w:rPr>
          <w:rFonts w:ascii="Times New Roman" w:hAnsi="Times New Roman" w:cs="Times New Roman"/>
          <w:sz w:val="28"/>
          <w:szCs w:val="28"/>
        </w:rPr>
        <w:t xml:space="preserve">. </w:t>
      </w:r>
      <w:r w:rsidRPr="004C5550">
        <w:rPr>
          <w:rFonts w:ascii="Times New Roman" w:hAnsi="Times New Roman" w:cs="Times New Roman"/>
          <w:sz w:val="28"/>
          <w:szCs w:val="28"/>
          <w:lang w:val="ru-RU"/>
        </w:rPr>
        <w:t xml:space="preserve">К примеру, развитие такого важного сектора как </w:t>
      </w:r>
      <w:r w:rsidRPr="004C5550">
        <w:rPr>
          <w:rFonts w:ascii="Times New Roman" w:hAnsi="Times New Roman" w:cs="Times New Roman"/>
          <w:sz w:val="28"/>
          <w:szCs w:val="28"/>
          <w:lang w:val="ru-RU"/>
        </w:rPr>
        <w:lastRenderedPageBreak/>
        <w:t>«зеленые» технологии поддерживается на государственном уровне в Китае (см. Главу 1), но для зарубежных компаний получить привилегии по ведению бизнеса в этом секторе экономики затруднительно. Самым распространенным ограничением является обязательность получения в Китае строительной лицензии или лицензии на проектирование зданий, а также наличие в качестве партнера китайской компании</w:t>
      </w:r>
      <w:r w:rsidRPr="004C5550">
        <w:rPr>
          <w:rStyle w:val="FootnoteReference"/>
          <w:rFonts w:ascii="Times New Roman" w:hAnsi="Times New Roman" w:cs="Times New Roman"/>
          <w:sz w:val="28"/>
          <w:szCs w:val="28"/>
          <w:lang w:val="ru-RU"/>
        </w:rPr>
        <w:footnoteReference w:id="41"/>
      </w:r>
      <w:r w:rsidRPr="004C5550">
        <w:rPr>
          <w:rFonts w:ascii="Times New Roman" w:hAnsi="Times New Roman" w:cs="Times New Roman"/>
          <w:sz w:val="28"/>
          <w:szCs w:val="28"/>
          <w:lang w:val="ru-RU"/>
        </w:rPr>
        <w:t>.</w:t>
      </w:r>
    </w:p>
    <w:p w14:paraId="392A6B52" w14:textId="77777777" w:rsidR="008457D9" w:rsidRDefault="008457D9" w:rsidP="008457D9">
      <w:pPr>
        <w:spacing w:line="360" w:lineRule="auto"/>
        <w:ind w:firstLine="720"/>
        <w:jc w:val="both"/>
        <w:rPr>
          <w:rFonts w:ascii="Times New Roman" w:hAnsi="Times New Roman" w:cs="Times New Roman"/>
          <w:sz w:val="28"/>
          <w:szCs w:val="28"/>
          <w:lang w:val="ru-RU"/>
        </w:rPr>
      </w:pPr>
      <w:r w:rsidRPr="004C5550">
        <w:rPr>
          <w:rFonts w:ascii="Times New Roman" w:hAnsi="Times New Roman" w:cs="Times New Roman"/>
          <w:sz w:val="28"/>
          <w:szCs w:val="28"/>
          <w:lang w:val="ru-RU"/>
        </w:rPr>
        <w:t xml:space="preserve">Европейский союз </w:t>
      </w:r>
      <w:r>
        <w:rPr>
          <w:rFonts w:ascii="Times New Roman" w:hAnsi="Times New Roman" w:cs="Times New Roman"/>
          <w:sz w:val="28"/>
          <w:szCs w:val="28"/>
          <w:lang w:val="ru-RU"/>
        </w:rPr>
        <w:t>старается использовать</w:t>
      </w:r>
      <w:r w:rsidRPr="004C5550">
        <w:rPr>
          <w:rFonts w:ascii="Times New Roman" w:hAnsi="Times New Roman" w:cs="Times New Roman"/>
          <w:sz w:val="28"/>
          <w:szCs w:val="28"/>
          <w:lang w:val="ru-RU"/>
        </w:rPr>
        <w:t xml:space="preserve"> механизмы ВТО для защиты своих интересов</w:t>
      </w:r>
      <w:r>
        <w:rPr>
          <w:rFonts w:ascii="Times New Roman" w:hAnsi="Times New Roman" w:cs="Times New Roman"/>
          <w:sz w:val="28"/>
          <w:szCs w:val="28"/>
          <w:lang w:val="ru-RU"/>
        </w:rPr>
        <w:t xml:space="preserve"> в двусторонних отношениях с Китаем</w:t>
      </w:r>
      <w:r w:rsidRPr="004C5550">
        <w:rPr>
          <w:rFonts w:ascii="Times New Roman" w:hAnsi="Times New Roman" w:cs="Times New Roman"/>
          <w:sz w:val="28"/>
          <w:szCs w:val="28"/>
          <w:lang w:val="ru-RU"/>
        </w:rPr>
        <w:t>. Если посмотреть статистику разбирательств, инициированных Европейским союзом в рамках ВТО, с 2009 по 2012 годы около 25 % всех споров ЕС составляют разбирательства с Китаем (см. Таблица 1). По состоянию на 20 марта 2014 года Европейский союз по отношению к импортируемой продукции из Китая применил 52 антидемпинговые меры и три меры против субсидирования</w:t>
      </w:r>
      <w:r w:rsidRPr="004C5550">
        <w:rPr>
          <w:rStyle w:val="FootnoteReference"/>
          <w:rFonts w:ascii="Times New Roman" w:hAnsi="Times New Roman" w:cs="Times New Roman"/>
          <w:sz w:val="28"/>
          <w:szCs w:val="28"/>
          <w:lang w:val="ru-RU"/>
        </w:rPr>
        <w:footnoteReference w:id="42"/>
      </w:r>
      <w:r w:rsidRPr="004C555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Можно сказать, что в целом эти защитные действия мало эффективны на деле, так как они повлияли </w:t>
      </w:r>
      <w:r w:rsidRPr="004C5550">
        <w:rPr>
          <w:rFonts w:ascii="Times New Roman" w:hAnsi="Times New Roman" w:cs="Times New Roman"/>
          <w:sz w:val="28"/>
          <w:szCs w:val="28"/>
          <w:lang w:val="ru-RU"/>
        </w:rPr>
        <w:t>менее, чем</w:t>
      </w:r>
      <w:r>
        <w:rPr>
          <w:rFonts w:ascii="Times New Roman" w:hAnsi="Times New Roman" w:cs="Times New Roman"/>
          <w:sz w:val="28"/>
          <w:szCs w:val="28"/>
          <w:lang w:val="ru-RU"/>
        </w:rPr>
        <w:t xml:space="preserve"> на</w:t>
      </w:r>
      <w:r w:rsidRPr="004C5550">
        <w:rPr>
          <w:rFonts w:ascii="Times New Roman" w:hAnsi="Times New Roman" w:cs="Times New Roman"/>
          <w:sz w:val="28"/>
          <w:szCs w:val="28"/>
          <w:lang w:val="ru-RU"/>
        </w:rPr>
        <w:t xml:space="preserve"> 2</w:t>
      </w:r>
      <w:r w:rsidRPr="004C5550">
        <w:rPr>
          <w:rFonts w:ascii="Times New Roman" w:hAnsi="Times New Roman" w:cs="Times New Roman"/>
          <w:sz w:val="28"/>
          <w:szCs w:val="28"/>
        </w:rPr>
        <w:t>%</w:t>
      </w:r>
      <w:r w:rsidRPr="004C5550">
        <w:rPr>
          <w:rFonts w:ascii="Times New Roman" w:hAnsi="Times New Roman" w:cs="Times New Roman"/>
          <w:sz w:val="28"/>
          <w:szCs w:val="28"/>
          <w:lang w:val="ru-RU"/>
        </w:rPr>
        <w:t xml:space="preserve"> общего импорта из КНР</w:t>
      </w:r>
      <w:r w:rsidRPr="004C5550">
        <w:rPr>
          <w:rStyle w:val="FootnoteReference"/>
          <w:rFonts w:ascii="Times New Roman" w:hAnsi="Times New Roman" w:cs="Times New Roman"/>
          <w:sz w:val="28"/>
          <w:szCs w:val="28"/>
          <w:lang w:val="ru-RU"/>
        </w:rPr>
        <w:footnoteReference w:id="43"/>
      </w:r>
      <w:r w:rsidRPr="004C5550">
        <w:rPr>
          <w:rFonts w:ascii="Times New Roman" w:hAnsi="Times New Roman" w:cs="Times New Roman"/>
          <w:sz w:val="28"/>
          <w:szCs w:val="28"/>
          <w:lang w:val="ru-RU"/>
        </w:rPr>
        <w:t>.</w:t>
      </w:r>
      <w:r>
        <w:rPr>
          <w:rFonts w:ascii="Times New Roman" w:hAnsi="Times New Roman" w:cs="Times New Roman"/>
          <w:sz w:val="28"/>
          <w:szCs w:val="28"/>
          <w:lang w:val="ru-RU"/>
        </w:rPr>
        <w:t xml:space="preserve"> Единственное наиболее ощутимое разбирательство, с точки зрения последствий для китайской экономики, было инициировано из-за жалобы Европейского союза за демпинг КНР на рынке солнечных панелей в ноябре 2012 года. Тогда предпринятые меры повлияли на 7</w:t>
      </w:r>
      <w:r>
        <w:rPr>
          <w:rFonts w:ascii="Times New Roman" w:hAnsi="Times New Roman" w:cs="Times New Roman"/>
          <w:sz w:val="28"/>
          <w:szCs w:val="28"/>
        </w:rPr>
        <w:t>%</w:t>
      </w:r>
      <w:r>
        <w:rPr>
          <w:rFonts w:ascii="Times New Roman" w:hAnsi="Times New Roman" w:cs="Times New Roman"/>
          <w:sz w:val="28"/>
          <w:szCs w:val="28"/>
          <w:lang w:val="ru-RU"/>
        </w:rPr>
        <w:t xml:space="preserve"> общего импорта ЕС из КНР</w:t>
      </w:r>
      <w:r>
        <w:rPr>
          <w:rStyle w:val="FootnoteReference"/>
          <w:rFonts w:ascii="Times New Roman" w:hAnsi="Times New Roman" w:cs="Times New Roman"/>
          <w:sz w:val="28"/>
          <w:szCs w:val="28"/>
          <w:lang w:val="ru-RU"/>
        </w:rPr>
        <w:footnoteReference w:id="44"/>
      </w:r>
      <w:r>
        <w:rPr>
          <w:rFonts w:ascii="Times New Roman" w:hAnsi="Times New Roman" w:cs="Times New Roman"/>
          <w:sz w:val="28"/>
          <w:szCs w:val="28"/>
          <w:lang w:val="ru-RU"/>
        </w:rPr>
        <w:t>.</w:t>
      </w:r>
    </w:p>
    <w:p w14:paraId="2B63EF86" w14:textId="77777777" w:rsidR="008457D9" w:rsidRDefault="008457D9" w:rsidP="008457D9">
      <w:pPr>
        <w:spacing w:line="360" w:lineRule="auto"/>
        <w:ind w:firstLine="720"/>
        <w:jc w:val="both"/>
        <w:rPr>
          <w:rFonts w:ascii="Times New Roman" w:hAnsi="Times New Roman" w:cs="Times New Roman"/>
          <w:sz w:val="28"/>
          <w:szCs w:val="28"/>
          <w:lang w:val="ru-RU"/>
        </w:rPr>
      </w:pPr>
    </w:p>
    <w:p w14:paraId="5D5039B5" w14:textId="77777777" w:rsidR="00E11232" w:rsidRDefault="00E11232" w:rsidP="008457D9">
      <w:pPr>
        <w:spacing w:line="360" w:lineRule="auto"/>
        <w:ind w:firstLine="720"/>
        <w:jc w:val="both"/>
        <w:rPr>
          <w:rFonts w:ascii="Times New Roman" w:hAnsi="Times New Roman" w:cs="Times New Roman"/>
          <w:sz w:val="28"/>
          <w:szCs w:val="28"/>
          <w:lang w:val="ru-RU"/>
        </w:rPr>
      </w:pPr>
    </w:p>
    <w:p w14:paraId="33E8AD24" w14:textId="77777777" w:rsidR="008457D9" w:rsidRPr="00973DB5" w:rsidRDefault="008457D9" w:rsidP="008457D9">
      <w:pPr>
        <w:jc w:val="center"/>
        <w:rPr>
          <w:rFonts w:ascii="Times New Roman" w:hAnsi="Times New Roman" w:cs="Times New Roman"/>
          <w:b/>
          <w:lang w:val="ru-RU"/>
        </w:rPr>
      </w:pPr>
      <w:r w:rsidRPr="00973DB5">
        <w:rPr>
          <w:rFonts w:ascii="Times New Roman" w:hAnsi="Times New Roman" w:cs="Times New Roman"/>
          <w:b/>
          <w:lang w:val="ru-RU"/>
        </w:rPr>
        <w:lastRenderedPageBreak/>
        <w:t>Таблица 1 Разбирательства в рамках ВТО, инициированные ЕС</w:t>
      </w:r>
      <w:r w:rsidRPr="00973DB5">
        <w:rPr>
          <w:rStyle w:val="FootnoteReference"/>
          <w:rFonts w:ascii="Times New Roman" w:hAnsi="Times New Roman" w:cs="Times New Roman"/>
          <w:b/>
          <w:lang w:val="ru-RU"/>
        </w:rPr>
        <w:footnoteReference w:id="45"/>
      </w:r>
    </w:p>
    <w:tbl>
      <w:tblPr>
        <w:tblW w:w="8631" w:type="dxa"/>
        <w:jc w:val="center"/>
        <w:tblInd w:w="93" w:type="dxa"/>
        <w:tblLook w:val="04A0" w:firstRow="1" w:lastRow="0" w:firstColumn="1" w:lastColumn="0" w:noHBand="0" w:noVBand="1"/>
      </w:tblPr>
      <w:tblGrid>
        <w:gridCol w:w="2199"/>
        <w:gridCol w:w="1678"/>
        <w:gridCol w:w="1632"/>
        <w:gridCol w:w="1561"/>
        <w:gridCol w:w="1561"/>
      </w:tblGrid>
      <w:tr w:rsidR="008457D9" w:rsidRPr="00E8231D" w14:paraId="4FA91F19" w14:textId="77777777" w:rsidTr="00D650E4">
        <w:trPr>
          <w:trHeight w:val="295"/>
          <w:jc w:val="center"/>
        </w:trPr>
        <w:tc>
          <w:tcPr>
            <w:tcW w:w="2199" w:type="dxa"/>
            <w:shd w:val="clear" w:color="auto" w:fill="E5DFEC" w:themeFill="accent4" w:themeFillTint="33"/>
            <w:vAlign w:val="center"/>
            <w:hideMark/>
          </w:tcPr>
          <w:p w14:paraId="0047002B"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 </w:t>
            </w:r>
          </w:p>
        </w:tc>
        <w:tc>
          <w:tcPr>
            <w:tcW w:w="1678" w:type="dxa"/>
            <w:shd w:val="clear" w:color="000000" w:fill="E5DFEC" w:themeFill="accent4" w:themeFillTint="33"/>
            <w:vAlign w:val="center"/>
            <w:hideMark/>
          </w:tcPr>
          <w:p w14:paraId="3EDE2D0A"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2009</w:t>
            </w:r>
          </w:p>
        </w:tc>
        <w:tc>
          <w:tcPr>
            <w:tcW w:w="1632" w:type="dxa"/>
            <w:shd w:val="clear" w:color="000000" w:fill="E5DFEC" w:themeFill="accent4" w:themeFillTint="33"/>
            <w:vAlign w:val="center"/>
            <w:hideMark/>
          </w:tcPr>
          <w:p w14:paraId="6C72B40B"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2010</w:t>
            </w:r>
          </w:p>
        </w:tc>
        <w:tc>
          <w:tcPr>
            <w:tcW w:w="1561" w:type="dxa"/>
            <w:shd w:val="clear" w:color="000000" w:fill="E5DFEC" w:themeFill="accent4" w:themeFillTint="33"/>
            <w:vAlign w:val="center"/>
            <w:hideMark/>
          </w:tcPr>
          <w:p w14:paraId="0772094E"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2011</w:t>
            </w:r>
          </w:p>
        </w:tc>
        <w:tc>
          <w:tcPr>
            <w:tcW w:w="1561" w:type="dxa"/>
            <w:shd w:val="clear" w:color="000000" w:fill="E5DFEC" w:themeFill="accent4" w:themeFillTint="33"/>
            <w:vAlign w:val="center"/>
            <w:hideMark/>
          </w:tcPr>
          <w:p w14:paraId="3CDB99D4"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2012</w:t>
            </w:r>
          </w:p>
        </w:tc>
      </w:tr>
      <w:tr w:rsidR="008457D9" w:rsidRPr="00E8231D" w14:paraId="231487BE" w14:textId="77777777" w:rsidTr="00D650E4">
        <w:trPr>
          <w:trHeight w:val="295"/>
          <w:jc w:val="center"/>
        </w:trPr>
        <w:tc>
          <w:tcPr>
            <w:tcW w:w="2199" w:type="dxa"/>
            <w:shd w:val="clear" w:color="auto" w:fill="E5DFEC" w:themeFill="accent4" w:themeFillTint="33"/>
            <w:vAlign w:val="center"/>
            <w:hideMark/>
          </w:tcPr>
          <w:p w14:paraId="261AEE0E"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Аргентина</w:t>
            </w:r>
            <w:proofErr w:type="spellEnd"/>
          </w:p>
        </w:tc>
        <w:tc>
          <w:tcPr>
            <w:tcW w:w="1678" w:type="dxa"/>
            <w:shd w:val="clear" w:color="000000" w:fill="DAEEF3"/>
            <w:vAlign w:val="center"/>
            <w:hideMark/>
          </w:tcPr>
          <w:p w14:paraId="722B5F1B"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04EC8EB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22BB85C"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624C4589"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r>
      <w:tr w:rsidR="008457D9" w:rsidRPr="00E8231D" w14:paraId="787AE150" w14:textId="77777777" w:rsidTr="00D650E4">
        <w:trPr>
          <w:trHeight w:val="295"/>
          <w:jc w:val="center"/>
        </w:trPr>
        <w:tc>
          <w:tcPr>
            <w:tcW w:w="2199" w:type="dxa"/>
            <w:shd w:val="clear" w:color="auto" w:fill="E5DFEC" w:themeFill="accent4" w:themeFillTint="33"/>
            <w:vAlign w:val="center"/>
            <w:hideMark/>
          </w:tcPr>
          <w:p w14:paraId="65A84EE0"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Беларусь</w:t>
            </w:r>
            <w:proofErr w:type="spellEnd"/>
          </w:p>
        </w:tc>
        <w:tc>
          <w:tcPr>
            <w:tcW w:w="1678" w:type="dxa"/>
            <w:shd w:val="clear" w:color="000000" w:fill="DAEEF3"/>
            <w:vAlign w:val="center"/>
            <w:hideMark/>
          </w:tcPr>
          <w:p w14:paraId="04E6D2D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2632AE4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154105E"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1104995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61BCD507" w14:textId="77777777" w:rsidTr="00D650E4">
        <w:trPr>
          <w:trHeight w:val="591"/>
          <w:jc w:val="center"/>
        </w:trPr>
        <w:tc>
          <w:tcPr>
            <w:tcW w:w="2199" w:type="dxa"/>
            <w:shd w:val="clear" w:color="auto" w:fill="E5DFEC" w:themeFill="accent4" w:themeFillTint="33"/>
            <w:vAlign w:val="center"/>
            <w:hideMark/>
          </w:tcPr>
          <w:p w14:paraId="1D22AF71"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Босния</w:t>
            </w:r>
            <w:proofErr w:type="spellEnd"/>
            <w:r w:rsidRPr="00E8231D">
              <w:rPr>
                <w:rFonts w:ascii="Times New Roman" w:eastAsia="Times New Roman" w:hAnsi="Times New Roman" w:cs="Times New Roman"/>
                <w:b/>
                <w:bCs/>
                <w:color w:val="000000"/>
              </w:rPr>
              <w:t xml:space="preserve"> и </w:t>
            </w:r>
            <w:proofErr w:type="spellStart"/>
            <w:r w:rsidRPr="00E8231D">
              <w:rPr>
                <w:rFonts w:ascii="Times New Roman" w:eastAsia="Times New Roman" w:hAnsi="Times New Roman" w:cs="Times New Roman"/>
                <w:b/>
                <w:bCs/>
                <w:color w:val="000000"/>
              </w:rPr>
              <w:t>Герцеговина</w:t>
            </w:r>
            <w:proofErr w:type="spellEnd"/>
          </w:p>
        </w:tc>
        <w:tc>
          <w:tcPr>
            <w:tcW w:w="1678" w:type="dxa"/>
            <w:shd w:val="clear" w:color="000000" w:fill="DAEEF3"/>
            <w:vAlign w:val="center"/>
            <w:hideMark/>
          </w:tcPr>
          <w:p w14:paraId="56B1372D"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679E8ADE"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4842587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3448A3B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48B5EA37" w14:textId="77777777" w:rsidTr="00D650E4">
        <w:trPr>
          <w:trHeight w:val="295"/>
          <w:jc w:val="center"/>
        </w:trPr>
        <w:tc>
          <w:tcPr>
            <w:tcW w:w="2199" w:type="dxa"/>
            <w:shd w:val="clear" w:color="auto" w:fill="E5DFEC" w:themeFill="accent4" w:themeFillTint="33"/>
            <w:vAlign w:val="center"/>
            <w:hideMark/>
          </w:tcPr>
          <w:p w14:paraId="244566EE"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Бразилия</w:t>
            </w:r>
            <w:proofErr w:type="spellEnd"/>
          </w:p>
        </w:tc>
        <w:tc>
          <w:tcPr>
            <w:tcW w:w="1678" w:type="dxa"/>
            <w:shd w:val="clear" w:color="000000" w:fill="DAEEF3"/>
            <w:vAlign w:val="center"/>
            <w:hideMark/>
          </w:tcPr>
          <w:p w14:paraId="158A75D5"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7BD716C9"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59215E2"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505E3221"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3EE7F202" w14:textId="77777777" w:rsidTr="00D650E4">
        <w:trPr>
          <w:trHeight w:val="295"/>
          <w:jc w:val="center"/>
        </w:trPr>
        <w:tc>
          <w:tcPr>
            <w:tcW w:w="2199" w:type="dxa"/>
            <w:shd w:val="clear" w:color="auto" w:fill="92CDDC" w:themeFill="accent5" w:themeFillTint="99"/>
            <w:vAlign w:val="center"/>
            <w:hideMark/>
          </w:tcPr>
          <w:p w14:paraId="05E70BBD"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Китай</w:t>
            </w:r>
            <w:proofErr w:type="spellEnd"/>
          </w:p>
        </w:tc>
        <w:tc>
          <w:tcPr>
            <w:tcW w:w="1678" w:type="dxa"/>
            <w:shd w:val="clear" w:color="auto" w:fill="92CDDC" w:themeFill="accent5" w:themeFillTint="99"/>
            <w:vAlign w:val="center"/>
            <w:hideMark/>
          </w:tcPr>
          <w:p w14:paraId="0BB9F747"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7</w:t>
            </w:r>
          </w:p>
        </w:tc>
        <w:tc>
          <w:tcPr>
            <w:tcW w:w="1632" w:type="dxa"/>
            <w:shd w:val="clear" w:color="000000" w:fill="92CDDC"/>
            <w:vAlign w:val="center"/>
            <w:hideMark/>
          </w:tcPr>
          <w:p w14:paraId="7850194F"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10</w:t>
            </w:r>
          </w:p>
        </w:tc>
        <w:tc>
          <w:tcPr>
            <w:tcW w:w="1561" w:type="dxa"/>
            <w:shd w:val="clear" w:color="000000" w:fill="92CDDC"/>
            <w:vAlign w:val="center"/>
            <w:hideMark/>
          </w:tcPr>
          <w:p w14:paraId="33E7E695"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8</w:t>
            </w:r>
          </w:p>
        </w:tc>
        <w:tc>
          <w:tcPr>
            <w:tcW w:w="1561" w:type="dxa"/>
            <w:shd w:val="clear" w:color="000000" w:fill="92CDDC"/>
            <w:vAlign w:val="center"/>
            <w:hideMark/>
          </w:tcPr>
          <w:p w14:paraId="6285B7C5"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7</w:t>
            </w:r>
          </w:p>
        </w:tc>
      </w:tr>
      <w:tr w:rsidR="008457D9" w:rsidRPr="00E8231D" w14:paraId="7C7C4D0D" w14:textId="77777777" w:rsidTr="00D650E4">
        <w:trPr>
          <w:trHeight w:val="295"/>
          <w:jc w:val="center"/>
        </w:trPr>
        <w:tc>
          <w:tcPr>
            <w:tcW w:w="2199" w:type="dxa"/>
            <w:shd w:val="clear" w:color="auto" w:fill="E5DFEC" w:themeFill="accent4" w:themeFillTint="33"/>
            <w:vAlign w:val="center"/>
            <w:hideMark/>
          </w:tcPr>
          <w:p w14:paraId="633C10B7"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Индия</w:t>
            </w:r>
            <w:proofErr w:type="spellEnd"/>
            <w:r w:rsidRPr="00E8231D">
              <w:rPr>
                <w:rFonts w:ascii="Times New Roman" w:eastAsia="Times New Roman" w:hAnsi="Times New Roman" w:cs="Times New Roman"/>
                <w:b/>
                <w:bCs/>
                <w:color w:val="000000"/>
              </w:rPr>
              <w:t xml:space="preserve"> </w:t>
            </w:r>
          </w:p>
        </w:tc>
        <w:tc>
          <w:tcPr>
            <w:tcW w:w="1678" w:type="dxa"/>
            <w:shd w:val="clear" w:color="000000" w:fill="DAEEF3"/>
            <w:vAlign w:val="center"/>
            <w:hideMark/>
          </w:tcPr>
          <w:p w14:paraId="125A1C18"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25F46F81"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3</w:t>
            </w:r>
          </w:p>
        </w:tc>
        <w:tc>
          <w:tcPr>
            <w:tcW w:w="1561" w:type="dxa"/>
            <w:shd w:val="clear" w:color="000000" w:fill="DAEEF3"/>
            <w:vAlign w:val="center"/>
            <w:hideMark/>
          </w:tcPr>
          <w:p w14:paraId="2D6676D7"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3</w:t>
            </w:r>
          </w:p>
        </w:tc>
        <w:tc>
          <w:tcPr>
            <w:tcW w:w="1561" w:type="dxa"/>
            <w:shd w:val="clear" w:color="000000" w:fill="DAEEF3"/>
            <w:vAlign w:val="center"/>
            <w:hideMark/>
          </w:tcPr>
          <w:p w14:paraId="4EE9DAD0"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r>
      <w:tr w:rsidR="008457D9" w:rsidRPr="00E8231D" w14:paraId="1688E550" w14:textId="77777777" w:rsidTr="00D650E4">
        <w:trPr>
          <w:trHeight w:val="295"/>
          <w:jc w:val="center"/>
        </w:trPr>
        <w:tc>
          <w:tcPr>
            <w:tcW w:w="2199" w:type="dxa"/>
            <w:shd w:val="clear" w:color="auto" w:fill="E5DFEC" w:themeFill="accent4" w:themeFillTint="33"/>
            <w:vAlign w:val="center"/>
            <w:hideMark/>
          </w:tcPr>
          <w:p w14:paraId="47A4F6B7"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Индонезия</w:t>
            </w:r>
            <w:proofErr w:type="spellEnd"/>
          </w:p>
        </w:tc>
        <w:tc>
          <w:tcPr>
            <w:tcW w:w="1678" w:type="dxa"/>
            <w:shd w:val="clear" w:color="000000" w:fill="DAEEF3"/>
            <w:vAlign w:val="center"/>
            <w:hideMark/>
          </w:tcPr>
          <w:p w14:paraId="1E99A239"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06F13316"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6E418651"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62CABB86"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3</w:t>
            </w:r>
          </w:p>
        </w:tc>
      </w:tr>
      <w:tr w:rsidR="008457D9" w:rsidRPr="00E8231D" w14:paraId="25B3CA4D" w14:textId="77777777" w:rsidTr="00D650E4">
        <w:trPr>
          <w:trHeight w:val="295"/>
          <w:jc w:val="center"/>
        </w:trPr>
        <w:tc>
          <w:tcPr>
            <w:tcW w:w="2199" w:type="dxa"/>
            <w:shd w:val="clear" w:color="auto" w:fill="E5DFEC" w:themeFill="accent4" w:themeFillTint="33"/>
            <w:vAlign w:val="center"/>
            <w:hideMark/>
          </w:tcPr>
          <w:p w14:paraId="1CD1FB8A"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Иран</w:t>
            </w:r>
            <w:proofErr w:type="spellEnd"/>
          </w:p>
        </w:tc>
        <w:tc>
          <w:tcPr>
            <w:tcW w:w="1678" w:type="dxa"/>
            <w:shd w:val="clear" w:color="000000" w:fill="DAEEF3"/>
            <w:vAlign w:val="center"/>
            <w:hideMark/>
          </w:tcPr>
          <w:p w14:paraId="3EABAFEE"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5B890C49"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33A929A8"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7BAFE366"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672708" w14:paraId="1623464C" w14:textId="77777777" w:rsidTr="00D650E4">
        <w:trPr>
          <w:trHeight w:val="295"/>
          <w:jc w:val="center"/>
        </w:trPr>
        <w:tc>
          <w:tcPr>
            <w:tcW w:w="2199" w:type="dxa"/>
            <w:shd w:val="clear" w:color="auto" w:fill="E5DFEC" w:themeFill="accent4" w:themeFillTint="33"/>
            <w:vAlign w:val="center"/>
            <w:hideMark/>
          </w:tcPr>
          <w:p w14:paraId="7D64A464"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Казахстан</w:t>
            </w:r>
            <w:proofErr w:type="spellEnd"/>
          </w:p>
        </w:tc>
        <w:tc>
          <w:tcPr>
            <w:tcW w:w="1678" w:type="dxa"/>
            <w:shd w:val="clear" w:color="000000" w:fill="DAEEF3"/>
            <w:vAlign w:val="center"/>
            <w:hideMark/>
          </w:tcPr>
          <w:p w14:paraId="190387EB"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3781F1F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F2BDE3B"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20F946F1"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6DF9AEFC" w14:textId="77777777" w:rsidTr="00D650E4">
        <w:trPr>
          <w:trHeight w:val="295"/>
          <w:jc w:val="center"/>
        </w:trPr>
        <w:tc>
          <w:tcPr>
            <w:tcW w:w="2199" w:type="dxa"/>
            <w:shd w:val="clear" w:color="auto" w:fill="E5DFEC" w:themeFill="accent4" w:themeFillTint="33"/>
            <w:vAlign w:val="center"/>
            <w:hideMark/>
          </w:tcPr>
          <w:p w14:paraId="624C94AB" w14:textId="77777777" w:rsidR="008457D9" w:rsidRPr="00E8231D" w:rsidRDefault="008457D9" w:rsidP="00D650E4">
            <w:pPr>
              <w:jc w:val="center"/>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Южная</w:t>
            </w:r>
            <w:proofErr w:type="spellEnd"/>
            <w:r>
              <w:rPr>
                <w:rFonts w:ascii="Times New Roman" w:eastAsia="Times New Roman" w:hAnsi="Times New Roman" w:cs="Times New Roman"/>
                <w:b/>
                <w:bCs/>
                <w:color w:val="000000"/>
              </w:rPr>
              <w:t xml:space="preserve"> </w:t>
            </w:r>
            <w:proofErr w:type="spellStart"/>
            <w:r w:rsidRPr="00E8231D">
              <w:rPr>
                <w:rFonts w:ascii="Times New Roman" w:eastAsia="Times New Roman" w:hAnsi="Times New Roman" w:cs="Times New Roman"/>
                <w:b/>
                <w:bCs/>
                <w:color w:val="000000"/>
              </w:rPr>
              <w:t>Корея</w:t>
            </w:r>
            <w:proofErr w:type="spellEnd"/>
          </w:p>
        </w:tc>
        <w:tc>
          <w:tcPr>
            <w:tcW w:w="1678" w:type="dxa"/>
            <w:shd w:val="clear" w:color="000000" w:fill="DAEEF3"/>
            <w:vAlign w:val="center"/>
            <w:hideMark/>
          </w:tcPr>
          <w:p w14:paraId="2EF053C4"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632" w:type="dxa"/>
            <w:shd w:val="clear" w:color="000000" w:fill="DAEEF3"/>
            <w:vAlign w:val="center"/>
            <w:hideMark/>
          </w:tcPr>
          <w:p w14:paraId="54CA526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70C82F3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4AC7CC69"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67344AB6" w14:textId="77777777" w:rsidTr="00D650E4">
        <w:trPr>
          <w:trHeight w:val="295"/>
          <w:jc w:val="center"/>
        </w:trPr>
        <w:tc>
          <w:tcPr>
            <w:tcW w:w="2199" w:type="dxa"/>
            <w:shd w:val="clear" w:color="auto" w:fill="E5DFEC" w:themeFill="accent4" w:themeFillTint="33"/>
            <w:vAlign w:val="center"/>
            <w:hideMark/>
          </w:tcPr>
          <w:p w14:paraId="1EBAE765"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Македония</w:t>
            </w:r>
            <w:proofErr w:type="spellEnd"/>
          </w:p>
        </w:tc>
        <w:tc>
          <w:tcPr>
            <w:tcW w:w="1678" w:type="dxa"/>
            <w:shd w:val="clear" w:color="000000" w:fill="DAEEF3"/>
            <w:vAlign w:val="center"/>
            <w:hideMark/>
          </w:tcPr>
          <w:p w14:paraId="034BCC4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0DE7CD28"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10B62E76"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38210E74"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r>
      <w:tr w:rsidR="008457D9" w:rsidRPr="00E8231D" w14:paraId="3B152AC7" w14:textId="77777777" w:rsidTr="00D650E4">
        <w:trPr>
          <w:trHeight w:val="295"/>
          <w:jc w:val="center"/>
        </w:trPr>
        <w:tc>
          <w:tcPr>
            <w:tcW w:w="2199" w:type="dxa"/>
            <w:shd w:val="clear" w:color="auto" w:fill="E5DFEC" w:themeFill="accent4" w:themeFillTint="33"/>
            <w:vAlign w:val="center"/>
            <w:hideMark/>
          </w:tcPr>
          <w:p w14:paraId="5C230866"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Малазия</w:t>
            </w:r>
            <w:proofErr w:type="spellEnd"/>
          </w:p>
        </w:tc>
        <w:tc>
          <w:tcPr>
            <w:tcW w:w="1678" w:type="dxa"/>
            <w:shd w:val="clear" w:color="000000" w:fill="DAEEF3"/>
            <w:vAlign w:val="center"/>
            <w:hideMark/>
          </w:tcPr>
          <w:p w14:paraId="47061A8E"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503589D5"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30F59ED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59DAD47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6658CC0B" w14:textId="77777777" w:rsidTr="00D650E4">
        <w:trPr>
          <w:trHeight w:val="295"/>
          <w:jc w:val="center"/>
        </w:trPr>
        <w:tc>
          <w:tcPr>
            <w:tcW w:w="2199" w:type="dxa"/>
            <w:shd w:val="clear" w:color="auto" w:fill="E5DFEC" w:themeFill="accent4" w:themeFillTint="33"/>
            <w:vAlign w:val="center"/>
            <w:hideMark/>
          </w:tcPr>
          <w:p w14:paraId="3616D675"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Оман</w:t>
            </w:r>
            <w:proofErr w:type="spellEnd"/>
          </w:p>
        </w:tc>
        <w:tc>
          <w:tcPr>
            <w:tcW w:w="1678" w:type="dxa"/>
            <w:shd w:val="clear" w:color="000000" w:fill="DAEEF3"/>
            <w:vAlign w:val="center"/>
            <w:hideMark/>
          </w:tcPr>
          <w:p w14:paraId="252E08E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7217EA1E"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1A7D7231"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561" w:type="dxa"/>
            <w:shd w:val="clear" w:color="000000" w:fill="DAEEF3"/>
            <w:vAlign w:val="center"/>
            <w:hideMark/>
          </w:tcPr>
          <w:p w14:paraId="59928DDA"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13BA4403" w14:textId="77777777" w:rsidTr="00D650E4">
        <w:trPr>
          <w:trHeight w:val="295"/>
          <w:jc w:val="center"/>
        </w:trPr>
        <w:tc>
          <w:tcPr>
            <w:tcW w:w="2199" w:type="dxa"/>
            <w:shd w:val="clear" w:color="auto" w:fill="E5DFEC" w:themeFill="accent4" w:themeFillTint="33"/>
            <w:vAlign w:val="center"/>
            <w:hideMark/>
          </w:tcPr>
          <w:p w14:paraId="7798B8C1"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Пакистан</w:t>
            </w:r>
            <w:proofErr w:type="spellEnd"/>
          </w:p>
        </w:tc>
        <w:tc>
          <w:tcPr>
            <w:tcW w:w="1678" w:type="dxa"/>
            <w:shd w:val="clear" w:color="000000" w:fill="DAEEF3"/>
            <w:vAlign w:val="center"/>
            <w:hideMark/>
          </w:tcPr>
          <w:p w14:paraId="38F4C07F"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20898FB2"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585A650C"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1EE35ED8"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3DD6983A" w14:textId="77777777" w:rsidTr="00D650E4">
        <w:trPr>
          <w:trHeight w:val="295"/>
          <w:jc w:val="center"/>
        </w:trPr>
        <w:tc>
          <w:tcPr>
            <w:tcW w:w="2199" w:type="dxa"/>
            <w:shd w:val="clear" w:color="auto" w:fill="E5DFEC" w:themeFill="accent4" w:themeFillTint="33"/>
            <w:vAlign w:val="center"/>
            <w:hideMark/>
          </w:tcPr>
          <w:p w14:paraId="6BCFDBC3"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Россия</w:t>
            </w:r>
          </w:p>
        </w:tc>
        <w:tc>
          <w:tcPr>
            <w:tcW w:w="1678" w:type="dxa"/>
            <w:shd w:val="clear" w:color="000000" w:fill="DAEEF3"/>
            <w:vAlign w:val="center"/>
            <w:hideMark/>
          </w:tcPr>
          <w:p w14:paraId="202EBC48"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3BF9D41F"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7A4B8B6A"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3F305FC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56D8DBB1" w14:textId="77777777" w:rsidTr="00D650E4">
        <w:trPr>
          <w:trHeight w:val="591"/>
          <w:jc w:val="center"/>
        </w:trPr>
        <w:tc>
          <w:tcPr>
            <w:tcW w:w="2199" w:type="dxa"/>
            <w:shd w:val="clear" w:color="auto" w:fill="E5DFEC" w:themeFill="accent4" w:themeFillTint="33"/>
            <w:vAlign w:val="center"/>
            <w:hideMark/>
          </w:tcPr>
          <w:p w14:paraId="6C9AC17C"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Саудовская</w:t>
            </w:r>
            <w:proofErr w:type="spellEnd"/>
            <w:r w:rsidRPr="00E8231D">
              <w:rPr>
                <w:rFonts w:ascii="Times New Roman" w:eastAsia="Times New Roman" w:hAnsi="Times New Roman" w:cs="Times New Roman"/>
                <w:b/>
                <w:bCs/>
                <w:color w:val="000000"/>
              </w:rPr>
              <w:t xml:space="preserve"> </w:t>
            </w:r>
            <w:proofErr w:type="spellStart"/>
            <w:r w:rsidRPr="00E8231D">
              <w:rPr>
                <w:rFonts w:ascii="Times New Roman" w:eastAsia="Times New Roman" w:hAnsi="Times New Roman" w:cs="Times New Roman"/>
                <w:b/>
                <w:bCs/>
                <w:color w:val="000000"/>
              </w:rPr>
              <w:t>Аравия</w:t>
            </w:r>
            <w:proofErr w:type="spellEnd"/>
          </w:p>
        </w:tc>
        <w:tc>
          <w:tcPr>
            <w:tcW w:w="1678" w:type="dxa"/>
            <w:shd w:val="clear" w:color="000000" w:fill="DAEEF3"/>
            <w:vAlign w:val="center"/>
            <w:hideMark/>
          </w:tcPr>
          <w:p w14:paraId="07FD98C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26DABEF8"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30DCFE2C"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561" w:type="dxa"/>
            <w:shd w:val="clear" w:color="000000" w:fill="DAEEF3"/>
            <w:vAlign w:val="center"/>
            <w:hideMark/>
          </w:tcPr>
          <w:p w14:paraId="290F9BCD"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1F48698F" w14:textId="77777777" w:rsidTr="00D650E4">
        <w:trPr>
          <w:trHeight w:val="295"/>
          <w:jc w:val="center"/>
        </w:trPr>
        <w:tc>
          <w:tcPr>
            <w:tcW w:w="2199" w:type="dxa"/>
            <w:shd w:val="clear" w:color="auto" w:fill="E5DFEC" w:themeFill="accent4" w:themeFillTint="33"/>
            <w:vAlign w:val="center"/>
            <w:hideMark/>
          </w:tcPr>
          <w:p w14:paraId="5870F56F"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Тайвань</w:t>
            </w:r>
            <w:proofErr w:type="spellEnd"/>
          </w:p>
        </w:tc>
        <w:tc>
          <w:tcPr>
            <w:tcW w:w="1678" w:type="dxa"/>
            <w:shd w:val="clear" w:color="000000" w:fill="DAEEF3"/>
            <w:vAlign w:val="center"/>
            <w:hideMark/>
          </w:tcPr>
          <w:p w14:paraId="00847EE4"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632" w:type="dxa"/>
            <w:shd w:val="clear" w:color="000000" w:fill="DAEEF3"/>
            <w:vAlign w:val="center"/>
            <w:hideMark/>
          </w:tcPr>
          <w:p w14:paraId="7604A2F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2AEC585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4805BD9F"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r>
      <w:tr w:rsidR="008457D9" w:rsidRPr="00E8231D" w14:paraId="59C4845C" w14:textId="77777777" w:rsidTr="00D650E4">
        <w:trPr>
          <w:trHeight w:val="295"/>
          <w:jc w:val="center"/>
        </w:trPr>
        <w:tc>
          <w:tcPr>
            <w:tcW w:w="2199" w:type="dxa"/>
            <w:shd w:val="clear" w:color="auto" w:fill="E5DFEC" w:themeFill="accent4" w:themeFillTint="33"/>
            <w:vAlign w:val="center"/>
            <w:hideMark/>
          </w:tcPr>
          <w:p w14:paraId="380662E6"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Таиланд</w:t>
            </w:r>
            <w:proofErr w:type="spellEnd"/>
          </w:p>
        </w:tc>
        <w:tc>
          <w:tcPr>
            <w:tcW w:w="1678" w:type="dxa"/>
            <w:shd w:val="clear" w:color="000000" w:fill="DAEEF3"/>
            <w:vAlign w:val="center"/>
            <w:hideMark/>
          </w:tcPr>
          <w:p w14:paraId="680CE420"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51987FE8"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626FD0C7"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76A958E7"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r>
      <w:tr w:rsidR="008457D9" w:rsidRPr="00E8231D" w14:paraId="68F6EC5E" w14:textId="77777777" w:rsidTr="00D650E4">
        <w:trPr>
          <w:trHeight w:val="295"/>
          <w:jc w:val="center"/>
        </w:trPr>
        <w:tc>
          <w:tcPr>
            <w:tcW w:w="2199" w:type="dxa"/>
            <w:shd w:val="clear" w:color="auto" w:fill="E5DFEC" w:themeFill="accent4" w:themeFillTint="33"/>
            <w:vAlign w:val="center"/>
            <w:hideMark/>
          </w:tcPr>
          <w:p w14:paraId="6316B3BB"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Турция</w:t>
            </w:r>
            <w:proofErr w:type="spellEnd"/>
          </w:p>
        </w:tc>
        <w:tc>
          <w:tcPr>
            <w:tcW w:w="1678" w:type="dxa"/>
            <w:shd w:val="clear" w:color="000000" w:fill="DAEEF3"/>
            <w:vAlign w:val="center"/>
            <w:hideMark/>
          </w:tcPr>
          <w:p w14:paraId="78FA05DD"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2ABFF5EF"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214A9509"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4544517C"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r>
      <w:tr w:rsidR="008457D9" w:rsidRPr="00E8231D" w14:paraId="655DF343" w14:textId="77777777" w:rsidTr="00D650E4">
        <w:trPr>
          <w:trHeight w:val="295"/>
          <w:jc w:val="center"/>
        </w:trPr>
        <w:tc>
          <w:tcPr>
            <w:tcW w:w="2199" w:type="dxa"/>
            <w:shd w:val="clear" w:color="auto" w:fill="E5DFEC" w:themeFill="accent4" w:themeFillTint="33"/>
            <w:vAlign w:val="center"/>
            <w:hideMark/>
          </w:tcPr>
          <w:p w14:paraId="63D6C8AF" w14:textId="77777777" w:rsidR="008457D9" w:rsidRPr="00E8231D" w:rsidRDefault="008457D9" w:rsidP="00D650E4">
            <w:pPr>
              <w:jc w:val="center"/>
              <w:rPr>
                <w:rFonts w:ascii="Times New Roman" w:eastAsia="Times New Roman" w:hAnsi="Times New Roman" w:cs="Times New Roman"/>
                <w:b/>
                <w:bCs/>
                <w:color w:val="000000"/>
              </w:rPr>
            </w:pPr>
            <w:proofErr w:type="spellStart"/>
            <w:r w:rsidRPr="00E8231D">
              <w:rPr>
                <w:rFonts w:ascii="Times New Roman" w:eastAsia="Times New Roman" w:hAnsi="Times New Roman" w:cs="Times New Roman"/>
                <w:b/>
                <w:bCs/>
                <w:color w:val="000000"/>
              </w:rPr>
              <w:t>Украина</w:t>
            </w:r>
            <w:proofErr w:type="spellEnd"/>
          </w:p>
        </w:tc>
        <w:tc>
          <w:tcPr>
            <w:tcW w:w="1678" w:type="dxa"/>
            <w:shd w:val="clear" w:color="000000" w:fill="DAEEF3"/>
            <w:vAlign w:val="center"/>
            <w:hideMark/>
          </w:tcPr>
          <w:p w14:paraId="41DDC90D"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7476CBA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C6F3D3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228BB9A7"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r>
      <w:tr w:rsidR="008457D9" w:rsidRPr="00E8231D" w14:paraId="0FFBBB5B" w14:textId="77777777" w:rsidTr="00D650E4">
        <w:trPr>
          <w:trHeight w:val="295"/>
          <w:jc w:val="center"/>
        </w:trPr>
        <w:tc>
          <w:tcPr>
            <w:tcW w:w="2199" w:type="dxa"/>
            <w:shd w:val="clear" w:color="auto" w:fill="E5DFEC" w:themeFill="accent4" w:themeFillTint="33"/>
            <w:vAlign w:val="center"/>
            <w:hideMark/>
          </w:tcPr>
          <w:p w14:paraId="604A4900"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ОАЭ</w:t>
            </w:r>
          </w:p>
        </w:tc>
        <w:tc>
          <w:tcPr>
            <w:tcW w:w="1678" w:type="dxa"/>
            <w:shd w:val="clear" w:color="000000" w:fill="DAEEF3"/>
            <w:vAlign w:val="center"/>
            <w:hideMark/>
          </w:tcPr>
          <w:p w14:paraId="1CDF61EA"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632" w:type="dxa"/>
            <w:shd w:val="clear" w:color="000000" w:fill="DAEEF3"/>
            <w:vAlign w:val="center"/>
            <w:hideMark/>
          </w:tcPr>
          <w:p w14:paraId="40BC0A7A"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08EAB434"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61" w:type="dxa"/>
            <w:shd w:val="clear" w:color="000000" w:fill="DAEEF3"/>
            <w:vAlign w:val="center"/>
            <w:hideMark/>
          </w:tcPr>
          <w:p w14:paraId="2F0FE61D"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0328875A" w14:textId="77777777" w:rsidTr="00D650E4">
        <w:trPr>
          <w:trHeight w:val="295"/>
          <w:jc w:val="center"/>
        </w:trPr>
        <w:tc>
          <w:tcPr>
            <w:tcW w:w="2199" w:type="dxa"/>
            <w:shd w:val="clear" w:color="auto" w:fill="E5DFEC" w:themeFill="accent4" w:themeFillTint="33"/>
            <w:vAlign w:val="center"/>
            <w:hideMark/>
          </w:tcPr>
          <w:p w14:paraId="474F5D36" w14:textId="77777777" w:rsidR="008457D9" w:rsidRPr="00E8231D" w:rsidRDefault="008457D9" w:rsidP="00D650E4">
            <w:pPr>
              <w:jc w:val="center"/>
              <w:rPr>
                <w:rFonts w:ascii="Times New Roman" w:eastAsia="Times New Roman" w:hAnsi="Times New Roman" w:cs="Times New Roman"/>
                <w:b/>
                <w:bCs/>
                <w:color w:val="000000"/>
              </w:rPr>
            </w:pPr>
            <w:r w:rsidRPr="00E8231D">
              <w:rPr>
                <w:rFonts w:ascii="Times New Roman" w:eastAsia="Times New Roman" w:hAnsi="Times New Roman" w:cs="Times New Roman"/>
                <w:b/>
                <w:bCs/>
                <w:color w:val="000000"/>
              </w:rPr>
              <w:t>США</w:t>
            </w:r>
          </w:p>
        </w:tc>
        <w:tc>
          <w:tcPr>
            <w:tcW w:w="1678" w:type="dxa"/>
            <w:shd w:val="clear" w:color="000000" w:fill="DAEEF3"/>
            <w:vAlign w:val="center"/>
            <w:hideMark/>
          </w:tcPr>
          <w:p w14:paraId="4AB7C193"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632" w:type="dxa"/>
            <w:shd w:val="clear" w:color="000000" w:fill="DAEEF3"/>
            <w:vAlign w:val="center"/>
            <w:hideMark/>
          </w:tcPr>
          <w:p w14:paraId="0689FFE5"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w:t>
            </w:r>
          </w:p>
        </w:tc>
        <w:tc>
          <w:tcPr>
            <w:tcW w:w="1561" w:type="dxa"/>
            <w:shd w:val="clear" w:color="000000" w:fill="DAEEF3"/>
            <w:vAlign w:val="center"/>
            <w:hideMark/>
          </w:tcPr>
          <w:p w14:paraId="772A9F59"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w:t>
            </w:r>
          </w:p>
        </w:tc>
        <w:tc>
          <w:tcPr>
            <w:tcW w:w="1561" w:type="dxa"/>
            <w:shd w:val="clear" w:color="000000" w:fill="DAEEF3"/>
            <w:vAlign w:val="center"/>
            <w:hideMark/>
          </w:tcPr>
          <w:p w14:paraId="39300B26" w14:textId="77777777" w:rsidR="008457D9" w:rsidRPr="00E8231D" w:rsidRDefault="008457D9" w:rsidP="00D650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457D9" w:rsidRPr="00E8231D" w14:paraId="2A614AB4" w14:textId="77777777" w:rsidTr="00D650E4">
        <w:trPr>
          <w:trHeight w:val="89"/>
          <w:jc w:val="center"/>
        </w:trPr>
        <w:tc>
          <w:tcPr>
            <w:tcW w:w="2199" w:type="dxa"/>
            <w:shd w:val="clear" w:color="auto" w:fill="E5DFEC" w:themeFill="accent4" w:themeFillTint="33"/>
            <w:vAlign w:val="center"/>
            <w:hideMark/>
          </w:tcPr>
          <w:p w14:paraId="44DD334E" w14:textId="77777777" w:rsidR="008457D9" w:rsidRPr="00E8231D" w:rsidRDefault="008457D9" w:rsidP="00D650E4">
            <w:pPr>
              <w:jc w:val="center"/>
              <w:rPr>
                <w:rFonts w:ascii="Times New Roman" w:eastAsia="Times New Roman" w:hAnsi="Times New Roman" w:cs="Times New Roman"/>
                <w:color w:val="000000"/>
              </w:rPr>
            </w:pPr>
          </w:p>
        </w:tc>
        <w:tc>
          <w:tcPr>
            <w:tcW w:w="1678" w:type="dxa"/>
            <w:shd w:val="clear" w:color="000000" w:fill="E5DFEC" w:themeFill="accent4" w:themeFillTint="33"/>
            <w:vAlign w:val="center"/>
            <w:hideMark/>
          </w:tcPr>
          <w:p w14:paraId="7506063C"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21</w:t>
            </w:r>
          </w:p>
        </w:tc>
        <w:tc>
          <w:tcPr>
            <w:tcW w:w="1632" w:type="dxa"/>
            <w:shd w:val="clear" w:color="000000" w:fill="E5DFEC" w:themeFill="accent4" w:themeFillTint="33"/>
            <w:vAlign w:val="center"/>
            <w:hideMark/>
          </w:tcPr>
          <w:p w14:paraId="032A26E8"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18</w:t>
            </w:r>
          </w:p>
        </w:tc>
        <w:tc>
          <w:tcPr>
            <w:tcW w:w="1561" w:type="dxa"/>
            <w:shd w:val="clear" w:color="000000" w:fill="E5DFEC" w:themeFill="accent4" w:themeFillTint="33"/>
            <w:vAlign w:val="center"/>
            <w:hideMark/>
          </w:tcPr>
          <w:p w14:paraId="0323568C"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21</w:t>
            </w:r>
          </w:p>
        </w:tc>
        <w:tc>
          <w:tcPr>
            <w:tcW w:w="1561" w:type="dxa"/>
            <w:shd w:val="clear" w:color="000000" w:fill="E5DFEC" w:themeFill="accent4" w:themeFillTint="33"/>
            <w:vAlign w:val="center"/>
            <w:hideMark/>
          </w:tcPr>
          <w:p w14:paraId="7DBBD82E" w14:textId="77777777" w:rsidR="008457D9" w:rsidRPr="00E8231D" w:rsidRDefault="008457D9" w:rsidP="00D650E4">
            <w:pPr>
              <w:jc w:val="center"/>
              <w:rPr>
                <w:rFonts w:ascii="Times New Roman" w:eastAsia="Times New Roman" w:hAnsi="Times New Roman" w:cs="Times New Roman"/>
                <w:color w:val="000000"/>
              </w:rPr>
            </w:pPr>
            <w:r w:rsidRPr="00E8231D">
              <w:rPr>
                <w:rFonts w:ascii="Times New Roman" w:eastAsia="Times New Roman" w:hAnsi="Times New Roman" w:cs="Times New Roman"/>
                <w:color w:val="000000"/>
              </w:rPr>
              <w:t>19</w:t>
            </w:r>
          </w:p>
        </w:tc>
      </w:tr>
    </w:tbl>
    <w:p w14:paraId="717BA03F" w14:textId="77777777" w:rsidR="008457D9" w:rsidRPr="009B0DBD" w:rsidRDefault="008457D9" w:rsidP="008457D9">
      <w:pPr>
        <w:jc w:val="both"/>
        <w:rPr>
          <w:rFonts w:ascii="Times New Roman" w:hAnsi="Times New Roman" w:cs="Times New Roman"/>
          <w:lang w:val="ru-RU"/>
        </w:rPr>
      </w:pPr>
    </w:p>
    <w:p w14:paraId="2EBF8E51" w14:textId="77777777" w:rsidR="008457D9" w:rsidRPr="0072794A" w:rsidRDefault="008457D9" w:rsidP="008457D9">
      <w:pPr>
        <w:spacing w:line="360" w:lineRule="auto"/>
        <w:ind w:firstLine="720"/>
        <w:jc w:val="both"/>
        <w:rPr>
          <w:rFonts w:ascii="Times New Roman" w:hAnsi="Times New Roman" w:cs="Times New Roman"/>
          <w:sz w:val="28"/>
          <w:szCs w:val="28"/>
          <w:lang w:val="ru-RU"/>
        </w:rPr>
      </w:pPr>
    </w:p>
    <w:p w14:paraId="05C395F7"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другой стороны, механизмы ВТО способствуют распространению принципов внешней политики Европейского союза. Одним из недавних иллюстративных кейсов является жалоба ЕС, США и Японии на ограничение китайским правительством экспорта редкоземельных металлов, поданная в 2012 году. Китай ввел ограничения на экспорт данного типа сырья в 2009 году, что привело к резкому повышению мировых цен на него. Зарубежные партнеры КНР были не довольны тем, что они платят в несколько раз дороже за ресурсы, нежели китайские предприниматели. Редкоземельные металлы </w:t>
      </w:r>
      <w:r>
        <w:rPr>
          <w:rFonts w:ascii="Times New Roman" w:hAnsi="Times New Roman" w:cs="Times New Roman"/>
          <w:sz w:val="28"/>
          <w:szCs w:val="28"/>
          <w:lang w:val="ru-RU"/>
        </w:rPr>
        <w:lastRenderedPageBreak/>
        <w:t>используются в производстве высокотехнологичных товаров, таких как смартфоны и гибридные автомобили. Китай же признан мировым лидером по их добыче – до 90</w:t>
      </w:r>
      <w:r>
        <w:rPr>
          <w:rFonts w:ascii="Times New Roman" w:hAnsi="Times New Roman" w:cs="Times New Roman"/>
          <w:sz w:val="28"/>
          <w:szCs w:val="28"/>
        </w:rPr>
        <w:t xml:space="preserve">% </w:t>
      </w:r>
      <w:r>
        <w:rPr>
          <w:rFonts w:ascii="Times New Roman" w:hAnsi="Times New Roman" w:cs="Times New Roman"/>
          <w:sz w:val="28"/>
          <w:szCs w:val="28"/>
          <w:lang w:val="ru-RU"/>
        </w:rPr>
        <w:t>приходится на его долю</w:t>
      </w:r>
      <w:r>
        <w:rPr>
          <w:rStyle w:val="FootnoteReference"/>
          <w:rFonts w:ascii="Times New Roman" w:hAnsi="Times New Roman" w:cs="Times New Roman"/>
          <w:sz w:val="28"/>
          <w:szCs w:val="28"/>
          <w:lang w:val="ru-RU"/>
        </w:rPr>
        <w:footnoteReference w:id="46"/>
      </w:r>
      <w:r>
        <w:rPr>
          <w:rFonts w:ascii="Times New Roman" w:hAnsi="Times New Roman" w:cs="Times New Roman"/>
          <w:sz w:val="28"/>
          <w:szCs w:val="28"/>
          <w:lang w:val="ru-RU"/>
        </w:rPr>
        <w:t xml:space="preserve">. В свою очередь ВТО признала неправомерность данных мер со стороны Пекина, что стало поддержкой внешней политики Европейского союза в сфере ресурсов. </w:t>
      </w:r>
      <w:proofErr w:type="spellStart"/>
      <w:r>
        <w:rPr>
          <w:rFonts w:ascii="Times New Roman" w:hAnsi="Times New Roman" w:cs="Times New Roman"/>
          <w:sz w:val="28"/>
          <w:szCs w:val="28"/>
          <w:lang w:val="ru-RU"/>
        </w:rPr>
        <w:t>Еврокомиссар</w:t>
      </w:r>
      <w:proofErr w:type="spellEnd"/>
      <w:r>
        <w:rPr>
          <w:rFonts w:ascii="Times New Roman" w:hAnsi="Times New Roman" w:cs="Times New Roman"/>
          <w:sz w:val="28"/>
          <w:szCs w:val="28"/>
          <w:lang w:val="ru-RU"/>
        </w:rPr>
        <w:t xml:space="preserve"> по торговле Карел де </w:t>
      </w:r>
      <w:proofErr w:type="spellStart"/>
      <w:r>
        <w:rPr>
          <w:rFonts w:ascii="Times New Roman" w:hAnsi="Times New Roman" w:cs="Times New Roman"/>
          <w:sz w:val="28"/>
          <w:szCs w:val="28"/>
          <w:lang w:val="ru-RU"/>
        </w:rPr>
        <w:t>Гухт</w:t>
      </w:r>
      <w:proofErr w:type="spellEnd"/>
      <w:r>
        <w:rPr>
          <w:rFonts w:ascii="Times New Roman" w:hAnsi="Times New Roman" w:cs="Times New Roman"/>
          <w:sz w:val="28"/>
          <w:szCs w:val="28"/>
          <w:lang w:val="ru-RU"/>
        </w:rPr>
        <w:t xml:space="preserve"> прокомментировал решение ВТО следующими словами: «ни одна страна не может хранить свое сырье в стороне от мирового рынка в ущерб партнерам по ВТО»</w:t>
      </w:r>
      <w:r>
        <w:rPr>
          <w:rStyle w:val="FootnoteReference"/>
          <w:rFonts w:ascii="Times New Roman" w:hAnsi="Times New Roman" w:cs="Times New Roman"/>
          <w:sz w:val="28"/>
          <w:szCs w:val="28"/>
          <w:lang w:val="ru-RU"/>
        </w:rPr>
        <w:footnoteReference w:id="47"/>
      </w:r>
      <w:r>
        <w:rPr>
          <w:rFonts w:ascii="Times New Roman" w:hAnsi="Times New Roman" w:cs="Times New Roman"/>
          <w:sz w:val="28"/>
          <w:szCs w:val="28"/>
          <w:lang w:val="ru-RU"/>
        </w:rPr>
        <w:t xml:space="preserve">. </w:t>
      </w:r>
    </w:p>
    <w:p w14:paraId="3B5CE4B8" w14:textId="15A87239"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Еще одно противоречие  лежит в сфере защиты прав на интеллектуальную собственность. Европейские компании жалуются на то, что китайские партнеры грубо нарушают эти права, в то время как Пекин критикует ЕС за нежелание делиться технологиями. В целом новое поколение соглашений ЕС о зоне свободной торговле предоставляет защиту интересов европейских компаний в области прав на интеллектуальную собственность. Толчком для развития данного типа соглашений послужила обновленная Европейской комиссией и представленная в ноябре 2010 года торговая стратегия ЕС. Документ ставит своей целью продвигать экспортную продукцию ЕС в мире, принуждая торговых партнеров от</w:t>
      </w:r>
      <w:r w:rsidR="005E2F50">
        <w:rPr>
          <w:rFonts w:ascii="Times New Roman" w:hAnsi="Times New Roman" w:cs="Times New Roman"/>
          <w:sz w:val="28"/>
          <w:szCs w:val="28"/>
          <w:lang w:val="ru-RU"/>
        </w:rPr>
        <w:t>к</w:t>
      </w:r>
      <w:r>
        <w:rPr>
          <w:rFonts w:ascii="Times New Roman" w:hAnsi="Times New Roman" w:cs="Times New Roman"/>
          <w:sz w:val="28"/>
          <w:szCs w:val="28"/>
          <w:lang w:val="ru-RU"/>
        </w:rPr>
        <w:t>рывать свои рынки и устанавливая новые правила на инвестиционную и торговую политику в рамках соглашений о зоне свободной торговли нового поколения</w:t>
      </w:r>
      <w:r>
        <w:rPr>
          <w:rStyle w:val="FootnoteReference"/>
          <w:rFonts w:ascii="Times New Roman" w:hAnsi="Times New Roman" w:cs="Times New Roman"/>
          <w:sz w:val="28"/>
          <w:szCs w:val="28"/>
          <w:lang w:val="ru-RU"/>
        </w:rPr>
        <w:footnoteReference w:id="48"/>
      </w:r>
      <w:r>
        <w:rPr>
          <w:rFonts w:ascii="Times New Roman" w:hAnsi="Times New Roman" w:cs="Times New Roman"/>
          <w:sz w:val="28"/>
          <w:szCs w:val="28"/>
          <w:lang w:val="ru-RU"/>
        </w:rPr>
        <w:t xml:space="preserve">. </w:t>
      </w:r>
    </w:p>
    <w:p w14:paraId="75BF4553"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Европейский союз не спешит создавать зону свободной торговли с Китаем по ряду причин, описанных в работе исследователя </w:t>
      </w:r>
      <w:proofErr w:type="spellStart"/>
      <w:r>
        <w:rPr>
          <w:rFonts w:ascii="Times New Roman" w:hAnsi="Times New Roman" w:cs="Times New Roman"/>
          <w:sz w:val="28"/>
          <w:szCs w:val="28"/>
          <w:lang w:val="ru-RU"/>
        </w:rPr>
        <w:t>Чэнь</w:t>
      </w:r>
      <w:proofErr w:type="spellEnd"/>
      <w:r>
        <w:rPr>
          <w:rFonts w:ascii="Times New Roman" w:hAnsi="Times New Roman" w:cs="Times New Roman"/>
          <w:sz w:val="28"/>
          <w:szCs w:val="28"/>
          <w:lang w:val="ru-RU"/>
        </w:rPr>
        <w:t xml:space="preserve"> Синя «</w:t>
      </w:r>
      <w:r>
        <w:rPr>
          <w:rFonts w:ascii="Times New Roman" w:hAnsi="Times New Roman" w:cs="Times New Roman"/>
          <w:sz w:val="28"/>
          <w:szCs w:val="28"/>
        </w:rPr>
        <w:t>New Trends in EU’s Economic Relations with China</w:t>
      </w:r>
      <w:r>
        <w:rPr>
          <w:rFonts w:ascii="Times New Roman" w:hAnsi="Times New Roman" w:cs="Times New Roman"/>
          <w:sz w:val="28"/>
          <w:szCs w:val="28"/>
          <w:lang w:val="ru-RU"/>
        </w:rPr>
        <w:t xml:space="preserve">». Во-первых, Китай </w:t>
      </w:r>
      <w:r>
        <w:rPr>
          <w:rFonts w:ascii="Times New Roman" w:hAnsi="Times New Roman" w:cs="Times New Roman"/>
          <w:sz w:val="28"/>
          <w:szCs w:val="28"/>
          <w:lang w:val="ru-RU"/>
        </w:rPr>
        <w:lastRenderedPageBreak/>
        <w:t xml:space="preserve">не значится на повестке дня по вопросу о зоне свободной торговли, приоритет был отдан в первую очередь США, Японии и Южной Корее. Во-вторых, одна из опций новых соглашений является возможность снижения зависимости Европейского союза от китайского экспорта за счет расширения торгового партнерства с другими странами. В-третьих, заключение соглашений о зоне свободной торговли нового поколения с такими странами, как Япония, Южная Корея, Тайвань может повлиять на будущий рост объемов международной торговли Китая. Как известно, около половины китайского экспорта составляют товары, произведенные за счет инвестирования других азиатских стран или переноса их производственных мощностей непосредственно на территорию Китая. </w:t>
      </w:r>
    </w:p>
    <w:p w14:paraId="45D3833A"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Все, что готов предложить Европейский союз, это подписание инвестиционного соглашения с Китаем, которое предусмотрено привнесенными Лиссабонским договором изменениями. В одном из своих интервью Верховный представитель ЕС по внешним делам и политике безопасности Кэтрин Эштон еще раз подчеркнула это, констатировав: «Мы не исключаем идеи заключения соглашения о зоне свободной торговли с Китаем на каком-то этапе в будущем, но на сегодняшний день приоритетным остается инвестиционное соглашение.»</w:t>
      </w:r>
      <w:r>
        <w:rPr>
          <w:rStyle w:val="FootnoteReference"/>
          <w:rFonts w:ascii="Times New Roman" w:hAnsi="Times New Roman" w:cs="Times New Roman"/>
          <w:sz w:val="28"/>
          <w:szCs w:val="28"/>
          <w:lang w:val="ru-RU"/>
        </w:rPr>
        <w:footnoteReference w:id="49"/>
      </w:r>
      <w:r>
        <w:rPr>
          <w:rFonts w:ascii="Times New Roman" w:hAnsi="Times New Roman" w:cs="Times New Roman"/>
          <w:sz w:val="28"/>
          <w:szCs w:val="28"/>
          <w:lang w:val="ru-RU"/>
        </w:rPr>
        <w:t xml:space="preserve"> В ходе встречи лидеров Европейского союза и Китая в рамках саммита в ноябре 2013 года было объявлено о запуске переговоров по так называемому всеобъемлющему инвестиционному соглашению между партнерами</w:t>
      </w:r>
      <w:r>
        <w:rPr>
          <w:rStyle w:val="FootnoteReference"/>
          <w:rFonts w:ascii="Times New Roman" w:hAnsi="Times New Roman" w:cs="Times New Roman"/>
          <w:sz w:val="28"/>
          <w:szCs w:val="28"/>
          <w:lang w:val="ru-RU"/>
        </w:rPr>
        <w:footnoteReference w:id="50"/>
      </w:r>
      <w:r>
        <w:rPr>
          <w:rFonts w:ascii="Times New Roman" w:hAnsi="Times New Roman" w:cs="Times New Roman"/>
          <w:sz w:val="28"/>
          <w:szCs w:val="28"/>
          <w:lang w:val="ru-RU"/>
        </w:rPr>
        <w:t xml:space="preserve">. Предполагаемое соглашение предусматривает постепенное устранение существующих </w:t>
      </w:r>
      <w:r>
        <w:rPr>
          <w:rFonts w:ascii="Times New Roman" w:hAnsi="Times New Roman" w:cs="Times New Roman"/>
          <w:sz w:val="28"/>
          <w:szCs w:val="28"/>
          <w:lang w:val="ru-RU"/>
        </w:rPr>
        <w:lastRenderedPageBreak/>
        <w:t>ограничений для инвесторов на рынках ЕС и Китая, а также обеспечение защиты интересов инвесторов в долгосрочном периоде.</w:t>
      </w:r>
    </w:p>
    <w:p w14:paraId="5E5E2E7F"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того, чтобы не потерять один из рычагов влияния Европейский союз отказывается помогать Пекину в получении статуса рыночной экономики. Согласно правилам ВТО, в отношении нерыночной экономики можно проводить антидемпинговые расследования, и в этом случае намного легче накладывать на провинившуюся сторону штрафы и более высокие антидемпинговые тарифы. Статус рыночной экономики Китай автоматически приобретет в 2016 году по договоренностям, достигнутым при вступлении КНР в ВТО. Однако Пекин надеялся получить его раньше срока, ссылаясь на значительные реформы в китайской экономике и на тот факт, что Россия получила статус рыночной экономики еще до вступления в ВТО. В отчете 2011 года Европейская комиссия заявила, что Китай достиг определенных успехов только по одному из пяти критериев, предусмотренных ЕС для предоставления статуса рыночной экономики. Критерии следующие: плавающий валютный курс, свободный рынок, государство не вмешивается в экономику, эффективные стандарты бухгалтерского учета, законодательно закрепленные права собственности и процедуры банкротства</w:t>
      </w:r>
      <w:r>
        <w:rPr>
          <w:rStyle w:val="FootnoteReference"/>
          <w:rFonts w:ascii="Times New Roman" w:hAnsi="Times New Roman" w:cs="Times New Roman"/>
          <w:sz w:val="28"/>
          <w:szCs w:val="28"/>
          <w:lang w:val="ru-RU"/>
        </w:rPr>
        <w:footnoteReference w:id="51"/>
      </w:r>
      <w:r>
        <w:rPr>
          <w:rFonts w:ascii="Times New Roman" w:hAnsi="Times New Roman" w:cs="Times New Roman"/>
          <w:sz w:val="28"/>
          <w:szCs w:val="28"/>
          <w:lang w:val="ru-RU"/>
        </w:rPr>
        <w:t>.</w:t>
      </w:r>
    </w:p>
    <w:p w14:paraId="5E2AA397" w14:textId="77777777" w:rsidR="008457D9" w:rsidRPr="005671DF"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Европейский союз предпринимает все возможные меры по защите своих интересов и продвижения своих стандартов через существующие механизмы глобального управления, в первую очередь ВТО. Очевидно, что ни одна из сторон не готова идти на уступки по выше описанным вопросам. Более того, Европейский союз  не рассматривал Китай как равноправного партнера, учитывая хотя бы тот факт, что вопрос о статусе рыночной экономики поднимался еще в 2010 году, а какие-либо подвижки в </w:t>
      </w:r>
      <w:r>
        <w:rPr>
          <w:rFonts w:ascii="Times New Roman" w:hAnsi="Times New Roman" w:cs="Times New Roman"/>
          <w:sz w:val="28"/>
          <w:szCs w:val="28"/>
          <w:lang w:val="ru-RU"/>
        </w:rPr>
        <w:lastRenderedPageBreak/>
        <w:t>плане инвестиционного соглашения возникли только в 2013 году в силу изменившихся обстоятельств.</w:t>
      </w:r>
    </w:p>
    <w:p w14:paraId="24D2AF73" w14:textId="77777777" w:rsidR="008457D9" w:rsidRPr="00E11232" w:rsidRDefault="008457D9" w:rsidP="008457D9">
      <w:pPr>
        <w:pStyle w:val="Body"/>
        <w:spacing w:line="360" w:lineRule="auto"/>
        <w:jc w:val="both"/>
        <w:rPr>
          <w:rFonts w:ascii="Times New Roman" w:hAnsi="Times New Roman" w:cs="Times New Roman"/>
          <w:b/>
          <w:sz w:val="28"/>
          <w:szCs w:val="28"/>
        </w:rPr>
      </w:pPr>
    </w:p>
    <w:p w14:paraId="6E0012E9" w14:textId="69C2C9A4" w:rsidR="008457D9" w:rsidRPr="00E11232" w:rsidRDefault="008457D9" w:rsidP="00E11232">
      <w:pPr>
        <w:pStyle w:val="Body"/>
        <w:spacing w:line="360" w:lineRule="auto"/>
        <w:jc w:val="center"/>
        <w:rPr>
          <w:rFonts w:ascii="Times New Roman" w:hAnsi="Times New Roman" w:cs="Times New Roman"/>
          <w:b/>
          <w:bCs/>
          <w:sz w:val="28"/>
          <w:szCs w:val="28"/>
        </w:rPr>
      </w:pPr>
      <w:r w:rsidRPr="00E11232">
        <w:rPr>
          <w:rFonts w:ascii="Times New Roman" w:hAnsi="Times New Roman" w:cs="Times New Roman"/>
          <w:b/>
          <w:sz w:val="28"/>
          <w:szCs w:val="28"/>
        </w:rPr>
        <w:t xml:space="preserve">2.2 </w:t>
      </w:r>
      <w:r w:rsidRPr="00E11232">
        <w:rPr>
          <w:rFonts w:ascii="Times New Roman" w:hAnsi="Times New Roman" w:cs="Times New Roman"/>
          <w:b/>
          <w:bCs/>
          <w:sz w:val="28"/>
          <w:szCs w:val="28"/>
        </w:rPr>
        <w:t>Прагматизм Китая и его ведущая роль в отношениях с ЕС</w:t>
      </w:r>
    </w:p>
    <w:p w14:paraId="13E25DFF" w14:textId="08701A82" w:rsidR="008457D9" w:rsidRDefault="008457D9" w:rsidP="008457D9">
      <w:pPr>
        <w:spacing w:line="360" w:lineRule="auto"/>
        <w:ind w:firstLine="720"/>
        <w:jc w:val="both"/>
        <w:rPr>
          <w:rFonts w:ascii="Times New Roman" w:hAnsi="Times New Roman" w:cs="Times New Roman"/>
          <w:sz w:val="28"/>
          <w:szCs w:val="28"/>
          <w:lang w:val="ru-RU"/>
        </w:rPr>
      </w:pPr>
      <w:r w:rsidRPr="00E136E6">
        <w:rPr>
          <w:rFonts w:ascii="Times New Roman" w:hAnsi="Times New Roman" w:cs="Times New Roman"/>
          <w:sz w:val="28"/>
          <w:szCs w:val="28"/>
          <w:lang w:val="ru-RU"/>
        </w:rPr>
        <w:t>Правовой базой отношений Европейского союза и Китая является подписанное в 1985 году Соглашение о торговле и сотрудничестве, которое было дополнено вопросами безопасности и современных международных проблем, таких как изменение климата и глобального управления экономики в контексте присвоения статуса Стратегического партнерства в 2003 году</w:t>
      </w:r>
      <w:r w:rsidRPr="00E136E6">
        <w:rPr>
          <w:rStyle w:val="FootnoteReference"/>
          <w:rFonts w:ascii="Times New Roman" w:hAnsi="Times New Roman" w:cs="Times New Roman"/>
          <w:sz w:val="28"/>
          <w:szCs w:val="28"/>
          <w:lang w:val="ru-RU"/>
        </w:rPr>
        <w:footnoteReference w:id="52"/>
      </w:r>
      <w:r w:rsidRPr="00E136E6">
        <w:rPr>
          <w:rFonts w:ascii="Times New Roman" w:hAnsi="Times New Roman" w:cs="Times New Roman"/>
          <w:sz w:val="28"/>
          <w:szCs w:val="28"/>
          <w:lang w:val="ru-RU"/>
        </w:rPr>
        <w:t xml:space="preserve">. Стоит отметить, что за последние годы институциональная структура стратегического партнерства между ЕС и Китаем окрепла и стала более разветвленной (см. </w:t>
      </w:r>
      <w:r w:rsidR="00EF6ADA">
        <w:rPr>
          <w:rFonts w:ascii="Times New Roman" w:hAnsi="Times New Roman" w:cs="Times New Roman"/>
          <w:sz w:val="28"/>
          <w:szCs w:val="28"/>
          <w:lang w:val="ru-RU"/>
        </w:rPr>
        <w:t>Приложение</w:t>
      </w:r>
      <w:r w:rsidRPr="00E136E6">
        <w:rPr>
          <w:rFonts w:ascii="Times New Roman" w:hAnsi="Times New Roman" w:cs="Times New Roman"/>
          <w:sz w:val="28"/>
          <w:szCs w:val="28"/>
          <w:lang w:val="ru-RU"/>
        </w:rPr>
        <w:t>). Взаимодействие осуществляется по трем ключевым направлениям: политический диалог, экономический и секторальный диалог, диалог в области прав человека, в рамках которых проводятся встречи и дискуссии на разных уровнях</w:t>
      </w:r>
      <w:r w:rsidRPr="00E136E6">
        <w:rPr>
          <w:rStyle w:val="FootnoteReference"/>
          <w:rFonts w:ascii="Times New Roman" w:hAnsi="Times New Roman" w:cs="Times New Roman"/>
          <w:sz w:val="28"/>
          <w:szCs w:val="28"/>
          <w:lang w:val="ru-RU"/>
        </w:rPr>
        <w:footnoteReference w:id="53"/>
      </w:r>
      <w:r w:rsidRPr="00E136E6">
        <w:rPr>
          <w:rFonts w:ascii="Times New Roman" w:hAnsi="Times New Roman" w:cs="Times New Roman"/>
          <w:sz w:val="28"/>
          <w:szCs w:val="28"/>
          <w:lang w:val="ru-RU"/>
        </w:rPr>
        <w:t>. Ежегодно проводится саммит лидеров, где Европейский союз представляют председатель Европейского совета и председатель Европейской комиссии, а Китай – премьер-министр. Помимо этого проводится 8 министерских совещаний ежегодно, (Диалог на высоком уровне по вопросам экономики и торговли – наиболее эффективное из них</w:t>
      </w:r>
      <w:r w:rsidRPr="00E136E6">
        <w:rPr>
          <w:rStyle w:val="FootnoteReference"/>
          <w:rFonts w:ascii="Times New Roman" w:hAnsi="Times New Roman" w:cs="Times New Roman"/>
          <w:sz w:val="28"/>
          <w:szCs w:val="28"/>
          <w:lang w:val="ru-RU"/>
        </w:rPr>
        <w:footnoteReference w:id="54"/>
      </w:r>
      <w:r w:rsidRPr="00E136E6">
        <w:rPr>
          <w:rFonts w:ascii="Times New Roman" w:hAnsi="Times New Roman" w:cs="Times New Roman"/>
          <w:sz w:val="28"/>
          <w:szCs w:val="28"/>
          <w:lang w:val="ru-RU"/>
        </w:rPr>
        <w:t>); 51 секторальный диалог, в зависимости от сферы деятельности созывается раз, или два раза в год, либо же по специальному запросу (</w:t>
      </w:r>
      <w:r w:rsidRPr="00E136E6">
        <w:rPr>
          <w:rFonts w:ascii="Times New Roman" w:hAnsi="Times New Roman" w:cs="Times New Roman"/>
          <w:sz w:val="28"/>
          <w:szCs w:val="28"/>
        </w:rPr>
        <w:t>ad hoc</w:t>
      </w:r>
      <w:r w:rsidRPr="00E136E6">
        <w:rPr>
          <w:rFonts w:ascii="Times New Roman" w:hAnsi="Times New Roman" w:cs="Times New Roman"/>
          <w:sz w:val="28"/>
          <w:szCs w:val="28"/>
          <w:lang w:val="ru-RU"/>
        </w:rPr>
        <w:t xml:space="preserve">); три другие платформы для обсуждения существующих вопросов с привлечением парламентских групп, гражданского общества и бизнеса. В то же время сильная институционализация отношений под покровительством Европейского союза не спровоцировала эффект </w:t>
      </w:r>
      <w:r w:rsidRPr="00E136E6">
        <w:rPr>
          <w:rFonts w:ascii="Times New Roman" w:hAnsi="Times New Roman" w:cs="Times New Roman"/>
          <w:i/>
          <w:sz w:val="28"/>
          <w:szCs w:val="28"/>
        </w:rPr>
        <w:t xml:space="preserve">spill </w:t>
      </w:r>
      <w:r w:rsidRPr="00E136E6">
        <w:rPr>
          <w:rFonts w:ascii="Times New Roman" w:hAnsi="Times New Roman" w:cs="Times New Roman"/>
          <w:i/>
          <w:sz w:val="28"/>
          <w:szCs w:val="28"/>
        </w:rPr>
        <w:lastRenderedPageBreak/>
        <w:t>over</w:t>
      </w:r>
      <w:r>
        <w:rPr>
          <w:rFonts w:ascii="Times New Roman" w:hAnsi="Times New Roman" w:cs="Times New Roman"/>
          <w:sz w:val="28"/>
          <w:szCs w:val="28"/>
          <w:lang w:val="ru-RU"/>
        </w:rPr>
        <w:t>.</w:t>
      </w:r>
      <w:r w:rsidRPr="00E136E6">
        <w:rPr>
          <w:rFonts w:ascii="Times New Roman" w:hAnsi="Times New Roman" w:cs="Times New Roman"/>
          <w:sz w:val="28"/>
          <w:szCs w:val="28"/>
          <w:lang w:val="ru-RU"/>
        </w:rPr>
        <w:t xml:space="preserve"> Китай остался самостоятельным и прагматичным игроком на международной арене</w:t>
      </w:r>
      <w:r>
        <w:rPr>
          <w:rFonts w:ascii="Times New Roman" w:hAnsi="Times New Roman" w:cs="Times New Roman"/>
          <w:sz w:val="28"/>
          <w:szCs w:val="28"/>
          <w:lang w:val="ru-RU"/>
        </w:rPr>
        <w:t xml:space="preserve">, стремящимся к участию в гибких и политически руководимых партнерствах. </w:t>
      </w:r>
    </w:p>
    <w:p w14:paraId="6E3CC218"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Важно понимать также, что кризис еврозоны изменил позиции Китая по отношению к Европейскому союзу. Вес ЕС на международной арене всегда воспринимался с точки зрения его экономической мощи и роста влияния европейской валюты как альтернативы доллару</w:t>
      </w:r>
      <w:r w:rsidRPr="00A636AF">
        <w:rPr>
          <w:rStyle w:val="FootnoteReference"/>
          <w:rFonts w:ascii="Times New Roman" w:hAnsi="Times New Roman" w:cs="Times New Roman"/>
          <w:sz w:val="28"/>
          <w:szCs w:val="28"/>
        </w:rPr>
        <w:footnoteReference w:id="55"/>
      </w:r>
      <w:r w:rsidRPr="00A636AF">
        <w:rPr>
          <w:rFonts w:ascii="Times New Roman" w:hAnsi="Times New Roman" w:cs="Times New Roman"/>
          <w:sz w:val="28"/>
          <w:szCs w:val="28"/>
        </w:rPr>
        <w:t xml:space="preserve">. </w:t>
      </w:r>
      <w:r>
        <w:rPr>
          <w:rFonts w:ascii="Times New Roman" w:hAnsi="Times New Roman" w:cs="Times New Roman"/>
          <w:sz w:val="28"/>
          <w:szCs w:val="28"/>
          <w:lang w:val="ru-RU"/>
        </w:rPr>
        <w:t xml:space="preserve">Проблема возросших  суверенных долгов поставила под вопрос способность Европейского союза быть влиятельным актором во внешней политике. </w:t>
      </w:r>
    </w:p>
    <w:p w14:paraId="2BEF1758" w14:textId="77777777" w:rsidR="008457D9" w:rsidRDefault="008457D9" w:rsidP="008457D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После</w:t>
      </w:r>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финансового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кризиса</w:t>
      </w:r>
      <w:proofErr w:type="spellEnd"/>
      <w:r w:rsidRPr="00A636AF">
        <w:rPr>
          <w:rFonts w:ascii="Times New Roman" w:hAnsi="Times New Roman" w:cs="Times New Roman"/>
          <w:sz w:val="28"/>
          <w:szCs w:val="28"/>
        </w:rPr>
        <w:t xml:space="preserve"> 2008 года США, </w:t>
      </w:r>
      <w:proofErr w:type="spellStart"/>
      <w:r w:rsidRPr="00A636AF">
        <w:rPr>
          <w:rFonts w:ascii="Times New Roman" w:hAnsi="Times New Roman" w:cs="Times New Roman"/>
          <w:sz w:val="28"/>
          <w:szCs w:val="28"/>
        </w:rPr>
        <w:t>традиционный</w:t>
      </w:r>
      <w:proofErr w:type="spellEnd"/>
      <w:r w:rsidRPr="00A636AF">
        <w:rPr>
          <w:rFonts w:ascii="Times New Roman" w:hAnsi="Times New Roman" w:cs="Times New Roman"/>
          <w:sz w:val="28"/>
          <w:szCs w:val="28"/>
        </w:rPr>
        <w:t xml:space="preserve"> и </w:t>
      </w:r>
      <w:proofErr w:type="spellStart"/>
      <w:r w:rsidRPr="00A636AF">
        <w:rPr>
          <w:rFonts w:ascii="Times New Roman" w:hAnsi="Times New Roman" w:cs="Times New Roman"/>
          <w:sz w:val="28"/>
          <w:szCs w:val="28"/>
        </w:rPr>
        <w:t>главный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торговый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партнер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Европейского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союза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также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переживали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экономические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трудности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именно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поэтому</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страны-члены</w:t>
      </w:r>
      <w:proofErr w:type="spellEnd"/>
      <w:r w:rsidRPr="00A636AF">
        <w:rPr>
          <w:rFonts w:ascii="Times New Roman" w:hAnsi="Times New Roman" w:cs="Times New Roman"/>
          <w:sz w:val="28"/>
          <w:szCs w:val="28"/>
        </w:rPr>
        <w:t xml:space="preserve"> ЕС </w:t>
      </w:r>
      <w:proofErr w:type="spellStart"/>
      <w:r w:rsidRPr="00A636AF">
        <w:rPr>
          <w:rFonts w:ascii="Times New Roman" w:hAnsi="Times New Roman" w:cs="Times New Roman"/>
          <w:sz w:val="28"/>
          <w:szCs w:val="28"/>
        </w:rPr>
        <w:t>обратили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свой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взор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на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Китай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занимающий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первое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место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объемам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валютных</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резервов</w:t>
      </w:r>
      <w:proofErr w:type="spellEnd"/>
      <w:r w:rsidRPr="00A636AF">
        <w:rPr>
          <w:rFonts w:ascii="Times New Roman" w:hAnsi="Times New Roman" w:cs="Times New Roman"/>
          <w:sz w:val="28"/>
          <w:szCs w:val="28"/>
        </w:rPr>
        <w:t xml:space="preserve"> с 2006 года. </w:t>
      </w:r>
      <w:proofErr w:type="gramStart"/>
      <w:r w:rsidRPr="00A636AF">
        <w:rPr>
          <w:rFonts w:ascii="Times New Roman" w:hAnsi="Times New Roman" w:cs="Times New Roman"/>
          <w:sz w:val="28"/>
          <w:szCs w:val="28"/>
        </w:rPr>
        <w:t xml:space="preserve">27 </w:t>
      </w:r>
      <w:proofErr w:type="spellStart"/>
      <w:r w:rsidRPr="00A636AF">
        <w:rPr>
          <w:rFonts w:ascii="Times New Roman" w:hAnsi="Times New Roman" w:cs="Times New Roman"/>
          <w:sz w:val="28"/>
          <w:szCs w:val="28"/>
        </w:rPr>
        <w:t>октября</w:t>
      </w:r>
      <w:proofErr w:type="spellEnd"/>
      <w:r w:rsidRPr="00A636AF">
        <w:rPr>
          <w:rFonts w:ascii="Times New Roman" w:hAnsi="Times New Roman" w:cs="Times New Roman"/>
          <w:sz w:val="28"/>
          <w:szCs w:val="28"/>
        </w:rPr>
        <w:t xml:space="preserve"> 2011 года </w:t>
      </w:r>
      <w:proofErr w:type="spellStart"/>
      <w:r w:rsidRPr="00A636AF">
        <w:rPr>
          <w:rFonts w:ascii="Times New Roman" w:hAnsi="Times New Roman" w:cs="Times New Roman"/>
          <w:sz w:val="28"/>
          <w:szCs w:val="28"/>
        </w:rPr>
        <w:t>после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завершения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очередного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саммита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Европейского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союза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состоялся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первый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телефонный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разговор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президента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Франции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Николя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Саркози</w:t>
      </w:r>
      <w:proofErr w:type="spellEnd"/>
      <w:r w:rsidRPr="00A636AF">
        <w:rPr>
          <w:rFonts w:ascii="Times New Roman" w:hAnsi="Times New Roman" w:cs="Times New Roman"/>
          <w:sz w:val="28"/>
          <w:szCs w:val="28"/>
        </w:rPr>
        <w:t xml:space="preserve"> и </w:t>
      </w:r>
      <w:proofErr w:type="spellStart"/>
      <w:r w:rsidRPr="00A636AF">
        <w:rPr>
          <w:rFonts w:ascii="Times New Roman" w:hAnsi="Times New Roman" w:cs="Times New Roman"/>
          <w:sz w:val="28"/>
          <w:szCs w:val="28"/>
        </w:rPr>
        <w:t>председателя</w:t>
      </w:r>
      <w:proofErr w:type="spellEnd"/>
      <w:r w:rsidRPr="00A636AF">
        <w:rPr>
          <w:rFonts w:ascii="Times New Roman" w:hAnsi="Times New Roman" w:cs="Times New Roman"/>
          <w:sz w:val="28"/>
          <w:szCs w:val="28"/>
        </w:rPr>
        <w:t xml:space="preserve"> КНР </w:t>
      </w:r>
      <w:proofErr w:type="spellStart"/>
      <w:r w:rsidRPr="00A636AF">
        <w:rPr>
          <w:rFonts w:ascii="Times New Roman" w:hAnsi="Times New Roman" w:cs="Times New Roman"/>
          <w:sz w:val="28"/>
          <w:szCs w:val="28"/>
        </w:rPr>
        <w:t>Ху</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Цзиньтао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время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которого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они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обсудили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последние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действия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выходу</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из</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кризиса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еврозоны</w:t>
      </w:r>
      <w:proofErr w:type="spellEnd"/>
      <w:r w:rsidRPr="00A636AF">
        <w:rPr>
          <w:rFonts w:ascii="Times New Roman" w:hAnsi="Times New Roman" w:cs="Times New Roman"/>
          <w:sz w:val="28"/>
          <w:szCs w:val="28"/>
        </w:rPr>
        <w:t>.</w:t>
      </w:r>
      <w:proofErr w:type="gramEnd"/>
      <w:r w:rsidRPr="00A636AF">
        <w:rPr>
          <w:rFonts w:ascii="Times New Roman" w:hAnsi="Times New Roman" w:cs="Times New Roman"/>
          <w:sz w:val="28"/>
          <w:szCs w:val="28"/>
        </w:rPr>
        <w:t xml:space="preserve"> </w:t>
      </w:r>
      <w:proofErr w:type="gramStart"/>
      <w:r w:rsidRPr="00A636AF">
        <w:rPr>
          <w:rFonts w:ascii="Times New Roman" w:hAnsi="Times New Roman" w:cs="Times New Roman"/>
          <w:sz w:val="28"/>
          <w:szCs w:val="28"/>
        </w:rPr>
        <w:t xml:space="preserve">В </w:t>
      </w:r>
      <w:proofErr w:type="spellStart"/>
      <w:r w:rsidRPr="00A636AF">
        <w:rPr>
          <w:rFonts w:ascii="Times New Roman" w:hAnsi="Times New Roman" w:cs="Times New Roman"/>
          <w:sz w:val="28"/>
          <w:szCs w:val="28"/>
        </w:rPr>
        <w:t>последующие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дни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Клаус</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Реглинг</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главный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исполнительный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директор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Европейского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фонда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финансовой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стабильности</w:t>
      </w:r>
      <w:proofErr w:type="spellEnd"/>
      <w:r w:rsidRPr="00A636AF">
        <w:rPr>
          <w:rFonts w:ascii="Times New Roman" w:hAnsi="Times New Roman" w:cs="Times New Roman"/>
          <w:sz w:val="28"/>
          <w:szCs w:val="28"/>
        </w:rPr>
        <w:t xml:space="preserve"> и </w:t>
      </w:r>
      <w:proofErr w:type="spellStart"/>
      <w:r w:rsidRPr="00A636AF">
        <w:rPr>
          <w:rFonts w:ascii="Times New Roman" w:hAnsi="Times New Roman" w:cs="Times New Roman"/>
          <w:sz w:val="28"/>
          <w:szCs w:val="28"/>
        </w:rPr>
        <w:t>управляющий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директор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Европейского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стабилизационного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механизма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улетел</w:t>
      </w:r>
      <w:proofErr w:type="spellEnd"/>
      <w:r w:rsidRPr="00A636AF">
        <w:rPr>
          <w:rFonts w:ascii="Times New Roman" w:hAnsi="Times New Roman" w:cs="Times New Roman"/>
          <w:sz w:val="28"/>
          <w:szCs w:val="28"/>
        </w:rPr>
        <w:t xml:space="preserve"> в </w:t>
      </w:r>
      <w:proofErr w:type="spellStart"/>
      <w:r w:rsidRPr="00A636AF">
        <w:rPr>
          <w:rFonts w:ascii="Times New Roman" w:hAnsi="Times New Roman" w:cs="Times New Roman"/>
          <w:sz w:val="28"/>
          <w:szCs w:val="28"/>
        </w:rPr>
        <w:t>Пекин</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попытаться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убедить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китайскую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участие</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спасении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еврозоны</w:t>
      </w:r>
      <w:proofErr w:type="spellEnd"/>
      <w:r w:rsidRPr="00A636AF">
        <w:rPr>
          <w:rFonts w:ascii="Times New Roman" w:hAnsi="Times New Roman" w:cs="Times New Roman"/>
          <w:sz w:val="28"/>
          <w:szCs w:val="28"/>
        </w:rPr>
        <w:t>.</w:t>
      </w:r>
      <w:proofErr w:type="gramEnd"/>
      <w:r w:rsidRPr="00A636AF">
        <w:rPr>
          <w:rFonts w:ascii="Times New Roman" w:hAnsi="Times New Roman" w:cs="Times New Roman"/>
          <w:sz w:val="28"/>
          <w:szCs w:val="28"/>
        </w:rPr>
        <w:t xml:space="preserve"> </w:t>
      </w:r>
      <w:proofErr w:type="gramStart"/>
      <w:r w:rsidRPr="00A636AF">
        <w:rPr>
          <w:rFonts w:ascii="Times New Roman" w:hAnsi="Times New Roman" w:cs="Times New Roman"/>
          <w:sz w:val="28"/>
          <w:szCs w:val="28"/>
        </w:rPr>
        <w:t xml:space="preserve">В </w:t>
      </w:r>
      <w:proofErr w:type="spellStart"/>
      <w:r w:rsidRPr="00A636AF">
        <w:rPr>
          <w:rFonts w:ascii="Times New Roman" w:hAnsi="Times New Roman" w:cs="Times New Roman"/>
          <w:sz w:val="28"/>
          <w:szCs w:val="28"/>
        </w:rPr>
        <w:t>феврале</w:t>
      </w:r>
      <w:proofErr w:type="spellEnd"/>
      <w:r w:rsidRPr="00A636AF">
        <w:rPr>
          <w:rFonts w:ascii="Times New Roman" w:hAnsi="Times New Roman" w:cs="Times New Roman"/>
          <w:sz w:val="28"/>
          <w:szCs w:val="28"/>
        </w:rPr>
        <w:t xml:space="preserve"> 2012 года </w:t>
      </w:r>
      <w:proofErr w:type="spellStart"/>
      <w:r>
        <w:rPr>
          <w:rFonts w:ascii="Times New Roman" w:hAnsi="Times New Roman" w:cs="Times New Roman"/>
          <w:sz w:val="28"/>
          <w:szCs w:val="28"/>
        </w:rPr>
        <w:t>туда</w:t>
      </w:r>
      <w:proofErr w:type="spellEnd"/>
      <w:r>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прибыла</w:t>
      </w:r>
      <w:proofErr w:type="spellEnd"/>
      <w:r w:rsidRPr="00A636AF">
        <w:rPr>
          <w:rFonts w:ascii="Times New Roman" w:hAnsi="Times New Roman" w:cs="Times New Roman"/>
          <w:sz w:val="28"/>
          <w:szCs w:val="28"/>
        </w:rPr>
        <w:t xml:space="preserve"> с </w:t>
      </w:r>
      <w:proofErr w:type="spellStart"/>
      <w:r w:rsidRPr="00A636AF">
        <w:rPr>
          <w:rFonts w:ascii="Times New Roman" w:hAnsi="Times New Roman" w:cs="Times New Roman"/>
          <w:sz w:val="28"/>
          <w:szCs w:val="28"/>
        </w:rPr>
        <w:t>визитом</w:t>
      </w:r>
      <w:proofErr w:type="spellEnd"/>
      <w:r w:rsidRPr="00975E13">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канцлер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Германии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Ангела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Меркель</w:t>
      </w:r>
      <w:proofErr w:type="spellEnd"/>
      <w:r>
        <w:rPr>
          <w:rFonts w:ascii="Times New Roman" w:hAnsi="Times New Roman" w:cs="Times New Roman"/>
          <w:sz w:val="28"/>
          <w:szCs w:val="28"/>
        </w:rPr>
        <w:t>;</w:t>
      </w:r>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затем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состоялся</w:t>
      </w:r>
      <w:proofErr w:type="spellEnd"/>
      <w:r w:rsidRPr="00A636AF">
        <w:rPr>
          <w:rFonts w:ascii="Times New Roman" w:hAnsi="Times New Roman" w:cs="Times New Roman"/>
          <w:sz w:val="28"/>
          <w:szCs w:val="28"/>
        </w:rPr>
        <w:t xml:space="preserve"> 14-й </w:t>
      </w:r>
      <w:proofErr w:type="spellStart"/>
      <w:r w:rsidRPr="00A636AF">
        <w:rPr>
          <w:rFonts w:ascii="Times New Roman" w:hAnsi="Times New Roman" w:cs="Times New Roman"/>
          <w:sz w:val="28"/>
          <w:szCs w:val="28"/>
        </w:rPr>
        <w:t>саммит</w:t>
      </w:r>
      <w:proofErr w:type="spellEnd"/>
      <w:r w:rsidRPr="00A636AF">
        <w:rPr>
          <w:rFonts w:ascii="Times New Roman" w:hAnsi="Times New Roman" w:cs="Times New Roman"/>
          <w:sz w:val="28"/>
          <w:szCs w:val="28"/>
        </w:rPr>
        <w:t xml:space="preserve"> ЕС-</w:t>
      </w:r>
      <w:proofErr w:type="spellStart"/>
      <w:r w:rsidRPr="00A636AF">
        <w:rPr>
          <w:rFonts w:ascii="Times New Roman" w:hAnsi="Times New Roman" w:cs="Times New Roman"/>
          <w:sz w:val="28"/>
          <w:szCs w:val="28"/>
        </w:rPr>
        <w:t>Китай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ранее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отложенный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из-за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кризиса</w:t>
      </w:r>
      <w:proofErr w:type="spellEnd"/>
      <w:r w:rsidRPr="00A636AF">
        <w:rPr>
          <w:rFonts w:ascii="Times New Roman" w:hAnsi="Times New Roman" w:cs="Times New Roman"/>
          <w:sz w:val="28"/>
          <w:szCs w:val="28"/>
        </w:rPr>
        <w:t>.</w:t>
      </w:r>
      <w:proofErr w:type="gramEnd"/>
      <w:r w:rsidRPr="00A636AF">
        <w:rPr>
          <w:rFonts w:ascii="Times New Roman" w:hAnsi="Times New Roman" w:cs="Times New Roman"/>
          <w:sz w:val="28"/>
          <w:szCs w:val="28"/>
        </w:rPr>
        <w:t xml:space="preserve"> </w:t>
      </w:r>
      <w:proofErr w:type="spellStart"/>
      <w:proofErr w:type="gramStart"/>
      <w:r w:rsidRPr="00A636AF">
        <w:rPr>
          <w:rFonts w:ascii="Times New Roman" w:hAnsi="Times New Roman" w:cs="Times New Roman"/>
          <w:sz w:val="28"/>
          <w:szCs w:val="28"/>
        </w:rPr>
        <w:t>Одна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из</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главных</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тем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встречи</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на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высшем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уровне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была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возможная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поддержка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Европы</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стороны</w:t>
      </w:r>
      <w:proofErr w:type="spellEnd"/>
      <w:r w:rsidRPr="00A636AF">
        <w:rPr>
          <w:rFonts w:ascii="Times New Roman" w:hAnsi="Times New Roman" w:cs="Times New Roman"/>
          <w:sz w:val="28"/>
          <w:szCs w:val="28"/>
        </w:rPr>
        <w:t xml:space="preserve"> КНР.</w:t>
      </w:r>
      <w:proofErr w:type="gram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Премьер</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Китая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Вэнь</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Цзябао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отметил</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готовность</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китайских</w:t>
      </w:r>
      <w:proofErr w:type="spellEnd"/>
      <w:r w:rsidRPr="00A636AF">
        <w:rPr>
          <w:rFonts w:ascii="Times New Roman" w:hAnsi="Times New Roman" w:cs="Times New Roman"/>
          <w:sz w:val="28"/>
          <w:szCs w:val="28"/>
        </w:rPr>
        <w:t xml:space="preserve"> </w:t>
      </w:r>
      <w:proofErr w:type="spellStart"/>
      <w:proofErr w:type="gramStart"/>
      <w:r w:rsidRPr="00A636AF">
        <w:rPr>
          <w:rFonts w:ascii="Times New Roman" w:hAnsi="Times New Roman" w:cs="Times New Roman"/>
          <w:sz w:val="28"/>
          <w:szCs w:val="28"/>
        </w:rPr>
        <w:t>партнеров</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поддержать</w:t>
      </w:r>
      <w:proofErr w:type="spellEnd"/>
      <w:proofErr w:type="gram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lastRenderedPageBreak/>
        <w:t>Европейский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союз</w:t>
      </w:r>
      <w:proofErr w:type="spellEnd"/>
      <w:r w:rsidRPr="00A636AF">
        <w:rPr>
          <w:rFonts w:ascii="Times New Roman" w:hAnsi="Times New Roman" w:cs="Times New Roman"/>
          <w:sz w:val="28"/>
          <w:szCs w:val="28"/>
        </w:rPr>
        <w:t xml:space="preserve"> в </w:t>
      </w:r>
      <w:proofErr w:type="spellStart"/>
      <w:r w:rsidRPr="00A636AF">
        <w:rPr>
          <w:rFonts w:ascii="Times New Roman" w:hAnsi="Times New Roman" w:cs="Times New Roman"/>
          <w:sz w:val="28"/>
          <w:szCs w:val="28"/>
        </w:rPr>
        <w:t>борьбе</w:t>
      </w:r>
      <w:proofErr w:type="spellEnd"/>
      <w:r w:rsidRPr="00A636AF">
        <w:rPr>
          <w:rFonts w:ascii="Times New Roman" w:hAnsi="Times New Roman" w:cs="Times New Roman"/>
          <w:sz w:val="28"/>
          <w:szCs w:val="28"/>
        </w:rPr>
        <w:t xml:space="preserve"> с </w:t>
      </w:r>
      <w:proofErr w:type="spellStart"/>
      <w:r w:rsidRPr="00A636AF">
        <w:rPr>
          <w:rFonts w:ascii="Times New Roman" w:hAnsi="Times New Roman" w:cs="Times New Roman"/>
          <w:sz w:val="28"/>
          <w:szCs w:val="28"/>
        </w:rPr>
        <w:t>европейским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кризисом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суверенного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долга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выкупив</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евробонды</w:t>
      </w:r>
      <w:proofErr w:type="spellEnd"/>
      <w:r w:rsidRPr="00A636AF">
        <w:rPr>
          <w:rFonts w:ascii="Times New Roman" w:hAnsi="Times New Roman" w:cs="Times New Roman"/>
          <w:sz w:val="28"/>
          <w:szCs w:val="28"/>
        </w:rPr>
        <w:t xml:space="preserve"> и </w:t>
      </w:r>
      <w:proofErr w:type="spellStart"/>
      <w:r w:rsidRPr="00A636AF">
        <w:rPr>
          <w:rFonts w:ascii="Times New Roman" w:hAnsi="Times New Roman" w:cs="Times New Roman"/>
          <w:sz w:val="28"/>
          <w:szCs w:val="28"/>
        </w:rPr>
        <w:t>напрямую</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участвуя</w:t>
      </w:r>
      <w:proofErr w:type="spellEnd"/>
      <w:r w:rsidRPr="00A636AF">
        <w:rPr>
          <w:rFonts w:ascii="Times New Roman" w:hAnsi="Times New Roman" w:cs="Times New Roman"/>
          <w:sz w:val="28"/>
          <w:szCs w:val="28"/>
        </w:rPr>
        <w:t xml:space="preserve"> в </w:t>
      </w:r>
      <w:proofErr w:type="spellStart"/>
      <w:r w:rsidRPr="00A636AF">
        <w:rPr>
          <w:rFonts w:ascii="Times New Roman" w:hAnsi="Times New Roman" w:cs="Times New Roman"/>
          <w:sz w:val="28"/>
          <w:szCs w:val="28"/>
        </w:rPr>
        <w:t>стабилизационных</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финансовых</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механизмах</w:t>
      </w:r>
      <w:proofErr w:type="spellEnd"/>
      <w:r w:rsidRPr="00A636AF">
        <w:rPr>
          <w:rFonts w:ascii="Times New Roman" w:hAnsi="Times New Roman" w:cs="Times New Roman"/>
          <w:sz w:val="28"/>
          <w:szCs w:val="28"/>
        </w:rPr>
        <w:t xml:space="preserve">. </w:t>
      </w:r>
      <w:proofErr w:type="spellStart"/>
      <w:proofErr w:type="gramStart"/>
      <w:r w:rsidRPr="00A636AF">
        <w:rPr>
          <w:rFonts w:ascii="Times New Roman" w:hAnsi="Times New Roman" w:cs="Times New Roman"/>
          <w:sz w:val="28"/>
          <w:szCs w:val="28"/>
        </w:rPr>
        <w:t>Китай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также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пообещал</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инвестировать</w:t>
      </w:r>
      <w:proofErr w:type="spellEnd"/>
      <w:r w:rsidRPr="00A636AF">
        <w:rPr>
          <w:rFonts w:ascii="Times New Roman" w:hAnsi="Times New Roman" w:cs="Times New Roman"/>
          <w:sz w:val="28"/>
          <w:szCs w:val="28"/>
        </w:rPr>
        <w:t xml:space="preserve"> $43 </w:t>
      </w:r>
      <w:proofErr w:type="spellStart"/>
      <w:r w:rsidRPr="00A636AF">
        <w:rPr>
          <w:rFonts w:ascii="Times New Roman" w:hAnsi="Times New Roman" w:cs="Times New Roman"/>
          <w:sz w:val="28"/>
          <w:szCs w:val="28"/>
        </w:rPr>
        <w:t>миллиарда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через</w:t>
      </w:r>
      <w:proofErr w:type="spellEnd"/>
      <w:r w:rsidRPr="00A636AF">
        <w:rPr>
          <w:rFonts w:ascii="Times New Roman" w:hAnsi="Times New Roman" w:cs="Times New Roman"/>
          <w:sz w:val="28"/>
          <w:szCs w:val="28"/>
        </w:rPr>
        <w:t xml:space="preserve"> МВФ</w:t>
      </w:r>
      <w:r w:rsidRPr="00A636AF">
        <w:rPr>
          <w:rStyle w:val="FootnoteReference"/>
          <w:rFonts w:ascii="Times New Roman" w:hAnsi="Times New Roman" w:cs="Times New Roman"/>
          <w:sz w:val="28"/>
          <w:szCs w:val="28"/>
        </w:rPr>
        <w:footnoteReference w:id="56"/>
      </w:r>
      <w:r w:rsidRPr="00A636AF">
        <w:rPr>
          <w:rFonts w:ascii="Times New Roman" w:hAnsi="Times New Roman" w:cs="Times New Roman"/>
          <w:sz w:val="28"/>
          <w:szCs w:val="28"/>
        </w:rPr>
        <w:t>.</w:t>
      </w:r>
      <w:proofErr w:type="gramEnd"/>
      <w:r w:rsidRPr="00A636AF">
        <w:rPr>
          <w:rFonts w:ascii="Times New Roman" w:hAnsi="Times New Roman" w:cs="Times New Roman"/>
          <w:sz w:val="28"/>
          <w:szCs w:val="28"/>
        </w:rPr>
        <w:t xml:space="preserve"> </w:t>
      </w:r>
    </w:p>
    <w:p w14:paraId="0E5F51EE" w14:textId="77777777" w:rsidR="008457D9" w:rsidRDefault="008457D9" w:rsidP="008457D9">
      <w:pPr>
        <w:spacing w:line="360" w:lineRule="auto"/>
        <w:ind w:firstLine="720"/>
        <w:jc w:val="both"/>
        <w:rPr>
          <w:rFonts w:ascii="Times New Roman" w:hAnsi="Times New Roman" w:cs="Times New Roman"/>
          <w:sz w:val="28"/>
          <w:szCs w:val="28"/>
          <w:lang w:val="ru-RU"/>
        </w:rPr>
      </w:pPr>
      <w:proofErr w:type="spellStart"/>
      <w:r w:rsidRPr="00A636AF">
        <w:rPr>
          <w:rFonts w:ascii="Times New Roman" w:hAnsi="Times New Roman" w:cs="Times New Roman"/>
          <w:sz w:val="28"/>
          <w:szCs w:val="28"/>
        </w:rPr>
        <w:t>Содействуя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стабилизаци</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европейской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финансовой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системы</w:t>
      </w:r>
      <w:proofErr w:type="spellEnd"/>
      <w:r w:rsidRPr="00A636AF">
        <w:rPr>
          <w:rFonts w:ascii="Times New Roman" w:hAnsi="Times New Roman" w:cs="Times New Roman"/>
          <w:sz w:val="28"/>
          <w:szCs w:val="28"/>
        </w:rPr>
        <w:t xml:space="preserve">, КНР </w:t>
      </w:r>
      <w:proofErr w:type="spellStart"/>
      <w:r w:rsidRPr="00A636AF">
        <w:rPr>
          <w:rFonts w:ascii="Times New Roman" w:hAnsi="Times New Roman" w:cs="Times New Roman"/>
          <w:sz w:val="28"/>
          <w:szCs w:val="28"/>
        </w:rPr>
        <w:t>помогал</w:t>
      </w:r>
      <w:proofErr w:type="spellEnd"/>
      <w:r w:rsidRPr="00A636AF">
        <w:rPr>
          <w:rFonts w:ascii="Times New Roman" w:hAnsi="Times New Roman" w:cs="Times New Roman"/>
          <w:sz w:val="28"/>
          <w:szCs w:val="28"/>
        </w:rPr>
        <w:t xml:space="preserve"> и </w:t>
      </w:r>
      <w:proofErr w:type="spellStart"/>
      <w:r w:rsidRPr="00A636AF">
        <w:rPr>
          <w:rFonts w:ascii="Times New Roman" w:hAnsi="Times New Roman" w:cs="Times New Roman"/>
          <w:sz w:val="28"/>
          <w:szCs w:val="28"/>
        </w:rPr>
        <w:t>своей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экономике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за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время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кризиса</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объемы</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китайского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экспорта</w:t>
      </w:r>
      <w:proofErr w:type="spellEnd"/>
      <w:r w:rsidRPr="00A636AF">
        <w:rPr>
          <w:rFonts w:ascii="Times New Roman" w:hAnsi="Times New Roman" w:cs="Times New Roman"/>
          <w:sz w:val="28"/>
          <w:szCs w:val="28"/>
        </w:rPr>
        <w:t xml:space="preserve"> в ЕС </w:t>
      </w:r>
      <w:proofErr w:type="spellStart"/>
      <w:r w:rsidRPr="00A636AF">
        <w:rPr>
          <w:rFonts w:ascii="Times New Roman" w:hAnsi="Times New Roman" w:cs="Times New Roman"/>
          <w:sz w:val="28"/>
          <w:szCs w:val="28"/>
        </w:rPr>
        <w:t>сократились</w:t>
      </w:r>
      <w:proofErr w:type="spellEnd"/>
      <w:r w:rsidRPr="00A636AF">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Бывший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китайский</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премье</w:t>
      </w:r>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Цзябао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отмечал</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что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предоставляя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помощь</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Европе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мы</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поддерживаем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мир</w:t>
      </w:r>
      <w:proofErr w:type="spellEnd"/>
      <w:r w:rsidRPr="00A636AF">
        <w:rPr>
          <w:rFonts w:ascii="Times New Roman" w:hAnsi="Times New Roman" w:cs="Times New Roman"/>
          <w:sz w:val="28"/>
          <w:szCs w:val="28"/>
        </w:rPr>
        <w:t xml:space="preserve"> и в </w:t>
      </w:r>
      <w:proofErr w:type="spellStart"/>
      <w:r w:rsidRPr="00A636AF">
        <w:rPr>
          <w:rFonts w:ascii="Times New Roman" w:hAnsi="Times New Roman" w:cs="Times New Roman"/>
          <w:sz w:val="28"/>
          <w:szCs w:val="28"/>
        </w:rPr>
        <w:t>то</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же</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время</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тем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самым</w:t>
      </w:r>
      <w:proofErr w:type="spellEnd"/>
      <w:r w:rsidRPr="00A636AF">
        <w:rPr>
          <w:rFonts w:ascii="Times New Roman" w:hAnsi="Times New Roman" w:cs="Times New Roman"/>
          <w:sz w:val="28"/>
          <w:szCs w:val="28"/>
        </w:rPr>
        <w:t xml:space="preserve"> </w:t>
      </w:r>
      <w:proofErr w:type="spellStart"/>
      <w:r w:rsidRPr="00A636AF">
        <w:rPr>
          <w:rFonts w:ascii="Times New Roman" w:hAnsi="Times New Roman" w:cs="Times New Roman"/>
          <w:sz w:val="28"/>
          <w:szCs w:val="28"/>
        </w:rPr>
        <w:t>помогаем</w:t>
      </w:r>
      <w:proofErr w:type="spellEnd"/>
      <w:r w:rsidRPr="00A636AF">
        <w:rPr>
          <w:rFonts w:ascii="Times New Roman" w:hAnsi="Times New Roman" w:cs="Times New Roman"/>
          <w:sz w:val="28"/>
          <w:szCs w:val="28"/>
        </w:rPr>
        <w:t xml:space="preserve"> себе»</w:t>
      </w:r>
      <w:r w:rsidRPr="00A636AF">
        <w:rPr>
          <w:rFonts w:ascii="Times New Roman" w:eastAsia="Times New Roman" w:hAnsi="Times New Roman" w:cs="Times New Roman"/>
          <w:sz w:val="28"/>
          <w:szCs w:val="28"/>
          <w:vertAlign w:val="superscript"/>
        </w:rPr>
        <w:t xml:space="preserve"> </w:t>
      </w:r>
      <w:r w:rsidRPr="00A636AF">
        <w:rPr>
          <w:rFonts w:ascii="Times New Roman" w:eastAsia="Times New Roman" w:hAnsi="Times New Roman" w:cs="Times New Roman"/>
          <w:sz w:val="28"/>
          <w:szCs w:val="28"/>
          <w:vertAlign w:val="superscript"/>
        </w:rPr>
        <w:footnoteReference w:id="57"/>
      </w:r>
      <w:r w:rsidRPr="00A636AF">
        <w:rPr>
          <w:rFonts w:ascii="Times New Roman" w:hAnsi="Times New Roman" w:cs="Times New Roman"/>
          <w:sz w:val="28"/>
          <w:szCs w:val="28"/>
        </w:rPr>
        <w:t>.</w:t>
      </w:r>
      <w:proofErr w:type="gramEnd"/>
      <w:r w:rsidRPr="00A636AF">
        <w:rPr>
          <w:rFonts w:ascii="Times New Roman" w:hAnsi="Times New Roman" w:cs="Times New Roman"/>
          <w:sz w:val="28"/>
          <w:szCs w:val="28"/>
        </w:rPr>
        <w:t xml:space="preserve"> </w:t>
      </w:r>
      <w:r>
        <w:rPr>
          <w:rFonts w:ascii="Times New Roman" w:hAnsi="Times New Roman" w:cs="Times New Roman"/>
          <w:sz w:val="28"/>
          <w:szCs w:val="28"/>
          <w:lang w:val="ru-RU"/>
        </w:rPr>
        <w:t>Китай также рассчитывал, что взамен Европейский союз пойдет на уступки по вопросу статуса рыночной экономики.</w:t>
      </w:r>
    </w:p>
    <w:p w14:paraId="79D6CB75" w14:textId="77777777" w:rsidR="008457D9" w:rsidRPr="00975E13"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 средним оценкам экспертов Китай вложил</w:t>
      </w:r>
      <w:r w:rsidRPr="00C26CFD">
        <w:rPr>
          <w:rFonts w:ascii="Times New Roman" w:hAnsi="Times New Roman" w:cs="Times New Roman"/>
          <w:sz w:val="28"/>
          <w:szCs w:val="28"/>
          <w:lang w:val="ru-RU"/>
        </w:rPr>
        <w:t xml:space="preserve"> </w:t>
      </w:r>
      <w:r w:rsidRPr="00C26CFD">
        <w:rPr>
          <w:rFonts w:ascii="Times New Roman" w:hAnsi="Times New Roman" w:cs="Times New Roman"/>
          <w:color w:val="424242"/>
          <w:sz w:val="28"/>
          <w:szCs w:val="28"/>
        </w:rPr>
        <w:t>€</w:t>
      </w:r>
      <w:r>
        <w:rPr>
          <w:rFonts w:ascii="Times New Roman" w:hAnsi="Times New Roman" w:cs="Times New Roman"/>
          <w:sz w:val="28"/>
          <w:szCs w:val="28"/>
          <w:lang w:val="ru-RU"/>
        </w:rPr>
        <w:t>5.6 миллиардов в Европейский стабилизационный механизм и около 25</w:t>
      </w:r>
      <w:r>
        <w:rPr>
          <w:rFonts w:ascii="Times New Roman" w:hAnsi="Times New Roman" w:cs="Times New Roman"/>
          <w:sz w:val="28"/>
          <w:szCs w:val="28"/>
        </w:rPr>
        <w:t>%</w:t>
      </w:r>
      <w:r>
        <w:rPr>
          <w:rFonts w:ascii="Times New Roman" w:hAnsi="Times New Roman" w:cs="Times New Roman"/>
          <w:sz w:val="28"/>
          <w:szCs w:val="28"/>
          <w:lang w:val="ru-RU"/>
        </w:rPr>
        <w:t xml:space="preserve"> валютных резервов в покупку европейских бондов</w:t>
      </w:r>
      <w:r>
        <w:rPr>
          <w:rStyle w:val="FootnoteReference"/>
          <w:rFonts w:ascii="Times New Roman" w:hAnsi="Times New Roman" w:cs="Times New Roman"/>
          <w:sz w:val="28"/>
          <w:szCs w:val="28"/>
          <w:lang w:val="ru-RU"/>
        </w:rPr>
        <w:footnoteReference w:id="58"/>
      </w:r>
      <w:r>
        <w:rPr>
          <w:rFonts w:ascii="Times New Roman" w:hAnsi="Times New Roman" w:cs="Times New Roman"/>
          <w:sz w:val="28"/>
          <w:szCs w:val="28"/>
          <w:lang w:val="ru-RU"/>
        </w:rPr>
        <w:t>. Таким образом, Китай окупил приблизительно 7</w:t>
      </w:r>
      <w:r>
        <w:rPr>
          <w:rFonts w:ascii="Times New Roman" w:hAnsi="Times New Roman" w:cs="Times New Roman"/>
          <w:sz w:val="28"/>
          <w:szCs w:val="28"/>
        </w:rPr>
        <w:t>%</w:t>
      </w:r>
      <w:r>
        <w:rPr>
          <w:rFonts w:ascii="Times New Roman" w:hAnsi="Times New Roman" w:cs="Times New Roman"/>
          <w:sz w:val="28"/>
          <w:szCs w:val="28"/>
          <w:lang w:val="ru-RU"/>
        </w:rPr>
        <w:t xml:space="preserve"> европейского долга</w:t>
      </w:r>
      <w:r>
        <w:rPr>
          <w:rStyle w:val="FootnoteReference"/>
          <w:rFonts w:ascii="Times New Roman" w:hAnsi="Times New Roman" w:cs="Times New Roman"/>
          <w:sz w:val="28"/>
          <w:szCs w:val="28"/>
          <w:lang w:val="ru-RU"/>
        </w:rPr>
        <w:footnoteReference w:id="59"/>
      </w:r>
      <w:r>
        <w:rPr>
          <w:rFonts w:ascii="Times New Roman" w:hAnsi="Times New Roman" w:cs="Times New Roman"/>
          <w:sz w:val="28"/>
          <w:szCs w:val="28"/>
          <w:lang w:val="ru-RU"/>
        </w:rPr>
        <w:t>. Не смотря на достаточно умеренное участие, вовлечение Китая в восстановление экономики Европейского союза окрестили «китайским планом Маршалла».</w:t>
      </w:r>
    </w:p>
    <w:p w14:paraId="404849F4" w14:textId="77777777" w:rsidR="008457D9" w:rsidRDefault="008457D9" w:rsidP="008457D9">
      <w:pPr>
        <w:pStyle w:val="Body"/>
        <w:spacing w:line="360" w:lineRule="auto"/>
        <w:ind w:firstLine="720"/>
        <w:jc w:val="both"/>
        <w:rPr>
          <w:rFonts w:ascii="Times New Roman" w:hAnsi="Times New Roman" w:cs="Times New Roman"/>
          <w:sz w:val="28"/>
          <w:szCs w:val="28"/>
        </w:rPr>
      </w:pPr>
      <w:r w:rsidRPr="00857A64">
        <w:rPr>
          <w:rFonts w:ascii="Times New Roman" w:hAnsi="Times New Roman" w:cs="Times New Roman"/>
          <w:sz w:val="28"/>
          <w:szCs w:val="28"/>
        </w:rPr>
        <w:t xml:space="preserve">Кроме того, в октябре 2013 года была достигнута договоренность об открытии валютных свопов евро/юань между Европейским центральным банком (ЕЦБ) и Народным банком Китая (НБК). Двухстороннее соглашение о валютном свопе с максимальным размером в </w:t>
      </w:r>
      <w:r w:rsidRPr="00857A64">
        <w:rPr>
          <w:rFonts w:ascii="Times New Roman" w:hAnsi="Times New Roman" w:cs="Times New Roman"/>
          <w:color w:val="424242"/>
          <w:sz w:val="28"/>
          <w:szCs w:val="28"/>
        </w:rPr>
        <w:t>¥</w:t>
      </w:r>
      <w:r w:rsidRPr="00857A64">
        <w:rPr>
          <w:rFonts w:ascii="Times New Roman" w:hAnsi="Times New Roman" w:cs="Times New Roman"/>
          <w:sz w:val="28"/>
          <w:szCs w:val="28"/>
        </w:rPr>
        <w:t xml:space="preserve">350 миллиардов, или </w:t>
      </w:r>
      <w:r w:rsidRPr="00857A64">
        <w:rPr>
          <w:rFonts w:ascii="Times New Roman" w:hAnsi="Times New Roman" w:cs="Times New Roman"/>
          <w:color w:val="424242"/>
          <w:sz w:val="28"/>
          <w:szCs w:val="28"/>
        </w:rPr>
        <w:t>€</w:t>
      </w:r>
      <w:r w:rsidRPr="00857A64">
        <w:rPr>
          <w:rFonts w:ascii="Times New Roman" w:hAnsi="Times New Roman" w:cs="Times New Roman"/>
          <w:sz w:val="28"/>
          <w:szCs w:val="28"/>
        </w:rPr>
        <w:t>45 миллиардов действует три года</w:t>
      </w:r>
      <w:r w:rsidRPr="00857A64">
        <w:rPr>
          <w:rStyle w:val="FootnoteReference"/>
          <w:rFonts w:ascii="Times New Roman" w:hAnsi="Times New Roman" w:cs="Times New Roman"/>
          <w:sz w:val="28"/>
          <w:szCs w:val="28"/>
        </w:rPr>
        <w:footnoteReference w:id="60"/>
      </w:r>
      <w:r w:rsidRPr="00857A64">
        <w:rPr>
          <w:rFonts w:ascii="Times New Roman" w:hAnsi="Times New Roman" w:cs="Times New Roman"/>
          <w:sz w:val="28"/>
          <w:szCs w:val="28"/>
        </w:rPr>
        <w:t xml:space="preserve">. Данная сделка с ЕЦБ стала второй по </w:t>
      </w:r>
      <w:r w:rsidRPr="00857A64">
        <w:rPr>
          <w:rFonts w:ascii="Times New Roman" w:hAnsi="Times New Roman" w:cs="Times New Roman"/>
          <w:sz w:val="28"/>
          <w:szCs w:val="28"/>
        </w:rPr>
        <w:lastRenderedPageBreak/>
        <w:t xml:space="preserve">величине своповой сделкой с иностранным центральным банком после своповой линии в </w:t>
      </w:r>
      <w:r w:rsidRPr="00857A64">
        <w:rPr>
          <w:rFonts w:ascii="Times New Roman" w:hAnsi="Times New Roman" w:cs="Times New Roman"/>
          <w:color w:val="424242"/>
          <w:sz w:val="28"/>
          <w:szCs w:val="28"/>
        </w:rPr>
        <w:t>¥</w:t>
      </w:r>
      <w:r w:rsidRPr="00857A64">
        <w:rPr>
          <w:rFonts w:ascii="Times New Roman" w:hAnsi="Times New Roman" w:cs="Times New Roman"/>
          <w:sz w:val="28"/>
          <w:szCs w:val="28"/>
        </w:rPr>
        <w:t>360 миллиардов с Южной Кореей</w:t>
      </w:r>
      <w:r w:rsidRPr="00857A64">
        <w:rPr>
          <w:rStyle w:val="FootnoteReference"/>
          <w:rFonts w:ascii="Times New Roman" w:hAnsi="Times New Roman" w:cs="Times New Roman"/>
          <w:sz w:val="28"/>
          <w:szCs w:val="28"/>
        </w:rPr>
        <w:footnoteReference w:id="61"/>
      </w:r>
      <w:r w:rsidRPr="00857A64">
        <w:rPr>
          <w:rFonts w:ascii="Times New Roman" w:hAnsi="Times New Roman" w:cs="Times New Roman"/>
          <w:sz w:val="28"/>
          <w:szCs w:val="28"/>
        </w:rPr>
        <w:t>. Все это способствует интернационализации юаня и усилении позиций Китая в мировой экономике.</w:t>
      </w:r>
    </w:p>
    <w:p w14:paraId="3049F89F" w14:textId="77777777" w:rsidR="008457D9" w:rsidRDefault="008457D9" w:rsidP="008457D9">
      <w:pPr>
        <w:pStyle w:val="Body"/>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Прагматизм Китая проявился и в поведении китайских суверенных фондов. </w:t>
      </w:r>
      <w:proofErr w:type="gramStart"/>
      <w:r>
        <w:rPr>
          <w:rFonts w:ascii="Times New Roman" w:hAnsi="Times New Roman" w:cs="Times New Roman"/>
          <w:sz w:val="28"/>
          <w:szCs w:val="28"/>
          <w:lang w:val="en-US"/>
        </w:rPr>
        <w:t xml:space="preserve">China Investment Corporation (CIC) </w:t>
      </w:r>
      <w:r>
        <w:rPr>
          <w:rFonts w:ascii="Times New Roman" w:hAnsi="Times New Roman" w:cs="Times New Roman"/>
          <w:sz w:val="28"/>
          <w:szCs w:val="28"/>
        </w:rPr>
        <w:t>также инвестировал в механизмы стабилизации еврозоны.</w:t>
      </w:r>
      <w:proofErr w:type="gramEnd"/>
      <w:r>
        <w:rPr>
          <w:rFonts w:ascii="Times New Roman" w:hAnsi="Times New Roman" w:cs="Times New Roman"/>
          <w:sz w:val="28"/>
          <w:szCs w:val="28"/>
        </w:rPr>
        <w:t xml:space="preserve"> Однако в мае 2012 </w:t>
      </w:r>
      <w:r>
        <w:rPr>
          <w:rFonts w:ascii="Times New Roman" w:hAnsi="Times New Roman" w:cs="Times New Roman"/>
          <w:sz w:val="28"/>
          <w:szCs w:val="28"/>
          <w:lang w:val="en-US"/>
        </w:rPr>
        <w:t>CIC</w:t>
      </w:r>
      <w:r>
        <w:rPr>
          <w:rFonts w:ascii="Times New Roman" w:hAnsi="Times New Roman" w:cs="Times New Roman"/>
          <w:sz w:val="28"/>
          <w:szCs w:val="28"/>
        </w:rPr>
        <w:t xml:space="preserve"> объявил, что больше не может выкупать европейские долги и ему необходимы возможности для инвестирования во что-то материальное. Чуть позже в своей речи под интересным названием «</w:t>
      </w:r>
      <w:r>
        <w:rPr>
          <w:rFonts w:ascii="Times New Roman" w:hAnsi="Times New Roman" w:cs="Times New Roman"/>
          <w:sz w:val="28"/>
          <w:szCs w:val="28"/>
          <w:lang w:val="en-US"/>
        </w:rPr>
        <w:t>EU-China Investment: a Partnership of Equals</w:t>
      </w:r>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еврокомиссар</w:t>
      </w:r>
      <w:proofErr w:type="spellEnd"/>
      <w:r>
        <w:rPr>
          <w:rFonts w:ascii="Times New Roman" w:hAnsi="Times New Roman" w:cs="Times New Roman"/>
          <w:sz w:val="28"/>
          <w:szCs w:val="28"/>
        </w:rPr>
        <w:t xml:space="preserve"> по торговле Карел де </w:t>
      </w:r>
      <w:proofErr w:type="spellStart"/>
      <w:r>
        <w:rPr>
          <w:rFonts w:ascii="Times New Roman" w:hAnsi="Times New Roman" w:cs="Times New Roman"/>
          <w:sz w:val="28"/>
          <w:szCs w:val="28"/>
        </w:rPr>
        <w:t>Гюхт</w:t>
      </w:r>
      <w:proofErr w:type="spellEnd"/>
      <w:r>
        <w:rPr>
          <w:rFonts w:ascii="Times New Roman" w:hAnsi="Times New Roman" w:cs="Times New Roman"/>
          <w:sz w:val="28"/>
          <w:szCs w:val="28"/>
        </w:rPr>
        <w:t xml:space="preserve"> подчеркнул выгодность прямых иностранных инвестиций с китайской стороны для стимулирования производительности, торговли и восстановления роста европейской экономики. Он прямым текстом сказал: «Давайте скажем честно: нам нужны деньги»</w:t>
      </w:r>
      <w:r w:rsidRPr="00DF483F">
        <w:rPr>
          <w:rStyle w:val="FootnoteReference"/>
          <w:rFonts w:ascii="Helvetica" w:hAnsi="Helvetica" w:cs="Helvetica"/>
          <w:color w:val="262626"/>
        </w:rPr>
        <w:t xml:space="preserve"> </w:t>
      </w:r>
      <w:r w:rsidRPr="00DF483F">
        <w:rPr>
          <w:rStyle w:val="FootnoteReference"/>
          <w:rFonts w:ascii="Times New Roman" w:hAnsi="Times New Roman" w:cs="Times New Roman"/>
          <w:color w:val="262626"/>
          <w:sz w:val="28"/>
          <w:szCs w:val="28"/>
        </w:rPr>
        <w:footnoteReference w:id="62"/>
      </w:r>
      <w:r>
        <w:rPr>
          <w:rFonts w:ascii="Times New Roman" w:hAnsi="Times New Roman" w:cs="Times New Roman"/>
          <w:sz w:val="28"/>
          <w:szCs w:val="28"/>
        </w:rPr>
        <w:t xml:space="preserve">.  Китайские инвестиции в ЕС в 2003-2008 годах составляли менее, чем </w:t>
      </w:r>
      <w:r w:rsidRPr="00857A64">
        <w:rPr>
          <w:rFonts w:ascii="Times New Roman" w:hAnsi="Times New Roman" w:cs="Times New Roman"/>
          <w:color w:val="424242"/>
          <w:sz w:val="28"/>
          <w:szCs w:val="28"/>
        </w:rPr>
        <w:t>€</w:t>
      </w:r>
      <w:r>
        <w:rPr>
          <w:rFonts w:ascii="Times New Roman" w:hAnsi="Times New Roman" w:cs="Times New Roman"/>
          <w:color w:val="424242"/>
          <w:sz w:val="28"/>
          <w:szCs w:val="28"/>
        </w:rPr>
        <w:t xml:space="preserve">1 </w:t>
      </w:r>
      <w:r>
        <w:rPr>
          <w:rFonts w:ascii="Times New Roman" w:hAnsi="Times New Roman" w:cs="Times New Roman"/>
          <w:sz w:val="28"/>
          <w:szCs w:val="28"/>
        </w:rPr>
        <w:t xml:space="preserve">миллиард, в то время как уже в 2011 году – более </w:t>
      </w:r>
      <w:r w:rsidRPr="00857A64">
        <w:rPr>
          <w:rFonts w:ascii="Times New Roman" w:hAnsi="Times New Roman" w:cs="Times New Roman"/>
          <w:color w:val="424242"/>
          <w:sz w:val="28"/>
          <w:szCs w:val="28"/>
        </w:rPr>
        <w:t>€</w:t>
      </w:r>
      <w:r>
        <w:rPr>
          <w:rFonts w:ascii="Times New Roman" w:hAnsi="Times New Roman" w:cs="Times New Roman"/>
          <w:sz w:val="28"/>
          <w:szCs w:val="28"/>
        </w:rPr>
        <w:t>7 миллиардов</w:t>
      </w:r>
      <w:r w:rsidRPr="00E820FF">
        <w:rPr>
          <w:rStyle w:val="FootnoteReference"/>
          <w:rFonts w:ascii="Times New Roman" w:hAnsi="Times New Roman" w:cs="Times New Roman"/>
          <w:color w:val="262626"/>
          <w:sz w:val="28"/>
          <w:szCs w:val="28"/>
        </w:rPr>
        <w:footnoteReference w:id="63"/>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Инвесторы из КНР обзавелись крупномасштабными приобретениями в секторе потребительских товаров, промышленного оборудования и инфраструктуры</w:t>
      </w:r>
      <w:r w:rsidRPr="005A581F">
        <w:rPr>
          <w:rStyle w:val="FootnoteReference"/>
          <w:rFonts w:ascii="Times New Roman" w:hAnsi="Times New Roman" w:cs="Times New Roman"/>
          <w:color w:val="262626"/>
          <w:sz w:val="28"/>
          <w:szCs w:val="28"/>
        </w:rPr>
        <w:footnoteReference w:id="64"/>
      </w:r>
      <w:r>
        <w:rPr>
          <w:rFonts w:ascii="Times New Roman" w:hAnsi="Times New Roman" w:cs="Times New Roman"/>
          <w:sz w:val="28"/>
          <w:szCs w:val="28"/>
        </w:rPr>
        <w:t xml:space="preserve">. К 2020 году, согласно прогнозу, весь объем прямых иностранных инвестиций из Китая составит почти </w:t>
      </w:r>
      <w:r w:rsidRPr="00857A64">
        <w:rPr>
          <w:rFonts w:ascii="Times New Roman" w:hAnsi="Times New Roman" w:cs="Times New Roman"/>
          <w:color w:val="424242"/>
          <w:sz w:val="28"/>
          <w:szCs w:val="28"/>
        </w:rPr>
        <w:t>€</w:t>
      </w:r>
      <w:r>
        <w:rPr>
          <w:rFonts w:ascii="Times New Roman" w:hAnsi="Times New Roman" w:cs="Times New Roman"/>
          <w:sz w:val="28"/>
          <w:szCs w:val="28"/>
        </w:rPr>
        <w:t>2 триллиона, четверть из них уйдет Европейскому союзу</w:t>
      </w:r>
      <w:r w:rsidRPr="00E820FF">
        <w:rPr>
          <w:rStyle w:val="FootnoteReference"/>
          <w:rFonts w:ascii="Times New Roman" w:hAnsi="Times New Roman" w:cs="Times New Roman"/>
          <w:color w:val="101010"/>
          <w:sz w:val="28"/>
          <w:szCs w:val="28"/>
        </w:rPr>
        <w:footnoteReference w:id="65"/>
      </w:r>
      <w:r>
        <w:rPr>
          <w:rFonts w:ascii="Times New Roman" w:hAnsi="Times New Roman" w:cs="Times New Roman"/>
          <w:sz w:val="28"/>
          <w:szCs w:val="28"/>
        </w:rPr>
        <w:t>.</w:t>
      </w:r>
    </w:p>
    <w:p w14:paraId="20D3C394" w14:textId="77777777" w:rsidR="008457D9" w:rsidRPr="007F6CC6" w:rsidRDefault="008457D9" w:rsidP="008457D9">
      <w:pPr>
        <w:pStyle w:val="Body"/>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У китайских компаний большое количество мотивов для инвестирования в Европейский союз. Китайские компании стремятся нарастить свой технологический потенциал для того, чтобы повысить производительность и продвинуться вверх по стоимостной цепочке. Намного быстрее и дешевле добиться этого через покупку компании, которая уже обладает необходимыми технологиями. Важную роль играет и человеческий фактор. Инфляция заработной платы, нехватка рабочей силы и быстрое старение населения заставляют Китай вкладываться в ноу-хау в области управления предприятиями, создавая многонациональные компании. Кроме того, инвестирование в экономику Европейского союза это шанс для создания и раскрутки собственных брендов. Купив </w:t>
      </w:r>
      <w:r>
        <w:rPr>
          <w:rFonts w:ascii="Times New Roman" w:hAnsi="Times New Roman" w:cs="Times New Roman"/>
          <w:sz w:val="28"/>
          <w:szCs w:val="28"/>
          <w:lang w:val="en-US"/>
        </w:rPr>
        <w:t>Volvo</w:t>
      </w:r>
      <w:r>
        <w:rPr>
          <w:rFonts w:ascii="Times New Roman" w:hAnsi="Times New Roman" w:cs="Times New Roman"/>
          <w:sz w:val="28"/>
          <w:szCs w:val="28"/>
        </w:rPr>
        <w:t xml:space="preserve">, китайский автопроизводитель </w:t>
      </w:r>
      <w:proofErr w:type="spellStart"/>
      <w:r>
        <w:rPr>
          <w:rFonts w:ascii="Times New Roman" w:hAnsi="Times New Roman" w:cs="Times New Roman"/>
          <w:sz w:val="28"/>
          <w:szCs w:val="28"/>
          <w:lang w:val="en-US"/>
        </w:rPr>
        <w:t>Geely</w:t>
      </w:r>
      <w:proofErr w:type="spellEnd"/>
      <w:r>
        <w:rPr>
          <w:rFonts w:ascii="Times New Roman" w:hAnsi="Times New Roman" w:cs="Times New Roman"/>
          <w:sz w:val="28"/>
          <w:szCs w:val="28"/>
        </w:rPr>
        <w:t xml:space="preserve"> достаточно быстро раскрутил свое имя и поднял репутацию. Активизация деятельности китайских компаний за рубежом стимулируют китайские банки открывать свои представительства в других странах для обслуживания своих компаний. В связи с существующими противоречиями и отработанными механизмами давления Европейского союза на торговую политику Китая инвестиции являются хорошим способом обхода существующих торговых барьеров. Вспоминая жалобу ЕС в ВТО по поводу демпинга китайских производителей солнечных панелей, китайские компании усиленно ищут европейских партнеров в этом секторе для избежания повторения ситуации в будущем.</w:t>
      </w:r>
      <w:r w:rsidRPr="007F6CC6">
        <w:rPr>
          <w:rFonts w:ascii="Times" w:hAnsi="Times" w:cs="Times"/>
          <w:color w:val="101010"/>
          <w:sz w:val="26"/>
          <w:szCs w:val="26"/>
        </w:rPr>
        <w:t xml:space="preserve"> </w:t>
      </w:r>
    </w:p>
    <w:p w14:paraId="7702DA1B" w14:textId="77777777" w:rsidR="008457D9" w:rsidRDefault="008457D9" w:rsidP="008457D9">
      <w:pPr>
        <w:pStyle w:val="Body"/>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Главными странами инвестирования являются Франция, Великобритания и Германия. Однако Китай проявляет свой интерес также к странам Центральной и Восточной Европы. Для Китая это также путь на  внутренний рынок Европейского союза. В долгосрочной перспективе речь идет об инвестициях с целью развития местной транспортной инфраструктуры для ее последующей интеграции в  </w:t>
      </w:r>
      <w:proofErr w:type="spellStart"/>
      <w:r>
        <w:rPr>
          <w:rFonts w:ascii="Times New Roman" w:hAnsi="Times New Roman" w:cs="Times New Roman"/>
          <w:sz w:val="28"/>
          <w:szCs w:val="28"/>
        </w:rPr>
        <w:t>трансевразийскую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транспортную систему. Страны Центральной и Восточной Европы приветствуют предложения Китая, так как это может снизить зависимость от России и кризисного бремени ЕС. В Бухаресте 25 ноября 2013 года состоялся второй саммит лидеров Китая и стран Центральной и Восточной Европы, где среди многочисленных предложений по дальнейшему экономическому сотрудничеству в регионе Китаем была предложена кредитная линия в </w:t>
      </w:r>
      <w:r w:rsidRPr="00B34F71">
        <w:rPr>
          <w:rFonts w:ascii="Times New Roman" w:hAnsi="Times New Roman" w:cs="Times New Roman"/>
          <w:sz w:val="28"/>
          <w:szCs w:val="28"/>
        </w:rPr>
        <w:t>$</w:t>
      </w:r>
      <w:r>
        <w:rPr>
          <w:rFonts w:ascii="Times New Roman" w:hAnsi="Times New Roman" w:cs="Times New Roman"/>
          <w:sz w:val="28"/>
          <w:szCs w:val="28"/>
        </w:rPr>
        <w:t>10 миллиардов</w:t>
      </w:r>
      <w:r w:rsidRPr="00B34F71">
        <w:rPr>
          <w:rStyle w:val="FootnoteReference"/>
          <w:rFonts w:ascii="Times New Roman" w:hAnsi="Times New Roman" w:cs="Times New Roman"/>
          <w:sz w:val="28"/>
          <w:szCs w:val="28"/>
        </w:rPr>
        <w:footnoteReference w:id="66"/>
      </w:r>
      <w:r>
        <w:rPr>
          <w:rFonts w:ascii="Times New Roman" w:hAnsi="Times New Roman" w:cs="Times New Roman"/>
          <w:sz w:val="28"/>
          <w:szCs w:val="28"/>
        </w:rPr>
        <w:t xml:space="preserve">.  В этой связи стоит отметить существующее разделение для Китая уровней взаимоотношений со странами-членами ЕС и уровнем взаимодействия непосредственно с союзом. Бывший посол Китая в Великобритании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Чжэнган</w:t>
      </w:r>
      <w:proofErr w:type="spellEnd"/>
      <w:r>
        <w:rPr>
          <w:rFonts w:ascii="Times New Roman" w:hAnsi="Times New Roman" w:cs="Times New Roman"/>
          <w:sz w:val="28"/>
          <w:szCs w:val="28"/>
        </w:rPr>
        <w:t xml:space="preserve"> говорил: «Если возникают проблемы между Китаем и страной-членом, даже если эта страна является влиятельной в ЕС, это совершенно не означает, что в отношениях Китай-ЕС возникнут какие-либо проблемы; и  наоборот, если появились противоречия с Европейским союзом, то это не приведет к проблемам со всеми странами-членами ЕС»</w:t>
      </w:r>
      <w:r>
        <w:rPr>
          <w:rStyle w:val="FootnoteReference"/>
          <w:rFonts w:ascii="Times New Roman" w:hAnsi="Times New Roman" w:cs="Times New Roman"/>
          <w:sz w:val="28"/>
          <w:szCs w:val="28"/>
        </w:rPr>
        <w:footnoteReference w:id="67"/>
      </w:r>
      <w:r>
        <w:rPr>
          <w:rFonts w:ascii="Times New Roman" w:hAnsi="Times New Roman" w:cs="Times New Roman"/>
          <w:sz w:val="28"/>
          <w:szCs w:val="28"/>
        </w:rPr>
        <w:t>.</w:t>
      </w:r>
    </w:p>
    <w:p w14:paraId="437639BD" w14:textId="77777777" w:rsidR="008457D9" w:rsidRDefault="008457D9" w:rsidP="008457D9">
      <w:pPr>
        <w:spacing w:line="360" w:lineRule="auto"/>
        <w:ind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Роль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Китая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время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кризиса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еврозоны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выросла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помощь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рефинансировании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суверенных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долгов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активизация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Центральной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Восточной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Европе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валютные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своповые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соглашения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увеличение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объема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китайских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прямых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иностранных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инвестиций</w:t>
      </w:r>
      <w:proofErr w:type="spellEnd"/>
      <w:r>
        <w:rPr>
          <w:rFonts w:ascii="Times New Roman" w:hAnsi="Times New Roman" w:cs="Times New Roman"/>
          <w:sz w:val="28"/>
          <w:szCs w:val="28"/>
        </w:rPr>
        <w:t xml:space="preserve"> в ЕС </w:t>
      </w:r>
      <w:proofErr w:type="spellStart"/>
      <w:r>
        <w:rPr>
          <w:rFonts w:ascii="Times New Roman" w:hAnsi="Times New Roman" w:cs="Times New Roman"/>
          <w:sz w:val="28"/>
          <w:szCs w:val="28"/>
        </w:rPr>
        <w:t>привели</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активизации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диалога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Европейского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подписанию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инвестиционного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соглашения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Переговоры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говорилось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ранее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запущены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16-го </w:t>
      </w:r>
      <w:proofErr w:type="spellStart"/>
      <w:r>
        <w:rPr>
          <w:rFonts w:ascii="Times New Roman" w:hAnsi="Times New Roman" w:cs="Times New Roman"/>
          <w:sz w:val="28"/>
          <w:szCs w:val="28"/>
        </w:rPr>
        <w:t>саммита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Европейского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союза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Китая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ноябре</w:t>
      </w:r>
      <w:proofErr w:type="spellEnd"/>
      <w:r>
        <w:rPr>
          <w:rFonts w:ascii="Times New Roman" w:hAnsi="Times New Roman" w:cs="Times New Roman"/>
          <w:sz w:val="28"/>
          <w:szCs w:val="28"/>
        </w:rPr>
        <w:t xml:space="preserve"> 2013 года. </w:t>
      </w:r>
      <w:proofErr w:type="spellStart"/>
      <w:proofErr w:type="gramStart"/>
      <w:r>
        <w:rPr>
          <w:rFonts w:ascii="Times New Roman" w:hAnsi="Times New Roman" w:cs="Times New Roman"/>
          <w:sz w:val="28"/>
          <w:szCs w:val="28"/>
        </w:rPr>
        <w:t>Еще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важным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итогом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саммита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совместное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коммюнике</w:t>
      </w:r>
      <w:proofErr w:type="spellEnd"/>
      <w:r>
        <w:rPr>
          <w:rFonts w:ascii="Times New Roman" w:hAnsi="Times New Roman" w:cs="Times New Roman"/>
          <w:sz w:val="28"/>
          <w:szCs w:val="28"/>
        </w:rPr>
        <w:t xml:space="preserve"> ЕС и КНР </w:t>
      </w:r>
      <w:r w:rsidRPr="002B7E43">
        <w:rPr>
          <w:rFonts w:ascii="Times New Roman" w:hAnsi="Times New Roman" w:cs="Times New Roman"/>
          <w:sz w:val="28"/>
          <w:szCs w:val="28"/>
        </w:rPr>
        <w:t>«</w:t>
      </w:r>
      <w:proofErr w:type="spellStart"/>
      <w:r w:rsidRPr="002B7E43">
        <w:rPr>
          <w:rFonts w:ascii="Times New Roman" w:hAnsi="Times New Roman" w:cs="Times New Roman"/>
          <w:sz w:val="28"/>
          <w:szCs w:val="28"/>
        </w:rPr>
        <w:t>Стратегическая</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программа</w:t>
      </w:r>
      <w:proofErr w:type="spellEnd"/>
      <w:r w:rsidRPr="002B7E43">
        <w:rPr>
          <w:rFonts w:ascii="Times New Roman" w:hAnsi="Times New Roman" w:cs="Times New Roman"/>
          <w:sz w:val="28"/>
          <w:szCs w:val="28"/>
        </w:rPr>
        <w:t xml:space="preserve"> действий </w:t>
      </w:r>
      <w:proofErr w:type="spellStart"/>
      <w:r w:rsidRPr="002B7E43">
        <w:rPr>
          <w:rFonts w:ascii="Times New Roman" w:hAnsi="Times New Roman" w:cs="Times New Roman"/>
          <w:sz w:val="28"/>
          <w:szCs w:val="28"/>
        </w:rPr>
        <w:t>по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сотрудничеству</w:t>
      </w:r>
      <w:proofErr w:type="spellEnd"/>
      <w:r w:rsidRPr="002B7E43">
        <w:rPr>
          <w:rFonts w:ascii="Times New Roman" w:hAnsi="Times New Roman" w:cs="Times New Roman"/>
          <w:sz w:val="28"/>
          <w:szCs w:val="28"/>
        </w:rPr>
        <w:t xml:space="preserve"> 2020»</w:t>
      </w:r>
      <w:r w:rsidRPr="002B7E43">
        <w:rPr>
          <w:rFonts w:ascii="Times New Roman" w:hAnsi="Times New Roman" w:cs="Times New Roman"/>
          <w:sz w:val="28"/>
          <w:szCs w:val="28"/>
          <w:vertAlign w:val="superscript"/>
        </w:rPr>
        <w:footnoteReference w:id="68"/>
      </w:r>
      <w:r w:rsidRPr="002B7E43">
        <w:rPr>
          <w:rFonts w:ascii="Times New Roman" w:hAnsi="Times New Roman" w:cs="Times New Roman"/>
          <w:sz w:val="28"/>
          <w:szCs w:val="28"/>
        </w:rPr>
        <w:t xml:space="preserve">, </w:t>
      </w:r>
      <w:r w:rsidRPr="002B7E43">
        <w:rPr>
          <w:rFonts w:ascii="Times New Roman" w:hAnsi="Times New Roman" w:cs="Times New Roman"/>
          <w:sz w:val="28"/>
          <w:szCs w:val="28"/>
        </w:rPr>
        <w:lastRenderedPageBreak/>
        <w:t xml:space="preserve">перекликающееся с </w:t>
      </w:r>
      <w:proofErr w:type="spellStart"/>
      <w:r w:rsidRPr="002B7E43">
        <w:rPr>
          <w:rFonts w:ascii="Times New Roman" w:hAnsi="Times New Roman" w:cs="Times New Roman"/>
          <w:sz w:val="28"/>
          <w:szCs w:val="28"/>
        </w:rPr>
        <w:t>основными</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стратегическими</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документами</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развития</w:t>
      </w:r>
      <w:proofErr w:type="spellEnd"/>
      <w:r w:rsidRPr="002B7E43">
        <w:rPr>
          <w:rFonts w:ascii="Times New Roman" w:hAnsi="Times New Roman" w:cs="Times New Roman"/>
          <w:sz w:val="28"/>
          <w:szCs w:val="28"/>
        </w:rPr>
        <w:t xml:space="preserve"> ЕС и КНР.</w:t>
      </w:r>
      <w:proofErr w:type="gramEnd"/>
      <w:r w:rsidRPr="002B7E43">
        <w:rPr>
          <w:rFonts w:ascii="Times New Roman" w:hAnsi="Times New Roman" w:cs="Times New Roman"/>
          <w:sz w:val="28"/>
          <w:szCs w:val="28"/>
        </w:rPr>
        <w:t xml:space="preserve"> </w:t>
      </w:r>
      <w:r>
        <w:rPr>
          <w:rFonts w:ascii="Times New Roman" w:hAnsi="Times New Roman" w:cs="Times New Roman"/>
          <w:sz w:val="28"/>
          <w:szCs w:val="28"/>
          <w:lang w:val="ru-RU"/>
        </w:rPr>
        <w:t xml:space="preserve">Документ в целом отражает все выше проанализированные проблемные вопросы и призывает к взаимопониманию. Задача Европейского союза в сложившейся ситуации заключается в содействии сотрудничеству, где это возможно, минимизируя последствия существующих противоречий. В совместном коммюнике </w:t>
      </w:r>
      <w:proofErr w:type="spellStart"/>
      <w:r w:rsidRPr="00BC67C3">
        <w:rPr>
          <w:rFonts w:ascii="Times New Roman" w:hAnsi="Times New Roman" w:cs="Times New Roman"/>
          <w:sz w:val="28"/>
          <w:szCs w:val="28"/>
        </w:rPr>
        <w:t>Европейский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союз</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утверждает</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свое</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уважение</w:t>
      </w:r>
      <w:proofErr w:type="spellEnd"/>
      <w:r w:rsidRPr="00BC67C3">
        <w:rPr>
          <w:rFonts w:ascii="Times New Roman" w:hAnsi="Times New Roman" w:cs="Times New Roman"/>
          <w:sz w:val="28"/>
          <w:szCs w:val="28"/>
        </w:rPr>
        <w:t xml:space="preserve"> к </w:t>
      </w:r>
      <w:proofErr w:type="spellStart"/>
      <w:r w:rsidRPr="00BC67C3">
        <w:rPr>
          <w:rFonts w:ascii="Times New Roman" w:hAnsi="Times New Roman" w:cs="Times New Roman"/>
          <w:sz w:val="28"/>
          <w:szCs w:val="28"/>
        </w:rPr>
        <w:t>суверенитету</w:t>
      </w:r>
      <w:proofErr w:type="spellEnd"/>
      <w:r w:rsidRPr="00BC67C3">
        <w:rPr>
          <w:rFonts w:ascii="Times New Roman" w:hAnsi="Times New Roman" w:cs="Times New Roman"/>
          <w:sz w:val="28"/>
          <w:szCs w:val="28"/>
        </w:rPr>
        <w:t xml:space="preserve"> и </w:t>
      </w:r>
      <w:proofErr w:type="spellStart"/>
      <w:r w:rsidRPr="00BC67C3">
        <w:rPr>
          <w:rFonts w:ascii="Times New Roman" w:hAnsi="Times New Roman" w:cs="Times New Roman"/>
          <w:sz w:val="28"/>
          <w:szCs w:val="28"/>
        </w:rPr>
        <w:t>территориальной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целостности</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Китая</w:t>
      </w:r>
      <w:proofErr w:type="spellEnd"/>
      <w:r w:rsidRPr="00BC67C3">
        <w:rPr>
          <w:rFonts w:ascii="Times New Roman" w:hAnsi="Times New Roman" w:cs="Times New Roman"/>
          <w:sz w:val="28"/>
          <w:szCs w:val="28"/>
        </w:rPr>
        <w:t xml:space="preserve">, в </w:t>
      </w:r>
      <w:proofErr w:type="spellStart"/>
      <w:r w:rsidRPr="00BC67C3">
        <w:rPr>
          <w:rFonts w:ascii="Times New Roman" w:hAnsi="Times New Roman" w:cs="Times New Roman"/>
          <w:sz w:val="28"/>
          <w:szCs w:val="28"/>
        </w:rPr>
        <w:t>свою</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очередь</w:t>
      </w:r>
      <w:proofErr w:type="spellEnd"/>
      <w:r w:rsidRPr="00BC67C3">
        <w:rPr>
          <w:rFonts w:ascii="Times New Roman" w:hAnsi="Times New Roman" w:cs="Times New Roman"/>
          <w:sz w:val="28"/>
          <w:szCs w:val="28"/>
        </w:rPr>
        <w:t xml:space="preserve"> КНР </w:t>
      </w:r>
      <w:proofErr w:type="spellStart"/>
      <w:r w:rsidRPr="00BC67C3">
        <w:rPr>
          <w:rFonts w:ascii="Times New Roman" w:hAnsi="Times New Roman" w:cs="Times New Roman"/>
          <w:sz w:val="28"/>
          <w:szCs w:val="28"/>
        </w:rPr>
        <w:t>выражает</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свою</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поддержку</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европейской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интеграции</w:t>
      </w:r>
      <w:proofErr w:type="spellEnd"/>
      <w:r w:rsidRPr="00BC67C3">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sidRPr="00BC67C3">
        <w:rPr>
          <w:rFonts w:ascii="Times New Roman" w:hAnsi="Times New Roman" w:cs="Times New Roman"/>
          <w:sz w:val="28"/>
          <w:szCs w:val="28"/>
        </w:rPr>
        <w:t>Стратегическая</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программа</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действий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акцентирует</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внимание</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на</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зеленых</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технологиях</w:t>
      </w:r>
      <w:proofErr w:type="spellEnd"/>
      <w:r w:rsidRPr="00BC67C3">
        <w:rPr>
          <w:rFonts w:ascii="Times New Roman" w:hAnsi="Times New Roman" w:cs="Times New Roman"/>
          <w:sz w:val="28"/>
          <w:szCs w:val="28"/>
        </w:rPr>
        <w:t xml:space="preserve"> и </w:t>
      </w:r>
      <w:proofErr w:type="spellStart"/>
      <w:r w:rsidRPr="00BC67C3">
        <w:rPr>
          <w:rFonts w:ascii="Times New Roman" w:hAnsi="Times New Roman" w:cs="Times New Roman"/>
          <w:sz w:val="28"/>
          <w:szCs w:val="28"/>
        </w:rPr>
        <w:t>роли</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инноваций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для</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устойчивого</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роста</w:t>
      </w:r>
      <w:proofErr w:type="spellEnd"/>
      <w:r w:rsidRPr="00BC67C3">
        <w:rPr>
          <w:rFonts w:ascii="Times New Roman" w:hAnsi="Times New Roman" w:cs="Times New Roman"/>
          <w:sz w:val="28"/>
          <w:szCs w:val="28"/>
        </w:rPr>
        <w:t xml:space="preserve"> </w:t>
      </w:r>
      <w:proofErr w:type="spellStart"/>
      <w:r>
        <w:rPr>
          <w:rFonts w:ascii="Times New Roman" w:hAnsi="Times New Roman" w:cs="Times New Roman"/>
          <w:sz w:val="28"/>
          <w:szCs w:val="28"/>
        </w:rPr>
        <w:t>обеих</w:t>
      </w:r>
      <w:proofErr w:type="spellEnd"/>
      <w:r>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экономик</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возможное</w:t>
      </w:r>
      <w:proofErr w:type="spellEnd"/>
      <w:r w:rsidRPr="00BC67C3">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взаимодействие</w:t>
      </w:r>
      <w:proofErr w:type="spellEnd"/>
      <w:r w:rsidRPr="00BC67C3">
        <w:rPr>
          <w:rFonts w:ascii="Times New Roman" w:hAnsi="Times New Roman" w:cs="Times New Roman"/>
          <w:sz w:val="28"/>
          <w:szCs w:val="28"/>
        </w:rPr>
        <w:t xml:space="preserve"> в </w:t>
      </w:r>
      <w:proofErr w:type="spellStart"/>
      <w:r w:rsidRPr="00BC67C3">
        <w:rPr>
          <w:rFonts w:ascii="Times New Roman" w:hAnsi="Times New Roman" w:cs="Times New Roman"/>
          <w:sz w:val="28"/>
          <w:szCs w:val="28"/>
        </w:rPr>
        <w:t>данной</w:t>
      </w:r>
      <w:proofErr w:type="spellEnd"/>
      <w:r w:rsidRPr="00BC67C3">
        <w:rPr>
          <w:rFonts w:ascii="Times New Roman" w:hAnsi="Times New Roman" w:cs="Times New Roman"/>
          <w:sz w:val="28"/>
          <w:szCs w:val="28"/>
        </w:rPr>
        <w:t xml:space="preserve"> </w:t>
      </w:r>
      <w:proofErr w:type="spellStart"/>
      <w:r w:rsidRPr="00BC67C3">
        <w:rPr>
          <w:rFonts w:ascii="Times New Roman" w:hAnsi="Times New Roman" w:cs="Times New Roman"/>
          <w:sz w:val="28"/>
          <w:szCs w:val="28"/>
        </w:rPr>
        <w:t>сфере</w:t>
      </w:r>
      <w:proofErr w:type="spellEnd"/>
      <w:r w:rsidRPr="00BC67C3">
        <w:rPr>
          <w:rFonts w:ascii="Times New Roman" w:hAnsi="Times New Roman" w:cs="Times New Roman"/>
          <w:sz w:val="28"/>
          <w:szCs w:val="28"/>
        </w:rPr>
        <w:t>.</w:t>
      </w:r>
      <w:proofErr w:type="gramEnd"/>
      <w:r w:rsidRPr="00BC67C3">
        <w:rPr>
          <w:rFonts w:ascii="Times New Roman" w:hAnsi="Times New Roman" w:cs="Times New Roman"/>
          <w:sz w:val="28"/>
          <w:szCs w:val="28"/>
        </w:rPr>
        <w:t xml:space="preserve"> </w:t>
      </w:r>
    </w:p>
    <w:p w14:paraId="2991F249" w14:textId="77777777" w:rsidR="008457D9" w:rsidRPr="00DB3D5B" w:rsidRDefault="008457D9" w:rsidP="008457D9">
      <w:pPr>
        <w:spacing w:line="360" w:lineRule="auto"/>
        <w:ind w:firstLine="720"/>
        <w:jc w:val="both"/>
        <w:rPr>
          <w:rFonts w:ascii="Times New Roman" w:hAnsi="Times New Roman" w:cs="Times New Roman"/>
          <w:lang w:val="ru-RU"/>
        </w:rPr>
      </w:pPr>
      <w:proofErr w:type="spellStart"/>
      <w:proofErr w:type="gramStart"/>
      <w:r w:rsidRPr="002B7E43">
        <w:rPr>
          <w:rFonts w:ascii="Times New Roman" w:hAnsi="Times New Roman" w:cs="Times New Roman"/>
          <w:sz w:val="28"/>
          <w:szCs w:val="28"/>
        </w:rPr>
        <w:t>Являясь</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одними</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из</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ведущих</w:t>
      </w:r>
      <w:proofErr w:type="spellEnd"/>
      <w:r w:rsidRPr="002B7E43">
        <w:rPr>
          <w:rFonts w:ascii="Times New Roman" w:hAnsi="Times New Roman" w:cs="Times New Roman"/>
          <w:sz w:val="28"/>
          <w:szCs w:val="28"/>
        </w:rPr>
        <w:t xml:space="preserve"> акторов в </w:t>
      </w:r>
      <w:proofErr w:type="spellStart"/>
      <w:r w:rsidRPr="002B7E43">
        <w:rPr>
          <w:rFonts w:ascii="Times New Roman" w:hAnsi="Times New Roman" w:cs="Times New Roman"/>
          <w:sz w:val="28"/>
          <w:szCs w:val="28"/>
        </w:rPr>
        <w:t>многополярном</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мире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стороны</w:t>
      </w:r>
      <w:proofErr w:type="spellEnd"/>
      <w:r w:rsidRPr="002B7E43">
        <w:rPr>
          <w:rFonts w:ascii="Times New Roman" w:hAnsi="Times New Roman" w:cs="Times New Roman"/>
          <w:sz w:val="28"/>
          <w:szCs w:val="28"/>
        </w:rPr>
        <w:t xml:space="preserve"> в </w:t>
      </w:r>
      <w:proofErr w:type="spellStart"/>
      <w:r w:rsidRPr="002B7E43">
        <w:rPr>
          <w:rFonts w:ascii="Times New Roman" w:hAnsi="Times New Roman" w:cs="Times New Roman"/>
          <w:sz w:val="28"/>
          <w:szCs w:val="28"/>
        </w:rPr>
        <w:t>документе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отмечают</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обоюдную</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ответственность</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за</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устойчивое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развитие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мировой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экономики</w:t>
      </w:r>
      <w:proofErr w:type="spellEnd"/>
      <w:r w:rsidRPr="002B7E43">
        <w:rPr>
          <w:rFonts w:ascii="Times New Roman" w:hAnsi="Times New Roman" w:cs="Times New Roman"/>
          <w:sz w:val="28"/>
          <w:szCs w:val="28"/>
        </w:rPr>
        <w:t>.</w:t>
      </w:r>
      <w:proofErr w:type="gramEnd"/>
      <w:r w:rsidRPr="002B7E43">
        <w:rPr>
          <w:rFonts w:ascii="Times New Roman" w:hAnsi="Times New Roman" w:cs="Times New Roman"/>
          <w:sz w:val="28"/>
          <w:szCs w:val="28"/>
        </w:rPr>
        <w:t xml:space="preserve"> </w:t>
      </w:r>
      <w:proofErr w:type="gramStart"/>
      <w:r w:rsidRPr="002B7E43">
        <w:rPr>
          <w:rFonts w:ascii="Times New Roman" w:hAnsi="Times New Roman" w:cs="Times New Roman"/>
          <w:sz w:val="28"/>
          <w:szCs w:val="28"/>
        </w:rPr>
        <w:t xml:space="preserve">Согласно </w:t>
      </w:r>
      <w:proofErr w:type="spellStart"/>
      <w:r w:rsidRPr="002B7E43">
        <w:rPr>
          <w:rFonts w:ascii="Times New Roman" w:hAnsi="Times New Roman" w:cs="Times New Roman"/>
          <w:sz w:val="28"/>
          <w:szCs w:val="28"/>
        </w:rPr>
        <w:t>документу</w:t>
      </w:r>
      <w:proofErr w:type="spellEnd"/>
      <w:r w:rsidRPr="002B7E43">
        <w:rPr>
          <w:rFonts w:ascii="Times New Roman" w:hAnsi="Times New Roman" w:cs="Times New Roman"/>
          <w:sz w:val="28"/>
          <w:szCs w:val="28"/>
        </w:rPr>
        <w:t xml:space="preserve">, ЕС и </w:t>
      </w:r>
      <w:proofErr w:type="spellStart"/>
      <w:r w:rsidRPr="002B7E43">
        <w:rPr>
          <w:rFonts w:ascii="Times New Roman" w:hAnsi="Times New Roman" w:cs="Times New Roman"/>
          <w:sz w:val="28"/>
          <w:szCs w:val="28"/>
        </w:rPr>
        <w:t>Китай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должны</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укреплять</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сотрудничество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регулированию</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энергетического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рынка</w:t>
      </w:r>
      <w:proofErr w:type="spellEnd"/>
      <w:r w:rsidRPr="002B7E43">
        <w:rPr>
          <w:rFonts w:ascii="Times New Roman" w:hAnsi="Times New Roman" w:cs="Times New Roman"/>
          <w:sz w:val="28"/>
          <w:szCs w:val="28"/>
        </w:rPr>
        <w:t>.</w:t>
      </w:r>
      <w:proofErr w:type="gramEnd"/>
      <w:r w:rsidRPr="002B7E43">
        <w:rPr>
          <w:rFonts w:ascii="Times New Roman" w:hAnsi="Times New Roman" w:cs="Times New Roman"/>
          <w:sz w:val="28"/>
          <w:szCs w:val="28"/>
        </w:rPr>
        <w:t xml:space="preserve"> </w:t>
      </w:r>
      <w:proofErr w:type="spellStart"/>
      <w:proofErr w:type="gramStart"/>
      <w:r w:rsidRPr="002B7E43">
        <w:rPr>
          <w:rFonts w:ascii="Times New Roman" w:hAnsi="Times New Roman" w:cs="Times New Roman"/>
          <w:sz w:val="28"/>
          <w:szCs w:val="28"/>
        </w:rPr>
        <w:t>Европейский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союз</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надеется</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что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Китай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уже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имеющий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статус</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наблюдателя</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углубит</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взаимодействие</w:t>
      </w:r>
      <w:proofErr w:type="spellEnd"/>
      <w:r w:rsidRPr="002B7E43">
        <w:rPr>
          <w:rFonts w:ascii="Times New Roman" w:hAnsi="Times New Roman" w:cs="Times New Roman"/>
          <w:sz w:val="28"/>
          <w:szCs w:val="28"/>
        </w:rPr>
        <w:t xml:space="preserve"> с </w:t>
      </w:r>
      <w:proofErr w:type="spellStart"/>
      <w:r w:rsidRPr="002B7E43">
        <w:rPr>
          <w:rFonts w:ascii="Times New Roman" w:hAnsi="Times New Roman" w:cs="Times New Roman"/>
          <w:sz w:val="28"/>
          <w:szCs w:val="28"/>
        </w:rPr>
        <w:t>межправительственной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организацией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Конференцией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Энергетической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хартии</w:t>
      </w:r>
      <w:proofErr w:type="spellEnd"/>
      <w:r w:rsidRPr="002B7E43">
        <w:rPr>
          <w:rFonts w:ascii="Times New Roman" w:hAnsi="Times New Roman" w:cs="Times New Roman"/>
          <w:sz w:val="28"/>
          <w:szCs w:val="28"/>
        </w:rPr>
        <w:t>.</w:t>
      </w:r>
      <w:proofErr w:type="gramEnd"/>
      <w:r w:rsidRPr="002B7E43">
        <w:rPr>
          <w:rFonts w:ascii="Times New Roman" w:hAnsi="Times New Roman" w:cs="Times New Roman"/>
          <w:sz w:val="28"/>
          <w:szCs w:val="28"/>
        </w:rPr>
        <w:t xml:space="preserve"> </w:t>
      </w:r>
      <w:proofErr w:type="spellStart"/>
      <w:proofErr w:type="gramStart"/>
      <w:r w:rsidRPr="002B7E43">
        <w:rPr>
          <w:rFonts w:ascii="Times New Roman" w:hAnsi="Times New Roman" w:cs="Times New Roman"/>
          <w:sz w:val="28"/>
          <w:szCs w:val="28"/>
        </w:rPr>
        <w:t>Кроме</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того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предусмотрена</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разработка</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дорожной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карты</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по</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энергетическому</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сотрудничеству</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между</w:t>
      </w:r>
      <w:proofErr w:type="spellEnd"/>
      <w:r w:rsidRPr="002B7E43">
        <w:rPr>
          <w:rFonts w:ascii="Times New Roman" w:hAnsi="Times New Roman" w:cs="Times New Roman"/>
          <w:sz w:val="28"/>
          <w:szCs w:val="28"/>
        </w:rPr>
        <w:t xml:space="preserve"> ЕС и </w:t>
      </w:r>
      <w:proofErr w:type="spellStart"/>
      <w:r w:rsidRPr="002B7E43">
        <w:rPr>
          <w:rFonts w:ascii="Times New Roman" w:hAnsi="Times New Roman" w:cs="Times New Roman"/>
          <w:sz w:val="28"/>
          <w:szCs w:val="28"/>
        </w:rPr>
        <w:t>Китаем</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для</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продвижения</w:t>
      </w:r>
      <w:proofErr w:type="spellEnd"/>
      <w:r w:rsidRPr="002B7E43">
        <w:rPr>
          <w:rFonts w:ascii="Times New Roman" w:hAnsi="Times New Roman" w:cs="Times New Roman"/>
          <w:sz w:val="28"/>
          <w:szCs w:val="28"/>
        </w:rPr>
        <w:t xml:space="preserve"> и </w:t>
      </w:r>
      <w:proofErr w:type="spellStart"/>
      <w:r w:rsidRPr="002B7E43">
        <w:rPr>
          <w:rFonts w:ascii="Times New Roman" w:hAnsi="Times New Roman" w:cs="Times New Roman"/>
          <w:sz w:val="28"/>
          <w:szCs w:val="28"/>
        </w:rPr>
        <w:t>обсуждения</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существующей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законодательной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базы</w:t>
      </w:r>
      <w:proofErr w:type="spellEnd"/>
      <w:r w:rsidRPr="002B7E43">
        <w:rPr>
          <w:rFonts w:ascii="Times New Roman" w:hAnsi="Times New Roman" w:cs="Times New Roman"/>
          <w:sz w:val="28"/>
          <w:szCs w:val="28"/>
        </w:rPr>
        <w:t xml:space="preserve"> и </w:t>
      </w:r>
      <w:proofErr w:type="spellStart"/>
      <w:r w:rsidRPr="002B7E43">
        <w:rPr>
          <w:rFonts w:ascii="Times New Roman" w:hAnsi="Times New Roman" w:cs="Times New Roman"/>
          <w:sz w:val="28"/>
          <w:szCs w:val="28"/>
        </w:rPr>
        <w:t>стандартов</w:t>
      </w:r>
      <w:proofErr w:type="spellEnd"/>
      <w:r w:rsidRPr="002B7E43">
        <w:rPr>
          <w:rFonts w:ascii="Times New Roman" w:hAnsi="Times New Roman" w:cs="Times New Roman"/>
          <w:sz w:val="28"/>
          <w:szCs w:val="28"/>
        </w:rPr>
        <w:t xml:space="preserve"> в </w:t>
      </w:r>
      <w:proofErr w:type="spellStart"/>
      <w:r w:rsidRPr="002B7E43">
        <w:rPr>
          <w:rFonts w:ascii="Times New Roman" w:hAnsi="Times New Roman" w:cs="Times New Roman"/>
          <w:sz w:val="28"/>
          <w:szCs w:val="28"/>
        </w:rPr>
        <w:t>данной</w:t>
      </w:r>
      <w:proofErr w:type="spellEnd"/>
      <w:r w:rsidRPr="002B7E43">
        <w:rPr>
          <w:rFonts w:ascii="Times New Roman" w:hAnsi="Times New Roman" w:cs="Times New Roman"/>
          <w:sz w:val="28"/>
          <w:szCs w:val="28"/>
        </w:rPr>
        <w:t xml:space="preserve"> </w:t>
      </w:r>
      <w:proofErr w:type="spellStart"/>
      <w:r w:rsidRPr="002B7E43">
        <w:rPr>
          <w:rFonts w:ascii="Times New Roman" w:hAnsi="Times New Roman" w:cs="Times New Roman"/>
          <w:sz w:val="28"/>
          <w:szCs w:val="28"/>
        </w:rPr>
        <w:t>сфере</w:t>
      </w:r>
      <w:proofErr w:type="spellEnd"/>
      <w:r w:rsidRPr="002B7E43">
        <w:rPr>
          <w:rFonts w:ascii="Times New Roman" w:hAnsi="Times New Roman" w:cs="Times New Roman"/>
          <w:sz w:val="28"/>
          <w:szCs w:val="28"/>
        </w:rPr>
        <w:t>.</w:t>
      </w:r>
      <w:proofErr w:type="gramEnd"/>
      <w:r w:rsidRPr="002B7E43">
        <w:rPr>
          <w:rFonts w:ascii="Times New Roman" w:hAnsi="Times New Roman" w:cs="Times New Roman"/>
          <w:sz w:val="28"/>
          <w:szCs w:val="28"/>
        </w:rPr>
        <w:t xml:space="preserve"> </w:t>
      </w:r>
    </w:p>
    <w:p w14:paraId="5F08A034" w14:textId="77777777" w:rsidR="008457D9" w:rsidRPr="00056C5A" w:rsidRDefault="008457D9" w:rsidP="008457D9">
      <w:pPr>
        <w:pStyle w:val="Body"/>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Еще одним подтверждением признания европейскими лидерами возросшей роли Китая в Европейском союзе стало приглашение председателя Китайской Народной Республики Си </w:t>
      </w:r>
      <w:proofErr w:type="spellStart"/>
      <w:r>
        <w:rPr>
          <w:rFonts w:ascii="Times New Roman" w:hAnsi="Times New Roman" w:cs="Times New Roman"/>
          <w:sz w:val="28"/>
          <w:szCs w:val="28"/>
        </w:rPr>
        <w:t>Цзиньпина</w:t>
      </w:r>
      <w:proofErr w:type="spellEnd"/>
      <w:r>
        <w:rPr>
          <w:rFonts w:ascii="Times New Roman" w:hAnsi="Times New Roman" w:cs="Times New Roman"/>
          <w:sz w:val="28"/>
          <w:szCs w:val="28"/>
        </w:rPr>
        <w:t xml:space="preserve"> посетить Брюссель по инициативе председателя Европейского совета </w:t>
      </w:r>
      <w:proofErr w:type="spellStart"/>
      <w:r>
        <w:rPr>
          <w:rFonts w:ascii="Times New Roman" w:hAnsi="Times New Roman" w:cs="Times New Roman"/>
          <w:sz w:val="28"/>
          <w:szCs w:val="28"/>
        </w:rPr>
        <w:t>Хермана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Ромпея</w:t>
      </w:r>
      <w:proofErr w:type="spellEnd"/>
      <w:r>
        <w:rPr>
          <w:rFonts w:ascii="Times New Roman" w:hAnsi="Times New Roman" w:cs="Times New Roman"/>
          <w:sz w:val="28"/>
          <w:szCs w:val="28"/>
        </w:rPr>
        <w:t xml:space="preserve"> и председателя Европейской комиссии </w:t>
      </w:r>
      <w:proofErr w:type="spellStart"/>
      <w:r>
        <w:rPr>
          <w:rFonts w:ascii="Times New Roman" w:hAnsi="Times New Roman" w:cs="Times New Roman"/>
          <w:sz w:val="28"/>
          <w:szCs w:val="28"/>
        </w:rPr>
        <w:t>Жозе</w:t>
      </w:r>
      <w:proofErr w:type="spellEnd"/>
      <w:r>
        <w:rPr>
          <w:rFonts w:ascii="Times New Roman" w:hAnsi="Times New Roman" w:cs="Times New Roman"/>
          <w:sz w:val="28"/>
          <w:szCs w:val="28"/>
        </w:rPr>
        <w:t xml:space="preserve"> Мануэла Баррозу. Визит Си </w:t>
      </w:r>
      <w:proofErr w:type="spellStart"/>
      <w:r>
        <w:rPr>
          <w:rFonts w:ascii="Times New Roman" w:hAnsi="Times New Roman" w:cs="Times New Roman"/>
          <w:sz w:val="28"/>
          <w:szCs w:val="28"/>
        </w:rPr>
        <w:t>Цзиньпина</w:t>
      </w:r>
      <w:proofErr w:type="spellEnd"/>
      <w:r>
        <w:rPr>
          <w:rFonts w:ascii="Times New Roman" w:hAnsi="Times New Roman" w:cs="Times New Roman"/>
          <w:sz w:val="28"/>
          <w:szCs w:val="28"/>
        </w:rPr>
        <w:t xml:space="preserve"> состоялся 24 марта 2014 года.</w:t>
      </w:r>
    </w:p>
    <w:p w14:paraId="68F6C1E1" w14:textId="77777777" w:rsidR="008457D9" w:rsidRDefault="008457D9" w:rsidP="008457D9">
      <w:pPr>
        <w:jc w:val="both"/>
        <w:rPr>
          <w:rFonts w:ascii="Times New Roman" w:hAnsi="Times New Roman" w:cs="Times New Roman"/>
          <w:sz w:val="20"/>
          <w:szCs w:val="20"/>
        </w:rPr>
      </w:pPr>
    </w:p>
    <w:p w14:paraId="5D78D085" w14:textId="77777777" w:rsidR="008457D9" w:rsidRDefault="008457D9" w:rsidP="008457D9">
      <w:pPr>
        <w:jc w:val="center"/>
        <w:rPr>
          <w:rFonts w:ascii="Times New Roman" w:hAnsi="Times New Roman" w:cs="Times New Roman"/>
          <w:b/>
          <w:sz w:val="28"/>
          <w:szCs w:val="28"/>
          <w:lang w:val="ru-RU"/>
        </w:rPr>
      </w:pPr>
      <w:r w:rsidRPr="00C95FFD">
        <w:rPr>
          <w:rFonts w:ascii="Times New Roman" w:hAnsi="Times New Roman" w:cs="Times New Roman"/>
          <w:b/>
          <w:sz w:val="28"/>
          <w:szCs w:val="28"/>
          <w:lang w:val="ru-RU"/>
        </w:rPr>
        <w:lastRenderedPageBreak/>
        <w:t>Краткие выводы</w:t>
      </w:r>
    </w:p>
    <w:p w14:paraId="7EE45AD9" w14:textId="77777777" w:rsidR="008457D9" w:rsidRDefault="008457D9" w:rsidP="008457D9">
      <w:pPr>
        <w:spacing w:line="360" w:lineRule="auto"/>
        <w:jc w:val="both"/>
        <w:rPr>
          <w:rFonts w:ascii="Times New Roman" w:hAnsi="Times New Roman" w:cs="Times New Roman"/>
          <w:sz w:val="28"/>
          <w:szCs w:val="28"/>
          <w:lang w:val="ru-RU"/>
        </w:rPr>
      </w:pPr>
    </w:p>
    <w:p w14:paraId="197E438D"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Статус стратегического партнерства во взаимоотношениях Европейского союза и Китая остается на бумаге. Ощущая возрастающую конкуренцию со стороны Китая, ЕС использовал все имеющиеся механизмы для защиты интересов своих компаний. Вступление Китая в ВТО предоставило возможности Европейскому союзу использовать нерыночный статус экономики КНР для возбуждения антидемпинговых разбирательств. Кроме того, ЕС посредством ВТО продвигал свое видение в отношении использования природных ресурсов. Согласно политике Брюсселя, ни одна страна не имеет права запрещать доступ другим странам к своему богатству. В совместном коммюнике, выпущенном по итогам 16-го саммита лидеров ЕС и Китая, Европейский союз выразил надежду на скорейшее присоединение КНР к Конференции энергетической хартии.</w:t>
      </w:r>
    </w:p>
    <w:p w14:paraId="1BF2307F" w14:textId="77777777" w:rsidR="008457D9" w:rsidRDefault="008457D9" w:rsidP="008457D9">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за время кризиса роль Китая в отношениях с Европейским союзом увеличилась и ведущим оказался прагматизм китайской стороны. Пекин участвовал в покупке европейских бондов, финансировал европейские механизмы стабильности. Кроме того, между центральными банками партнеров было подписано второе для Китая по объемам валютное </w:t>
      </w:r>
      <w:proofErr w:type="spellStart"/>
      <w:r>
        <w:rPr>
          <w:rFonts w:ascii="Times New Roman" w:hAnsi="Times New Roman" w:cs="Times New Roman"/>
          <w:sz w:val="28"/>
          <w:szCs w:val="28"/>
          <w:lang w:val="ru-RU"/>
        </w:rPr>
        <w:t>своповое</w:t>
      </w:r>
      <w:proofErr w:type="spellEnd"/>
      <w:r>
        <w:rPr>
          <w:rFonts w:ascii="Times New Roman" w:hAnsi="Times New Roman" w:cs="Times New Roman"/>
          <w:sz w:val="28"/>
          <w:szCs w:val="28"/>
          <w:lang w:val="ru-RU"/>
        </w:rPr>
        <w:t xml:space="preserve"> соглашение. Участие </w:t>
      </w:r>
      <w:r>
        <w:rPr>
          <w:rFonts w:ascii="Times New Roman" w:hAnsi="Times New Roman" w:cs="Times New Roman"/>
          <w:sz w:val="28"/>
          <w:szCs w:val="28"/>
        </w:rPr>
        <w:t>CIC</w:t>
      </w:r>
      <w:r>
        <w:rPr>
          <w:rFonts w:ascii="Times New Roman" w:hAnsi="Times New Roman" w:cs="Times New Roman"/>
          <w:sz w:val="28"/>
          <w:szCs w:val="28"/>
          <w:lang w:val="ru-RU"/>
        </w:rPr>
        <w:t xml:space="preserve">, китайского суверенного фонда, в спасении еврозоны дало толчок для открытия в большем объеме китайскими компаниями европейского рынка инвестиций. Все это привело к возобновлению переговоров по инвестиционному соглашению между ЕС и Китаем. </w:t>
      </w:r>
    </w:p>
    <w:p w14:paraId="6838FFFF" w14:textId="2CABD1C8" w:rsidR="00460459" w:rsidRDefault="008457D9" w:rsidP="002A44A5">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Поддержка китайской стороной в ликвидации последствий кризиса еврозоны, увеличение экспорта европейской продукции в КНР и усиление защиты европейских компаний остаются на повестке дня Европейского союза.</w:t>
      </w:r>
    </w:p>
    <w:p w14:paraId="6DC1DAD0" w14:textId="77777777" w:rsidR="00460459" w:rsidRPr="00FC2004" w:rsidRDefault="00460459" w:rsidP="00FC2004">
      <w:pPr>
        <w:spacing w:line="360" w:lineRule="auto"/>
        <w:ind w:firstLine="720"/>
        <w:jc w:val="both"/>
        <w:rPr>
          <w:rFonts w:ascii="Times New Roman" w:hAnsi="Times New Roman" w:cs="Times New Roman"/>
          <w:lang w:val="ru-RU"/>
        </w:rPr>
      </w:pPr>
    </w:p>
    <w:p w14:paraId="48A9EE75" w14:textId="6229769A" w:rsidR="00664548" w:rsidRDefault="00664548" w:rsidP="00FC2004">
      <w:pPr>
        <w:spacing w:line="360" w:lineRule="auto"/>
        <w:jc w:val="center"/>
        <w:rPr>
          <w:rFonts w:ascii="Times New Roman" w:hAnsi="Times New Roman" w:cs="Times New Roman"/>
          <w:b/>
          <w:sz w:val="32"/>
          <w:szCs w:val="32"/>
          <w:lang w:val="ru-RU"/>
        </w:rPr>
      </w:pPr>
      <w:r w:rsidRPr="00E30F39">
        <w:rPr>
          <w:rFonts w:ascii="Times New Roman" w:hAnsi="Times New Roman" w:cs="Times New Roman"/>
          <w:b/>
          <w:sz w:val="32"/>
          <w:szCs w:val="32"/>
          <w:lang w:val="ru-RU"/>
        </w:rPr>
        <w:t>3. Центральная Азия – очки в переговорном процессе</w:t>
      </w:r>
    </w:p>
    <w:p w14:paraId="6BB7DBD1" w14:textId="77777777" w:rsidR="00FC2004" w:rsidRPr="00E30F39" w:rsidRDefault="00FC2004" w:rsidP="00FC2004">
      <w:pPr>
        <w:spacing w:line="360" w:lineRule="auto"/>
        <w:jc w:val="center"/>
        <w:rPr>
          <w:rFonts w:ascii="Times New Roman" w:hAnsi="Times New Roman" w:cs="Times New Roman"/>
          <w:b/>
          <w:sz w:val="32"/>
          <w:szCs w:val="32"/>
          <w:lang w:val="ru-RU"/>
        </w:rPr>
      </w:pPr>
    </w:p>
    <w:p w14:paraId="3A2DD81E" w14:textId="77777777" w:rsidR="00664548" w:rsidRDefault="00664548" w:rsidP="00664548">
      <w:pPr>
        <w:spacing w:line="360" w:lineRule="auto"/>
        <w:ind w:left="270"/>
        <w:jc w:val="center"/>
        <w:rPr>
          <w:rFonts w:ascii="Times New Roman" w:hAnsi="Times New Roman" w:cs="Times New Roman"/>
          <w:b/>
          <w:sz w:val="28"/>
          <w:szCs w:val="28"/>
          <w:lang w:val="ru-RU"/>
        </w:rPr>
      </w:pPr>
      <w:r w:rsidRPr="00E30F39">
        <w:rPr>
          <w:rFonts w:ascii="Times New Roman" w:hAnsi="Times New Roman" w:cs="Times New Roman"/>
          <w:b/>
          <w:sz w:val="28"/>
          <w:szCs w:val="28"/>
          <w:lang w:val="ru-RU"/>
        </w:rPr>
        <w:t>3.1 Место региона Центральной Азии в развитии Китая</w:t>
      </w:r>
    </w:p>
    <w:p w14:paraId="0BC8DA08"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Вовлечение Китая в регион Центральной Азии можно поделить на несколько этапов</w:t>
      </w:r>
      <w:r>
        <w:rPr>
          <w:rStyle w:val="FootnoteReference"/>
          <w:rFonts w:ascii="Times New Roman" w:hAnsi="Times New Roman" w:cs="Times New Roman"/>
          <w:sz w:val="28"/>
          <w:szCs w:val="28"/>
          <w:lang w:val="ru-RU"/>
        </w:rPr>
        <w:footnoteReference w:id="69"/>
      </w:r>
      <w:r>
        <w:rPr>
          <w:rFonts w:ascii="Times New Roman" w:hAnsi="Times New Roman" w:cs="Times New Roman"/>
          <w:sz w:val="28"/>
          <w:szCs w:val="28"/>
          <w:lang w:val="ru-RU"/>
        </w:rPr>
        <w:t xml:space="preserve">. В начале 1990-х годов главными вопросами на повестке дня были демаркация границ и недопущение сепаратистских настроений в  Синьцзян-Уйгурском районе Китая, граничащим со странами Центральной Азии. Синьцзян, где проживает </w:t>
      </w:r>
      <w:proofErr w:type="spellStart"/>
      <w:r>
        <w:rPr>
          <w:rFonts w:ascii="Times New Roman" w:hAnsi="Times New Roman" w:cs="Times New Roman"/>
          <w:sz w:val="28"/>
          <w:szCs w:val="28"/>
          <w:lang w:val="ru-RU"/>
        </w:rPr>
        <w:t>тюркоязычное</w:t>
      </w:r>
      <w:proofErr w:type="spellEnd"/>
      <w:r>
        <w:rPr>
          <w:rFonts w:ascii="Times New Roman" w:hAnsi="Times New Roman" w:cs="Times New Roman"/>
          <w:sz w:val="28"/>
          <w:szCs w:val="28"/>
          <w:lang w:val="ru-RU"/>
        </w:rPr>
        <w:t xml:space="preserve"> население, исповедующее ислам, было подвержено рискам </w:t>
      </w:r>
      <w:proofErr w:type="spellStart"/>
      <w:r>
        <w:rPr>
          <w:rFonts w:ascii="Times New Roman" w:hAnsi="Times New Roman" w:cs="Times New Roman"/>
          <w:sz w:val="28"/>
          <w:szCs w:val="28"/>
          <w:lang w:val="ru-RU"/>
        </w:rPr>
        <w:t>радикализации</w:t>
      </w:r>
      <w:proofErr w:type="spellEnd"/>
      <w:r>
        <w:rPr>
          <w:rFonts w:ascii="Times New Roman" w:hAnsi="Times New Roman" w:cs="Times New Roman"/>
          <w:sz w:val="28"/>
          <w:szCs w:val="28"/>
          <w:lang w:val="ru-RU"/>
        </w:rPr>
        <w:t xml:space="preserve"> региона из-за активизации деятельности талибов и сепаратистским настроениям из-за нестабильности в странах Центральной Азии после развала СССР и распространении идеи создания республики «Восточный Туркестан». Во второй половине 1990-х годов Китай стал формировать платформу для диалога и совместной работы по вопросам безопасности. Результатом взаимодействия в этой сфере стало создание в 2001 году Шанхайской организации сотрудничества, призванной поддерживать «здоровый порядок в Центральной Азии»</w:t>
      </w:r>
      <w:r>
        <w:rPr>
          <w:rStyle w:val="FootnoteReference"/>
          <w:rFonts w:ascii="Times New Roman" w:hAnsi="Times New Roman" w:cs="Times New Roman"/>
          <w:sz w:val="28"/>
          <w:szCs w:val="28"/>
          <w:lang w:val="ru-RU"/>
        </w:rPr>
        <w:footnoteReference w:id="70"/>
      </w:r>
      <w:r>
        <w:rPr>
          <w:rFonts w:ascii="Times New Roman" w:hAnsi="Times New Roman" w:cs="Times New Roman"/>
          <w:sz w:val="28"/>
          <w:szCs w:val="28"/>
          <w:lang w:val="ru-RU"/>
        </w:rPr>
        <w:t xml:space="preserve">. </w:t>
      </w:r>
    </w:p>
    <w:p w14:paraId="3361244C"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2000-х КНР выходит на рынки Центральной Азии, переходя с чисто политического взаимодействия к экономическому сотрудничеству. В период между 2000 и 2003 годами коммерческие связи Китая с регионом выросли более, чем на 200</w:t>
      </w:r>
      <w:r>
        <w:rPr>
          <w:rFonts w:ascii="Times New Roman" w:hAnsi="Times New Roman" w:cs="Times New Roman"/>
          <w:sz w:val="28"/>
          <w:szCs w:val="28"/>
        </w:rPr>
        <w:t>%</w:t>
      </w:r>
      <w:r>
        <w:rPr>
          <w:rFonts w:ascii="Times New Roman" w:hAnsi="Times New Roman" w:cs="Times New Roman"/>
          <w:sz w:val="28"/>
          <w:szCs w:val="28"/>
          <w:lang w:val="ru-RU"/>
        </w:rPr>
        <w:t xml:space="preserve">, с </w:t>
      </w:r>
      <w:r>
        <w:rPr>
          <w:rFonts w:ascii="Times New Roman" w:hAnsi="Times New Roman" w:cs="Times New Roman"/>
          <w:sz w:val="28"/>
          <w:szCs w:val="28"/>
        </w:rPr>
        <w:t>$</w:t>
      </w:r>
      <w:r>
        <w:rPr>
          <w:rFonts w:ascii="Times New Roman" w:hAnsi="Times New Roman" w:cs="Times New Roman"/>
          <w:sz w:val="28"/>
          <w:szCs w:val="28"/>
          <w:lang w:val="ru-RU"/>
        </w:rPr>
        <w:t xml:space="preserve">1 миллиарда до </w:t>
      </w:r>
      <w:r>
        <w:rPr>
          <w:rFonts w:ascii="Times New Roman" w:hAnsi="Times New Roman" w:cs="Times New Roman"/>
          <w:sz w:val="28"/>
          <w:szCs w:val="28"/>
        </w:rPr>
        <w:t>$</w:t>
      </w:r>
      <w:r>
        <w:rPr>
          <w:rFonts w:ascii="Times New Roman" w:hAnsi="Times New Roman" w:cs="Times New Roman"/>
          <w:sz w:val="28"/>
          <w:szCs w:val="28"/>
          <w:lang w:val="ru-RU"/>
        </w:rPr>
        <w:t>3 миллиардов с лишним</w:t>
      </w:r>
      <w:r>
        <w:rPr>
          <w:rStyle w:val="FootnoteReference"/>
          <w:rFonts w:ascii="Times New Roman" w:hAnsi="Times New Roman" w:cs="Times New Roman"/>
          <w:sz w:val="28"/>
          <w:szCs w:val="28"/>
          <w:lang w:val="ru-RU"/>
        </w:rPr>
        <w:footnoteReference w:id="71"/>
      </w:r>
      <w:r>
        <w:rPr>
          <w:rFonts w:ascii="Times New Roman" w:hAnsi="Times New Roman" w:cs="Times New Roman"/>
          <w:sz w:val="28"/>
          <w:szCs w:val="28"/>
          <w:lang w:val="ru-RU"/>
        </w:rPr>
        <w:t xml:space="preserve">.  В 2007 году объем торговых потоков между странами Центральной Азии и Китаем достиг </w:t>
      </w:r>
      <w:r>
        <w:rPr>
          <w:rFonts w:ascii="Times New Roman" w:hAnsi="Times New Roman" w:cs="Times New Roman"/>
          <w:sz w:val="28"/>
          <w:szCs w:val="28"/>
        </w:rPr>
        <w:t>$</w:t>
      </w:r>
      <w:r>
        <w:rPr>
          <w:rFonts w:ascii="Times New Roman" w:hAnsi="Times New Roman" w:cs="Times New Roman"/>
          <w:sz w:val="28"/>
          <w:szCs w:val="28"/>
          <w:lang w:val="ru-RU"/>
        </w:rPr>
        <w:t>18 миллиардов (</w:t>
      </w:r>
      <w:r>
        <w:rPr>
          <w:rFonts w:ascii="Times New Roman" w:hAnsi="Times New Roman" w:cs="Times New Roman"/>
          <w:sz w:val="28"/>
          <w:szCs w:val="28"/>
        </w:rPr>
        <w:t>$</w:t>
      </w:r>
      <w:r>
        <w:rPr>
          <w:rFonts w:ascii="Times New Roman" w:hAnsi="Times New Roman" w:cs="Times New Roman"/>
          <w:sz w:val="28"/>
          <w:szCs w:val="28"/>
          <w:lang w:val="ru-RU"/>
        </w:rPr>
        <w:t xml:space="preserve">21 миллиард с Россией на тот же </w:t>
      </w:r>
      <w:r>
        <w:rPr>
          <w:rFonts w:ascii="Times New Roman" w:hAnsi="Times New Roman" w:cs="Times New Roman"/>
          <w:sz w:val="28"/>
          <w:szCs w:val="28"/>
          <w:lang w:val="ru-RU"/>
        </w:rPr>
        <w:lastRenderedPageBreak/>
        <w:t>период)</w:t>
      </w:r>
      <w:r>
        <w:rPr>
          <w:rStyle w:val="FootnoteReference"/>
          <w:rFonts w:ascii="Times New Roman" w:hAnsi="Times New Roman" w:cs="Times New Roman"/>
          <w:sz w:val="28"/>
          <w:szCs w:val="28"/>
          <w:lang w:val="ru-RU"/>
        </w:rPr>
        <w:footnoteReference w:id="72"/>
      </w:r>
      <w:r>
        <w:rPr>
          <w:rFonts w:ascii="Times New Roman" w:hAnsi="Times New Roman" w:cs="Times New Roman"/>
          <w:sz w:val="28"/>
          <w:szCs w:val="28"/>
          <w:lang w:val="ru-RU"/>
        </w:rPr>
        <w:t xml:space="preserve">. В 2012 году региональный торговый оборот КНР составил </w:t>
      </w:r>
      <w:r>
        <w:rPr>
          <w:rFonts w:ascii="Times New Roman" w:hAnsi="Times New Roman" w:cs="Times New Roman"/>
          <w:sz w:val="28"/>
          <w:szCs w:val="28"/>
        </w:rPr>
        <w:t>$</w:t>
      </w:r>
      <w:r>
        <w:rPr>
          <w:rFonts w:ascii="Times New Roman" w:hAnsi="Times New Roman" w:cs="Times New Roman"/>
          <w:sz w:val="28"/>
          <w:szCs w:val="28"/>
          <w:lang w:val="ru-RU"/>
        </w:rPr>
        <w:t>46 миллиардов</w:t>
      </w:r>
      <w:r>
        <w:rPr>
          <w:rStyle w:val="FootnoteReference"/>
          <w:rFonts w:ascii="Times New Roman" w:hAnsi="Times New Roman" w:cs="Times New Roman"/>
          <w:sz w:val="28"/>
          <w:szCs w:val="28"/>
          <w:lang w:val="ru-RU"/>
        </w:rPr>
        <w:footnoteReference w:id="73"/>
      </w:r>
      <w:r>
        <w:rPr>
          <w:rFonts w:ascii="Times New Roman" w:hAnsi="Times New Roman" w:cs="Times New Roman"/>
          <w:sz w:val="28"/>
          <w:szCs w:val="28"/>
          <w:lang w:val="ru-RU"/>
        </w:rPr>
        <w:t xml:space="preserve"> (см. Таблица 2). Экспорт стран региона в КНР в основном составляют нефть и газ, металлы, химическая продукция. Китай экспортирует готовую продукцию. На сегодняшний день Китай является главным торговым партнером стран Центральной Азии. Кроме того, все пять стран Центральной Азии подписали соглашения о стратегическом сотрудничестве с Китайской Народной Республикой.</w:t>
      </w:r>
    </w:p>
    <w:p w14:paraId="30BA44B6"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Начиная с 2005 года, китайское правительство ищет пути продвижения китайской культуры и языка в регионе; открываются институты Конфуция. </w:t>
      </w:r>
    </w:p>
    <w:p w14:paraId="416A774B" w14:textId="77777777" w:rsidR="00FC2004" w:rsidRDefault="00FC2004" w:rsidP="00664548">
      <w:pPr>
        <w:spacing w:line="360" w:lineRule="auto"/>
        <w:ind w:left="274" w:firstLine="720"/>
        <w:jc w:val="both"/>
        <w:rPr>
          <w:rFonts w:ascii="Times New Roman" w:hAnsi="Times New Roman" w:cs="Times New Roman"/>
          <w:sz w:val="28"/>
          <w:szCs w:val="28"/>
          <w:lang w:val="ru-RU"/>
        </w:rPr>
      </w:pPr>
    </w:p>
    <w:p w14:paraId="74EAD06F" w14:textId="77777777" w:rsidR="00664548" w:rsidRPr="00294F04" w:rsidRDefault="00664548" w:rsidP="00664548">
      <w:pPr>
        <w:jc w:val="center"/>
        <w:rPr>
          <w:rFonts w:ascii="Times New Roman" w:hAnsi="Times New Roman" w:cs="Times New Roman"/>
          <w:b/>
          <w:lang w:val="ru-RU"/>
        </w:rPr>
      </w:pPr>
      <w:r w:rsidRPr="00294F04">
        <w:rPr>
          <w:rFonts w:ascii="Times New Roman" w:hAnsi="Times New Roman" w:cs="Times New Roman"/>
          <w:b/>
          <w:lang w:val="ru-RU"/>
        </w:rPr>
        <w:t>Таблица 2. Торговый оборот Китая с Центральной Азией, 2012 год</w:t>
      </w:r>
      <w:r>
        <w:rPr>
          <w:rStyle w:val="FootnoteReference"/>
          <w:rFonts w:ascii="Times New Roman" w:hAnsi="Times New Roman" w:cs="Times New Roman"/>
          <w:b/>
          <w:lang w:val="ru-RU"/>
        </w:rPr>
        <w:footnoteReference w:id="74"/>
      </w:r>
    </w:p>
    <w:tbl>
      <w:tblPr>
        <w:tblW w:w="8880" w:type="dxa"/>
        <w:jc w:val="center"/>
        <w:tblInd w:w="93" w:type="dxa"/>
        <w:tblBorders>
          <w:insideH w:val="single" w:sz="4" w:space="0" w:color="auto"/>
          <w:insideV w:val="single" w:sz="4" w:space="0" w:color="auto"/>
        </w:tblBorders>
        <w:tblLook w:val="04A0" w:firstRow="1" w:lastRow="0" w:firstColumn="1" w:lastColumn="0" w:noHBand="0" w:noVBand="1"/>
      </w:tblPr>
      <w:tblGrid>
        <w:gridCol w:w="1840"/>
        <w:gridCol w:w="1840"/>
        <w:gridCol w:w="1300"/>
        <w:gridCol w:w="1300"/>
        <w:gridCol w:w="1300"/>
        <w:gridCol w:w="1300"/>
      </w:tblGrid>
      <w:tr w:rsidR="00664548" w:rsidRPr="00294F04" w14:paraId="27428665" w14:textId="77777777" w:rsidTr="00FD19AB">
        <w:trPr>
          <w:trHeight w:val="1200"/>
          <w:jc w:val="center"/>
        </w:trPr>
        <w:tc>
          <w:tcPr>
            <w:tcW w:w="1840" w:type="dxa"/>
            <w:shd w:val="clear" w:color="auto" w:fill="F2DBDB" w:themeFill="accent2" w:themeFillTint="33"/>
            <w:vAlign w:val="center"/>
            <w:hideMark/>
          </w:tcPr>
          <w:p w14:paraId="6F4B15C0" w14:textId="77777777" w:rsidR="00664548" w:rsidRPr="00294F04" w:rsidRDefault="00664548" w:rsidP="00FD19AB">
            <w:pPr>
              <w:jc w:val="center"/>
              <w:rPr>
                <w:rFonts w:ascii="Times New Roman" w:eastAsia="Times New Roman" w:hAnsi="Times New Roman" w:cs="Times New Roman"/>
                <w:color w:val="000000"/>
              </w:rPr>
            </w:pPr>
          </w:p>
        </w:tc>
        <w:tc>
          <w:tcPr>
            <w:tcW w:w="1840" w:type="dxa"/>
            <w:shd w:val="clear" w:color="auto" w:fill="F2DBDB" w:themeFill="accent2" w:themeFillTint="33"/>
            <w:vAlign w:val="center"/>
            <w:hideMark/>
          </w:tcPr>
          <w:p w14:paraId="2E8E6874" w14:textId="77777777" w:rsidR="00664548" w:rsidRPr="00294F04" w:rsidRDefault="00664548" w:rsidP="00FD19AB">
            <w:pPr>
              <w:jc w:val="center"/>
              <w:rPr>
                <w:rFonts w:ascii="Times New Roman" w:eastAsia="Times New Roman" w:hAnsi="Times New Roman" w:cs="Times New Roman"/>
                <w:b/>
                <w:color w:val="000000"/>
              </w:rPr>
            </w:pPr>
            <w:proofErr w:type="spellStart"/>
            <w:r w:rsidRPr="00294F04">
              <w:rPr>
                <w:rFonts w:ascii="Times New Roman" w:eastAsia="Times New Roman" w:hAnsi="Times New Roman" w:cs="Times New Roman"/>
                <w:b/>
                <w:color w:val="000000"/>
              </w:rPr>
              <w:t>Торговое</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сальдо</w:t>
            </w:r>
            <w:proofErr w:type="spellEnd"/>
          </w:p>
        </w:tc>
        <w:tc>
          <w:tcPr>
            <w:tcW w:w="1300" w:type="dxa"/>
            <w:shd w:val="clear" w:color="auto" w:fill="F2DBDB" w:themeFill="accent2" w:themeFillTint="33"/>
            <w:vAlign w:val="center"/>
            <w:hideMark/>
          </w:tcPr>
          <w:p w14:paraId="2849EDCD" w14:textId="77777777" w:rsidR="00664548" w:rsidRPr="00294F04" w:rsidRDefault="00664548" w:rsidP="00FD19AB">
            <w:pPr>
              <w:jc w:val="center"/>
              <w:rPr>
                <w:rFonts w:ascii="Times New Roman" w:eastAsia="Times New Roman" w:hAnsi="Times New Roman" w:cs="Times New Roman"/>
                <w:b/>
                <w:color w:val="000000"/>
              </w:rPr>
            </w:pPr>
            <w:proofErr w:type="spellStart"/>
            <w:r w:rsidRPr="00294F04">
              <w:rPr>
                <w:rFonts w:ascii="Times New Roman" w:eastAsia="Times New Roman" w:hAnsi="Times New Roman" w:cs="Times New Roman"/>
                <w:b/>
                <w:color w:val="000000"/>
              </w:rPr>
              <w:t>Объем</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экспорта</w:t>
            </w:r>
            <w:proofErr w:type="spellEnd"/>
            <w:r w:rsidRPr="00294F04">
              <w:rPr>
                <w:rFonts w:ascii="Times New Roman" w:eastAsia="Times New Roman" w:hAnsi="Times New Roman" w:cs="Times New Roman"/>
                <w:b/>
                <w:color w:val="000000"/>
              </w:rPr>
              <w:t>, $1000</w:t>
            </w:r>
          </w:p>
        </w:tc>
        <w:tc>
          <w:tcPr>
            <w:tcW w:w="1300" w:type="dxa"/>
            <w:shd w:val="clear" w:color="auto" w:fill="F2DBDB" w:themeFill="accent2" w:themeFillTint="33"/>
            <w:vAlign w:val="center"/>
            <w:hideMark/>
          </w:tcPr>
          <w:p w14:paraId="3734AC23" w14:textId="77777777" w:rsidR="00664548" w:rsidRPr="00294F04" w:rsidRDefault="00664548" w:rsidP="00FD19AB">
            <w:pPr>
              <w:jc w:val="center"/>
              <w:rPr>
                <w:rFonts w:ascii="Times New Roman" w:eastAsia="Times New Roman" w:hAnsi="Times New Roman" w:cs="Times New Roman"/>
                <w:b/>
                <w:color w:val="000000"/>
              </w:rPr>
            </w:pPr>
            <w:proofErr w:type="spellStart"/>
            <w:r w:rsidRPr="00294F04">
              <w:rPr>
                <w:rFonts w:ascii="Times New Roman" w:eastAsia="Times New Roman" w:hAnsi="Times New Roman" w:cs="Times New Roman"/>
                <w:b/>
                <w:color w:val="000000"/>
              </w:rPr>
              <w:t>Объем</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импорта</w:t>
            </w:r>
            <w:proofErr w:type="spellEnd"/>
            <w:r w:rsidRPr="00294F04">
              <w:rPr>
                <w:rFonts w:ascii="Times New Roman" w:eastAsia="Times New Roman" w:hAnsi="Times New Roman" w:cs="Times New Roman"/>
                <w:b/>
                <w:color w:val="000000"/>
              </w:rPr>
              <w:t>, $1000</w:t>
            </w:r>
          </w:p>
        </w:tc>
        <w:tc>
          <w:tcPr>
            <w:tcW w:w="1300" w:type="dxa"/>
            <w:shd w:val="clear" w:color="auto" w:fill="F2DBDB" w:themeFill="accent2" w:themeFillTint="33"/>
            <w:vAlign w:val="center"/>
            <w:hideMark/>
          </w:tcPr>
          <w:p w14:paraId="7ABC8C4F" w14:textId="77777777" w:rsidR="00664548" w:rsidRPr="00294F04" w:rsidRDefault="00664548" w:rsidP="00FD19AB">
            <w:pPr>
              <w:jc w:val="center"/>
              <w:rPr>
                <w:rFonts w:ascii="Times New Roman" w:eastAsia="Times New Roman" w:hAnsi="Times New Roman" w:cs="Times New Roman"/>
                <w:b/>
                <w:color w:val="000000"/>
              </w:rPr>
            </w:pPr>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от</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объема</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экспорта</w:t>
            </w:r>
            <w:proofErr w:type="spellEnd"/>
            <w:r w:rsidRPr="00294F04">
              <w:rPr>
                <w:rFonts w:ascii="Times New Roman" w:eastAsia="Times New Roman" w:hAnsi="Times New Roman" w:cs="Times New Roman"/>
                <w:b/>
                <w:color w:val="000000"/>
              </w:rPr>
              <w:t xml:space="preserve"> в 2011 г</w:t>
            </w:r>
          </w:p>
        </w:tc>
        <w:tc>
          <w:tcPr>
            <w:tcW w:w="1300" w:type="dxa"/>
            <w:shd w:val="clear" w:color="auto" w:fill="F2DBDB" w:themeFill="accent2" w:themeFillTint="33"/>
            <w:vAlign w:val="center"/>
            <w:hideMark/>
          </w:tcPr>
          <w:p w14:paraId="2E5FAB7C" w14:textId="77777777" w:rsidR="00664548" w:rsidRPr="00294F04" w:rsidRDefault="00664548" w:rsidP="00FD19AB">
            <w:pPr>
              <w:jc w:val="center"/>
              <w:rPr>
                <w:rFonts w:ascii="Times New Roman" w:eastAsia="Times New Roman" w:hAnsi="Times New Roman" w:cs="Times New Roman"/>
                <w:b/>
                <w:color w:val="000000"/>
              </w:rPr>
            </w:pPr>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от</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объема</w:t>
            </w:r>
            <w:proofErr w:type="spellEnd"/>
            <w:r w:rsidRPr="00294F04">
              <w:rPr>
                <w:rFonts w:ascii="Times New Roman" w:eastAsia="Times New Roman" w:hAnsi="Times New Roman" w:cs="Times New Roman"/>
                <w:b/>
                <w:color w:val="000000"/>
              </w:rPr>
              <w:t xml:space="preserve"> </w:t>
            </w:r>
            <w:proofErr w:type="spellStart"/>
            <w:r w:rsidRPr="00294F04">
              <w:rPr>
                <w:rFonts w:ascii="Times New Roman" w:eastAsia="Times New Roman" w:hAnsi="Times New Roman" w:cs="Times New Roman"/>
                <w:b/>
                <w:color w:val="000000"/>
              </w:rPr>
              <w:t>импорта</w:t>
            </w:r>
            <w:proofErr w:type="spellEnd"/>
            <w:r w:rsidRPr="00294F04">
              <w:rPr>
                <w:rFonts w:ascii="Times New Roman" w:eastAsia="Times New Roman" w:hAnsi="Times New Roman" w:cs="Times New Roman"/>
                <w:b/>
                <w:color w:val="000000"/>
              </w:rPr>
              <w:t xml:space="preserve"> в 2011 г</w:t>
            </w:r>
          </w:p>
        </w:tc>
      </w:tr>
      <w:tr w:rsidR="00664548" w:rsidRPr="00294F04" w14:paraId="168F51B8" w14:textId="77777777" w:rsidTr="00FD19AB">
        <w:trPr>
          <w:trHeight w:val="503"/>
          <w:jc w:val="center"/>
        </w:trPr>
        <w:tc>
          <w:tcPr>
            <w:tcW w:w="1840" w:type="dxa"/>
            <w:shd w:val="clear" w:color="auto" w:fill="F2DBDB" w:themeFill="accent2" w:themeFillTint="33"/>
            <w:vAlign w:val="center"/>
            <w:hideMark/>
          </w:tcPr>
          <w:p w14:paraId="3E2A9C12" w14:textId="77777777" w:rsidR="00664548" w:rsidRPr="00C04785" w:rsidRDefault="00664548" w:rsidP="00FD19AB">
            <w:pPr>
              <w:jc w:val="center"/>
              <w:rPr>
                <w:rFonts w:ascii="Times New Roman" w:eastAsia="Times New Roman" w:hAnsi="Times New Roman" w:cs="Times New Roman"/>
                <w:b/>
                <w:color w:val="000000"/>
              </w:rPr>
            </w:pPr>
            <w:proofErr w:type="spellStart"/>
            <w:r w:rsidRPr="00C04785">
              <w:rPr>
                <w:rFonts w:ascii="Times New Roman" w:eastAsia="Times New Roman" w:hAnsi="Times New Roman" w:cs="Times New Roman"/>
                <w:b/>
                <w:color w:val="000000"/>
              </w:rPr>
              <w:t>Казахстан</w:t>
            </w:r>
            <w:proofErr w:type="spellEnd"/>
          </w:p>
        </w:tc>
        <w:tc>
          <w:tcPr>
            <w:tcW w:w="1840" w:type="dxa"/>
            <w:shd w:val="clear" w:color="auto" w:fill="DAEEF3" w:themeFill="accent5" w:themeFillTint="33"/>
            <w:vAlign w:val="center"/>
            <w:hideMark/>
          </w:tcPr>
          <w:p w14:paraId="03B22E0B"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25,676,790</w:t>
            </w:r>
          </w:p>
        </w:tc>
        <w:tc>
          <w:tcPr>
            <w:tcW w:w="1300" w:type="dxa"/>
            <w:shd w:val="clear" w:color="auto" w:fill="DAEEF3" w:themeFill="accent5" w:themeFillTint="33"/>
            <w:vAlign w:val="center"/>
            <w:hideMark/>
          </w:tcPr>
          <w:p w14:paraId="659D04C1"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11,001,670</w:t>
            </w:r>
          </w:p>
        </w:tc>
        <w:tc>
          <w:tcPr>
            <w:tcW w:w="1300" w:type="dxa"/>
            <w:shd w:val="clear" w:color="auto" w:fill="DAEEF3" w:themeFill="accent5" w:themeFillTint="33"/>
            <w:vAlign w:val="center"/>
            <w:hideMark/>
          </w:tcPr>
          <w:p w14:paraId="53CC591F"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14,675,120</w:t>
            </w:r>
          </w:p>
        </w:tc>
        <w:tc>
          <w:tcPr>
            <w:tcW w:w="1300" w:type="dxa"/>
            <w:shd w:val="clear" w:color="auto" w:fill="DAEEF3" w:themeFill="accent5" w:themeFillTint="33"/>
            <w:vAlign w:val="center"/>
            <w:hideMark/>
          </w:tcPr>
          <w:p w14:paraId="6183E183"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15</w:t>
            </w:r>
          </w:p>
        </w:tc>
        <w:tc>
          <w:tcPr>
            <w:tcW w:w="1300" w:type="dxa"/>
            <w:shd w:val="clear" w:color="auto" w:fill="DAEEF3" w:themeFill="accent5" w:themeFillTint="33"/>
            <w:vAlign w:val="center"/>
            <w:hideMark/>
          </w:tcPr>
          <w:p w14:paraId="1B6F43F8"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-4.7</w:t>
            </w:r>
          </w:p>
        </w:tc>
      </w:tr>
      <w:tr w:rsidR="00664548" w:rsidRPr="00294F04" w14:paraId="1EBA4E79" w14:textId="77777777" w:rsidTr="00FD19AB">
        <w:trPr>
          <w:trHeight w:val="449"/>
          <w:jc w:val="center"/>
        </w:trPr>
        <w:tc>
          <w:tcPr>
            <w:tcW w:w="1840" w:type="dxa"/>
            <w:shd w:val="clear" w:color="auto" w:fill="F2DBDB" w:themeFill="accent2" w:themeFillTint="33"/>
            <w:vAlign w:val="center"/>
            <w:hideMark/>
          </w:tcPr>
          <w:p w14:paraId="133EC468" w14:textId="77777777" w:rsidR="00664548" w:rsidRPr="00C04785" w:rsidRDefault="00664548" w:rsidP="00FD19AB">
            <w:pPr>
              <w:jc w:val="center"/>
              <w:rPr>
                <w:rFonts w:ascii="Times New Roman" w:eastAsia="Times New Roman" w:hAnsi="Times New Roman" w:cs="Times New Roman"/>
                <w:b/>
                <w:color w:val="000000"/>
              </w:rPr>
            </w:pPr>
            <w:proofErr w:type="spellStart"/>
            <w:r w:rsidRPr="00C04785">
              <w:rPr>
                <w:rFonts w:ascii="Times New Roman" w:eastAsia="Times New Roman" w:hAnsi="Times New Roman" w:cs="Times New Roman"/>
                <w:b/>
                <w:color w:val="000000"/>
              </w:rPr>
              <w:t>Кыргызстан</w:t>
            </w:r>
            <w:proofErr w:type="spellEnd"/>
          </w:p>
        </w:tc>
        <w:tc>
          <w:tcPr>
            <w:tcW w:w="1840" w:type="dxa"/>
            <w:shd w:val="clear" w:color="auto" w:fill="DAEEF3" w:themeFill="accent5" w:themeFillTint="33"/>
            <w:vAlign w:val="center"/>
            <w:hideMark/>
          </w:tcPr>
          <w:p w14:paraId="6A0184F9"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5,162,470</w:t>
            </w:r>
          </w:p>
        </w:tc>
        <w:tc>
          <w:tcPr>
            <w:tcW w:w="1300" w:type="dxa"/>
            <w:shd w:val="clear" w:color="auto" w:fill="DAEEF3" w:themeFill="accent5" w:themeFillTint="33"/>
            <w:vAlign w:val="center"/>
            <w:hideMark/>
          </w:tcPr>
          <w:p w14:paraId="57573154"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5,073,510</w:t>
            </w:r>
          </w:p>
        </w:tc>
        <w:tc>
          <w:tcPr>
            <w:tcW w:w="1300" w:type="dxa"/>
            <w:shd w:val="clear" w:color="auto" w:fill="DAEEF3" w:themeFill="accent5" w:themeFillTint="33"/>
            <w:vAlign w:val="center"/>
            <w:hideMark/>
          </w:tcPr>
          <w:p w14:paraId="470C3A6F"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88,960</w:t>
            </w:r>
          </w:p>
        </w:tc>
        <w:tc>
          <w:tcPr>
            <w:tcW w:w="1300" w:type="dxa"/>
            <w:shd w:val="clear" w:color="auto" w:fill="DAEEF3" w:themeFill="accent5" w:themeFillTint="33"/>
            <w:vAlign w:val="center"/>
            <w:hideMark/>
          </w:tcPr>
          <w:p w14:paraId="3B2A82C6"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4</w:t>
            </w:r>
          </w:p>
        </w:tc>
        <w:tc>
          <w:tcPr>
            <w:tcW w:w="1300" w:type="dxa"/>
            <w:shd w:val="clear" w:color="auto" w:fill="DAEEF3" w:themeFill="accent5" w:themeFillTint="33"/>
            <w:vAlign w:val="center"/>
            <w:hideMark/>
          </w:tcPr>
          <w:p w14:paraId="68E7C696"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-9.4</w:t>
            </w:r>
          </w:p>
        </w:tc>
      </w:tr>
      <w:tr w:rsidR="00664548" w:rsidRPr="00294F04" w14:paraId="27BC1E4B" w14:textId="77777777" w:rsidTr="00FD19AB">
        <w:trPr>
          <w:trHeight w:val="422"/>
          <w:jc w:val="center"/>
        </w:trPr>
        <w:tc>
          <w:tcPr>
            <w:tcW w:w="1840" w:type="dxa"/>
            <w:shd w:val="clear" w:color="auto" w:fill="F2DBDB" w:themeFill="accent2" w:themeFillTint="33"/>
            <w:vAlign w:val="center"/>
            <w:hideMark/>
          </w:tcPr>
          <w:p w14:paraId="6C613399" w14:textId="77777777" w:rsidR="00664548" w:rsidRPr="00C04785" w:rsidRDefault="00664548" w:rsidP="00FD19AB">
            <w:pPr>
              <w:jc w:val="center"/>
              <w:rPr>
                <w:rFonts w:ascii="Times New Roman" w:eastAsia="Times New Roman" w:hAnsi="Times New Roman" w:cs="Times New Roman"/>
                <w:b/>
                <w:color w:val="000000"/>
              </w:rPr>
            </w:pPr>
            <w:proofErr w:type="spellStart"/>
            <w:r w:rsidRPr="00C04785">
              <w:rPr>
                <w:rFonts w:ascii="Times New Roman" w:eastAsia="Times New Roman" w:hAnsi="Times New Roman" w:cs="Times New Roman"/>
                <w:b/>
                <w:color w:val="000000"/>
              </w:rPr>
              <w:t>Таджикистан</w:t>
            </w:r>
            <w:proofErr w:type="spellEnd"/>
          </w:p>
        </w:tc>
        <w:tc>
          <w:tcPr>
            <w:tcW w:w="1840" w:type="dxa"/>
            <w:shd w:val="clear" w:color="auto" w:fill="DAEEF3" w:themeFill="accent5" w:themeFillTint="33"/>
            <w:vAlign w:val="center"/>
            <w:hideMark/>
          </w:tcPr>
          <w:p w14:paraId="680564E6"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1,856,700</w:t>
            </w:r>
          </w:p>
        </w:tc>
        <w:tc>
          <w:tcPr>
            <w:tcW w:w="1300" w:type="dxa"/>
            <w:shd w:val="clear" w:color="auto" w:fill="DAEEF3" w:themeFill="accent5" w:themeFillTint="33"/>
            <w:vAlign w:val="center"/>
            <w:hideMark/>
          </w:tcPr>
          <w:p w14:paraId="31FCB02F"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1,747,870</w:t>
            </w:r>
          </w:p>
        </w:tc>
        <w:tc>
          <w:tcPr>
            <w:tcW w:w="1300" w:type="dxa"/>
            <w:shd w:val="clear" w:color="auto" w:fill="DAEEF3" w:themeFill="accent5" w:themeFillTint="33"/>
            <w:vAlign w:val="center"/>
            <w:hideMark/>
          </w:tcPr>
          <w:p w14:paraId="45FFD2BE"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10,883</w:t>
            </w:r>
          </w:p>
        </w:tc>
        <w:tc>
          <w:tcPr>
            <w:tcW w:w="1300" w:type="dxa"/>
            <w:shd w:val="clear" w:color="auto" w:fill="DAEEF3" w:themeFill="accent5" w:themeFillTint="33"/>
            <w:vAlign w:val="center"/>
            <w:hideMark/>
          </w:tcPr>
          <w:p w14:paraId="02448A6F"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-12.5</w:t>
            </w:r>
          </w:p>
        </w:tc>
        <w:tc>
          <w:tcPr>
            <w:tcW w:w="1300" w:type="dxa"/>
            <w:shd w:val="clear" w:color="auto" w:fill="DAEEF3" w:themeFill="accent5" w:themeFillTint="33"/>
            <w:vAlign w:val="center"/>
            <w:hideMark/>
          </w:tcPr>
          <w:p w14:paraId="1A7F7BC6"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50.7</w:t>
            </w:r>
          </w:p>
        </w:tc>
      </w:tr>
      <w:tr w:rsidR="00664548" w:rsidRPr="00294F04" w14:paraId="46FF26FF" w14:textId="77777777" w:rsidTr="00FD19AB">
        <w:trPr>
          <w:trHeight w:val="458"/>
          <w:jc w:val="center"/>
        </w:trPr>
        <w:tc>
          <w:tcPr>
            <w:tcW w:w="1840" w:type="dxa"/>
            <w:shd w:val="clear" w:color="auto" w:fill="F2DBDB" w:themeFill="accent2" w:themeFillTint="33"/>
            <w:vAlign w:val="center"/>
            <w:hideMark/>
          </w:tcPr>
          <w:p w14:paraId="76E2F909" w14:textId="77777777" w:rsidR="00664548" w:rsidRPr="00C04785" w:rsidRDefault="00664548" w:rsidP="00FD19AB">
            <w:pPr>
              <w:jc w:val="center"/>
              <w:rPr>
                <w:rFonts w:ascii="Times New Roman" w:eastAsia="Times New Roman" w:hAnsi="Times New Roman" w:cs="Times New Roman"/>
                <w:b/>
                <w:color w:val="000000"/>
              </w:rPr>
            </w:pPr>
            <w:proofErr w:type="spellStart"/>
            <w:r w:rsidRPr="00C04785">
              <w:rPr>
                <w:rFonts w:ascii="Times New Roman" w:eastAsia="Times New Roman" w:hAnsi="Times New Roman" w:cs="Times New Roman"/>
                <w:b/>
                <w:color w:val="000000"/>
              </w:rPr>
              <w:t>Туркменистан</w:t>
            </w:r>
            <w:proofErr w:type="spellEnd"/>
          </w:p>
        </w:tc>
        <w:tc>
          <w:tcPr>
            <w:tcW w:w="1840" w:type="dxa"/>
            <w:shd w:val="clear" w:color="auto" w:fill="DAEEF3" w:themeFill="accent5" w:themeFillTint="33"/>
            <w:vAlign w:val="center"/>
            <w:hideMark/>
          </w:tcPr>
          <w:p w14:paraId="7C78CDA5"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10,372,710</w:t>
            </w:r>
          </w:p>
        </w:tc>
        <w:tc>
          <w:tcPr>
            <w:tcW w:w="1300" w:type="dxa"/>
            <w:shd w:val="clear" w:color="auto" w:fill="DAEEF3" w:themeFill="accent5" w:themeFillTint="33"/>
            <w:vAlign w:val="center"/>
            <w:hideMark/>
          </w:tcPr>
          <w:p w14:paraId="41762B0D"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1,699,330</w:t>
            </w:r>
          </w:p>
        </w:tc>
        <w:tc>
          <w:tcPr>
            <w:tcW w:w="1300" w:type="dxa"/>
            <w:shd w:val="clear" w:color="auto" w:fill="DAEEF3" w:themeFill="accent5" w:themeFillTint="33"/>
            <w:vAlign w:val="center"/>
            <w:hideMark/>
          </w:tcPr>
          <w:p w14:paraId="6D5E7227"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8,673,380</w:t>
            </w:r>
          </w:p>
        </w:tc>
        <w:tc>
          <w:tcPr>
            <w:tcW w:w="1300" w:type="dxa"/>
            <w:shd w:val="clear" w:color="auto" w:fill="DAEEF3" w:themeFill="accent5" w:themeFillTint="33"/>
            <w:vAlign w:val="center"/>
            <w:hideMark/>
          </w:tcPr>
          <w:p w14:paraId="5B4E399A"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116.7</w:t>
            </w:r>
          </w:p>
        </w:tc>
        <w:tc>
          <w:tcPr>
            <w:tcW w:w="1300" w:type="dxa"/>
            <w:shd w:val="clear" w:color="auto" w:fill="DAEEF3" w:themeFill="accent5" w:themeFillTint="33"/>
            <w:vAlign w:val="center"/>
            <w:hideMark/>
          </w:tcPr>
          <w:p w14:paraId="6304B776"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84.8</w:t>
            </w:r>
          </w:p>
        </w:tc>
      </w:tr>
      <w:tr w:rsidR="00664548" w:rsidRPr="00294F04" w14:paraId="50577D09" w14:textId="77777777" w:rsidTr="00FD19AB">
        <w:trPr>
          <w:trHeight w:val="521"/>
          <w:jc w:val="center"/>
        </w:trPr>
        <w:tc>
          <w:tcPr>
            <w:tcW w:w="1840" w:type="dxa"/>
            <w:shd w:val="clear" w:color="auto" w:fill="F2DBDB" w:themeFill="accent2" w:themeFillTint="33"/>
            <w:vAlign w:val="center"/>
            <w:hideMark/>
          </w:tcPr>
          <w:p w14:paraId="4587EB83" w14:textId="77777777" w:rsidR="00664548" w:rsidRPr="00C04785" w:rsidRDefault="00664548" w:rsidP="00FD19AB">
            <w:pPr>
              <w:jc w:val="center"/>
              <w:rPr>
                <w:rFonts w:ascii="Times New Roman" w:eastAsia="Times New Roman" w:hAnsi="Times New Roman" w:cs="Times New Roman"/>
                <w:b/>
                <w:color w:val="000000"/>
              </w:rPr>
            </w:pPr>
            <w:proofErr w:type="spellStart"/>
            <w:r w:rsidRPr="00C04785">
              <w:rPr>
                <w:rFonts w:ascii="Times New Roman" w:eastAsia="Times New Roman" w:hAnsi="Times New Roman" w:cs="Times New Roman"/>
                <w:b/>
                <w:color w:val="000000"/>
              </w:rPr>
              <w:t>Узбекистан</w:t>
            </w:r>
            <w:proofErr w:type="spellEnd"/>
          </w:p>
        </w:tc>
        <w:tc>
          <w:tcPr>
            <w:tcW w:w="1840" w:type="dxa"/>
            <w:shd w:val="clear" w:color="auto" w:fill="DAEEF3" w:themeFill="accent5" w:themeFillTint="33"/>
            <w:vAlign w:val="center"/>
            <w:hideMark/>
          </w:tcPr>
          <w:p w14:paraId="0A62E97E"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2,874,680</w:t>
            </w:r>
          </w:p>
        </w:tc>
        <w:tc>
          <w:tcPr>
            <w:tcW w:w="1300" w:type="dxa"/>
            <w:shd w:val="clear" w:color="auto" w:fill="DAEEF3" w:themeFill="accent5" w:themeFillTint="33"/>
            <w:vAlign w:val="center"/>
            <w:hideMark/>
          </w:tcPr>
          <w:p w14:paraId="0FA445A4"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1,783,050</w:t>
            </w:r>
          </w:p>
        </w:tc>
        <w:tc>
          <w:tcPr>
            <w:tcW w:w="1300" w:type="dxa"/>
            <w:shd w:val="clear" w:color="auto" w:fill="DAEEF3" w:themeFill="accent5" w:themeFillTint="33"/>
            <w:vAlign w:val="center"/>
            <w:hideMark/>
          </w:tcPr>
          <w:p w14:paraId="2C106744"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1,091,630</w:t>
            </w:r>
          </w:p>
        </w:tc>
        <w:tc>
          <w:tcPr>
            <w:tcW w:w="1300" w:type="dxa"/>
            <w:shd w:val="clear" w:color="auto" w:fill="DAEEF3" w:themeFill="accent5" w:themeFillTint="33"/>
            <w:vAlign w:val="center"/>
            <w:hideMark/>
          </w:tcPr>
          <w:p w14:paraId="0C566882"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31.2</w:t>
            </w:r>
          </w:p>
        </w:tc>
        <w:tc>
          <w:tcPr>
            <w:tcW w:w="1300" w:type="dxa"/>
            <w:shd w:val="clear" w:color="auto" w:fill="DAEEF3" w:themeFill="accent5" w:themeFillTint="33"/>
            <w:vAlign w:val="center"/>
            <w:hideMark/>
          </w:tcPr>
          <w:p w14:paraId="69F3FDAB" w14:textId="77777777" w:rsidR="00664548" w:rsidRPr="00294F04" w:rsidRDefault="00664548" w:rsidP="00FD19AB">
            <w:pPr>
              <w:jc w:val="center"/>
              <w:rPr>
                <w:rFonts w:ascii="Times New Roman" w:eastAsia="Times New Roman" w:hAnsi="Times New Roman" w:cs="Times New Roman"/>
                <w:color w:val="000000"/>
              </w:rPr>
            </w:pPr>
            <w:r w:rsidRPr="00294F04">
              <w:rPr>
                <w:rFonts w:ascii="Times New Roman" w:eastAsia="Times New Roman" w:hAnsi="Times New Roman" w:cs="Times New Roman"/>
                <w:color w:val="000000"/>
              </w:rPr>
              <w:t>35.2</w:t>
            </w:r>
          </w:p>
        </w:tc>
      </w:tr>
    </w:tbl>
    <w:p w14:paraId="47649C09" w14:textId="77777777" w:rsidR="00664548" w:rsidRDefault="00664548" w:rsidP="00FC2004">
      <w:pPr>
        <w:spacing w:line="360" w:lineRule="auto"/>
        <w:ind w:left="274" w:firstLine="720"/>
        <w:jc w:val="both"/>
        <w:rPr>
          <w:rFonts w:ascii="Times New Roman" w:hAnsi="Times New Roman" w:cs="Times New Roman"/>
          <w:sz w:val="28"/>
          <w:szCs w:val="28"/>
          <w:lang w:val="ru-RU"/>
        </w:rPr>
      </w:pPr>
    </w:p>
    <w:p w14:paraId="79C2CFF8"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уже отмечалось в предыдущих главах исследования в ближайшие годы Китай продолжит свой экономический рост, потребление энергетики китайской экономикой увеличится. В такой ситуации Центральная Азия представляется источником диверсификации импорта </w:t>
      </w:r>
      <w:r>
        <w:rPr>
          <w:rFonts w:ascii="Times New Roman" w:hAnsi="Times New Roman" w:cs="Times New Roman"/>
          <w:sz w:val="28"/>
          <w:szCs w:val="28"/>
          <w:lang w:val="ru-RU"/>
        </w:rPr>
        <w:lastRenderedPageBreak/>
        <w:t>топлива и обеспечения энергетической безопасности КНР, для чего Пекин в большом количестве инвестирует в проекты по разработке месторождений и инфраструктурные проекты. Одним из последний достижений Китая в этой области можно отметить покупку 8.33</w:t>
      </w:r>
      <w:r>
        <w:rPr>
          <w:rFonts w:ascii="Times New Roman" w:hAnsi="Times New Roman" w:cs="Times New Roman"/>
          <w:sz w:val="28"/>
          <w:szCs w:val="28"/>
        </w:rPr>
        <w:t xml:space="preserve">% в </w:t>
      </w:r>
      <w:r>
        <w:rPr>
          <w:rFonts w:ascii="Times New Roman" w:hAnsi="Times New Roman" w:cs="Times New Roman"/>
          <w:sz w:val="28"/>
          <w:szCs w:val="28"/>
          <w:lang w:val="ru-RU"/>
        </w:rPr>
        <w:t xml:space="preserve">проекте по разработке казахского месторождения </w:t>
      </w:r>
      <w:proofErr w:type="spellStart"/>
      <w:r>
        <w:rPr>
          <w:rFonts w:ascii="Times New Roman" w:hAnsi="Times New Roman" w:cs="Times New Roman"/>
          <w:sz w:val="28"/>
          <w:szCs w:val="28"/>
          <w:lang w:val="ru-RU"/>
        </w:rPr>
        <w:t>Кашаган</w:t>
      </w:r>
      <w:proofErr w:type="spellEnd"/>
      <w:r>
        <w:rPr>
          <w:rFonts w:ascii="Times New Roman" w:hAnsi="Times New Roman" w:cs="Times New Roman"/>
          <w:sz w:val="28"/>
          <w:szCs w:val="28"/>
          <w:lang w:val="ru-RU"/>
        </w:rPr>
        <w:t xml:space="preserve"> ведущей китайской энергетической компанией </w:t>
      </w:r>
      <w:r>
        <w:rPr>
          <w:rFonts w:ascii="Times New Roman" w:hAnsi="Times New Roman" w:cs="Times New Roman"/>
          <w:sz w:val="28"/>
          <w:szCs w:val="28"/>
        </w:rPr>
        <w:t>CNPC</w:t>
      </w:r>
      <w:r>
        <w:rPr>
          <w:rFonts w:ascii="Times New Roman" w:hAnsi="Times New Roman" w:cs="Times New Roman"/>
          <w:sz w:val="28"/>
          <w:szCs w:val="28"/>
          <w:lang w:val="ru-RU"/>
        </w:rPr>
        <w:t xml:space="preserve"> в сентябре 2013 года</w:t>
      </w:r>
      <w:r>
        <w:rPr>
          <w:rStyle w:val="FootnoteReference"/>
          <w:rFonts w:ascii="Times New Roman" w:hAnsi="Times New Roman" w:cs="Times New Roman"/>
          <w:sz w:val="28"/>
          <w:szCs w:val="28"/>
          <w:lang w:val="ru-RU"/>
        </w:rPr>
        <w:footnoteReference w:id="75"/>
      </w:r>
      <w:r>
        <w:rPr>
          <w:rFonts w:ascii="Times New Roman" w:hAnsi="Times New Roman" w:cs="Times New Roman"/>
          <w:sz w:val="28"/>
          <w:szCs w:val="28"/>
          <w:lang w:val="ru-RU"/>
        </w:rPr>
        <w:t>. Теперь Китай также принимает участие в освоении природных богатств в Каспийском регионе.</w:t>
      </w:r>
    </w:p>
    <w:p w14:paraId="41B160F8"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2009 году был запущен проект по строительству трубопровода Туркменистан-Китай через территорию Узбекистана и Казахстана для диверсификации газовых поставок. В этом году планируется запуск строительства уже четвертой ветки данного трубопровода, которая пройдет по территории Узбекистана и Киргизии. В марте 2014 года к проекту официально присоединился Таджикистан. Национальная китайская энергетическая корпорация </w:t>
      </w:r>
      <w:r>
        <w:rPr>
          <w:rFonts w:ascii="Times New Roman" w:hAnsi="Times New Roman" w:cs="Times New Roman"/>
          <w:sz w:val="28"/>
          <w:szCs w:val="28"/>
        </w:rPr>
        <w:t>CNPC</w:t>
      </w:r>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Таджиктрансгаз</w:t>
      </w:r>
      <w:proofErr w:type="spellEnd"/>
      <w:r>
        <w:rPr>
          <w:rFonts w:ascii="Times New Roman" w:hAnsi="Times New Roman" w:cs="Times New Roman"/>
          <w:sz w:val="28"/>
          <w:szCs w:val="28"/>
          <w:lang w:val="ru-RU"/>
        </w:rPr>
        <w:t>» подписали соглашение о создании совместного предприятия по строительству и эксплуатации газопровода</w:t>
      </w:r>
      <w:r>
        <w:rPr>
          <w:rStyle w:val="FootnoteReference"/>
          <w:rFonts w:ascii="Times New Roman" w:hAnsi="Times New Roman" w:cs="Times New Roman"/>
          <w:sz w:val="28"/>
          <w:szCs w:val="28"/>
          <w:lang w:val="ru-RU"/>
        </w:rPr>
        <w:footnoteReference w:id="76"/>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Завершение строительства всех четырех веток газопровода Туркменистан-Китай планируется в 2020 году. Объемы поставок газа в Китай из Туркменистана достигнут 80 миллиардов кубических метров, что составит более 40</w:t>
      </w:r>
      <w:r>
        <w:rPr>
          <w:rFonts w:ascii="Times New Roman" w:hAnsi="Times New Roman" w:cs="Times New Roman"/>
          <w:sz w:val="28"/>
          <w:szCs w:val="28"/>
        </w:rPr>
        <w:t>%</w:t>
      </w:r>
      <w:r>
        <w:rPr>
          <w:rFonts w:ascii="Times New Roman" w:hAnsi="Times New Roman" w:cs="Times New Roman"/>
          <w:sz w:val="28"/>
          <w:szCs w:val="28"/>
          <w:lang w:val="ru-RU"/>
        </w:rPr>
        <w:t xml:space="preserve"> общего объема импортируемого Китаем газа</w:t>
      </w:r>
      <w:r>
        <w:rPr>
          <w:rStyle w:val="FootnoteReference"/>
          <w:rFonts w:ascii="Times New Roman" w:hAnsi="Times New Roman" w:cs="Times New Roman"/>
          <w:sz w:val="28"/>
          <w:szCs w:val="28"/>
          <w:lang w:val="ru-RU"/>
        </w:rPr>
        <w:footnoteReference w:id="77"/>
      </w:r>
      <w:r>
        <w:rPr>
          <w:rFonts w:ascii="Times New Roman" w:hAnsi="Times New Roman" w:cs="Times New Roman"/>
          <w:sz w:val="28"/>
          <w:szCs w:val="28"/>
          <w:lang w:val="ru-RU"/>
        </w:rPr>
        <w:t>.</w:t>
      </w:r>
    </w:p>
    <w:p w14:paraId="4CE1D7F2"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Что касается региональных поставок нефти в Китай, стоит отметить проект трубопровода Казахстан-Китай (Атырау-</w:t>
      </w:r>
      <w:proofErr w:type="spellStart"/>
      <w:r>
        <w:rPr>
          <w:rFonts w:ascii="Times New Roman" w:hAnsi="Times New Roman" w:cs="Times New Roman"/>
          <w:sz w:val="28"/>
          <w:szCs w:val="28"/>
          <w:lang w:val="ru-RU"/>
        </w:rPr>
        <w:t>Алашанькоу</w:t>
      </w:r>
      <w:proofErr w:type="spellEnd"/>
      <w:r>
        <w:rPr>
          <w:rFonts w:ascii="Times New Roman" w:hAnsi="Times New Roman" w:cs="Times New Roman"/>
          <w:sz w:val="28"/>
          <w:szCs w:val="28"/>
          <w:lang w:val="ru-RU"/>
        </w:rPr>
        <w:t xml:space="preserve">). Пропускная </w:t>
      </w:r>
      <w:r>
        <w:rPr>
          <w:rFonts w:ascii="Times New Roman" w:hAnsi="Times New Roman" w:cs="Times New Roman"/>
          <w:sz w:val="28"/>
          <w:szCs w:val="28"/>
          <w:lang w:val="ru-RU"/>
        </w:rPr>
        <w:lastRenderedPageBreak/>
        <w:t>способность на первом этапе составляет 10 миллионов тонн в год с дальнейшим расширением до 20 миллионов</w:t>
      </w:r>
      <w:r>
        <w:rPr>
          <w:rStyle w:val="FootnoteReference"/>
          <w:rFonts w:ascii="Times New Roman" w:hAnsi="Times New Roman" w:cs="Times New Roman"/>
          <w:sz w:val="28"/>
          <w:szCs w:val="28"/>
          <w:lang w:val="ru-RU"/>
        </w:rPr>
        <w:footnoteReference w:id="78"/>
      </w:r>
      <w:r>
        <w:rPr>
          <w:rFonts w:ascii="Times New Roman" w:hAnsi="Times New Roman" w:cs="Times New Roman"/>
          <w:sz w:val="28"/>
          <w:szCs w:val="28"/>
          <w:lang w:val="ru-RU"/>
        </w:rPr>
        <w:t xml:space="preserve">. Для строительства трубопровода </w:t>
      </w:r>
      <w:r>
        <w:rPr>
          <w:rFonts w:ascii="Times New Roman" w:hAnsi="Times New Roman" w:cs="Times New Roman"/>
          <w:sz w:val="28"/>
          <w:szCs w:val="28"/>
        </w:rPr>
        <w:t xml:space="preserve"> </w:t>
      </w:r>
      <w:r>
        <w:rPr>
          <w:rFonts w:ascii="Times New Roman" w:hAnsi="Times New Roman" w:cs="Times New Roman"/>
          <w:sz w:val="28"/>
          <w:szCs w:val="28"/>
          <w:lang w:val="ru-RU"/>
        </w:rPr>
        <w:t>АО «</w:t>
      </w:r>
      <w:proofErr w:type="spellStart"/>
      <w:r>
        <w:rPr>
          <w:rFonts w:ascii="Times New Roman" w:hAnsi="Times New Roman" w:cs="Times New Roman"/>
          <w:sz w:val="28"/>
          <w:szCs w:val="28"/>
          <w:lang w:val="ru-RU"/>
        </w:rPr>
        <w:t>КазТрансОйл</w:t>
      </w:r>
      <w:proofErr w:type="spellEnd"/>
      <w:r>
        <w:rPr>
          <w:rFonts w:ascii="Times New Roman" w:hAnsi="Times New Roman" w:cs="Times New Roman"/>
          <w:sz w:val="28"/>
          <w:szCs w:val="28"/>
          <w:lang w:val="ru-RU"/>
        </w:rPr>
        <w:t>» и Китайская национальная корпорация по разведке и разработке нефти и газа создали  ТОО «Казахстанско-Китайский Трубопровод» на паритетных условиях</w:t>
      </w:r>
      <w:r>
        <w:rPr>
          <w:rStyle w:val="FootnoteReference"/>
          <w:rFonts w:ascii="Times New Roman" w:hAnsi="Times New Roman" w:cs="Times New Roman"/>
          <w:sz w:val="28"/>
          <w:szCs w:val="28"/>
          <w:lang w:val="ru-RU"/>
        </w:rPr>
        <w:footnoteReference w:id="79"/>
      </w:r>
      <w:r>
        <w:rPr>
          <w:rFonts w:ascii="Times New Roman" w:hAnsi="Times New Roman" w:cs="Times New Roman"/>
          <w:sz w:val="28"/>
          <w:szCs w:val="28"/>
          <w:lang w:val="ru-RU"/>
        </w:rPr>
        <w:t>.</w:t>
      </w:r>
    </w:p>
    <w:p w14:paraId="0F262E31"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Китай активно инвестирует и предоставляет кредиты по строительству новых дорог и тоннелей в Таджикистане и Киргизии. В частности речь идет о строительстве железной дороги Душанбе-Курган-Тюбе, которая даст выход Таджикистану на Афганистан и Туркменистан. В феврале 2014 года Китай объявил о предоставлении Таджикистану кредита в размере </w:t>
      </w:r>
      <w:r>
        <w:rPr>
          <w:rFonts w:ascii="Times New Roman" w:hAnsi="Times New Roman" w:cs="Times New Roman"/>
          <w:sz w:val="28"/>
          <w:szCs w:val="28"/>
        </w:rPr>
        <w:t>$</w:t>
      </w:r>
      <w:r>
        <w:rPr>
          <w:rFonts w:ascii="Times New Roman" w:hAnsi="Times New Roman" w:cs="Times New Roman"/>
          <w:sz w:val="28"/>
          <w:szCs w:val="28"/>
          <w:lang w:val="ru-RU"/>
        </w:rPr>
        <w:t xml:space="preserve">51 миллион на строительство первого участка </w:t>
      </w:r>
      <w:proofErr w:type="spellStart"/>
      <w:r>
        <w:rPr>
          <w:rFonts w:ascii="Times New Roman" w:hAnsi="Times New Roman" w:cs="Times New Roman"/>
          <w:sz w:val="28"/>
          <w:szCs w:val="28"/>
          <w:lang w:val="ru-RU"/>
        </w:rPr>
        <w:t>Вахдат</w:t>
      </w:r>
      <w:proofErr w:type="spellEnd"/>
      <w:r>
        <w:rPr>
          <w:rFonts w:ascii="Times New Roman" w:hAnsi="Times New Roman" w:cs="Times New Roman"/>
          <w:sz w:val="28"/>
          <w:szCs w:val="28"/>
          <w:lang w:val="ru-RU"/>
        </w:rPr>
        <w:t xml:space="preserve"> Яван</w:t>
      </w:r>
      <w:r>
        <w:rPr>
          <w:rStyle w:val="FootnoteReference"/>
          <w:rFonts w:ascii="Times New Roman" w:hAnsi="Times New Roman" w:cs="Times New Roman"/>
          <w:sz w:val="28"/>
          <w:szCs w:val="28"/>
          <w:lang w:val="ru-RU"/>
        </w:rPr>
        <w:footnoteReference w:id="80"/>
      </w:r>
      <w:r>
        <w:rPr>
          <w:rFonts w:ascii="Times New Roman" w:hAnsi="Times New Roman" w:cs="Times New Roman"/>
          <w:sz w:val="28"/>
          <w:szCs w:val="28"/>
          <w:lang w:val="ru-RU"/>
        </w:rPr>
        <w:t>.</w:t>
      </w:r>
    </w:p>
    <w:p w14:paraId="46C6C805" w14:textId="77777777" w:rsidR="00664548" w:rsidRDefault="00664548" w:rsidP="00664548">
      <w:pPr>
        <w:spacing w:line="360" w:lineRule="auto"/>
        <w:ind w:left="274"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отличие от политики Европейского союза в регионе, которая предполагает предоставление финансовой помощи взамен на проведение реформ, Китай не накладывает какие-либо обязательства на страны Центральной Азии. Более того, для стран региона Китай стал главным источником денег в трудное время. В 2012 году будучи еще председателем КНР Ху Цзиньтао анонсировал предоставление займов странам Центральной Азии по линии ШОС в общем размере </w:t>
      </w:r>
      <w:r>
        <w:rPr>
          <w:rFonts w:ascii="Times New Roman" w:hAnsi="Times New Roman" w:cs="Times New Roman"/>
          <w:sz w:val="28"/>
          <w:szCs w:val="28"/>
        </w:rPr>
        <w:t>$</w:t>
      </w:r>
      <w:r>
        <w:rPr>
          <w:rFonts w:ascii="Times New Roman" w:hAnsi="Times New Roman" w:cs="Times New Roman"/>
          <w:sz w:val="28"/>
          <w:szCs w:val="28"/>
          <w:lang w:val="ru-RU"/>
        </w:rPr>
        <w:t>10 миллиардов для борьбы с последствиями мирового экономического кризиса</w:t>
      </w:r>
      <w:r>
        <w:rPr>
          <w:rStyle w:val="FootnoteReference"/>
          <w:rFonts w:ascii="Times New Roman" w:hAnsi="Times New Roman" w:cs="Times New Roman"/>
          <w:sz w:val="28"/>
          <w:szCs w:val="28"/>
          <w:lang w:val="ru-RU"/>
        </w:rPr>
        <w:footnoteReference w:id="81"/>
      </w:r>
      <w:r>
        <w:rPr>
          <w:rFonts w:ascii="Times New Roman" w:hAnsi="Times New Roman" w:cs="Times New Roman"/>
          <w:sz w:val="28"/>
          <w:szCs w:val="28"/>
          <w:lang w:val="ru-RU"/>
        </w:rPr>
        <w:t>.</w:t>
      </w:r>
    </w:p>
    <w:p w14:paraId="52F446D3" w14:textId="77777777" w:rsidR="00664548" w:rsidRPr="00161FCD" w:rsidRDefault="00664548" w:rsidP="00664548">
      <w:pPr>
        <w:spacing w:line="360" w:lineRule="auto"/>
        <w:ind w:firstLine="720"/>
        <w:jc w:val="both"/>
        <w:rPr>
          <w:rFonts w:ascii="Times New Roman" w:hAnsi="Times New Roman" w:cs="Times New Roman"/>
          <w:color w:val="262626"/>
          <w:sz w:val="28"/>
          <w:szCs w:val="28"/>
          <w:lang w:val="ru-RU"/>
        </w:rPr>
      </w:pPr>
      <w:r>
        <w:rPr>
          <w:rFonts w:ascii="Times New Roman" w:hAnsi="Times New Roman" w:cs="Times New Roman"/>
          <w:sz w:val="28"/>
          <w:szCs w:val="28"/>
          <w:lang w:val="ru-RU"/>
        </w:rPr>
        <w:t xml:space="preserve">В сентябре 2013 года в рамках своего турне по Центральной Азии новый председатель КНР Си </w:t>
      </w:r>
      <w:proofErr w:type="spellStart"/>
      <w:r>
        <w:rPr>
          <w:rFonts w:ascii="Times New Roman" w:hAnsi="Times New Roman" w:cs="Times New Roman"/>
          <w:sz w:val="28"/>
          <w:szCs w:val="28"/>
          <w:lang w:val="ru-RU"/>
        </w:rPr>
        <w:t>Цзиньпин</w:t>
      </w:r>
      <w:proofErr w:type="spellEnd"/>
      <w:r>
        <w:rPr>
          <w:rFonts w:ascii="Times New Roman" w:hAnsi="Times New Roman" w:cs="Times New Roman"/>
          <w:sz w:val="28"/>
          <w:szCs w:val="28"/>
          <w:lang w:val="ru-RU"/>
        </w:rPr>
        <w:t xml:space="preserve"> посетил и Казахстан, где представил основные принципы политики нового китайского правительства в регионе. </w:t>
      </w:r>
      <w:r>
        <w:rPr>
          <w:rFonts w:ascii="Times New Roman" w:hAnsi="Times New Roman" w:cs="Times New Roman"/>
          <w:sz w:val="28"/>
          <w:szCs w:val="28"/>
          <w:lang w:val="ru-RU"/>
        </w:rPr>
        <w:lastRenderedPageBreak/>
        <w:t xml:space="preserve">Первый принцип – построение добрососедских отношений при соблюдении суверенитета государств, невмешательстве в их внутренние дела. Китай не стремится к господству в регионе. Си </w:t>
      </w:r>
      <w:proofErr w:type="spellStart"/>
      <w:r>
        <w:rPr>
          <w:rFonts w:ascii="Times New Roman" w:hAnsi="Times New Roman" w:cs="Times New Roman"/>
          <w:sz w:val="28"/>
          <w:szCs w:val="28"/>
          <w:lang w:val="ru-RU"/>
        </w:rPr>
        <w:t>Цзиньпин</w:t>
      </w:r>
      <w:proofErr w:type="spellEnd"/>
      <w:r>
        <w:rPr>
          <w:rFonts w:ascii="Times New Roman" w:hAnsi="Times New Roman" w:cs="Times New Roman"/>
          <w:sz w:val="28"/>
          <w:szCs w:val="28"/>
          <w:lang w:val="ru-RU"/>
        </w:rPr>
        <w:t xml:space="preserve"> отметил: </w:t>
      </w:r>
      <w:r w:rsidRPr="008A78E8">
        <w:rPr>
          <w:rFonts w:ascii="Times New Roman" w:hAnsi="Times New Roman" w:cs="Times New Roman"/>
          <w:color w:val="262626"/>
          <w:sz w:val="28"/>
          <w:szCs w:val="28"/>
        </w:rPr>
        <w:t>«</w:t>
      </w:r>
      <w:r>
        <w:rPr>
          <w:rFonts w:ascii="Times New Roman" w:hAnsi="Times New Roman" w:cs="Times New Roman"/>
          <w:color w:val="262626"/>
          <w:sz w:val="28"/>
          <w:szCs w:val="28"/>
          <w:lang w:val="ru-RU"/>
        </w:rPr>
        <w:t>Мы готовы вместе с Россией и государствами Центральной Азии усиливать контакты и координацию, чтобы совместными усилиями строить гармоничный регион»</w:t>
      </w:r>
      <w:r>
        <w:rPr>
          <w:rStyle w:val="FootnoteReference"/>
          <w:rFonts w:ascii="Times New Roman" w:hAnsi="Times New Roman" w:cs="Times New Roman"/>
          <w:color w:val="262626"/>
          <w:sz w:val="28"/>
          <w:szCs w:val="28"/>
          <w:lang w:val="ru-RU"/>
        </w:rPr>
        <w:footnoteReference w:id="82"/>
      </w:r>
      <w:r>
        <w:rPr>
          <w:rFonts w:ascii="Times New Roman" w:hAnsi="Times New Roman" w:cs="Times New Roman"/>
          <w:color w:val="262626"/>
          <w:sz w:val="28"/>
          <w:szCs w:val="28"/>
          <w:lang w:val="ru-RU"/>
        </w:rPr>
        <w:t xml:space="preserve">. Данная политика хорошо сочетается с обозначенной в 12-й пятилетке позицией деления мира на приоритетные регионы соседства. В данном случае Россия влиятельный сосед, который имеет право быть равноправным партнером. Второй принцип – совместная борьба с такими региональными угрозами, как </w:t>
      </w:r>
      <w:proofErr w:type="spellStart"/>
      <w:r>
        <w:rPr>
          <w:rFonts w:ascii="Times New Roman" w:hAnsi="Times New Roman" w:cs="Times New Roman"/>
          <w:color w:val="262626"/>
          <w:sz w:val="28"/>
          <w:szCs w:val="28"/>
          <w:lang w:val="ru-RU"/>
        </w:rPr>
        <w:t>наркотрафик</w:t>
      </w:r>
      <w:proofErr w:type="spellEnd"/>
      <w:r>
        <w:rPr>
          <w:rFonts w:ascii="Times New Roman" w:hAnsi="Times New Roman" w:cs="Times New Roman"/>
          <w:color w:val="262626"/>
          <w:sz w:val="28"/>
          <w:szCs w:val="28"/>
          <w:lang w:val="ru-RU"/>
        </w:rPr>
        <w:t xml:space="preserve"> и трансграничная организованная преступность. Третий принцип – прагматизм в отношениях. Председатель КНР подчеркнул в своем выступлении: «Мы должны превратить преимущества политических отношений, географического соседства, экономической взаимодополняемости в преимущество прагматичного сотрудничества, устойчивого роста, создавать взаимовыгодное и отвечающее общим интересам сообщество»</w:t>
      </w:r>
      <w:r>
        <w:rPr>
          <w:rStyle w:val="FootnoteReference"/>
          <w:rFonts w:ascii="Times New Roman" w:hAnsi="Times New Roman" w:cs="Times New Roman"/>
          <w:color w:val="262626"/>
          <w:sz w:val="28"/>
          <w:szCs w:val="28"/>
          <w:lang w:val="ru-RU"/>
        </w:rPr>
        <w:footnoteReference w:id="83"/>
      </w:r>
      <w:r>
        <w:rPr>
          <w:rFonts w:ascii="Times New Roman" w:hAnsi="Times New Roman" w:cs="Times New Roman"/>
          <w:color w:val="262626"/>
          <w:sz w:val="28"/>
          <w:szCs w:val="28"/>
          <w:lang w:val="ru-RU"/>
        </w:rPr>
        <w:t xml:space="preserve">. Четвертый принцип и самый основной в будущей политике Китая – формирование «экономического пояса» Великого шелкового пути. «Мы должны с открытой душой и широким видением расширять региональное сотрудничество. В настоящее время быстро развивается слияние мировой экономики, бурно развивается региональное сотрудничество. В Евразии уже созданы многочисленные региональные организации сотрудничества. Государства-члены и государства-наблюдатели Евразийского экономического сообщества и Шанхайской организации сотрудничества охватывают Евразию, Южную и Западную Азию, и мы через </w:t>
      </w:r>
      <w:r>
        <w:rPr>
          <w:rFonts w:ascii="Times New Roman" w:hAnsi="Times New Roman" w:cs="Times New Roman"/>
          <w:color w:val="262626"/>
          <w:sz w:val="28"/>
          <w:szCs w:val="28"/>
          <w:lang w:val="ru-RU"/>
        </w:rPr>
        <w:lastRenderedPageBreak/>
        <w:t xml:space="preserve">усиление сотрудничества между ЕЭС и ШОС можем получить огромное пространство для развития», - констатировал Си </w:t>
      </w:r>
      <w:proofErr w:type="spellStart"/>
      <w:r>
        <w:rPr>
          <w:rFonts w:ascii="Times New Roman" w:hAnsi="Times New Roman" w:cs="Times New Roman"/>
          <w:color w:val="262626"/>
          <w:sz w:val="28"/>
          <w:szCs w:val="28"/>
          <w:lang w:val="ru-RU"/>
        </w:rPr>
        <w:t>Цзиньпин</w:t>
      </w:r>
      <w:proofErr w:type="spellEnd"/>
      <w:r>
        <w:rPr>
          <w:rStyle w:val="FootnoteReference"/>
          <w:rFonts w:ascii="Times New Roman" w:hAnsi="Times New Roman" w:cs="Times New Roman"/>
          <w:color w:val="262626"/>
          <w:sz w:val="28"/>
          <w:szCs w:val="28"/>
          <w:lang w:val="ru-RU"/>
        </w:rPr>
        <w:footnoteReference w:id="84"/>
      </w:r>
      <w:r>
        <w:rPr>
          <w:rFonts w:ascii="Times New Roman" w:hAnsi="Times New Roman" w:cs="Times New Roman"/>
          <w:color w:val="262626"/>
          <w:sz w:val="28"/>
          <w:szCs w:val="28"/>
          <w:lang w:val="ru-RU"/>
        </w:rPr>
        <w:t xml:space="preserve">. В рамках «экономического пояса» предполагается создание различных зон свободной торговли, страны-участницы которых смогут сочетать это с членством в других интеграционных объединениях. Инициативы лежат исключительно в экономической плоскости и не предполагают влияние на самостоятельные внешние политики стран. Торгово-экономическое взаимодействие может происходить в </w:t>
      </w:r>
      <w:proofErr w:type="spellStart"/>
      <w:r>
        <w:rPr>
          <w:rFonts w:ascii="Times New Roman" w:hAnsi="Times New Roman" w:cs="Times New Roman"/>
          <w:color w:val="262626"/>
          <w:sz w:val="28"/>
          <w:szCs w:val="28"/>
          <w:lang w:val="ru-RU"/>
        </w:rPr>
        <w:t>юаневой</w:t>
      </w:r>
      <w:proofErr w:type="spellEnd"/>
      <w:r>
        <w:rPr>
          <w:rFonts w:ascii="Times New Roman" w:hAnsi="Times New Roman" w:cs="Times New Roman"/>
          <w:color w:val="262626"/>
          <w:sz w:val="28"/>
          <w:szCs w:val="28"/>
          <w:lang w:val="ru-RU"/>
        </w:rPr>
        <w:t xml:space="preserve"> системе расчетов</w:t>
      </w:r>
      <w:r>
        <w:rPr>
          <w:rStyle w:val="FootnoteReference"/>
          <w:rFonts w:ascii="Times New Roman" w:hAnsi="Times New Roman" w:cs="Times New Roman"/>
          <w:color w:val="262626"/>
          <w:sz w:val="28"/>
          <w:szCs w:val="28"/>
          <w:lang w:val="ru-RU"/>
        </w:rPr>
        <w:footnoteReference w:id="85"/>
      </w:r>
      <w:r>
        <w:rPr>
          <w:rFonts w:ascii="Times New Roman" w:hAnsi="Times New Roman" w:cs="Times New Roman"/>
          <w:color w:val="262626"/>
          <w:sz w:val="28"/>
          <w:szCs w:val="28"/>
          <w:lang w:val="ru-RU"/>
        </w:rPr>
        <w:t>. Кроме того, под эгидой Китая с репутацией крупного регионального инвестора и кредитора проект имеет все шансы на успех.</w:t>
      </w:r>
    </w:p>
    <w:p w14:paraId="004DF2C9" w14:textId="77777777" w:rsidR="00664548" w:rsidRPr="008A78E8" w:rsidRDefault="00664548" w:rsidP="00664548">
      <w:pPr>
        <w:spacing w:line="360" w:lineRule="auto"/>
        <w:ind w:firstLine="720"/>
        <w:jc w:val="both"/>
        <w:rPr>
          <w:rFonts w:ascii="Times New Roman" w:hAnsi="Times New Roman" w:cs="Times New Roman"/>
          <w:sz w:val="28"/>
          <w:szCs w:val="28"/>
          <w:lang w:val="ru-RU"/>
        </w:rPr>
      </w:pPr>
    </w:p>
    <w:p w14:paraId="294761E0" w14:textId="40F43D19" w:rsidR="00664548" w:rsidRPr="00460459" w:rsidRDefault="00664548" w:rsidP="00460459">
      <w:pPr>
        <w:spacing w:line="360" w:lineRule="auto"/>
        <w:jc w:val="center"/>
        <w:rPr>
          <w:rFonts w:ascii="Times New Roman" w:hAnsi="Times New Roman" w:cs="Times New Roman"/>
          <w:b/>
          <w:sz w:val="28"/>
          <w:szCs w:val="28"/>
          <w:lang w:val="ru-RU"/>
        </w:rPr>
      </w:pPr>
      <w:r w:rsidRPr="00E30F39">
        <w:rPr>
          <w:rFonts w:ascii="Times New Roman" w:hAnsi="Times New Roman" w:cs="Times New Roman"/>
          <w:b/>
          <w:sz w:val="28"/>
          <w:szCs w:val="28"/>
          <w:lang w:val="ru-RU"/>
        </w:rPr>
        <w:t xml:space="preserve">3.2 </w:t>
      </w:r>
      <w:r>
        <w:rPr>
          <w:rFonts w:ascii="Times New Roman" w:hAnsi="Times New Roman" w:cs="Times New Roman"/>
          <w:b/>
          <w:sz w:val="28"/>
          <w:szCs w:val="28"/>
          <w:lang w:val="ru-RU"/>
        </w:rPr>
        <w:t>Изменение стратегии ЕС в регионе для эффективного использования структурной силы</w:t>
      </w:r>
    </w:p>
    <w:p w14:paraId="32829BB4"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Европейский союз, также как и Китай, обозначил свое присутствие в Центральной Азии в 1990-х годах. Недавно образовавшиеся независимые республики региона стали искать пути диверсификации своих международных связей для снижения зависимости от российской экономики. Европейский союз признал статус новых республик, подписал со странами Центральной Азии двухсторонние рамочные Соглашения о партнерстве и сотрудничестве, предоставляя финансовую помощь для проведения реформ. Однако Туркменистан до сих пор не ратифицировал данное соглашение с ЕС, и страна выпала из европейской политики. </w:t>
      </w:r>
    </w:p>
    <w:p w14:paraId="579C0D40"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2007 году во время председательства Германии в Совете министров ситуация была исправлена принятием Стратегии нового партнерства </w:t>
      </w:r>
      <w:r>
        <w:rPr>
          <w:rFonts w:ascii="Times New Roman" w:hAnsi="Times New Roman" w:cs="Times New Roman"/>
          <w:sz w:val="28"/>
          <w:szCs w:val="28"/>
          <w:lang w:val="ru-RU"/>
        </w:rPr>
        <w:lastRenderedPageBreak/>
        <w:t>Европейского союза и Центральной Азии 2007-</w:t>
      </w:r>
      <w:r w:rsidRPr="003179C2">
        <w:rPr>
          <w:rFonts w:ascii="Times New Roman" w:hAnsi="Times New Roman" w:cs="Times New Roman"/>
          <w:sz w:val="28"/>
          <w:szCs w:val="28"/>
          <w:lang w:val="ru-RU"/>
        </w:rPr>
        <w:t>201</w:t>
      </w:r>
      <w:r>
        <w:rPr>
          <w:rFonts w:ascii="Times New Roman" w:hAnsi="Times New Roman" w:cs="Times New Roman"/>
          <w:sz w:val="28"/>
          <w:szCs w:val="28"/>
          <w:lang w:val="ru-RU"/>
        </w:rPr>
        <w:t>3</w:t>
      </w:r>
      <w:r w:rsidRPr="003179C2">
        <w:rPr>
          <w:rStyle w:val="FootnoteReference"/>
          <w:rFonts w:ascii="Times New Roman" w:hAnsi="Times New Roman" w:cs="Times New Roman"/>
          <w:sz w:val="28"/>
          <w:szCs w:val="28"/>
        </w:rPr>
        <w:footnoteReference w:id="86"/>
      </w:r>
      <w:r>
        <w:rPr>
          <w:rFonts w:ascii="Times New Roman" w:hAnsi="Times New Roman" w:cs="Times New Roman"/>
          <w:sz w:val="28"/>
          <w:szCs w:val="28"/>
          <w:lang w:val="ru-RU"/>
        </w:rPr>
        <w:t>, где были учтены результаты взаимодействия в рамках соглашений о партнерстве и сотрудничестве. Этот документ охватил весь регион; для решения поставленных в стратегии задач ЕС выделил в два раза больше денег</w:t>
      </w:r>
      <w:r w:rsidRPr="000001BB">
        <w:rPr>
          <w:rFonts w:ascii="Times New Roman" w:hAnsi="Times New Roman" w:cs="Times New Roman"/>
          <w:sz w:val="28"/>
          <w:szCs w:val="28"/>
          <w:lang w:val="ru-RU"/>
        </w:rPr>
        <w:t xml:space="preserve"> (</w:t>
      </w:r>
      <w:r w:rsidRPr="000001BB">
        <w:rPr>
          <w:rFonts w:ascii="Times New Roman" w:hAnsi="Times New Roman" w:cs="Times New Roman"/>
          <w:color w:val="262626"/>
          <w:sz w:val="28"/>
          <w:szCs w:val="28"/>
        </w:rPr>
        <w:t>€</w:t>
      </w:r>
      <w:r>
        <w:rPr>
          <w:rFonts w:ascii="Times New Roman" w:hAnsi="Times New Roman" w:cs="Times New Roman"/>
          <w:sz w:val="28"/>
          <w:szCs w:val="28"/>
          <w:lang w:val="ru-RU"/>
        </w:rPr>
        <w:t>675 миллионов</w:t>
      </w:r>
      <w:r>
        <w:rPr>
          <w:rStyle w:val="FootnoteReference"/>
          <w:rFonts w:ascii="Times New Roman" w:hAnsi="Times New Roman" w:cs="Times New Roman"/>
          <w:sz w:val="28"/>
          <w:szCs w:val="28"/>
          <w:lang w:val="ru-RU"/>
        </w:rPr>
        <w:footnoteReference w:id="87"/>
      </w:r>
      <w:r>
        <w:rPr>
          <w:rFonts w:ascii="Times New Roman" w:hAnsi="Times New Roman" w:cs="Times New Roman"/>
          <w:sz w:val="28"/>
          <w:szCs w:val="28"/>
          <w:lang w:val="ru-RU"/>
        </w:rPr>
        <w:t>). В целом Стратегия не принесла должных результатов  из-за конфликта интересов. Европейский союз продолжал действовать в регионе, полагаясь на свою нормативную силу  и применяя принцип политической обусловленности в отношениях со странами Центральной Азии, в то время как страны-члены ЕС тесно сотрудничали напрямую с региональными режимами, несмотря на их авторитарность. Такая смешанная политика привела к дискредитации внешней политики Европейского союза, эксперты все больше стали говорить о политике двойных стандартов. Кроме того, в стратегии достаточно расплывчато обозначены интересы Европейского союза в Центральной Азии, задачи поставлены достаточно общие: верховенство закона, образование, защита окружающей среды, работа по вопросам природных ресурсов, борьба с современными угрозами безопасности, такими как терроризм. При этом в 2013 году Европейский союз принял решение не пересматривать Стратегию и оставить ее в прежнем виде.</w:t>
      </w:r>
    </w:p>
    <w:p w14:paraId="18B52752" w14:textId="77777777" w:rsidR="00664548" w:rsidRDefault="00664548" w:rsidP="006645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t xml:space="preserve">Европейский союз долго определялся с его ролью в регионе и до сих пор не определился. С появлением многочисленных инициатив о способах диверсификации поставок энергоресурсов в 2000-х годах можно было наблюдать смещение фокуса Стратегии на вопросы энергетической безопасности. Однако тогда еще многообещающий проект </w:t>
      </w:r>
      <w:proofErr w:type="spellStart"/>
      <w:r>
        <w:rPr>
          <w:rFonts w:ascii="Times New Roman" w:hAnsi="Times New Roman" w:cs="Times New Roman"/>
          <w:sz w:val="28"/>
          <w:szCs w:val="28"/>
        </w:rPr>
        <w:t>Nabucco</w:t>
      </w:r>
      <w:proofErr w:type="spellEnd"/>
      <w:r>
        <w:rPr>
          <w:rFonts w:ascii="Times New Roman" w:hAnsi="Times New Roman" w:cs="Times New Roman"/>
          <w:sz w:val="28"/>
          <w:szCs w:val="28"/>
          <w:lang w:val="ru-RU"/>
        </w:rPr>
        <w:t xml:space="preserve"> показал вскоре свою несостоятельность. Продолжая поиски способа более </w:t>
      </w:r>
      <w:r>
        <w:rPr>
          <w:rFonts w:ascii="Times New Roman" w:hAnsi="Times New Roman" w:cs="Times New Roman"/>
          <w:sz w:val="28"/>
          <w:szCs w:val="28"/>
          <w:lang w:val="ru-RU"/>
        </w:rPr>
        <w:lastRenderedPageBreak/>
        <w:t>эффективного позиционирования в Центральной Азии, в последние два года Европейский союз все больше отходит от своего традиционного проецирования мягкой силы, основанного на продвижении демократических ценностей, прав человека и принципов верховенства закона, и делает акцент на вопросах региональной безопасности, то объясняется экспертами как последствие вывода коалиционных войск НАТО из Афганистана</w:t>
      </w:r>
      <w:r>
        <w:rPr>
          <w:rStyle w:val="FootnoteReference"/>
          <w:rFonts w:ascii="Times New Roman" w:hAnsi="Times New Roman" w:cs="Times New Roman"/>
          <w:sz w:val="28"/>
          <w:szCs w:val="28"/>
          <w:lang w:val="ru-RU"/>
        </w:rPr>
        <w:footnoteReference w:id="88"/>
      </w:r>
      <w:r>
        <w:rPr>
          <w:rFonts w:ascii="Times New Roman" w:hAnsi="Times New Roman" w:cs="Times New Roman"/>
          <w:sz w:val="28"/>
          <w:szCs w:val="28"/>
          <w:lang w:val="ru-RU"/>
        </w:rPr>
        <w:t xml:space="preserve">. Такая тенденция подтверждается назначением на новый пост Специального посланника ЕС в Центральной Азии венгерского дипломата Яноша </w:t>
      </w:r>
      <w:proofErr w:type="spellStart"/>
      <w:r>
        <w:rPr>
          <w:rFonts w:ascii="Times New Roman" w:hAnsi="Times New Roman" w:cs="Times New Roman"/>
          <w:sz w:val="28"/>
          <w:szCs w:val="28"/>
          <w:lang w:val="ru-RU"/>
        </w:rPr>
        <w:t>Хермана</w:t>
      </w:r>
      <w:proofErr w:type="spellEnd"/>
      <w:r>
        <w:rPr>
          <w:rFonts w:ascii="Times New Roman" w:hAnsi="Times New Roman" w:cs="Times New Roman"/>
          <w:sz w:val="28"/>
          <w:szCs w:val="28"/>
          <w:lang w:val="ru-RU"/>
        </w:rPr>
        <w:t xml:space="preserve">. Интересно, что ранее </w:t>
      </w:r>
      <w:proofErr w:type="spellStart"/>
      <w:r>
        <w:rPr>
          <w:rFonts w:ascii="Times New Roman" w:hAnsi="Times New Roman" w:cs="Times New Roman"/>
          <w:sz w:val="28"/>
          <w:szCs w:val="28"/>
          <w:lang w:val="ru-RU"/>
        </w:rPr>
        <w:t>Херман</w:t>
      </w:r>
      <w:proofErr w:type="spellEnd"/>
      <w:r>
        <w:rPr>
          <w:rFonts w:ascii="Times New Roman" w:hAnsi="Times New Roman" w:cs="Times New Roman"/>
          <w:sz w:val="28"/>
          <w:szCs w:val="28"/>
          <w:lang w:val="ru-RU"/>
        </w:rPr>
        <w:t xml:space="preserve"> работал послом </w:t>
      </w:r>
      <w:r w:rsidRPr="00BA100D">
        <w:rPr>
          <w:rFonts w:ascii="Times New Roman" w:hAnsi="Times New Roman" w:cs="Times New Roman"/>
          <w:sz w:val="28"/>
          <w:szCs w:val="28"/>
          <w:lang w:val="ru-RU"/>
        </w:rPr>
        <w:t>Венгрии в НАТО</w:t>
      </w:r>
      <w:r w:rsidRPr="00BA100D">
        <w:rPr>
          <w:rStyle w:val="FootnoteReference"/>
          <w:rFonts w:ascii="Times New Roman" w:hAnsi="Times New Roman" w:cs="Times New Roman"/>
          <w:sz w:val="28"/>
          <w:szCs w:val="28"/>
        </w:rPr>
        <w:footnoteReference w:id="89"/>
      </w:r>
      <w:r w:rsidRPr="00BA100D">
        <w:rPr>
          <w:rFonts w:ascii="Times New Roman" w:hAnsi="Times New Roman" w:cs="Times New Roman"/>
          <w:sz w:val="28"/>
          <w:szCs w:val="28"/>
        </w:rPr>
        <w:t>.</w:t>
      </w:r>
      <w:r>
        <w:rPr>
          <w:rFonts w:ascii="Times New Roman" w:hAnsi="Times New Roman" w:cs="Times New Roman"/>
          <w:sz w:val="28"/>
          <w:szCs w:val="28"/>
        </w:rPr>
        <w:t xml:space="preserve"> </w:t>
      </w:r>
    </w:p>
    <w:p w14:paraId="78B22ACF"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что недавняя ликвидация поста более самостоятельной должности Специального представителя Европейского союза в Центральной Азии не вполне справедливо трактуется многими исследователями</w:t>
      </w:r>
      <w:r>
        <w:rPr>
          <w:rStyle w:val="FootnoteReference"/>
          <w:rFonts w:ascii="Times New Roman" w:hAnsi="Times New Roman" w:cs="Times New Roman"/>
          <w:sz w:val="28"/>
          <w:szCs w:val="28"/>
          <w:lang w:val="ru-RU"/>
        </w:rPr>
        <w:footnoteReference w:id="90"/>
      </w:r>
      <w:r>
        <w:rPr>
          <w:rFonts w:ascii="Times New Roman" w:hAnsi="Times New Roman" w:cs="Times New Roman"/>
          <w:sz w:val="28"/>
          <w:szCs w:val="28"/>
          <w:lang w:val="ru-RU"/>
        </w:rPr>
        <w:t xml:space="preserve"> как потеря интереса ЕС к региону. Данные перемены объясняются преобразованиями, происходящими в Общей внешней политике и политике безопасности ЕС, по консолидации сил стран-членов. Немецкое влияние на политику ЕС в Центральной Азии было признавалось всем научным сообществом, а прежнюю должность Специального представителя занимала немецкий дипломат Патриция Флор. Лиссабонский договор 2007 года предписывает создание единой Европейской службы внешнеполитической деятельности. В стратегии «Европа 2020» также отмечается, что «Европейский союз будет иметь влияние на решения в мировой политике только при условии совместных действий стран-членов; более влиятельное </w:t>
      </w:r>
      <w:r>
        <w:rPr>
          <w:rFonts w:ascii="Times New Roman" w:hAnsi="Times New Roman" w:cs="Times New Roman"/>
          <w:sz w:val="28"/>
          <w:szCs w:val="28"/>
          <w:lang w:val="ru-RU"/>
        </w:rPr>
        <w:lastRenderedPageBreak/>
        <w:t>внешнее представительство ЕС зависит от более сильной внутренней координации»</w:t>
      </w:r>
      <w:r w:rsidRPr="00072911">
        <w:rPr>
          <w:rStyle w:val="FootnoteReference"/>
          <w:rFonts w:ascii="Times New Roman" w:hAnsi="Times New Roman" w:cs="Times New Roman"/>
          <w:sz w:val="28"/>
          <w:szCs w:val="28"/>
        </w:rPr>
        <w:footnoteReference w:id="91"/>
      </w:r>
      <w:r>
        <w:rPr>
          <w:rFonts w:ascii="Times New Roman" w:hAnsi="Times New Roman" w:cs="Times New Roman"/>
          <w:sz w:val="28"/>
          <w:szCs w:val="28"/>
          <w:lang w:val="ru-RU"/>
        </w:rPr>
        <w:t xml:space="preserve">. </w:t>
      </w:r>
    </w:p>
    <w:p w14:paraId="662145FA"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Региональная стратегия, основанная на вопросах безопасности, в контексте развития Китаем «экономического пояса» Великого шелкового пути выглядит заранее невыигрышной. Кроме того, при таком подходе Европейский союз останется в тени США. Данное исследование предлагает ЕС развивать Стратегию по сотрудничеству с центральноазиатскими странами в ключе тенденций, происходящих в мировой экономике, на основе прагматизма и использовать как инструмент глобальной конкурентоспособности. Основой могут послужить стратегия экономического развития «Европа 2020»</w:t>
      </w:r>
      <w:r>
        <w:rPr>
          <w:rStyle w:val="FootnoteReference"/>
          <w:rFonts w:ascii="Times New Roman" w:hAnsi="Times New Roman" w:cs="Times New Roman"/>
          <w:sz w:val="28"/>
          <w:szCs w:val="28"/>
          <w:lang w:val="ru-RU"/>
        </w:rPr>
        <w:footnoteReference w:id="92"/>
      </w:r>
      <w:r>
        <w:rPr>
          <w:rFonts w:ascii="Times New Roman" w:hAnsi="Times New Roman" w:cs="Times New Roman"/>
          <w:sz w:val="28"/>
          <w:szCs w:val="28"/>
          <w:lang w:val="ru-RU"/>
        </w:rPr>
        <w:t xml:space="preserve"> и совместное коммюнике Китая и Европейского союза «Стратегическая программа действий по сотрудничеству 2020»</w:t>
      </w:r>
      <w:r>
        <w:rPr>
          <w:rStyle w:val="FootnoteReference"/>
          <w:rFonts w:ascii="Times New Roman" w:hAnsi="Times New Roman" w:cs="Times New Roman"/>
          <w:sz w:val="28"/>
          <w:szCs w:val="28"/>
          <w:lang w:val="ru-RU"/>
        </w:rPr>
        <w:footnoteReference w:id="93"/>
      </w:r>
      <w:r>
        <w:rPr>
          <w:rFonts w:ascii="Times New Roman" w:hAnsi="Times New Roman" w:cs="Times New Roman"/>
          <w:sz w:val="28"/>
          <w:szCs w:val="28"/>
          <w:lang w:val="ru-RU"/>
        </w:rPr>
        <w:t>. Последний документ предоставляет ЕС карт-бланш на проведение политики в Центральной Азии, так как одним из ключевых принципов сотрудничества ЕС и Китая обозначается «активизация совместных консультаций по вопросам Центральной Азии как региону общего соседства ЕС и Китая»</w:t>
      </w:r>
      <w:r w:rsidRPr="00D837EE">
        <w:rPr>
          <w:rStyle w:val="FootnoteReference"/>
          <w:rFonts w:ascii="Times New Roman" w:hAnsi="Times New Roman" w:cs="Times New Roman"/>
          <w:sz w:val="28"/>
          <w:szCs w:val="28"/>
          <w:lang w:val="ru-RU"/>
        </w:rPr>
        <w:t xml:space="preserve"> </w:t>
      </w:r>
      <w:r w:rsidRPr="00D837EE">
        <w:rPr>
          <w:rStyle w:val="FootnoteReference"/>
          <w:rFonts w:ascii="Times New Roman" w:hAnsi="Times New Roman" w:cs="Times New Roman"/>
          <w:sz w:val="28"/>
          <w:szCs w:val="28"/>
          <w:lang w:val="ru-RU"/>
        </w:rPr>
        <w:footnoteReference w:id="94"/>
      </w:r>
      <w:r w:rsidRPr="00D837EE">
        <w:rPr>
          <w:rFonts w:ascii="Times New Roman" w:hAnsi="Times New Roman" w:cs="Times New Roman"/>
          <w:sz w:val="28"/>
          <w:szCs w:val="28"/>
          <w:lang w:val="ru-RU"/>
        </w:rPr>
        <w:t>.</w:t>
      </w:r>
      <w:r>
        <w:rPr>
          <w:rFonts w:ascii="Times New Roman" w:hAnsi="Times New Roman" w:cs="Times New Roman"/>
          <w:sz w:val="28"/>
          <w:szCs w:val="28"/>
          <w:lang w:val="ru-RU"/>
        </w:rPr>
        <w:t xml:space="preserve"> Кроме того, региональные интеграционные процессы под эгидой Китая не будут накладывать ограничения на участие стран Центральной Азии в проектах на стороне и двусторонних контактах, как это отмечалось выше.</w:t>
      </w:r>
    </w:p>
    <w:p w14:paraId="25866E8D"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Переориентация региональной стратегии ЕС на более широкий контекст позиционирования союза в мировой экономике поспособствует четкой постановке задач для политики в Центральной Азии. В главе 1 в </w:t>
      </w:r>
      <w:r>
        <w:rPr>
          <w:rFonts w:ascii="Times New Roman" w:hAnsi="Times New Roman" w:cs="Times New Roman"/>
          <w:sz w:val="28"/>
          <w:szCs w:val="28"/>
          <w:lang w:val="ru-RU"/>
        </w:rPr>
        <w:lastRenderedPageBreak/>
        <w:t xml:space="preserve">рамках теоретического обоснования темы говорилось о возможности применения структурной силы Европейского союза в регионе для усиления позиций ЕС в переговорном процессе с Китаем, который выступает как основной экономический конкурент из-за его возросшего влияния за время кризиса еврозоны (см. Глава 2). Исходя из определения структурной силы по Кремеру и </w:t>
      </w:r>
      <w:proofErr w:type="spellStart"/>
      <w:r>
        <w:rPr>
          <w:rFonts w:ascii="Times New Roman" w:hAnsi="Times New Roman" w:cs="Times New Roman"/>
          <w:sz w:val="28"/>
          <w:szCs w:val="28"/>
          <w:lang w:val="ru-RU"/>
        </w:rPr>
        <w:t>Пустовитовскому</w:t>
      </w:r>
      <w:proofErr w:type="spellEnd"/>
      <w:r>
        <w:rPr>
          <w:rFonts w:ascii="Times New Roman" w:hAnsi="Times New Roman" w:cs="Times New Roman"/>
          <w:sz w:val="28"/>
          <w:szCs w:val="28"/>
          <w:lang w:val="ru-RU"/>
        </w:rPr>
        <w:t xml:space="preserve"> и четырех элементов структурной силы по Стрендж, необходимо оценить потенциал данной силы Европейского союза.</w:t>
      </w:r>
    </w:p>
    <w:p w14:paraId="314BCBD3" w14:textId="77777777" w:rsidR="00664548"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стратегии «Европа 2020» для повышения конкурентоспособности промышленности Европейского союза основной упор делается на </w:t>
      </w:r>
      <w:r w:rsidRPr="00790425">
        <w:rPr>
          <w:rFonts w:ascii="Times New Roman" w:hAnsi="Times New Roman" w:cs="Times New Roman"/>
          <w:sz w:val="28"/>
          <w:szCs w:val="28"/>
          <w:lang w:val="ru-RU"/>
        </w:rPr>
        <w:t xml:space="preserve">продвижении европейской высокотехнологичной и «зеленой» продукции. В тексте документа говорится: «Европейский союз процветал за счет международной торговли. Столкнувшись с давлением на экспортных рынках и возрастающим ассортиментом возможного импорта, мы должны улучшить нашу конкурентоспособность по сравнению с нашими основными торговыми партнерами путем повышения производительности. </w:t>
      </w:r>
      <w:proofErr w:type="gramStart"/>
      <w:r w:rsidRPr="00790425">
        <w:rPr>
          <w:rFonts w:ascii="Times New Roman" w:hAnsi="Times New Roman" w:cs="Times New Roman"/>
          <w:sz w:val="28"/>
          <w:szCs w:val="28"/>
        </w:rPr>
        <w:t>&lt;…&gt;</w:t>
      </w:r>
      <w:r w:rsidRPr="00790425">
        <w:rPr>
          <w:rFonts w:ascii="Times New Roman" w:hAnsi="Times New Roman" w:cs="Times New Roman"/>
          <w:sz w:val="28"/>
          <w:szCs w:val="28"/>
          <w:lang w:val="ru-RU"/>
        </w:rPr>
        <w:t>ЕС был в значительной степени первопроходцем в области «зеленых» технологий, но наше преимущество было поставлено под вопрос ключевыми конкурентами, а именно Китаем и Северной Америкой.</w:t>
      </w:r>
      <w:proofErr w:type="gramEnd"/>
      <w:r w:rsidRPr="00790425">
        <w:rPr>
          <w:rFonts w:ascii="Times New Roman" w:hAnsi="Times New Roman" w:cs="Times New Roman"/>
          <w:sz w:val="28"/>
          <w:szCs w:val="28"/>
          <w:lang w:val="ru-RU"/>
        </w:rPr>
        <w:t xml:space="preserve"> ЕС должен сохранить свое лидерство на рынке  экологически чистых технологий как средство обеспечения эффективного использования ресурсов в экономике, пока решаются проблемы в других областях производства, тем самым повышая конкурентоспособность европейской промышленности.»</w:t>
      </w:r>
      <w:r w:rsidRPr="00790425">
        <w:rPr>
          <w:rStyle w:val="FootnoteReference"/>
          <w:rFonts w:ascii="Times New Roman" w:hAnsi="Times New Roman" w:cs="Times New Roman"/>
          <w:sz w:val="28"/>
          <w:szCs w:val="28"/>
          <w:lang w:val="ru-RU"/>
        </w:rPr>
        <w:footnoteReference w:id="95"/>
      </w:r>
      <w:r>
        <w:rPr>
          <w:rFonts w:ascii="Times New Roman" w:hAnsi="Times New Roman" w:cs="Times New Roman"/>
          <w:sz w:val="28"/>
          <w:szCs w:val="28"/>
          <w:lang w:val="ru-RU"/>
        </w:rPr>
        <w:t xml:space="preserve"> Однако Китай поставил под сомнение воплощение европейской стратегии в жизнь,  не только обозначив в своей стратегии экономического роста «зеленые» технологии как приоритетную область, но и ограничив экспорт </w:t>
      </w:r>
      <w:r>
        <w:rPr>
          <w:rFonts w:ascii="Times New Roman" w:hAnsi="Times New Roman" w:cs="Times New Roman"/>
          <w:sz w:val="28"/>
          <w:szCs w:val="28"/>
          <w:lang w:val="ru-RU"/>
        </w:rPr>
        <w:lastRenderedPageBreak/>
        <w:t>редкоземельных металлов. Известно, что Китай является мировым лидером по добыче данного типа сырья. Этот запрет в результате привел к повышению мировых цен на редкоземельные металлы. В свою очередь 8 февраля 2012 года канцлер Германии Ангела Меркель и президент республики Казахстан Нурсултан Назарбаев договорились о стратегическом партнерстве, в рамках которого немецкие компании будут осуществлять поиск и добычу редкоземельных металлов в обмен на предоставление европейских технологий и инвестиций в другие сектора казахской экономики</w:t>
      </w:r>
      <w:r>
        <w:rPr>
          <w:rStyle w:val="FootnoteReference"/>
          <w:rFonts w:ascii="Times New Roman" w:hAnsi="Times New Roman" w:cs="Times New Roman"/>
          <w:sz w:val="28"/>
          <w:szCs w:val="28"/>
          <w:lang w:val="ru-RU"/>
        </w:rPr>
        <w:footnoteReference w:id="96"/>
      </w:r>
      <w:r>
        <w:rPr>
          <w:rFonts w:ascii="Times New Roman" w:hAnsi="Times New Roman" w:cs="Times New Roman"/>
          <w:sz w:val="28"/>
          <w:szCs w:val="28"/>
          <w:lang w:val="ru-RU"/>
        </w:rPr>
        <w:t>. Франция также установила стратегическое партнерство с Казахстаном. В сентябре 2011 года в ходе визита Назарбаева в Париже между французским Бюро геологических и горных исследований (</w:t>
      </w:r>
      <w:r>
        <w:rPr>
          <w:rFonts w:ascii="Times New Roman" w:hAnsi="Times New Roman" w:cs="Times New Roman"/>
          <w:sz w:val="28"/>
          <w:szCs w:val="28"/>
        </w:rPr>
        <w:t>BRGM</w:t>
      </w:r>
      <w:r>
        <w:rPr>
          <w:rFonts w:ascii="Times New Roman" w:hAnsi="Times New Roman" w:cs="Times New Roman"/>
          <w:sz w:val="28"/>
          <w:szCs w:val="28"/>
          <w:lang w:val="ru-RU"/>
        </w:rPr>
        <w:t xml:space="preserve">) и национальным оператором Казахстана по экспорту редкоземельных металлов </w:t>
      </w:r>
      <w:proofErr w:type="spellStart"/>
      <w:r>
        <w:rPr>
          <w:rFonts w:ascii="Times New Roman" w:hAnsi="Times New Roman" w:cs="Times New Roman"/>
          <w:sz w:val="28"/>
          <w:szCs w:val="28"/>
          <w:lang w:val="ru-RU"/>
        </w:rPr>
        <w:t>Казатомпром</w:t>
      </w:r>
      <w:proofErr w:type="spellEnd"/>
      <w:r>
        <w:rPr>
          <w:rFonts w:ascii="Times New Roman" w:hAnsi="Times New Roman" w:cs="Times New Roman"/>
          <w:sz w:val="28"/>
          <w:szCs w:val="28"/>
          <w:lang w:val="ru-RU"/>
        </w:rPr>
        <w:t xml:space="preserve"> по добыче сырья и созданию совместной лаборатории с целью разработки новых технологий извлечения редкоземельных металлов</w:t>
      </w:r>
      <w:r>
        <w:rPr>
          <w:rStyle w:val="FootnoteReference"/>
          <w:rFonts w:ascii="Times New Roman" w:hAnsi="Times New Roman" w:cs="Times New Roman"/>
          <w:sz w:val="28"/>
          <w:szCs w:val="28"/>
          <w:lang w:val="ru-RU"/>
        </w:rPr>
        <w:footnoteReference w:id="97"/>
      </w:r>
      <w:r>
        <w:rPr>
          <w:rFonts w:ascii="Times New Roman" w:hAnsi="Times New Roman" w:cs="Times New Roman"/>
          <w:sz w:val="28"/>
          <w:szCs w:val="28"/>
          <w:lang w:val="ru-RU"/>
        </w:rPr>
        <w:t>. Кыргызстан может стать потенциальным экспортером редкоземельных металлов. В советское время эта страна обеспечивала 80</w:t>
      </w:r>
      <w:r>
        <w:rPr>
          <w:rFonts w:ascii="Times New Roman" w:hAnsi="Times New Roman" w:cs="Times New Roman"/>
          <w:sz w:val="28"/>
          <w:szCs w:val="28"/>
        </w:rPr>
        <w:t xml:space="preserve">% </w:t>
      </w:r>
      <w:r>
        <w:rPr>
          <w:rFonts w:ascii="Times New Roman" w:hAnsi="Times New Roman" w:cs="Times New Roman"/>
          <w:sz w:val="28"/>
          <w:szCs w:val="28"/>
          <w:lang w:val="ru-RU"/>
        </w:rPr>
        <w:t>от всей добычи редкоземельных металлов на территории республик</w:t>
      </w:r>
      <w:r>
        <w:rPr>
          <w:rStyle w:val="FootnoteReference"/>
          <w:rFonts w:ascii="Times New Roman" w:hAnsi="Times New Roman" w:cs="Times New Roman"/>
          <w:sz w:val="28"/>
          <w:szCs w:val="28"/>
          <w:lang w:val="ru-RU"/>
        </w:rPr>
        <w:footnoteReference w:id="98"/>
      </w:r>
      <w:r>
        <w:rPr>
          <w:rFonts w:ascii="Times New Roman" w:hAnsi="Times New Roman" w:cs="Times New Roman"/>
          <w:sz w:val="28"/>
          <w:szCs w:val="28"/>
          <w:lang w:val="ru-RU"/>
        </w:rPr>
        <w:t>. Более умеренные запасы сырья есть и у Таджикистана. Уже заключенные соглашения между ведущими европейскими производителями высоких технологий Францией и Германией, а также потенциал других месторождений в Таджикистане и Кыргызстане предоставляют Европейскому союзу опции за пределами сделки, которые ЕС может использовать во взаимоотношениях с Китаем.</w:t>
      </w:r>
    </w:p>
    <w:p w14:paraId="43D724C2" w14:textId="77777777" w:rsidR="00664548" w:rsidRDefault="00664548" w:rsidP="006645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Еще один важный вопрос, обозначенный в стратегии экономического роста Европейского союза, и который может найти свое отражение в региональной политике ЕС лежит одновременно в двух плоскостях – энергетическая безопасность и продвижение норм и стандартов. Как уже было обозначено при разборе 12-й пятилетки Китая, китайское правительство прагматично подходит к сотрудничеству со странами-экспортерами энергоресурсов. Потребность в энергетике Китая будет постоянно возрастать в ближайшие годы, а использование альтернативных технологий удовлетворяет лишь часть прироста спроса на энергоресурсы. Центральная Азия является стратегически важным регионом для КНР в обеспечении стабильного роста китайской экономики. В то же время Европейский союз рассматривает региональные ресурсы как способ диверсификации </w:t>
      </w:r>
      <w:proofErr w:type="spellStart"/>
      <w:r>
        <w:rPr>
          <w:rFonts w:ascii="Times New Roman" w:hAnsi="Times New Roman" w:cs="Times New Roman"/>
          <w:sz w:val="28"/>
          <w:szCs w:val="28"/>
          <w:lang w:val="ru-RU"/>
        </w:rPr>
        <w:t>энергопоставок</w:t>
      </w:r>
      <w:proofErr w:type="spellEnd"/>
      <w:r>
        <w:rPr>
          <w:rFonts w:ascii="Times New Roman" w:hAnsi="Times New Roman" w:cs="Times New Roman"/>
          <w:sz w:val="28"/>
          <w:szCs w:val="28"/>
          <w:lang w:val="ru-RU"/>
        </w:rPr>
        <w:t>. ЕС основывает свою политику в энергетической сфере на принципах, что «ни одна страна не может хранить свое сырье в стороне от мирового рынка в ущерб партнерам по ВТО»</w:t>
      </w:r>
      <w:r>
        <w:rPr>
          <w:rStyle w:val="FootnoteReference"/>
          <w:rFonts w:ascii="Times New Roman" w:hAnsi="Times New Roman" w:cs="Times New Roman"/>
          <w:sz w:val="28"/>
          <w:szCs w:val="28"/>
          <w:lang w:val="ru-RU"/>
        </w:rPr>
        <w:footnoteReference w:id="99"/>
      </w:r>
      <w:r>
        <w:rPr>
          <w:rFonts w:ascii="Times New Roman" w:hAnsi="Times New Roman" w:cs="Times New Roman"/>
          <w:sz w:val="28"/>
          <w:szCs w:val="28"/>
          <w:lang w:val="ru-RU"/>
        </w:rPr>
        <w:t xml:space="preserve">. Инициативы ЕС по прокладыванию новых маршрутов для трубопроводов оказались не реализованными до конца. Однако Европейский союз продвигает идейный продукт в этой области. </w:t>
      </w:r>
      <w:r w:rsidRPr="00A113DF">
        <w:rPr>
          <w:rFonts w:ascii="Times New Roman" w:hAnsi="Times New Roman" w:cs="Times New Roman"/>
          <w:sz w:val="28"/>
          <w:szCs w:val="28"/>
          <w:lang w:val="ru-RU"/>
        </w:rPr>
        <w:t>«Мы должны сфокусироваться на наших нормативных диалогах, в особенности в таких сферах как климат и «зеленый» рост, где возможно расширять наше глобальное влияние путем содействия взаимного признания и сближения позиций по ключевым нормативным вопросам, в том числе принятие наших правил и стандартов»</w:t>
      </w:r>
      <w:r w:rsidRPr="00A113DF">
        <w:rPr>
          <w:rStyle w:val="FootnoteReference"/>
          <w:rFonts w:ascii="Times New Roman" w:hAnsi="Times New Roman" w:cs="Times New Roman"/>
          <w:sz w:val="28"/>
          <w:szCs w:val="28"/>
          <w:lang w:val="ru-RU"/>
        </w:rPr>
        <w:footnoteReference w:id="100"/>
      </w:r>
      <w:r>
        <w:rPr>
          <w:rFonts w:ascii="Times New Roman" w:hAnsi="Times New Roman" w:cs="Times New Roman"/>
          <w:sz w:val="28"/>
          <w:szCs w:val="28"/>
          <w:lang w:val="ru-RU"/>
        </w:rPr>
        <w:t>, - г</w:t>
      </w:r>
      <w:r w:rsidRPr="00A113DF">
        <w:rPr>
          <w:rFonts w:ascii="Times New Roman" w:hAnsi="Times New Roman" w:cs="Times New Roman"/>
          <w:sz w:val="28"/>
          <w:szCs w:val="28"/>
          <w:lang w:val="ru-RU"/>
        </w:rPr>
        <w:t>оворится в стратегии «Европа 2020».</w:t>
      </w:r>
      <w:r>
        <w:rPr>
          <w:rFonts w:ascii="Times New Roman" w:hAnsi="Times New Roman" w:cs="Times New Roman"/>
          <w:sz w:val="28"/>
          <w:szCs w:val="28"/>
          <w:lang w:val="ru-RU"/>
        </w:rPr>
        <w:t xml:space="preserve"> Речь идет о стимулировании Китая к признанию </w:t>
      </w:r>
      <w:r>
        <w:rPr>
          <w:rFonts w:ascii="Times New Roman" w:hAnsi="Times New Roman" w:cs="Times New Roman"/>
          <w:sz w:val="28"/>
          <w:szCs w:val="28"/>
          <w:lang w:val="ru-RU"/>
        </w:rPr>
        <w:lastRenderedPageBreak/>
        <w:t>Энергетической хартии. Пожелание Европейского союза Китаю о присоединении к межправительственной организации Конференция Энергетической хартии было прописано в их совместном коммюнике</w:t>
      </w:r>
      <w:r>
        <w:rPr>
          <w:rStyle w:val="FootnoteReference"/>
          <w:rFonts w:ascii="Times New Roman" w:hAnsi="Times New Roman" w:cs="Times New Roman"/>
          <w:sz w:val="28"/>
          <w:szCs w:val="28"/>
          <w:lang w:val="ru-RU"/>
        </w:rPr>
        <w:footnoteReference w:id="101"/>
      </w:r>
      <w:r>
        <w:rPr>
          <w:rFonts w:ascii="Times New Roman" w:hAnsi="Times New Roman" w:cs="Times New Roman"/>
          <w:sz w:val="28"/>
          <w:szCs w:val="28"/>
          <w:lang w:val="ru-RU"/>
        </w:rPr>
        <w:t>. В рамках данных граней опцией вне сделки является членство всех пяти государств Центральной Азии в данной межправительственной организации</w:t>
      </w:r>
      <w:r>
        <w:rPr>
          <w:rStyle w:val="FootnoteReference"/>
          <w:rFonts w:ascii="Times New Roman" w:hAnsi="Times New Roman" w:cs="Times New Roman"/>
          <w:sz w:val="28"/>
          <w:szCs w:val="28"/>
          <w:lang w:val="ru-RU"/>
        </w:rPr>
        <w:footnoteReference w:id="102"/>
      </w:r>
      <w:r>
        <w:rPr>
          <w:rFonts w:ascii="Times New Roman" w:hAnsi="Times New Roman" w:cs="Times New Roman"/>
          <w:sz w:val="28"/>
          <w:szCs w:val="28"/>
          <w:lang w:val="ru-RU"/>
        </w:rPr>
        <w:t>.</w:t>
      </w:r>
    </w:p>
    <w:p w14:paraId="2FAA0EC7" w14:textId="77777777" w:rsidR="00664548" w:rsidRPr="00813ECD" w:rsidRDefault="00664548" w:rsidP="0066454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Финансовое взаимодействие Европейского союза со странами Центральной Азии, или интеграционными объединениями, в которые они входят может иметь эффект дополнения для Стратегии ЕС, так как будет создавать опции вне сделки непосредственно для стран региона в переговорном процессе с Китаем. В этом случае Инвестиционный фонд ЕС по Центральной Азии, созданный в 2010 году</w:t>
      </w:r>
      <w:r w:rsidRPr="00C474AC">
        <w:rPr>
          <w:rStyle w:val="FootnoteReference"/>
          <w:rFonts w:ascii="Times New Roman" w:hAnsi="Times New Roman" w:cs="Times New Roman"/>
          <w:sz w:val="28"/>
          <w:szCs w:val="28"/>
        </w:rPr>
        <w:footnoteReference w:id="103"/>
      </w:r>
      <w:r w:rsidRPr="00C474AC">
        <w:rPr>
          <w:rFonts w:ascii="Times New Roman" w:hAnsi="Times New Roman" w:cs="Times New Roman"/>
          <w:sz w:val="28"/>
          <w:szCs w:val="28"/>
        </w:rPr>
        <w:t xml:space="preserve"> </w:t>
      </w:r>
      <w:r>
        <w:rPr>
          <w:rFonts w:ascii="Times New Roman" w:hAnsi="Times New Roman" w:cs="Times New Roman"/>
          <w:sz w:val="28"/>
          <w:szCs w:val="28"/>
          <w:lang w:val="ru-RU"/>
        </w:rPr>
        <w:t xml:space="preserve">и Европейский банк реконструкции и развития (ЕБРР) играют особую роль, так как участвовали в инвестировании инфраструктурных проектов в Центральной Азии. На деньги </w:t>
      </w:r>
      <w:proofErr w:type="spellStart"/>
      <w:r>
        <w:rPr>
          <w:rFonts w:ascii="Times New Roman" w:hAnsi="Times New Roman" w:cs="Times New Roman"/>
          <w:sz w:val="28"/>
          <w:szCs w:val="28"/>
          <w:lang w:val="ru-RU"/>
        </w:rPr>
        <w:t>Инвестфонда</w:t>
      </w:r>
      <w:proofErr w:type="spellEnd"/>
      <w:r>
        <w:rPr>
          <w:rFonts w:ascii="Times New Roman" w:hAnsi="Times New Roman" w:cs="Times New Roman"/>
          <w:sz w:val="28"/>
          <w:szCs w:val="28"/>
          <w:lang w:val="ru-RU"/>
        </w:rPr>
        <w:t xml:space="preserve"> была осуществлена реконструкция </w:t>
      </w:r>
      <w:proofErr w:type="spellStart"/>
      <w:r>
        <w:rPr>
          <w:rFonts w:ascii="Times New Roman" w:hAnsi="Times New Roman" w:cs="Times New Roman"/>
          <w:sz w:val="28"/>
          <w:szCs w:val="28"/>
          <w:lang w:val="ru-RU"/>
        </w:rPr>
        <w:t>Кайраккумской</w:t>
      </w:r>
      <w:proofErr w:type="spellEnd"/>
      <w:r>
        <w:rPr>
          <w:rFonts w:ascii="Times New Roman" w:hAnsi="Times New Roman" w:cs="Times New Roman"/>
          <w:sz w:val="28"/>
          <w:szCs w:val="28"/>
          <w:lang w:val="ru-RU"/>
        </w:rPr>
        <w:t xml:space="preserve"> ГЭС в Таджикистане. </w:t>
      </w:r>
      <w:r w:rsidRPr="006B71ED">
        <w:rPr>
          <w:rFonts w:ascii="Times New Roman" w:hAnsi="Times New Roman"/>
          <w:sz w:val="28"/>
          <w:szCs w:val="28"/>
          <w:lang w:val="ru-RU"/>
        </w:rPr>
        <w:t xml:space="preserve">За период с 2005 по 2010 годы ЕБРР выделил </w:t>
      </w:r>
      <w:r w:rsidRPr="006B71ED">
        <w:rPr>
          <w:rFonts w:ascii="Times New Roman" w:hAnsi="Times New Roman"/>
          <w:sz w:val="28"/>
          <w:szCs w:val="28"/>
        </w:rPr>
        <w:t>$</w:t>
      </w:r>
      <w:r w:rsidRPr="006B71ED">
        <w:rPr>
          <w:rFonts w:ascii="Times New Roman" w:hAnsi="Times New Roman"/>
          <w:sz w:val="28"/>
          <w:szCs w:val="28"/>
          <w:lang w:val="ru-RU"/>
        </w:rPr>
        <w:t>770 млн в виде займов и грантов</w:t>
      </w:r>
      <w:r w:rsidRPr="009E41A8">
        <w:rPr>
          <w:rFonts w:ascii="Times New Roman" w:hAnsi="Times New Roman"/>
          <w:sz w:val="28"/>
          <w:szCs w:val="28"/>
          <w:lang w:val="ru-RU"/>
        </w:rPr>
        <w:t xml:space="preserve"> </w:t>
      </w:r>
      <w:r w:rsidRPr="006B71ED">
        <w:rPr>
          <w:rFonts w:ascii="Times New Roman" w:hAnsi="Times New Roman"/>
          <w:sz w:val="28"/>
          <w:szCs w:val="28"/>
          <w:lang w:val="ru-RU"/>
        </w:rPr>
        <w:t>программе</w:t>
      </w:r>
      <w:r>
        <w:rPr>
          <w:rFonts w:ascii="Times New Roman" w:hAnsi="Times New Roman"/>
          <w:sz w:val="28"/>
          <w:szCs w:val="28"/>
          <w:lang w:val="ru-RU"/>
        </w:rPr>
        <w:t xml:space="preserve"> Центральноазиатского регионального экономического сотрудничества (ЦАРЭС)</w:t>
      </w:r>
      <w:r w:rsidRPr="006B71ED">
        <w:rPr>
          <w:rFonts w:ascii="Times New Roman" w:hAnsi="Times New Roman"/>
          <w:sz w:val="28"/>
          <w:szCs w:val="28"/>
          <w:lang w:val="ru-RU"/>
        </w:rPr>
        <w:t xml:space="preserve">. Касательно транспортных коридоров, Европейский банк реконструкции и развития участвовал в реализации двух проектов с объемом финансирования </w:t>
      </w:r>
      <w:r w:rsidRPr="006B71ED">
        <w:rPr>
          <w:rFonts w:ascii="Times New Roman" w:hAnsi="Times New Roman"/>
          <w:sz w:val="28"/>
          <w:szCs w:val="28"/>
        </w:rPr>
        <w:t>$</w:t>
      </w:r>
      <w:r w:rsidRPr="006B71ED">
        <w:rPr>
          <w:rFonts w:ascii="Times New Roman" w:hAnsi="Times New Roman"/>
          <w:sz w:val="28"/>
          <w:szCs w:val="28"/>
          <w:lang w:val="ru-RU"/>
        </w:rPr>
        <w:t>232 млн: проект по реконструкции автодороги Шымкент-Ташкент (покрыл 100</w:t>
      </w:r>
      <w:r w:rsidRPr="006B71ED">
        <w:rPr>
          <w:rFonts w:ascii="Times New Roman" w:hAnsi="Times New Roman"/>
          <w:sz w:val="28"/>
          <w:szCs w:val="28"/>
        </w:rPr>
        <w:t>%</w:t>
      </w:r>
      <w:r w:rsidRPr="006B71ED">
        <w:rPr>
          <w:rFonts w:ascii="Times New Roman" w:hAnsi="Times New Roman"/>
          <w:sz w:val="28"/>
          <w:szCs w:val="28"/>
          <w:lang w:val="ru-RU"/>
        </w:rPr>
        <w:t xml:space="preserve"> затрат) и проект </w:t>
      </w:r>
      <w:r w:rsidRPr="006B71ED">
        <w:rPr>
          <w:rFonts w:ascii="Times New Roman" w:hAnsi="Times New Roman"/>
          <w:sz w:val="28"/>
          <w:szCs w:val="28"/>
          <w:lang w:val="ru-RU"/>
        </w:rPr>
        <w:lastRenderedPageBreak/>
        <w:t xml:space="preserve">по усовершенствованию автодороги Душанбе – граница Узбекистана </w:t>
      </w:r>
      <w:r>
        <w:rPr>
          <w:rFonts w:ascii="Times New Roman" w:hAnsi="Times New Roman"/>
          <w:sz w:val="28"/>
          <w:szCs w:val="28"/>
          <w:lang w:val="ru-RU"/>
        </w:rPr>
        <w:t>(</w:t>
      </w:r>
      <w:r w:rsidRPr="006B71ED">
        <w:rPr>
          <w:rFonts w:ascii="Times New Roman" w:hAnsi="Times New Roman"/>
          <w:sz w:val="28"/>
          <w:szCs w:val="28"/>
          <w:lang w:val="ru-RU"/>
        </w:rPr>
        <w:t>совместно с АБР</w:t>
      </w:r>
      <w:r>
        <w:rPr>
          <w:rFonts w:ascii="Times New Roman" w:hAnsi="Times New Roman"/>
          <w:sz w:val="28"/>
          <w:szCs w:val="28"/>
          <w:lang w:val="ru-RU"/>
        </w:rPr>
        <w:t>)</w:t>
      </w:r>
      <w:r w:rsidRPr="006B71ED">
        <w:rPr>
          <w:rStyle w:val="FootnoteReference"/>
          <w:rFonts w:ascii="Times New Roman" w:hAnsi="Times New Roman"/>
          <w:bCs/>
          <w:sz w:val="28"/>
          <w:szCs w:val="28"/>
        </w:rPr>
        <w:footnoteReference w:id="104"/>
      </w:r>
      <w:r w:rsidRPr="006B71ED">
        <w:rPr>
          <w:rFonts w:ascii="Times New Roman" w:hAnsi="Times New Roman"/>
          <w:sz w:val="28"/>
          <w:szCs w:val="28"/>
          <w:lang w:val="ru-RU"/>
        </w:rPr>
        <w:t>.</w:t>
      </w:r>
    </w:p>
    <w:p w14:paraId="2009FC52" w14:textId="77777777" w:rsidR="00664548" w:rsidRPr="008A135B" w:rsidRDefault="00664548" w:rsidP="00664548">
      <w:pPr>
        <w:spacing w:line="360" w:lineRule="auto"/>
        <w:jc w:val="both"/>
        <w:rPr>
          <w:rFonts w:ascii="Times New Roman" w:hAnsi="Times New Roman" w:cs="Times New Roman"/>
          <w:sz w:val="28"/>
          <w:szCs w:val="28"/>
        </w:rPr>
      </w:pPr>
    </w:p>
    <w:p w14:paraId="3A21860B" w14:textId="77777777" w:rsidR="00664548" w:rsidRDefault="00664548" w:rsidP="00664548">
      <w:pPr>
        <w:spacing w:line="360" w:lineRule="auto"/>
        <w:jc w:val="center"/>
        <w:rPr>
          <w:rFonts w:ascii="Times New Roman" w:hAnsi="Times New Roman" w:cs="Times New Roman"/>
          <w:b/>
          <w:sz w:val="28"/>
          <w:szCs w:val="28"/>
          <w:lang w:val="ru-RU"/>
        </w:rPr>
      </w:pPr>
      <w:r w:rsidRPr="00E1604B">
        <w:rPr>
          <w:rFonts w:ascii="Times New Roman" w:hAnsi="Times New Roman" w:cs="Times New Roman"/>
          <w:b/>
          <w:sz w:val="28"/>
          <w:szCs w:val="28"/>
          <w:lang w:val="ru-RU"/>
        </w:rPr>
        <w:t>Краткие выводы</w:t>
      </w:r>
    </w:p>
    <w:p w14:paraId="743D7429" w14:textId="77777777" w:rsidR="00D62B71" w:rsidRDefault="00D62B71" w:rsidP="00D62B71">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Отношения Китая со странами Центральной Азии развивались поэтапно. Плавно переходя от сотрудничества в сфере безопасности, Китай интегрировал регион в сферу своих экономических интересов. Центральная Азия стала залогом стабильного роста для китайской экономики. Взаимовыгодное сотрудничество без политической обусловленности расширяется с каждым днем. Китай инвестирует в инфраструктурные проекты стран региона, взамен получает энергоресурсы по достаточно низким ценам и перспективный рынок сбыта своей готовой продукции. На сегодняшний день Китай является главным торговым партнером центральноазиатских стран.</w:t>
      </w:r>
    </w:p>
    <w:p w14:paraId="749E4CFD" w14:textId="77777777" w:rsidR="00D62B71" w:rsidRDefault="00D62B71" w:rsidP="00D62B71">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сравнению с Китаем позиции Европейского союза в регионе менее влиятельные, что связано с исторической невключенность ЕС и неясностью целей присутствия в Центральной Азии. Стратегия нового партнерства Европейского союза и Центральной Азии на практике претерпевала изменения, а на бумаге нет. В поисках полезности региональной политики страны-члены ЕС способствовали смещению фокуса документа с традиционного применения нормативной силы на вопросы диверсификации </w:t>
      </w:r>
      <w:proofErr w:type="spellStart"/>
      <w:r>
        <w:rPr>
          <w:rFonts w:ascii="Times New Roman" w:hAnsi="Times New Roman" w:cs="Times New Roman"/>
          <w:sz w:val="28"/>
          <w:szCs w:val="28"/>
          <w:lang w:val="ru-RU"/>
        </w:rPr>
        <w:t>энергопоставок</w:t>
      </w:r>
      <w:proofErr w:type="spellEnd"/>
      <w:r>
        <w:rPr>
          <w:rFonts w:ascii="Times New Roman" w:hAnsi="Times New Roman" w:cs="Times New Roman"/>
          <w:sz w:val="28"/>
          <w:szCs w:val="28"/>
          <w:lang w:val="ru-RU"/>
        </w:rPr>
        <w:t>, а в контексте вывода коалиционных войск НАТО, на безопасность.</w:t>
      </w:r>
    </w:p>
    <w:p w14:paraId="77FC8F1A" w14:textId="77777777" w:rsidR="00D62B71" w:rsidRDefault="00D62B71" w:rsidP="00D62B71">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Учитывая существующие противоречия в отношениях Европейского союза и Китая и в то же время стратегическую важность Центральной Азии </w:t>
      </w:r>
      <w:r>
        <w:rPr>
          <w:rFonts w:ascii="Times New Roman" w:hAnsi="Times New Roman" w:cs="Times New Roman"/>
          <w:sz w:val="28"/>
          <w:szCs w:val="28"/>
          <w:lang w:val="ru-RU"/>
        </w:rPr>
        <w:lastRenderedPageBreak/>
        <w:t>для Пекина, Европейскому союзу стоит развивать Стратегию по сотрудничеству с центральноазиатскими странами в контексте проблем мировой экономики, на основе прагматичного подхода. Используя свою структурную силу, Европейский союз может использовать региональную Стратегию как инструмент глобальной конкурентоспособности. Основой для европейской политики в Центральной Азии могут послужить принципы, заложенные в стратегию экономического развития «Европа 2020» и «Стратегическую программу действий по сотрудничеству 2020» между Китаем и Европейским союзом.</w:t>
      </w:r>
    </w:p>
    <w:p w14:paraId="2F0AC8C4" w14:textId="77777777" w:rsidR="00D62B71" w:rsidRDefault="00D62B71" w:rsidP="00D62B71">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Структурная сила Европейского союза зависит от количества опций, существующих за пределами переговорного процесса ЕС и Китая. В данном случае необходимо использовать потенциал таких опций в Центральной Азии. При анализе стратегий экономического развития Китая и Европейского союза выяснилось, что главные противоречия лежат в трех сферах, которые отчасти взаимно пересекаются: конкуренция «зеленых» технологий, вопрос диверсификации источников </w:t>
      </w:r>
      <w:proofErr w:type="spellStart"/>
      <w:r>
        <w:rPr>
          <w:rFonts w:ascii="Times New Roman" w:hAnsi="Times New Roman" w:cs="Times New Roman"/>
          <w:sz w:val="28"/>
          <w:szCs w:val="28"/>
          <w:lang w:val="ru-RU"/>
        </w:rPr>
        <w:t>энерготоплива</w:t>
      </w:r>
      <w:proofErr w:type="spellEnd"/>
      <w:r>
        <w:rPr>
          <w:rFonts w:ascii="Times New Roman" w:hAnsi="Times New Roman" w:cs="Times New Roman"/>
          <w:sz w:val="28"/>
          <w:szCs w:val="28"/>
          <w:lang w:val="ru-RU"/>
        </w:rPr>
        <w:t xml:space="preserve"> и разница  в подходах по глобальному управлению и формированию новых стандартов и норм. Китай наращивает свою долю в производстве «зеленых» технологий, при этом введя ограничения на экспорт редкоземельных металлов, столь важных в высокотехнологичных индустриях. Европейский союз для сохранения конкурентоспособности своих товаров может задействовать подписанные соглашения между Францией, Германией и Казахстаном на использование казахских месторождений, а также апеллировать к потенциалу Кыргызстана и Таджикистана стать экспортерами редкоземельных металлов в будущем. По вопросу энергетики Европейский союз может использовать факт членства всех пяти государств Центральной Азии в межправительственной организации Конференция энергетической хартии и ссылаться на </w:t>
      </w:r>
      <w:r>
        <w:rPr>
          <w:rFonts w:ascii="Times New Roman" w:hAnsi="Times New Roman" w:cs="Times New Roman"/>
          <w:sz w:val="28"/>
          <w:szCs w:val="28"/>
          <w:lang w:val="ru-RU"/>
        </w:rPr>
        <w:lastRenderedPageBreak/>
        <w:t>«Стратегическую программу действий по сотрудничеству 2020», где прописано пожелание скорейшего вступления Китая в данную организацию. В связи с выдвинутой инициативой Китая о создании «экономического пояса» Великого шелкового пути финансовое взаимодействие Европейского союза в сфере инфраструктурных проектов могут стать дополняющей опцией, будучи опцией за пределами сделки для стран ЦА в отношениях с Китаем. Подобный опыт взаимодействия есть у Инвестиционного фонда ЕС по Центральной Азии и Европейского банка реконструкции и развития. Кроме того, используя региональную Стратегию согласно выше перечисленным принципам, Европейский союз будет иметь возможность влияния на интеграционные процессы, происходящие в регионе и, таким образом, корректировать политику Китая.</w:t>
      </w:r>
    </w:p>
    <w:p w14:paraId="7A10DEBA" w14:textId="77777777" w:rsidR="00D62B71" w:rsidRDefault="00D62B71" w:rsidP="00664548">
      <w:pPr>
        <w:spacing w:line="360" w:lineRule="auto"/>
        <w:jc w:val="center"/>
        <w:rPr>
          <w:rFonts w:ascii="Times New Roman" w:hAnsi="Times New Roman" w:cs="Times New Roman"/>
          <w:b/>
          <w:sz w:val="28"/>
          <w:szCs w:val="28"/>
          <w:lang w:val="ru-RU"/>
        </w:rPr>
      </w:pPr>
    </w:p>
    <w:p w14:paraId="74D8B255" w14:textId="77777777" w:rsidR="00460459" w:rsidRDefault="00460459" w:rsidP="00664548">
      <w:pPr>
        <w:spacing w:line="360" w:lineRule="auto"/>
        <w:jc w:val="center"/>
        <w:rPr>
          <w:rFonts w:ascii="Times New Roman" w:hAnsi="Times New Roman" w:cs="Times New Roman"/>
          <w:b/>
          <w:sz w:val="28"/>
          <w:szCs w:val="28"/>
          <w:lang w:val="ru-RU"/>
        </w:rPr>
      </w:pPr>
    </w:p>
    <w:p w14:paraId="383E674F" w14:textId="77777777" w:rsidR="00460459" w:rsidRDefault="00460459" w:rsidP="00664548">
      <w:pPr>
        <w:spacing w:line="360" w:lineRule="auto"/>
        <w:jc w:val="center"/>
        <w:rPr>
          <w:rFonts w:ascii="Times New Roman" w:hAnsi="Times New Roman" w:cs="Times New Roman"/>
          <w:b/>
          <w:sz w:val="28"/>
          <w:szCs w:val="28"/>
          <w:lang w:val="ru-RU"/>
        </w:rPr>
      </w:pPr>
    </w:p>
    <w:p w14:paraId="4D0E0210" w14:textId="77777777" w:rsidR="00460459" w:rsidRDefault="00460459" w:rsidP="00664548">
      <w:pPr>
        <w:spacing w:line="360" w:lineRule="auto"/>
        <w:jc w:val="center"/>
        <w:rPr>
          <w:rFonts w:ascii="Times New Roman" w:hAnsi="Times New Roman" w:cs="Times New Roman"/>
          <w:b/>
          <w:sz w:val="28"/>
          <w:szCs w:val="28"/>
          <w:lang w:val="ru-RU"/>
        </w:rPr>
      </w:pPr>
    </w:p>
    <w:p w14:paraId="2D71FAC7" w14:textId="77777777" w:rsidR="00460459" w:rsidRDefault="00460459" w:rsidP="00664548">
      <w:pPr>
        <w:spacing w:line="360" w:lineRule="auto"/>
        <w:jc w:val="center"/>
        <w:rPr>
          <w:rFonts w:ascii="Times New Roman" w:hAnsi="Times New Roman" w:cs="Times New Roman"/>
          <w:b/>
          <w:sz w:val="28"/>
          <w:szCs w:val="28"/>
          <w:lang w:val="ru-RU"/>
        </w:rPr>
      </w:pPr>
    </w:p>
    <w:p w14:paraId="08AE6B67" w14:textId="77777777" w:rsidR="00460459" w:rsidRDefault="00460459" w:rsidP="00664548">
      <w:pPr>
        <w:spacing w:line="360" w:lineRule="auto"/>
        <w:jc w:val="center"/>
        <w:rPr>
          <w:rFonts w:ascii="Times New Roman" w:hAnsi="Times New Roman" w:cs="Times New Roman"/>
          <w:b/>
          <w:sz w:val="28"/>
          <w:szCs w:val="28"/>
          <w:lang w:val="ru-RU"/>
        </w:rPr>
      </w:pPr>
    </w:p>
    <w:p w14:paraId="265B105B" w14:textId="77777777" w:rsidR="00460459" w:rsidRDefault="00460459" w:rsidP="00664548">
      <w:pPr>
        <w:spacing w:line="360" w:lineRule="auto"/>
        <w:jc w:val="center"/>
        <w:rPr>
          <w:rFonts w:ascii="Times New Roman" w:hAnsi="Times New Roman" w:cs="Times New Roman"/>
          <w:b/>
          <w:sz w:val="28"/>
          <w:szCs w:val="28"/>
          <w:lang w:val="ru-RU"/>
        </w:rPr>
      </w:pPr>
    </w:p>
    <w:p w14:paraId="0E8F46E8" w14:textId="77777777" w:rsidR="00460459" w:rsidRDefault="00460459" w:rsidP="00664548">
      <w:pPr>
        <w:spacing w:line="360" w:lineRule="auto"/>
        <w:jc w:val="center"/>
        <w:rPr>
          <w:rFonts w:ascii="Times New Roman" w:hAnsi="Times New Roman" w:cs="Times New Roman"/>
          <w:b/>
          <w:sz w:val="28"/>
          <w:szCs w:val="28"/>
          <w:lang w:val="ru-RU"/>
        </w:rPr>
      </w:pPr>
    </w:p>
    <w:p w14:paraId="299FEF93" w14:textId="77777777" w:rsidR="00460459" w:rsidRDefault="00460459" w:rsidP="00664548">
      <w:pPr>
        <w:spacing w:line="360" w:lineRule="auto"/>
        <w:jc w:val="center"/>
        <w:rPr>
          <w:rFonts w:ascii="Times New Roman" w:hAnsi="Times New Roman" w:cs="Times New Roman"/>
          <w:b/>
          <w:sz w:val="28"/>
          <w:szCs w:val="28"/>
          <w:lang w:val="ru-RU"/>
        </w:rPr>
      </w:pPr>
    </w:p>
    <w:p w14:paraId="77B6A434" w14:textId="77777777" w:rsidR="00460459" w:rsidRDefault="00460459" w:rsidP="00664548">
      <w:pPr>
        <w:spacing w:line="360" w:lineRule="auto"/>
        <w:jc w:val="center"/>
        <w:rPr>
          <w:rFonts w:ascii="Times New Roman" w:hAnsi="Times New Roman" w:cs="Times New Roman"/>
          <w:b/>
          <w:sz w:val="28"/>
          <w:szCs w:val="28"/>
          <w:lang w:val="ru-RU"/>
        </w:rPr>
      </w:pPr>
    </w:p>
    <w:p w14:paraId="34C65BDF" w14:textId="77777777" w:rsidR="00460459" w:rsidRDefault="00460459" w:rsidP="00664548">
      <w:pPr>
        <w:spacing w:line="360" w:lineRule="auto"/>
        <w:jc w:val="center"/>
        <w:rPr>
          <w:rFonts w:ascii="Times New Roman" w:hAnsi="Times New Roman" w:cs="Times New Roman"/>
          <w:b/>
          <w:sz w:val="28"/>
          <w:szCs w:val="28"/>
          <w:lang w:val="ru-RU"/>
        </w:rPr>
      </w:pPr>
    </w:p>
    <w:p w14:paraId="38BF52F4" w14:textId="77777777" w:rsidR="00460459" w:rsidRDefault="00460459" w:rsidP="00664548">
      <w:pPr>
        <w:spacing w:line="360" w:lineRule="auto"/>
        <w:jc w:val="center"/>
        <w:rPr>
          <w:rFonts w:ascii="Times New Roman" w:hAnsi="Times New Roman" w:cs="Times New Roman"/>
          <w:b/>
          <w:sz w:val="28"/>
          <w:szCs w:val="28"/>
          <w:lang w:val="ru-RU"/>
        </w:rPr>
      </w:pPr>
    </w:p>
    <w:p w14:paraId="1EDE256C" w14:textId="77777777" w:rsidR="00460459" w:rsidRDefault="00460459" w:rsidP="00664548">
      <w:pPr>
        <w:spacing w:line="360" w:lineRule="auto"/>
        <w:jc w:val="center"/>
        <w:rPr>
          <w:rFonts w:ascii="Times New Roman" w:hAnsi="Times New Roman" w:cs="Times New Roman"/>
          <w:b/>
          <w:sz w:val="28"/>
          <w:szCs w:val="28"/>
          <w:lang w:val="ru-RU"/>
        </w:rPr>
      </w:pPr>
    </w:p>
    <w:p w14:paraId="427AAE58" w14:textId="77777777" w:rsidR="00396436" w:rsidRDefault="00396436" w:rsidP="00664548">
      <w:pPr>
        <w:spacing w:line="360" w:lineRule="auto"/>
        <w:jc w:val="center"/>
        <w:rPr>
          <w:rFonts w:ascii="Times New Roman" w:hAnsi="Times New Roman" w:cs="Times New Roman"/>
          <w:b/>
          <w:sz w:val="28"/>
          <w:szCs w:val="28"/>
          <w:lang w:val="ru-RU"/>
        </w:rPr>
      </w:pPr>
    </w:p>
    <w:p w14:paraId="777F3923" w14:textId="77777777" w:rsidR="00396436" w:rsidRDefault="00396436" w:rsidP="00664548">
      <w:pPr>
        <w:spacing w:line="360" w:lineRule="auto"/>
        <w:jc w:val="center"/>
        <w:rPr>
          <w:rFonts w:ascii="Times New Roman" w:hAnsi="Times New Roman" w:cs="Times New Roman"/>
          <w:b/>
          <w:sz w:val="28"/>
          <w:szCs w:val="28"/>
          <w:lang w:val="ru-RU"/>
        </w:rPr>
      </w:pPr>
    </w:p>
    <w:p w14:paraId="5164EBD9" w14:textId="27B8C53E" w:rsidR="00775BFD" w:rsidRDefault="00775BFD" w:rsidP="00664548">
      <w:pPr>
        <w:spacing w:line="360" w:lineRule="auto"/>
        <w:jc w:val="center"/>
        <w:rPr>
          <w:rFonts w:ascii="Times New Roman" w:hAnsi="Times New Roman" w:cs="Times New Roman"/>
          <w:b/>
          <w:sz w:val="32"/>
          <w:szCs w:val="32"/>
          <w:lang w:val="ru-RU"/>
        </w:rPr>
      </w:pPr>
      <w:r w:rsidRPr="00775BFD">
        <w:rPr>
          <w:rFonts w:ascii="Times New Roman" w:hAnsi="Times New Roman" w:cs="Times New Roman"/>
          <w:b/>
          <w:sz w:val="32"/>
          <w:szCs w:val="32"/>
          <w:lang w:val="ru-RU"/>
        </w:rPr>
        <w:lastRenderedPageBreak/>
        <w:t>Заключение</w:t>
      </w:r>
    </w:p>
    <w:p w14:paraId="76BFB5D4" w14:textId="77777777" w:rsidR="0071601E" w:rsidRDefault="0071601E" w:rsidP="0071601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теоретического подхода мировой политической экономии определяющим для позиционирования и влияния акторов является их экономическая взаимозависимость. В мировой экономике в свою очередь ведущую роль играют не государства, а фирмы. Государства уполномочены обеспечивать благоприятные условия для своих компаний и лоббировать их интересы на межгосударственном уровне. При этом акторы действуют в рамках структуры, которая является сама по себе гибкой, возникающей в результате процесса многочисленных сделок по обмену </w:t>
      </w:r>
      <w:r>
        <w:rPr>
          <w:rFonts w:ascii="Times New Roman" w:hAnsi="Times New Roman" w:cs="Times New Roman"/>
          <w:i/>
          <w:sz w:val="28"/>
          <w:szCs w:val="28"/>
          <w:lang w:val="ru-RU"/>
        </w:rPr>
        <w:t>материальными товарами</w:t>
      </w:r>
      <w:r w:rsidRPr="0012183B">
        <w:rPr>
          <w:rFonts w:ascii="Times New Roman" w:hAnsi="Times New Roman" w:cs="Times New Roman"/>
          <w:sz w:val="28"/>
          <w:szCs w:val="28"/>
          <w:lang w:val="ru-RU"/>
        </w:rPr>
        <w:t xml:space="preserve">, </w:t>
      </w:r>
      <w:r>
        <w:rPr>
          <w:rFonts w:ascii="Times New Roman" w:hAnsi="Times New Roman" w:cs="Times New Roman"/>
          <w:i/>
          <w:sz w:val="28"/>
          <w:szCs w:val="28"/>
          <w:lang w:val="ru-RU"/>
        </w:rPr>
        <w:t>товарами позиционирования</w:t>
      </w:r>
      <w:r w:rsidRPr="0012183B">
        <w:rPr>
          <w:rFonts w:ascii="Times New Roman" w:hAnsi="Times New Roman" w:cs="Times New Roman"/>
          <w:sz w:val="28"/>
          <w:szCs w:val="28"/>
          <w:lang w:val="ru-RU"/>
        </w:rPr>
        <w:t xml:space="preserve"> и</w:t>
      </w:r>
      <w:r>
        <w:rPr>
          <w:rFonts w:ascii="Times New Roman" w:hAnsi="Times New Roman" w:cs="Times New Roman"/>
          <w:i/>
          <w:sz w:val="28"/>
          <w:szCs w:val="28"/>
          <w:lang w:val="ru-RU"/>
        </w:rPr>
        <w:t xml:space="preserve"> идейными товарами </w:t>
      </w:r>
      <w:r>
        <w:rPr>
          <w:rFonts w:ascii="Times New Roman" w:hAnsi="Times New Roman" w:cs="Times New Roman"/>
          <w:sz w:val="28"/>
          <w:szCs w:val="28"/>
          <w:lang w:val="ru-RU"/>
        </w:rPr>
        <w:t xml:space="preserve">между ними. Такая структура предполагает наличие различного вида опций за пределами текущей сделки между государствами, что формирует </w:t>
      </w:r>
      <w:r w:rsidRPr="009B1C00">
        <w:rPr>
          <w:rFonts w:ascii="Times New Roman" w:hAnsi="Times New Roman" w:cs="Times New Roman"/>
          <w:i/>
          <w:sz w:val="28"/>
          <w:szCs w:val="28"/>
          <w:lang w:val="ru-RU"/>
        </w:rPr>
        <w:t>структурную силу</w:t>
      </w:r>
      <w:r>
        <w:rPr>
          <w:rFonts w:ascii="Times New Roman" w:hAnsi="Times New Roman" w:cs="Times New Roman"/>
          <w:sz w:val="28"/>
          <w:szCs w:val="28"/>
          <w:lang w:val="ru-RU"/>
        </w:rPr>
        <w:t xml:space="preserve"> государства. </w:t>
      </w:r>
    </w:p>
    <w:p w14:paraId="33AF8C83" w14:textId="77777777" w:rsidR="0071601E" w:rsidRDefault="0071601E" w:rsidP="0071601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Статус стратегического партнерства во взаимоотношениях ведущих экономик мира, Европейского союза и Китая остается на бумаге. Вступление Китая в ВТО предоставило возможности Европейскому союзу использовать нерыночный статус китайской экономики для успешного маневрирования в отношениях с Пекином. </w:t>
      </w:r>
    </w:p>
    <w:p w14:paraId="70AE5939" w14:textId="77777777" w:rsidR="0071601E" w:rsidRDefault="0071601E" w:rsidP="0071601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за время кризиса роль Китая в отношениях с Европейским союзом увеличилась и ведущим оказался прагматизм китайской стороны. Пекин участвовал в покупке европейских бондов, финансировал европейские механизмы стабильности. Кроме того, между центральными банками партнеров было подписано второе для Китая по объемам валютное </w:t>
      </w:r>
      <w:proofErr w:type="spellStart"/>
      <w:r>
        <w:rPr>
          <w:rFonts w:ascii="Times New Roman" w:hAnsi="Times New Roman" w:cs="Times New Roman"/>
          <w:sz w:val="28"/>
          <w:szCs w:val="28"/>
          <w:lang w:val="ru-RU"/>
        </w:rPr>
        <w:t>своповое</w:t>
      </w:r>
      <w:proofErr w:type="spellEnd"/>
      <w:r>
        <w:rPr>
          <w:rFonts w:ascii="Times New Roman" w:hAnsi="Times New Roman" w:cs="Times New Roman"/>
          <w:sz w:val="28"/>
          <w:szCs w:val="28"/>
          <w:lang w:val="ru-RU"/>
        </w:rPr>
        <w:t xml:space="preserve"> соглашение. Участие </w:t>
      </w:r>
      <w:r>
        <w:rPr>
          <w:rFonts w:ascii="Times New Roman" w:hAnsi="Times New Roman" w:cs="Times New Roman"/>
          <w:sz w:val="28"/>
          <w:szCs w:val="28"/>
        </w:rPr>
        <w:t>CIC</w:t>
      </w:r>
      <w:r>
        <w:rPr>
          <w:rFonts w:ascii="Times New Roman" w:hAnsi="Times New Roman" w:cs="Times New Roman"/>
          <w:sz w:val="28"/>
          <w:szCs w:val="28"/>
          <w:lang w:val="ru-RU"/>
        </w:rPr>
        <w:t xml:space="preserve">, китайского суверенного фонда, в спасении еврозоны дало толчок для открытия китайскими компаниями европейского рынка инвестиций. Все это привело к перевесу влияния в сторону Китая. </w:t>
      </w:r>
    </w:p>
    <w:p w14:paraId="6BA1E587" w14:textId="77777777" w:rsidR="0071601E" w:rsidRDefault="0071601E" w:rsidP="0071601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Учитывая существующие противоречия в отношениях Европейского союза и Китая и в то же время стратегическую важность Центральной Азии для Пекина, Европейскому союзу стоит развивать Стратегию по сотрудничеству с центральноазиатскими странами в контексте проблем мировой экономики, на основе прагматичного подхода. Полагаясь на свою структурную силу, Европейский союз может использовать региональную Стратегию как инструмент глобальной конкурентоспособности. Кроме того, в контексте развития Китаем «экономического пояса» Нового шелкового пути Европейский союз будет иметь возможность влияния на интеграционные процессы, корректировать китайскую политику, что  явилось важным выводом данной работы.</w:t>
      </w:r>
    </w:p>
    <w:p w14:paraId="3CEF55C4" w14:textId="77777777" w:rsidR="0071601E" w:rsidRDefault="0071601E" w:rsidP="0071601E">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Продолжая в будущем данное исследование, стоит рассмотреть потенциал влияния структурной силы Российской Федерации в переговорном процессе с Китаем. Учитывая, что Европейский союз остается в регионе, важно также смоделировать ситуацию при участии в сделке трех сторон, учитывая все возможные опции вне их взаимодействия.</w:t>
      </w:r>
    </w:p>
    <w:p w14:paraId="3480749B" w14:textId="77777777" w:rsidR="00D62B71" w:rsidRDefault="00D62B71" w:rsidP="00D62B71">
      <w:pPr>
        <w:spacing w:line="360" w:lineRule="auto"/>
        <w:rPr>
          <w:rFonts w:ascii="Times New Roman" w:hAnsi="Times New Roman" w:cs="Times New Roman"/>
          <w:b/>
          <w:sz w:val="32"/>
          <w:szCs w:val="32"/>
          <w:lang w:val="ru-RU"/>
        </w:rPr>
      </w:pPr>
    </w:p>
    <w:p w14:paraId="4B4E5E59" w14:textId="77777777" w:rsidR="00460459" w:rsidRDefault="00460459" w:rsidP="00D62B71">
      <w:pPr>
        <w:spacing w:line="360" w:lineRule="auto"/>
        <w:rPr>
          <w:rFonts w:ascii="Times New Roman" w:hAnsi="Times New Roman" w:cs="Times New Roman"/>
          <w:b/>
          <w:sz w:val="32"/>
          <w:szCs w:val="32"/>
          <w:lang w:val="ru-RU"/>
        </w:rPr>
      </w:pPr>
    </w:p>
    <w:p w14:paraId="18866C6D" w14:textId="77777777" w:rsidR="00460459" w:rsidRDefault="00460459" w:rsidP="00D62B71">
      <w:pPr>
        <w:spacing w:line="360" w:lineRule="auto"/>
        <w:rPr>
          <w:rFonts w:ascii="Times New Roman" w:hAnsi="Times New Roman" w:cs="Times New Roman"/>
          <w:b/>
          <w:sz w:val="32"/>
          <w:szCs w:val="32"/>
          <w:lang w:val="ru-RU"/>
        </w:rPr>
      </w:pPr>
    </w:p>
    <w:p w14:paraId="77FA613E" w14:textId="77777777" w:rsidR="00460459" w:rsidRDefault="00460459" w:rsidP="00D62B71">
      <w:pPr>
        <w:spacing w:line="360" w:lineRule="auto"/>
        <w:rPr>
          <w:rFonts w:ascii="Times New Roman" w:hAnsi="Times New Roman" w:cs="Times New Roman"/>
          <w:b/>
          <w:sz w:val="32"/>
          <w:szCs w:val="32"/>
          <w:lang w:val="ru-RU"/>
        </w:rPr>
      </w:pPr>
    </w:p>
    <w:p w14:paraId="5B718AF2" w14:textId="77777777" w:rsidR="00460459" w:rsidRDefault="00460459" w:rsidP="00D62B71">
      <w:pPr>
        <w:spacing w:line="360" w:lineRule="auto"/>
        <w:rPr>
          <w:rFonts w:ascii="Times New Roman" w:hAnsi="Times New Roman" w:cs="Times New Roman"/>
          <w:b/>
          <w:sz w:val="32"/>
          <w:szCs w:val="32"/>
          <w:lang w:val="ru-RU"/>
        </w:rPr>
      </w:pPr>
    </w:p>
    <w:p w14:paraId="2DEC56D5" w14:textId="77777777" w:rsidR="00460459" w:rsidRDefault="00460459" w:rsidP="00D62B71">
      <w:pPr>
        <w:spacing w:line="360" w:lineRule="auto"/>
        <w:rPr>
          <w:rFonts w:ascii="Times New Roman" w:hAnsi="Times New Roman" w:cs="Times New Roman"/>
          <w:b/>
          <w:sz w:val="32"/>
          <w:szCs w:val="32"/>
          <w:lang w:val="ru-RU"/>
        </w:rPr>
      </w:pPr>
    </w:p>
    <w:p w14:paraId="5ECBF8F4" w14:textId="77777777" w:rsidR="00460459" w:rsidRDefault="00460459" w:rsidP="00D62B71">
      <w:pPr>
        <w:spacing w:line="360" w:lineRule="auto"/>
        <w:rPr>
          <w:rFonts w:ascii="Times New Roman" w:hAnsi="Times New Roman" w:cs="Times New Roman"/>
          <w:b/>
          <w:sz w:val="32"/>
          <w:szCs w:val="32"/>
          <w:lang w:val="ru-RU"/>
        </w:rPr>
      </w:pPr>
    </w:p>
    <w:p w14:paraId="521A7EBC" w14:textId="77777777" w:rsidR="00460459" w:rsidRDefault="00460459" w:rsidP="00D62B71">
      <w:pPr>
        <w:spacing w:line="360" w:lineRule="auto"/>
        <w:rPr>
          <w:rFonts w:ascii="Times New Roman" w:hAnsi="Times New Roman" w:cs="Times New Roman"/>
          <w:b/>
          <w:sz w:val="32"/>
          <w:szCs w:val="32"/>
          <w:lang w:val="ru-RU"/>
        </w:rPr>
      </w:pPr>
    </w:p>
    <w:p w14:paraId="5D7CC0D2" w14:textId="77777777" w:rsidR="00460459" w:rsidRDefault="00460459" w:rsidP="00D62B71">
      <w:pPr>
        <w:spacing w:line="360" w:lineRule="auto"/>
        <w:rPr>
          <w:rFonts w:ascii="Times New Roman" w:hAnsi="Times New Roman" w:cs="Times New Roman"/>
          <w:b/>
          <w:sz w:val="32"/>
          <w:szCs w:val="32"/>
          <w:lang w:val="ru-RU"/>
        </w:rPr>
      </w:pPr>
    </w:p>
    <w:p w14:paraId="15FE1FEB" w14:textId="77777777" w:rsidR="00460459" w:rsidRPr="00775BFD" w:rsidRDefault="00460459" w:rsidP="00D62B71">
      <w:pPr>
        <w:spacing w:line="360" w:lineRule="auto"/>
        <w:rPr>
          <w:rFonts w:ascii="Times New Roman" w:hAnsi="Times New Roman" w:cs="Times New Roman"/>
          <w:b/>
          <w:sz w:val="32"/>
          <w:szCs w:val="32"/>
          <w:lang w:val="ru-RU"/>
        </w:rPr>
      </w:pPr>
    </w:p>
    <w:p w14:paraId="304D805C" w14:textId="77777777" w:rsidR="00993422" w:rsidRPr="00775BFD" w:rsidRDefault="00993422" w:rsidP="00993422">
      <w:pPr>
        <w:jc w:val="center"/>
        <w:rPr>
          <w:rFonts w:ascii="Times New Roman" w:hAnsi="Times New Roman" w:cs="Times New Roman"/>
          <w:b/>
          <w:sz w:val="32"/>
          <w:szCs w:val="32"/>
          <w:lang w:val="ru-RU"/>
        </w:rPr>
      </w:pPr>
      <w:r w:rsidRPr="00775BFD">
        <w:rPr>
          <w:rFonts w:ascii="Times New Roman" w:hAnsi="Times New Roman" w:cs="Times New Roman"/>
          <w:b/>
          <w:sz w:val="32"/>
          <w:szCs w:val="32"/>
          <w:lang w:val="ru-RU"/>
        </w:rPr>
        <w:lastRenderedPageBreak/>
        <w:t>Список литературы</w:t>
      </w:r>
    </w:p>
    <w:p w14:paraId="284220DD" w14:textId="77777777" w:rsidR="00993422" w:rsidRPr="00993422" w:rsidRDefault="00993422" w:rsidP="00993422">
      <w:pPr>
        <w:spacing w:line="360" w:lineRule="auto"/>
        <w:jc w:val="both"/>
        <w:rPr>
          <w:rFonts w:ascii="Times New Roman" w:hAnsi="Times New Roman" w:cs="Times New Roman"/>
        </w:rPr>
      </w:pPr>
    </w:p>
    <w:p w14:paraId="0BF39727" w14:textId="77777777" w:rsidR="00993422" w:rsidRPr="00993422" w:rsidRDefault="00993422" w:rsidP="00993422">
      <w:pPr>
        <w:pStyle w:val="ListParagraph"/>
        <w:spacing w:line="360" w:lineRule="auto"/>
        <w:jc w:val="both"/>
        <w:rPr>
          <w:rFonts w:ascii="Times New Roman" w:hAnsi="Times New Roman" w:cs="Times New Roman"/>
          <w:b/>
          <w:i/>
          <w:sz w:val="28"/>
          <w:szCs w:val="28"/>
          <w:lang w:val="ru-RU"/>
        </w:rPr>
      </w:pPr>
      <w:r w:rsidRPr="00993422">
        <w:rPr>
          <w:rFonts w:ascii="Times New Roman" w:hAnsi="Times New Roman" w:cs="Times New Roman"/>
          <w:b/>
          <w:i/>
          <w:sz w:val="28"/>
          <w:szCs w:val="28"/>
          <w:lang w:val="ru-RU"/>
        </w:rPr>
        <w:t>Источники</w:t>
      </w:r>
    </w:p>
    <w:p w14:paraId="1AFA76FB" w14:textId="77777777" w:rsidR="00993422" w:rsidRPr="00993422" w:rsidRDefault="00993422" w:rsidP="00993422">
      <w:pPr>
        <w:pStyle w:val="NoSpacing"/>
        <w:numPr>
          <w:ilvl w:val="0"/>
          <w:numId w:val="7"/>
        </w:numPr>
        <w:spacing w:line="360" w:lineRule="auto"/>
        <w:jc w:val="both"/>
        <w:rPr>
          <w:rStyle w:val="Hyperlink"/>
          <w:rFonts w:ascii="Times New Roman" w:hAnsi="Times New Roman" w:cs="Times New Roman"/>
          <w:color w:val="auto"/>
          <w:sz w:val="28"/>
          <w:szCs w:val="28"/>
          <w:u w:val="none"/>
        </w:rPr>
      </w:pPr>
      <w:r w:rsidRPr="00993422">
        <w:rPr>
          <w:rFonts w:ascii="Times New Roman" w:hAnsi="Times New Roman" w:cs="Times New Roman"/>
          <w:sz w:val="28"/>
          <w:szCs w:val="28"/>
        </w:rPr>
        <w:t xml:space="preserve">China// European Union – EEAS (European External Action Service). </w:t>
      </w:r>
      <w:proofErr w:type="gramStart"/>
      <w:r w:rsidRPr="00993422">
        <w:rPr>
          <w:rFonts w:ascii="Times New Roman" w:hAnsi="Times New Roman" w:cs="Times New Roman"/>
          <w:sz w:val="28"/>
          <w:szCs w:val="28"/>
        </w:rPr>
        <w:t xml:space="preserve">–  </w:t>
      </w:r>
      <w:proofErr w:type="gramEnd"/>
      <w:r w:rsidRPr="00993422">
        <w:rPr>
          <w:rFonts w:ascii="Times New Roman" w:hAnsi="Times New Roman" w:cs="Times New Roman"/>
          <w:sz w:val="28"/>
          <w:szCs w:val="28"/>
        </w:rPr>
        <w:fldChar w:fldCharType="begin"/>
      </w:r>
      <w:r w:rsidRPr="00993422">
        <w:rPr>
          <w:rFonts w:ascii="Times New Roman" w:hAnsi="Times New Roman" w:cs="Times New Roman"/>
          <w:sz w:val="28"/>
          <w:szCs w:val="28"/>
        </w:rPr>
        <w:instrText xml:space="preserve"> HYPERLINK "http://eeas.europa.eu/china/index_en.htm" </w:instrText>
      </w:r>
      <w:r w:rsidRPr="00993422">
        <w:rPr>
          <w:rFonts w:ascii="Times New Roman" w:hAnsi="Times New Roman" w:cs="Times New Roman"/>
          <w:sz w:val="28"/>
          <w:szCs w:val="28"/>
        </w:rPr>
      </w:r>
      <w:r w:rsidRPr="00993422">
        <w:rPr>
          <w:rFonts w:ascii="Times New Roman" w:hAnsi="Times New Roman" w:cs="Times New Roman"/>
          <w:sz w:val="28"/>
          <w:szCs w:val="28"/>
        </w:rPr>
        <w:fldChar w:fldCharType="separate"/>
      </w:r>
      <w:r w:rsidRPr="00993422">
        <w:rPr>
          <w:rStyle w:val="Hyperlink"/>
          <w:rFonts w:ascii="Times New Roman" w:hAnsi="Times New Roman" w:cs="Times New Roman"/>
          <w:color w:val="auto"/>
          <w:sz w:val="28"/>
          <w:szCs w:val="28"/>
        </w:rPr>
        <w:t>http://eeas.europa.eu/china/index_en.htm</w:t>
      </w:r>
      <w:r w:rsidRPr="00993422">
        <w:rPr>
          <w:rStyle w:val="Hyperlink"/>
          <w:rFonts w:ascii="Times New Roman" w:hAnsi="Times New Roman" w:cs="Times New Roman"/>
          <w:color w:val="auto"/>
          <w:sz w:val="28"/>
          <w:szCs w:val="28"/>
        </w:rPr>
        <w:fldChar w:fldCharType="end"/>
      </w:r>
    </w:p>
    <w:p w14:paraId="15B33D6C" w14:textId="77777777" w:rsidR="00993422" w:rsidRPr="00993422" w:rsidRDefault="00993422" w:rsidP="00993422">
      <w:pPr>
        <w:pStyle w:val="FootnoteText"/>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Chinese investment in Europe// </w:t>
      </w:r>
      <w:hyperlink r:id="rId16" w:history="1">
        <w:r w:rsidRPr="00993422">
          <w:rPr>
            <w:rFonts w:ascii="Times New Roman" w:hAnsi="Times New Roman" w:cs="Times New Roman"/>
            <w:sz w:val="28"/>
            <w:szCs w:val="28"/>
          </w:rPr>
          <w:t>European Parliamentary Research Service</w:t>
        </w:r>
      </w:hyperlink>
      <w:r w:rsidRPr="00993422">
        <w:rPr>
          <w:rFonts w:ascii="Times New Roman" w:hAnsi="Times New Roman" w:cs="Times New Roman"/>
          <w:sz w:val="28"/>
          <w:szCs w:val="28"/>
        </w:rPr>
        <w:t xml:space="preserve">. – </w:t>
      </w:r>
      <w:hyperlink r:id="rId17" w:history="1">
        <w:r w:rsidRPr="00993422">
          <w:rPr>
            <w:rStyle w:val="Hyperlink"/>
            <w:rFonts w:ascii="Times New Roman" w:hAnsi="Times New Roman" w:cs="Times New Roman"/>
            <w:color w:val="auto"/>
            <w:sz w:val="28"/>
            <w:szCs w:val="28"/>
          </w:rPr>
          <w:t>http://epthinktank.eu/2013/04/25/chinese-investment-in-europe/</w:t>
        </w:r>
      </w:hyperlink>
    </w:p>
    <w:p w14:paraId="18482198" w14:textId="77777777" w:rsidR="00993422" w:rsidRPr="00993422" w:rsidRDefault="00993422" w:rsidP="00993422">
      <w:pPr>
        <w:pStyle w:val="FootnoteText"/>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Energy Charter. -http://www.encharter.org/index.php</w:t>
      </w:r>
      <w:proofErr w:type="gramStart"/>
      <w:r w:rsidRPr="00993422">
        <w:rPr>
          <w:rFonts w:ascii="Times New Roman" w:hAnsi="Times New Roman" w:cs="Times New Roman"/>
          <w:sz w:val="28"/>
          <w:szCs w:val="28"/>
        </w:rPr>
        <w:t>?id</w:t>
      </w:r>
      <w:proofErr w:type="gramEnd"/>
      <w:r w:rsidRPr="00993422">
        <w:rPr>
          <w:rFonts w:ascii="Times New Roman" w:hAnsi="Times New Roman" w:cs="Times New Roman"/>
          <w:sz w:val="28"/>
          <w:szCs w:val="28"/>
        </w:rPr>
        <w:t>=61</w:t>
      </w:r>
    </w:p>
    <w:p w14:paraId="223D7107"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Europe 2020: a European Strategy for Smart, Sustainable and inclusive growth. – Brussels: European Commission, 2010. – </w:t>
      </w:r>
      <w:hyperlink r:id="rId18" w:history="1">
        <w:r w:rsidRPr="00993422">
          <w:rPr>
            <w:rStyle w:val="Hyperlink"/>
            <w:rFonts w:ascii="Times New Roman" w:hAnsi="Times New Roman" w:cs="Times New Roman"/>
            <w:color w:val="auto"/>
            <w:sz w:val="28"/>
            <w:szCs w:val="28"/>
          </w:rPr>
          <w:t>http://ec.europa.eu/research/era/docs/en/investing-in-research-european-commission-europe-2020-2010.pdf</w:t>
        </w:r>
      </w:hyperlink>
      <w:r w:rsidRPr="00993422">
        <w:rPr>
          <w:rFonts w:ascii="Times New Roman" w:hAnsi="Times New Roman" w:cs="Times New Roman"/>
          <w:sz w:val="28"/>
          <w:szCs w:val="28"/>
        </w:rPr>
        <w:t xml:space="preserve"> </w:t>
      </w:r>
    </w:p>
    <w:p w14:paraId="2A25E4D9"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EU-China// ESPO – European Strategic Partnership Observatory. </w:t>
      </w:r>
      <w:proofErr w:type="gramStart"/>
      <w:r w:rsidRPr="00993422">
        <w:rPr>
          <w:rFonts w:ascii="Times New Roman" w:hAnsi="Times New Roman" w:cs="Times New Roman"/>
          <w:sz w:val="28"/>
          <w:szCs w:val="28"/>
        </w:rPr>
        <w:t xml:space="preserve">–  </w:t>
      </w:r>
      <w:proofErr w:type="gramEnd"/>
      <w:r w:rsidRPr="00993422">
        <w:rPr>
          <w:rFonts w:ascii="Times New Roman" w:hAnsi="Times New Roman" w:cs="Times New Roman"/>
          <w:sz w:val="28"/>
          <w:szCs w:val="28"/>
        </w:rPr>
        <w:fldChar w:fldCharType="begin"/>
      </w:r>
      <w:r w:rsidRPr="00993422">
        <w:rPr>
          <w:rFonts w:ascii="Times New Roman" w:hAnsi="Times New Roman" w:cs="Times New Roman"/>
          <w:sz w:val="28"/>
          <w:szCs w:val="28"/>
        </w:rPr>
        <w:instrText xml:space="preserve"> HYPERLINK "http://strategicpartnerships.eu/pays/eu-china/" </w:instrText>
      </w:r>
      <w:r w:rsidRPr="00993422">
        <w:rPr>
          <w:rFonts w:ascii="Times New Roman" w:hAnsi="Times New Roman" w:cs="Times New Roman"/>
          <w:sz w:val="28"/>
          <w:szCs w:val="28"/>
        </w:rPr>
      </w:r>
      <w:r w:rsidRPr="00993422">
        <w:rPr>
          <w:rFonts w:ascii="Times New Roman" w:hAnsi="Times New Roman" w:cs="Times New Roman"/>
          <w:sz w:val="28"/>
          <w:szCs w:val="28"/>
        </w:rPr>
        <w:fldChar w:fldCharType="separate"/>
      </w:r>
      <w:r w:rsidRPr="00993422">
        <w:rPr>
          <w:rStyle w:val="Hyperlink"/>
          <w:rFonts w:ascii="Times New Roman" w:hAnsi="Times New Roman" w:cs="Times New Roman"/>
          <w:color w:val="auto"/>
          <w:sz w:val="28"/>
          <w:szCs w:val="28"/>
        </w:rPr>
        <w:t>http://strategicpartnerships.eu/pays/eu-china/</w:t>
      </w:r>
      <w:r w:rsidRPr="00993422">
        <w:rPr>
          <w:rFonts w:ascii="Times New Roman" w:hAnsi="Times New Roman" w:cs="Times New Roman"/>
          <w:sz w:val="28"/>
          <w:szCs w:val="28"/>
        </w:rPr>
        <w:fldChar w:fldCharType="end"/>
      </w:r>
      <w:r w:rsidRPr="00993422">
        <w:rPr>
          <w:rFonts w:ascii="Times New Roman" w:hAnsi="Times New Roman" w:cs="Times New Roman"/>
          <w:sz w:val="28"/>
          <w:szCs w:val="28"/>
        </w:rPr>
        <w:t xml:space="preserve"> </w:t>
      </w:r>
    </w:p>
    <w:p w14:paraId="0AC9215E"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EU-China 2020 Strategic Agenda for Cooperation. – </w:t>
      </w:r>
      <w:hyperlink r:id="rId19" w:history="1">
        <w:r w:rsidRPr="00993422">
          <w:rPr>
            <w:rStyle w:val="Hyperlink"/>
            <w:rFonts w:ascii="Times New Roman" w:hAnsi="Times New Roman" w:cs="Times New Roman"/>
            <w:color w:val="auto"/>
            <w:sz w:val="28"/>
            <w:szCs w:val="28"/>
          </w:rPr>
          <w:t>http://eeas.europa.eu/china/docs/eu-china_2020_strategic_agenda_en.pdf</w:t>
        </w:r>
      </w:hyperlink>
    </w:p>
    <w:p w14:paraId="6111C007"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European Union and Central Asia: Strategy for a new Partnership, October 2007.</w:t>
      </w:r>
      <w:hyperlink r:id="rId20" w:history="1">
        <w:r w:rsidRPr="00993422">
          <w:rPr>
            <w:rStyle w:val="Hyperlink"/>
            <w:rFonts w:ascii="Times New Roman" w:hAnsi="Times New Roman" w:cs="Times New Roman"/>
            <w:color w:val="auto"/>
            <w:sz w:val="28"/>
            <w:szCs w:val="28"/>
          </w:rPr>
          <w:t>http://www.consilium.europa.eu/uedocs/cms_data/librairie/PDF/EU_CtrlAsia_EN-RU.pdf</w:t>
        </w:r>
      </w:hyperlink>
    </w:p>
    <w:p w14:paraId="0100C52F"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European Union, Trade in Goods with China// European Commission. – </w:t>
      </w:r>
      <w:hyperlink r:id="rId21" w:history="1">
        <w:r w:rsidRPr="00993422">
          <w:rPr>
            <w:rStyle w:val="Hyperlink"/>
            <w:rFonts w:ascii="Times New Roman" w:hAnsi="Times New Roman" w:cs="Times New Roman"/>
            <w:color w:val="auto"/>
            <w:sz w:val="28"/>
            <w:szCs w:val="28"/>
          </w:rPr>
          <w:t>http://ec.europa.eu/trade/policy/countries-and-regions/countries/china/</w:t>
        </w:r>
      </w:hyperlink>
    </w:p>
    <w:p w14:paraId="15993A20"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Eurostat. - http://epp.eurostat.ec.europa.eu/portal/page/portal/eurostat/home/</w:t>
      </w:r>
    </w:p>
    <w:p w14:paraId="32578AE2"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Facts and Figures on EU-China Trade// European Commission, 1 March 2014. – </w:t>
      </w:r>
      <w:hyperlink r:id="rId22" w:history="1">
        <w:r w:rsidRPr="00993422">
          <w:rPr>
            <w:rStyle w:val="Hyperlink"/>
            <w:rFonts w:ascii="Times New Roman" w:hAnsi="Times New Roman" w:cs="Times New Roman"/>
            <w:color w:val="auto"/>
            <w:sz w:val="28"/>
            <w:szCs w:val="28"/>
          </w:rPr>
          <w:t>http://ec.europa.eu/trade/policy/countries-and-regions/countries/china/</w:t>
        </w:r>
      </w:hyperlink>
    </w:p>
    <w:p w14:paraId="6377DA5A"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Ministry of Commerce of the People’s Republic of China, Department of European Affairs. – http://ozs.mofcom.gov.cn/article/date/201302/20130200025487.shtml</w:t>
      </w:r>
    </w:p>
    <w:p w14:paraId="08009384"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lastRenderedPageBreak/>
        <w:t xml:space="preserve">Outline of 12FYP draft// European Commission. – </w:t>
      </w:r>
      <w:hyperlink r:id="rId23" w:history="1">
        <w:r w:rsidRPr="00993422">
          <w:rPr>
            <w:rStyle w:val="Hyperlink"/>
            <w:rFonts w:ascii="Times New Roman" w:hAnsi="Times New Roman" w:cs="Times New Roman"/>
            <w:color w:val="auto"/>
            <w:sz w:val="28"/>
            <w:szCs w:val="28"/>
          </w:rPr>
          <w:t>http://ec.europa.eu/regional_policy/international/pdf/china_draft_12th_5yearplan17032011.pdf</w:t>
        </w:r>
      </w:hyperlink>
    </w:p>
    <w:p w14:paraId="1927DE76"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The EU in the World 2013: a Statistical Portrait. – Luxembourg: Publications Office of the European Union, 2012.</w:t>
      </w:r>
    </w:p>
    <w:p w14:paraId="298E0E7D"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The World Bank. - http://www.worldbank.org</w:t>
      </w:r>
    </w:p>
    <w:p w14:paraId="49CE9F09"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Towards Knowledge Driven Reindustrialization. European Competitiveness Report 2013. – Luxembourg: Publications Office of the European Union, 2013</w:t>
      </w:r>
    </w:p>
    <w:p w14:paraId="16B7FD01"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Trade and Economic Relations with China 2013. Policy Briefing// DG EXPO of European Parliament, April 2013.</w:t>
      </w:r>
    </w:p>
    <w:p w14:paraId="2B71D5F3"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World Bank International Comparison Project. - </w:t>
      </w:r>
      <w:hyperlink r:id="rId24" w:history="1">
        <w:r w:rsidRPr="00993422">
          <w:rPr>
            <w:rStyle w:val="Hyperlink"/>
            <w:rFonts w:ascii="Times New Roman" w:hAnsi="Times New Roman" w:cs="Times New Roman"/>
            <w:color w:val="auto"/>
            <w:sz w:val="28"/>
            <w:szCs w:val="28"/>
          </w:rPr>
          <w:t>http://icp.worldbank.org</w:t>
        </w:r>
      </w:hyperlink>
    </w:p>
    <w:p w14:paraId="492982CD" w14:textId="77777777" w:rsidR="00993422" w:rsidRPr="00993422" w:rsidRDefault="00993422" w:rsidP="00993422">
      <w:pPr>
        <w:pStyle w:val="NoSpacing"/>
        <w:spacing w:line="360" w:lineRule="auto"/>
        <w:ind w:left="720"/>
        <w:jc w:val="both"/>
        <w:rPr>
          <w:rFonts w:ascii="Times New Roman" w:hAnsi="Times New Roman" w:cs="Times New Roman"/>
          <w:sz w:val="28"/>
          <w:szCs w:val="28"/>
        </w:rPr>
      </w:pPr>
    </w:p>
    <w:p w14:paraId="588BBCCD"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t xml:space="preserve">Евросоюз дал 5 млн евро на поддержку бюджета Киргизии// </w:t>
      </w:r>
      <w:proofErr w:type="spellStart"/>
      <w:r w:rsidRPr="00993422">
        <w:rPr>
          <w:rFonts w:ascii="Times New Roman" w:hAnsi="Times New Roman" w:cs="Times New Roman"/>
          <w:sz w:val="28"/>
          <w:szCs w:val="28"/>
          <w:lang w:val="ru-RU"/>
        </w:rPr>
        <w:t>ЦентрАзия</w:t>
      </w:r>
      <w:proofErr w:type="spellEnd"/>
      <w:r w:rsidRPr="00993422">
        <w:rPr>
          <w:rFonts w:ascii="Times New Roman" w:hAnsi="Times New Roman" w:cs="Times New Roman"/>
          <w:sz w:val="28"/>
          <w:szCs w:val="28"/>
          <w:lang w:val="ru-RU"/>
        </w:rPr>
        <w:t xml:space="preserve">, 10 декабря 2013. - </w:t>
      </w:r>
      <w:r w:rsidRPr="00993422">
        <w:rPr>
          <w:rFonts w:ascii="Times New Roman" w:hAnsi="Times New Roman" w:cs="Times New Roman"/>
          <w:sz w:val="28"/>
          <w:szCs w:val="28"/>
        </w:rPr>
        <w:t>http://www.centrasia.ru/newsA.php?st=1386662820</w:t>
      </w:r>
    </w:p>
    <w:p w14:paraId="03D6E582"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bCs/>
          <w:sz w:val="28"/>
          <w:szCs w:val="28"/>
        </w:rPr>
        <w:t xml:space="preserve">В 2014 </w:t>
      </w:r>
      <w:proofErr w:type="spellStart"/>
      <w:r w:rsidRPr="00993422">
        <w:rPr>
          <w:rFonts w:ascii="Times New Roman" w:hAnsi="Times New Roman" w:cs="Times New Roman"/>
          <w:bCs/>
          <w:sz w:val="28"/>
          <w:szCs w:val="28"/>
        </w:rPr>
        <w:t>году</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Казахстан</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намерен</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прокачать</w:t>
      </w:r>
      <w:proofErr w:type="spellEnd"/>
      <w:r w:rsidRPr="00993422">
        <w:rPr>
          <w:rFonts w:ascii="Times New Roman" w:hAnsi="Times New Roman" w:cs="Times New Roman"/>
          <w:bCs/>
          <w:sz w:val="28"/>
          <w:szCs w:val="28"/>
        </w:rPr>
        <w:t xml:space="preserve"> 14 </w:t>
      </w:r>
      <w:proofErr w:type="spellStart"/>
      <w:r w:rsidRPr="00993422">
        <w:rPr>
          <w:rFonts w:ascii="Times New Roman" w:hAnsi="Times New Roman" w:cs="Times New Roman"/>
          <w:bCs/>
          <w:sz w:val="28"/>
          <w:szCs w:val="28"/>
        </w:rPr>
        <w:t>млн</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тонн</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нефти</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по</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маршруту</w:t>
      </w:r>
      <w:proofErr w:type="spellEnd"/>
      <w:r w:rsidRPr="00993422">
        <w:rPr>
          <w:rFonts w:ascii="Times New Roman" w:hAnsi="Times New Roman" w:cs="Times New Roman"/>
          <w:bCs/>
          <w:sz w:val="28"/>
          <w:szCs w:val="28"/>
        </w:rPr>
        <w:t xml:space="preserve"> "</w:t>
      </w:r>
      <w:proofErr w:type="spellStart"/>
      <w:r w:rsidRPr="00993422">
        <w:rPr>
          <w:rFonts w:ascii="Times New Roman" w:hAnsi="Times New Roman" w:cs="Times New Roman"/>
          <w:bCs/>
          <w:sz w:val="28"/>
          <w:szCs w:val="28"/>
        </w:rPr>
        <w:t>Казахстан</w:t>
      </w:r>
      <w:proofErr w:type="spellEnd"/>
      <w:r w:rsidRPr="00993422">
        <w:rPr>
          <w:rFonts w:ascii="Times New Roman" w:hAnsi="Times New Roman" w:cs="Times New Roman"/>
          <w:bCs/>
          <w:sz w:val="28"/>
          <w:szCs w:val="28"/>
        </w:rPr>
        <w:t xml:space="preserve"> - </w:t>
      </w:r>
      <w:proofErr w:type="spellStart"/>
      <w:r w:rsidRPr="00993422">
        <w:rPr>
          <w:rFonts w:ascii="Times New Roman" w:hAnsi="Times New Roman" w:cs="Times New Roman"/>
          <w:bCs/>
          <w:sz w:val="28"/>
          <w:szCs w:val="28"/>
        </w:rPr>
        <w:t>Китай</w:t>
      </w:r>
      <w:proofErr w:type="spellEnd"/>
      <w:r w:rsidRPr="00993422">
        <w:rPr>
          <w:rFonts w:ascii="Times New Roman" w:hAnsi="Times New Roman" w:cs="Times New Roman"/>
          <w:bCs/>
          <w:sz w:val="28"/>
          <w:szCs w:val="28"/>
        </w:rPr>
        <w:t>"// Regnum</w:t>
      </w:r>
      <w:r w:rsidRPr="00993422">
        <w:rPr>
          <w:rFonts w:ascii="Times New Roman" w:hAnsi="Times New Roman" w:cs="Times New Roman"/>
          <w:bCs/>
          <w:sz w:val="28"/>
          <w:szCs w:val="28"/>
          <w:lang w:val="ru-RU"/>
        </w:rPr>
        <w:t xml:space="preserve">, 12 ноября 2012. – </w:t>
      </w:r>
      <w:r w:rsidRPr="00993422">
        <w:rPr>
          <w:rFonts w:ascii="Times New Roman" w:hAnsi="Times New Roman" w:cs="Times New Roman"/>
          <w:sz w:val="28"/>
          <w:szCs w:val="28"/>
        </w:rPr>
        <w:t xml:space="preserve"> http://pda.regnum.ru/news/1592184.html</w:t>
      </w:r>
    </w:p>
    <w:p w14:paraId="662F6851"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t xml:space="preserve">Китай в 2030-2035 </w:t>
      </w:r>
      <w:proofErr w:type="spellStart"/>
      <w:r w:rsidRPr="00993422">
        <w:rPr>
          <w:rFonts w:ascii="Times New Roman" w:hAnsi="Times New Roman" w:cs="Times New Roman"/>
          <w:sz w:val="28"/>
          <w:szCs w:val="28"/>
          <w:lang w:val="ru-RU"/>
        </w:rPr>
        <w:t>гг</w:t>
      </w:r>
      <w:proofErr w:type="spellEnd"/>
      <w:r w:rsidRPr="00993422">
        <w:rPr>
          <w:rFonts w:ascii="Times New Roman" w:hAnsi="Times New Roman" w:cs="Times New Roman"/>
          <w:sz w:val="28"/>
          <w:szCs w:val="28"/>
          <w:lang w:val="ru-RU"/>
        </w:rPr>
        <w:t xml:space="preserve"> столкнется с пиком потребности в энергоресурсах// РБК Украина, 26 мая 2013. - </w:t>
      </w:r>
      <w:hyperlink r:id="rId25" w:history="1">
        <w:r w:rsidRPr="00993422">
          <w:rPr>
            <w:rStyle w:val="Hyperlink"/>
            <w:rFonts w:ascii="Times New Roman" w:hAnsi="Times New Roman" w:cs="Times New Roman"/>
            <w:color w:val="auto"/>
            <w:sz w:val="28"/>
            <w:szCs w:val="28"/>
            <w:lang w:val="ru-RU"/>
          </w:rPr>
          <w:t>http://www.rbc.ua/rus/top/show/kitay-v-2030-2035-gg-stolknetsya-s-pikom-potrebnosti-v-energoresursah-26052013150700</w:t>
        </w:r>
      </w:hyperlink>
    </w:p>
    <w:p w14:paraId="43C1DF31"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t xml:space="preserve">Китай предоставит Таджикистану кредит для строительства железной дороги </w:t>
      </w:r>
      <w:proofErr w:type="spellStart"/>
      <w:r w:rsidRPr="00993422">
        <w:rPr>
          <w:rFonts w:ascii="Times New Roman" w:hAnsi="Times New Roman" w:cs="Times New Roman"/>
          <w:sz w:val="28"/>
          <w:szCs w:val="28"/>
          <w:lang w:val="ru-RU"/>
        </w:rPr>
        <w:t>Вахдат</w:t>
      </w:r>
      <w:proofErr w:type="spellEnd"/>
      <w:r w:rsidRPr="00993422">
        <w:rPr>
          <w:rFonts w:ascii="Times New Roman" w:hAnsi="Times New Roman" w:cs="Times New Roman"/>
          <w:sz w:val="28"/>
          <w:szCs w:val="28"/>
          <w:lang w:val="ru-RU"/>
        </w:rPr>
        <w:t>-Яван// Независимая газета, 3 февраля 2014. - http://www.ng.ru/economics/2014-02-03/4_transport.html</w:t>
      </w:r>
    </w:p>
    <w:p w14:paraId="7F9C26A0"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lastRenderedPageBreak/>
        <w:t xml:space="preserve">МВФ снизил прогнозы роста мировой экономики// </w:t>
      </w:r>
      <w:proofErr w:type="spellStart"/>
      <w:r w:rsidRPr="00993422">
        <w:rPr>
          <w:rFonts w:ascii="Times New Roman" w:hAnsi="Times New Roman" w:cs="Times New Roman"/>
          <w:sz w:val="28"/>
          <w:szCs w:val="28"/>
        </w:rPr>
        <w:t>Euronews</w:t>
      </w:r>
      <w:proofErr w:type="spellEnd"/>
      <w:r w:rsidRPr="00993422">
        <w:rPr>
          <w:rFonts w:ascii="Times New Roman" w:hAnsi="Times New Roman" w:cs="Times New Roman"/>
          <w:sz w:val="28"/>
          <w:szCs w:val="28"/>
        </w:rPr>
        <w:t>, 8 April 2014. - http://ru.euronews.com/2014/04/08/international-monetary-fund-sees-strengthening-but-uneven-global-growth/</w:t>
      </w:r>
    </w:p>
    <w:p w14:paraId="2482C170"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bCs/>
          <w:sz w:val="28"/>
          <w:szCs w:val="28"/>
        </w:rPr>
        <w:t>10 October 2013 - ECB and the People’s Bank of China establish a bilateral currency swap agreement</w:t>
      </w:r>
      <w:r w:rsidRPr="00993422">
        <w:rPr>
          <w:rFonts w:ascii="Times New Roman" w:hAnsi="Times New Roman" w:cs="Times New Roman"/>
          <w:bCs/>
          <w:sz w:val="28"/>
          <w:szCs w:val="28"/>
          <w:lang w:val="ru-RU"/>
        </w:rPr>
        <w:t xml:space="preserve">. </w:t>
      </w:r>
      <w:r w:rsidRPr="00993422">
        <w:rPr>
          <w:rFonts w:ascii="Times New Roman" w:hAnsi="Times New Roman" w:cs="Times New Roman"/>
          <w:bCs/>
          <w:sz w:val="28"/>
          <w:szCs w:val="28"/>
        </w:rPr>
        <w:t xml:space="preserve">Press Release// ECB. - </w:t>
      </w:r>
      <w:hyperlink r:id="rId26" w:history="1">
        <w:r w:rsidRPr="00993422">
          <w:rPr>
            <w:rStyle w:val="Hyperlink"/>
            <w:rFonts w:ascii="Times New Roman" w:hAnsi="Times New Roman" w:cs="Times New Roman"/>
            <w:color w:val="auto"/>
            <w:sz w:val="28"/>
            <w:szCs w:val="28"/>
          </w:rPr>
          <w:t>http://www.ecb.europa.eu/press/pr/date/2013/html/pr131010.en.html</w:t>
        </w:r>
      </w:hyperlink>
      <w:r w:rsidRPr="00993422">
        <w:rPr>
          <w:rFonts w:ascii="Times New Roman" w:hAnsi="Times New Roman" w:cs="Times New Roman"/>
          <w:sz w:val="28"/>
          <w:szCs w:val="28"/>
        </w:rPr>
        <w:t xml:space="preserve"> </w:t>
      </w:r>
    </w:p>
    <w:p w14:paraId="47439C29"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Clean Energy Investment Falls for Second Year//Bloomberg New Energy Finance, 15 January 2014. - http://about.bnef.com/press-releases/clean-energy-investment-falls-for-second-year/</w:t>
      </w:r>
    </w:p>
    <w:p w14:paraId="07CAACC3"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China Sings Second-biggest Swap Line with ECB// Reuters, 10 October 2013. </w:t>
      </w:r>
      <w:proofErr w:type="gramStart"/>
      <w:r w:rsidRPr="00993422">
        <w:rPr>
          <w:rFonts w:ascii="Times New Roman" w:hAnsi="Times New Roman" w:cs="Times New Roman"/>
          <w:sz w:val="28"/>
          <w:szCs w:val="28"/>
        </w:rPr>
        <w:t xml:space="preserve">–  </w:t>
      </w:r>
      <w:proofErr w:type="gramEnd"/>
      <w:r w:rsidRPr="00993422">
        <w:rPr>
          <w:rFonts w:ascii="Times New Roman" w:hAnsi="Times New Roman" w:cs="Times New Roman"/>
          <w:sz w:val="28"/>
          <w:szCs w:val="28"/>
        </w:rPr>
        <w:fldChar w:fldCharType="begin"/>
      </w:r>
      <w:r w:rsidRPr="00993422">
        <w:rPr>
          <w:rFonts w:ascii="Times New Roman" w:hAnsi="Times New Roman" w:cs="Times New Roman"/>
          <w:sz w:val="28"/>
          <w:szCs w:val="28"/>
        </w:rPr>
        <w:instrText xml:space="preserve"> HYPERLINK "http://www.reuters.com/article/2013/10/10/us-ecb-china-swap-idUSBRE9990A220131010" </w:instrText>
      </w:r>
      <w:r w:rsidRPr="00993422">
        <w:rPr>
          <w:rFonts w:ascii="Times New Roman" w:hAnsi="Times New Roman" w:cs="Times New Roman"/>
          <w:sz w:val="28"/>
          <w:szCs w:val="28"/>
        </w:rPr>
      </w:r>
      <w:r w:rsidRPr="00993422">
        <w:rPr>
          <w:rFonts w:ascii="Times New Roman" w:hAnsi="Times New Roman" w:cs="Times New Roman"/>
          <w:sz w:val="28"/>
          <w:szCs w:val="28"/>
        </w:rPr>
        <w:fldChar w:fldCharType="separate"/>
      </w:r>
      <w:r w:rsidRPr="00993422">
        <w:rPr>
          <w:rStyle w:val="Hyperlink"/>
          <w:rFonts w:ascii="Times New Roman" w:hAnsi="Times New Roman" w:cs="Times New Roman"/>
          <w:color w:val="auto"/>
          <w:sz w:val="28"/>
          <w:szCs w:val="28"/>
        </w:rPr>
        <w:t>http://www.reuters.com/article/2013/10/10/us-ecb-china-swap-idUSBRE9990A220131010</w:t>
      </w:r>
      <w:r w:rsidRPr="00993422">
        <w:rPr>
          <w:rFonts w:ascii="Times New Roman" w:hAnsi="Times New Roman" w:cs="Times New Roman"/>
          <w:sz w:val="28"/>
          <w:szCs w:val="28"/>
        </w:rPr>
        <w:fldChar w:fldCharType="end"/>
      </w:r>
      <w:r w:rsidRPr="00993422">
        <w:rPr>
          <w:rFonts w:ascii="Times New Roman" w:hAnsi="Times New Roman" w:cs="Times New Roman"/>
          <w:sz w:val="28"/>
          <w:szCs w:val="28"/>
        </w:rPr>
        <w:t xml:space="preserve"> </w:t>
      </w:r>
    </w:p>
    <w:p w14:paraId="05525C7B"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China EU Relations Entering A New Era. </w:t>
      </w:r>
      <w:r w:rsidRPr="00993422">
        <w:rPr>
          <w:rFonts w:ascii="Times New Roman" w:hAnsi="Times New Roman" w:cs="Times New Roman"/>
          <w:bCs/>
          <w:sz w:val="28"/>
          <w:szCs w:val="28"/>
        </w:rPr>
        <w:t xml:space="preserve">Interview with H.E. Ambassador Yang </w:t>
      </w:r>
      <w:proofErr w:type="spellStart"/>
      <w:r w:rsidRPr="00993422">
        <w:rPr>
          <w:rFonts w:ascii="Times New Roman" w:hAnsi="Times New Roman" w:cs="Times New Roman"/>
          <w:bCs/>
          <w:sz w:val="28"/>
          <w:szCs w:val="28"/>
        </w:rPr>
        <w:t>Yanyi</w:t>
      </w:r>
      <w:proofErr w:type="spellEnd"/>
      <w:r w:rsidRPr="00993422">
        <w:rPr>
          <w:rFonts w:ascii="Times New Roman" w:hAnsi="Times New Roman" w:cs="Times New Roman"/>
          <w:bCs/>
          <w:sz w:val="28"/>
          <w:szCs w:val="28"/>
        </w:rPr>
        <w:t>, Head of the Mission of the People's Republic of China to the European Union by New Europe// Mission of the People’s Republic of China to the European Union. – http://www.chinamission.be/eng/sthd/t1122838.htm</w:t>
      </w:r>
    </w:p>
    <w:p w14:paraId="43B29188" w14:textId="77777777" w:rsidR="00993422" w:rsidRPr="00993422" w:rsidRDefault="00993422" w:rsidP="00993422">
      <w:pPr>
        <w:pStyle w:val="NoSpacing"/>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Xi’s European tour and China-EU relations// EurActiv.com, 26 March 2014. –  http://www.euractiv.com/sections/global-europe/xis-european-tour-and-china-eu-relations-301156</w:t>
      </w:r>
    </w:p>
    <w:p w14:paraId="3485E6BF" w14:textId="77777777" w:rsidR="00993422" w:rsidRPr="00993422" w:rsidRDefault="00993422" w:rsidP="00993422">
      <w:pPr>
        <w:pStyle w:val="NoSpacing"/>
        <w:spacing w:line="360" w:lineRule="auto"/>
        <w:jc w:val="both"/>
        <w:rPr>
          <w:rFonts w:ascii="Times New Roman" w:hAnsi="Times New Roman" w:cs="Times New Roman"/>
          <w:sz w:val="28"/>
          <w:szCs w:val="28"/>
          <w:lang w:val="ru-RU"/>
        </w:rPr>
      </w:pPr>
    </w:p>
    <w:p w14:paraId="0FF20D26" w14:textId="77777777" w:rsidR="00993422" w:rsidRPr="00993422" w:rsidRDefault="00993422" w:rsidP="00993422">
      <w:pPr>
        <w:pStyle w:val="ListParagraph"/>
        <w:spacing w:line="360" w:lineRule="auto"/>
        <w:jc w:val="both"/>
        <w:rPr>
          <w:rFonts w:ascii="Times New Roman" w:hAnsi="Times New Roman" w:cs="Times New Roman"/>
          <w:b/>
          <w:i/>
          <w:sz w:val="28"/>
          <w:szCs w:val="28"/>
          <w:lang w:val="ru-RU"/>
        </w:rPr>
      </w:pPr>
      <w:r w:rsidRPr="00993422">
        <w:rPr>
          <w:rFonts w:ascii="Times New Roman" w:hAnsi="Times New Roman" w:cs="Times New Roman"/>
          <w:b/>
          <w:i/>
          <w:sz w:val="28"/>
          <w:szCs w:val="28"/>
          <w:lang w:val="ru-RU"/>
        </w:rPr>
        <w:t>Библиография</w:t>
      </w:r>
    </w:p>
    <w:p w14:paraId="53EF2386" w14:textId="77777777" w:rsidR="00993422" w:rsidRPr="00993422" w:rsidRDefault="00993422" w:rsidP="00993422">
      <w:pPr>
        <w:pStyle w:val="ListParagraph"/>
        <w:spacing w:line="360" w:lineRule="auto"/>
        <w:jc w:val="both"/>
        <w:rPr>
          <w:rFonts w:ascii="Times New Roman" w:hAnsi="Times New Roman" w:cs="Times New Roman"/>
          <w:i/>
          <w:sz w:val="28"/>
          <w:szCs w:val="28"/>
          <w:lang w:val="ru-RU"/>
        </w:rPr>
      </w:pPr>
      <w:r w:rsidRPr="00993422">
        <w:rPr>
          <w:rFonts w:ascii="Times New Roman" w:hAnsi="Times New Roman" w:cs="Times New Roman"/>
          <w:i/>
          <w:sz w:val="28"/>
          <w:szCs w:val="28"/>
          <w:lang w:val="ru-RU"/>
        </w:rPr>
        <w:t>Монографии и сборники научных трудов</w:t>
      </w:r>
    </w:p>
    <w:p w14:paraId="1832B8C7"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China’s 12</w:t>
      </w:r>
      <w:r w:rsidRPr="00993422">
        <w:rPr>
          <w:rFonts w:ascii="Times New Roman" w:hAnsi="Times New Roman" w:cs="Times New Roman"/>
          <w:sz w:val="28"/>
          <w:szCs w:val="28"/>
          <w:vertAlign w:val="superscript"/>
        </w:rPr>
        <w:t>th</w:t>
      </w:r>
      <w:r w:rsidRPr="00993422">
        <w:rPr>
          <w:rFonts w:ascii="Times New Roman" w:hAnsi="Times New Roman" w:cs="Times New Roman"/>
          <w:sz w:val="28"/>
          <w:szCs w:val="28"/>
        </w:rPr>
        <w:t xml:space="preserve"> Five-Year Plan: Overview. – KPMG China, March 2011. – http://www.kpmg.com/cn/en/IssuesAndInsights/ArticlesPublications/Documents/China-12th-Five-Year-Plan-Overview-201104.pdf</w:t>
      </w:r>
    </w:p>
    <w:p w14:paraId="6CE76FC0" w14:textId="77777777" w:rsidR="00993422" w:rsidRPr="00993422" w:rsidRDefault="00993422" w:rsidP="00993422">
      <w:pPr>
        <w:pStyle w:val="ListParagraph"/>
        <w:numPr>
          <w:ilvl w:val="0"/>
          <w:numId w:val="7"/>
        </w:numPr>
        <w:spacing w:line="360" w:lineRule="auto"/>
        <w:jc w:val="both"/>
        <w:rPr>
          <w:rFonts w:ascii="Times New Roman" w:eastAsia="Arial Unicode MS" w:hAnsi="Times New Roman" w:cs="Times New Roman"/>
          <w:sz w:val="28"/>
          <w:szCs w:val="28"/>
          <w:lang w:val="de-DE"/>
        </w:rPr>
      </w:pPr>
      <w:r w:rsidRPr="00993422">
        <w:rPr>
          <w:rFonts w:ascii="Times New Roman" w:hAnsi="Times New Roman" w:cs="Times New Roman"/>
          <w:sz w:val="28"/>
          <w:szCs w:val="28"/>
        </w:rPr>
        <w:lastRenderedPageBreak/>
        <w:t>Ash R., Porter R. and Summers T. China, the EU and China’s Twelfth Five-Year Programme. ECRAN, 2012. 142 p. – http://www.euecran.eu</w:t>
      </w:r>
    </w:p>
    <w:p w14:paraId="05B70134"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eastAsia="Arial Unicode MS" w:hAnsi="Times New Roman" w:cs="Times New Roman"/>
          <w:sz w:val="28"/>
          <w:szCs w:val="28"/>
          <w:lang w:val="de-DE"/>
        </w:rPr>
        <w:t>Ewert J.M.</w:t>
      </w:r>
      <w:r w:rsidRPr="00993422">
        <w:rPr>
          <w:rFonts w:ascii="Times New Roman" w:eastAsia="Arial Unicode MS" w:hAnsi="Times New Roman" w:cs="Times New Roman"/>
          <w:sz w:val="28"/>
          <w:szCs w:val="28"/>
        </w:rPr>
        <w:t xml:space="preserve">, Lambert C., </w:t>
      </w:r>
      <w:proofErr w:type="spellStart"/>
      <w:r w:rsidRPr="00993422">
        <w:rPr>
          <w:rFonts w:ascii="Times New Roman" w:eastAsia="Arial Unicode MS" w:hAnsi="Times New Roman" w:cs="Times New Roman"/>
          <w:sz w:val="28"/>
          <w:szCs w:val="28"/>
          <w:lang w:val="pt-PT"/>
        </w:rPr>
        <w:t>Noguera</w:t>
      </w:r>
      <w:proofErr w:type="spellEnd"/>
      <w:r w:rsidRPr="00993422">
        <w:rPr>
          <w:rFonts w:ascii="Times New Roman" w:eastAsia="Arial Unicode MS" w:hAnsi="Times New Roman" w:cs="Times New Roman"/>
          <w:sz w:val="28"/>
          <w:szCs w:val="28"/>
          <w:lang w:val="pt-PT"/>
        </w:rPr>
        <w:t xml:space="preserve"> M.P. </w:t>
      </w:r>
      <w:r w:rsidRPr="00993422">
        <w:rPr>
          <w:rFonts w:ascii="Times New Roman" w:eastAsia="Arial Unicode MS" w:hAnsi="Times New Roman" w:cs="Times New Roman"/>
          <w:sz w:val="28"/>
          <w:szCs w:val="28"/>
        </w:rPr>
        <w:t xml:space="preserve">10 Years of EU-China Strategic Partnership. </w:t>
      </w:r>
      <w:r w:rsidRPr="00993422">
        <w:rPr>
          <w:rFonts w:ascii="Times New Roman" w:eastAsia="Arial Unicode MS" w:hAnsi="Times New Roman" w:cs="Times New Roman"/>
          <w:iCs/>
          <w:sz w:val="28"/>
          <w:szCs w:val="28"/>
        </w:rPr>
        <w:t>ECRAN</w:t>
      </w:r>
      <w:r w:rsidRPr="00993422">
        <w:rPr>
          <w:rFonts w:ascii="Times New Roman" w:eastAsia="Arial Unicode MS" w:hAnsi="Times New Roman" w:cs="Times New Roman"/>
          <w:sz w:val="28"/>
          <w:szCs w:val="28"/>
        </w:rPr>
        <w:t>, June 2013. 29 p.</w:t>
      </w:r>
    </w:p>
    <w:p w14:paraId="58B5E375"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lang w:val="ru-RU"/>
        </w:rPr>
        <w:t>Mariani</w:t>
      </w:r>
      <w:proofErr w:type="spellEnd"/>
      <w:r w:rsidRPr="00993422">
        <w:rPr>
          <w:rFonts w:ascii="Times New Roman" w:hAnsi="Times New Roman" w:cs="Times New Roman"/>
          <w:sz w:val="28"/>
          <w:szCs w:val="28"/>
          <w:lang w:val="ru-RU"/>
        </w:rPr>
        <w:t xml:space="preserve"> B. </w:t>
      </w:r>
      <w:proofErr w:type="spellStart"/>
      <w:r w:rsidRPr="00993422">
        <w:rPr>
          <w:rFonts w:ascii="Times New Roman" w:hAnsi="Times New Roman" w:cs="Times New Roman"/>
          <w:sz w:val="28"/>
          <w:szCs w:val="28"/>
          <w:lang w:val="ru-RU"/>
        </w:rPr>
        <w:t>China's</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Role</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and</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Interests</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in</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Central</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Asia</w:t>
      </w:r>
      <w:proofErr w:type="spellEnd"/>
      <w:r w:rsidRPr="00993422">
        <w:rPr>
          <w:rFonts w:ascii="Times New Roman" w:hAnsi="Times New Roman" w:cs="Times New Roman"/>
          <w:sz w:val="28"/>
          <w:szCs w:val="28"/>
          <w:lang w:val="ru-RU"/>
        </w:rPr>
        <w:t xml:space="preserve">. – </w:t>
      </w:r>
      <w:proofErr w:type="spellStart"/>
      <w:r w:rsidRPr="00993422">
        <w:rPr>
          <w:rFonts w:ascii="Times New Roman" w:hAnsi="Times New Roman" w:cs="Times New Roman"/>
          <w:sz w:val="28"/>
          <w:szCs w:val="28"/>
          <w:lang w:val="ru-RU"/>
        </w:rPr>
        <w:t>Saferworld</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October</w:t>
      </w:r>
      <w:proofErr w:type="spellEnd"/>
      <w:r w:rsidRPr="00993422">
        <w:rPr>
          <w:rFonts w:ascii="Times New Roman" w:hAnsi="Times New Roman" w:cs="Times New Roman"/>
          <w:sz w:val="28"/>
          <w:szCs w:val="28"/>
          <w:lang w:val="ru-RU"/>
        </w:rPr>
        <w:t xml:space="preserve"> 2013.</w:t>
      </w:r>
    </w:p>
    <w:p w14:paraId="54E3E8DA"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lang w:val="ru-RU"/>
        </w:rPr>
        <w:t>Peyrouse</w:t>
      </w:r>
      <w:proofErr w:type="spellEnd"/>
      <w:r w:rsidRPr="00993422">
        <w:rPr>
          <w:rFonts w:ascii="Times New Roman" w:hAnsi="Times New Roman" w:cs="Times New Roman"/>
          <w:sz w:val="28"/>
          <w:szCs w:val="28"/>
          <w:lang w:val="ru-RU"/>
        </w:rPr>
        <w:t xml:space="preserve"> S. </w:t>
      </w:r>
      <w:proofErr w:type="spellStart"/>
      <w:r w:rsidRPr="00993422">
        <w:rPr>
          <w:rFonts w:ascii="Times New Roman" w:hAnsi="Times New Roman" w:cs="Times New Roman"/>
          <w:sz w:val="28"/>
          <w:szCs w:val="28"/>
          <w:lang w:val="ru-RU"/>
        </w:rPr>
        <w:t>Central</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Asia's</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Growing</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Partnership</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with</w:t>
      </w:r>
      <w:proofErr w:type="spellEnd"/>
      <w:r w:rsidRPr="00993422">
        <w:rPr>
          <w:rFonts w:ascii="Times New Roman" w:hAnsi="Times New Roman" w:cs="Times New Roman"/>
          <w:sz w:val="28"/>
          <w:szCs w:val="28"/>
          <w:lang w:val="ru-RU"/>
        </w:rPr>
        <w:t xml:space="preserve"> </w:t>
      </w:r>
      <w:proofErr w:type="spellStart"/>
      <w:r w:rsidRPr="00993422">
        <w:rPr>
          <w:rFonts w:ascii="Times New Roman" w:hAnsi="Times New Roman" w:cs="Times New Roman"/>
          <w:sz w:val="28"/>
          <w:szCs w:val="28"/>
          <w:lang w:val="ru-RU"/>
        </w:rPr>
        <w:t>China</w:t>
      </w:r>
      <w:proofErr w:type="spellEnd"/>
      <w:r w:rsidRPr="00993422">
        <w:rPr>
          <w:rFonts w:ascii="Times New Roman" w:hAnsi="Times New Roman" w:cs="Times New Roman"/>
          <w:sz w:val="28"/>
          <w:szCs w:val="28"/>
          <w:lang w:val="ru-RU"/>
        </w:rPr>
        <w:t xml:space="preserve">// EUCAM, </w:t>
      </w:r>
      <w:proofErr w:type="spellStart"/>
      <w:r w:rsidRPr="00993422">
        <w:rPr>
          <w:rFonts w:ascii="Times New Roman" w:hAnsi="Times New Roman" w:cs="Times New Roman"/>
          <w:sz w:val="28"/>
          <w:szCs w:val="28"/>
          <w:lang w:val="ru-RU"/>
        </w:rPr>
        <w:t>October</w:t>
      </w:r>
      <w:proofErr w:type="spellEnd"/>
      <w:r w:rsidRPr="00993422">
        <w:rPr>
          <w:rFonts w:ascii="Times New Roman" w:hAnsi="Times New Roman" w:cs="Times New Roman"/>
          <w:sz w:val="28"/>
          <w:szCs w:val="28"/>
          <w:lang w:val="ru-RU"/>
        </w:rPr>
        <w:t xml:space="preserve"> 2009. No.4</w:t>
      </w:r>
    </w:p>
    <w:p w14:paraId="4668DBDF"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Strange S.  States and Markets. L.: Pinter, 1994. 266 p.</w:t>
      </w:r>
    </w:p>
    <w:p w14:paraId="3FC7CA56"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Strange S. The Retreat of the State: The Diffusion of Power in the World Economy. Cambridge, Eng.: Cambridge University Press, 1996. 218 p.</w:t>
      </w:r>
    </w:p>
    <w:p w14:paraId="6EAA144A"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The Green Tech Market in China. Report of EU SME Centre, 2011. - http://www.ccilc.pt/sites/default/files/docs/mercado_da_tecnologia_verde_en_eusmecenter.pdf</w:t>
      </w:r>
    </w:p>
    <w:p w14:paraId="0DD94CED" w14:textId="77777777" w:rsidR="00993422" w:rsidRPr="00993422" w:rsidRDefault="00993422" w:rsidP="00993422">
      <w:pPr>
        <w:spacing w:line="360" w:lineRule="auto"/>
        <w:jc w:val="both"/>
        <w:rPr>
          <w:rFonts w:ascii="Times New Roman" w:hAnsi="Times New Roman" w:cs="Times New Roman"/>
          <w:sz w:val="28"/>
          <w:szCs w:val="28"/>
          <w:lang w:val="ru-RU"/>
        </w:rPr>
      </w:pPr>
    </w:p>
    <w:p w14:paraId="6468E541" w14:textId="77777777" w:rsidR="00993422" w:rsidRPr="00993422" w:rsidRDefault="00993422" w:rsidP="00993422">
      <w:pPr>
        <w:pStyle w:val="ListParagraph"/>
        <w:spacing w:line="360" w:lineRule="auto"/>
        <w:jc w:val="both"/>
        <w:rPr>
          <w:rFonts w:ascii="Times New Roman" w:hAnsi="Times New Roman" w:cs="Times New Roman"/>
          <w:i/>
          <w:sz w:val="28"/>
          <w:szCs w:val="28"/>
          <w:lang w:val="ru-RU"/>
        </w:rPr>
      </w:pPr>
      <w:r w:rsidRPr="00993422">
        <w:rPr>
          <w:rFonts w:ascii="Times New Roman" w:hAnsi="Times New Roman" w:cs="Times New Roman"/>
          <w:i/>
          <w:sz w:val="28"/>
          <w:szCs w:val="28"/>
          <w:lang w:val="ru-RU"/>
        </w:rPr>
        <w:t>Статьи и главы в научных изданиях</w:t>
      </w:r>
    </w:p>
    <w:p w14:paraId="272FE18E"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t>Мальцев А.Е. Особенности политики КНР в Центральной Азии в оценках российских и западных ученых// Сравнительная политика, 2012. № 4(10)</w:t>
      </w:r>
    </w:p>
    <w:p w14:paraId="72ECD07C"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lang w:val="ru-RU"/>
        </w:rPr>
        <w:t xml:space="preserve">Мураталиева Н. Особенности новой стратегии Китая в отношении Центральной Азии// </w:t>
      </w:r>
      <w:r w:rsidRPr="00993422">
        <w:rPr>
          <w:rFonts w:ascii="Times New Roman" w:hAnsi="Times New Roman" w:cs="Times New Roman"/>
          <w:sz w:val="28"/>
          <w:szCs w:val="28"/>
        </w:rPr>
        <w:t>Caspian Bridge</w:t>
      </w:r>
      <w:r w:rsidRPr="00993422">
        <w:rPr>
          <w:rFonts w:ascii="Times New Roman" w:hAnsi="Times New Roman" w:cs="Times New Roman"/>
          <w:sz w:val="28"/>
          <w:szCs w:val="28"/>
          <w:lang w:val="ru-RU"/>
        </w:rPr>
        <w:t xml:space="preserve">, 11 мая 2014. - </w:t>
      </w:r>
      <w:hyperlink r:id="rId27" w:history="1">
        <w:r w:rsidRPr="00993422">
          <w:rPr>
            <w:rStyle w:val="Hyperlink"/>
            <w:rFonts w:ascii="Times New Roman" w:hAnsi="Times New Roman" w:cs="Times New Roman"/>
            <w:color w:val="auto"/>
            <w:sz w:val="28"/>
            <w:szCs w:val="28"/>
            <w:lang w:val="ru-RU"/>
          </w:rPr>
          <w:t>http://www.caspiania.org/2014/05/11/osobennosti-novoj-strategii-kitaya-v-otnoshenii-centralnoj-azii/</w:t>
        </w:r>
      </w:hyperlink>
    </w:p>
    <w:p w14:paraId="02072554"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rPr>
        <w:t>Стерлигова</w:t>
      </w:r>
      <w:proofErr w:type="spellEnd"/>
      <w:r w:rsidRPr="00993422">
        <w:rPr>
          <w:rFonts w:ascii="Times New Roman" w:hAnsi="Times New Roman" w:cs="Times New Roman"/>
          <w:sz w:val="28"/>
          <w:szCs w:val="28"/>
        </w:rPr>
        <w:t xml:space="preserve"> Е. </w:t>
      </w:r>
      <w:proofErr w:type="spellStart"/>
      <w:r w:rsidRPr="00993422">
        <w:rPr>
          <w:rFonts w:ascii="Times New Roman" w:hAnsi="Times New Roman" w:cs="Times New Roman"/>
          <w:sz w:val="28"/>
          <w:szCs w:val="28"/>
        </w:rPr>
        <w:t>Роль</w:t>
      </w:r>
      <w:proofErr w:type="spellEnd"/>
      <w:r w:rsidRPr="00993422">
        <w:rPr>
          <w:rFonts w:ascii="Times New Roman" w:hAnsi="Times New Roman" w:cs="Times New Roman"/>
          <w:sz w:val="28"/>
          <w:szCs w:val="28"/>
        </w:rPr>
        <w:t xml:space="preserve"> МБР в </w:t>
      </w:r>
      <w:proofErr w:type="spellStart"/>
      <w:r w:rsidRPr="00993422">
        <w:rPr>
          <w:rFonts w:ascii="Times New Roman" w:hAnsi="Times New Roman" w:cs="Times New Roman"/>
          <w:sz w:val="28"/>
          <w:szCs w:val="28"/>
        </w:rPr>
        <w:t>создании</w:t>
      </w:r>
      <w:proofErr w:type="spellEnd"/>
      <w:r w:rsidRPr="00993422">
        <w:rPr>
          <w:rFonts w:ascii="Times New Roman" w:hAnsi="Times New Roman" w:cs="Times New Roman"/>
          <w:sz w:val="28"/>
          <w:szCs w:val="28"/>
        </w:rPr>
        <w:t xml:space="preserve"> транспортных </w:t>
      </w:r>
      <w:proofErr w:type="spellStart"/>
      <w:r w:rsidRPr="00993422">
        <w:rPr>
          <w:rFonts w:ascii="Times New Roman" w:hAnsi="Times New Roman" w:cs="Times New Roman"/>
          <w:sz w:val="28"/>
          <w:szCs w:val="28"/>
        </w:rPr>
        <w:t>коридоров</w:t>
      </w:r>
      <w:proofErr w:type="spellEnd"/>
      <w:r w:rsidRPr="00993422">
        <w:rPr>
          <w:rFonts w:ascii="Times New Roman" w:hAnsi="Times New Roman" w:cs="Times New Roman"/>
          <w:sz w:val="28"/>
          <w:szCs w:val="28"/>
        </w:rPr>
        <w:t xml:space="preserve"> ЦАРЭС// ЕАБР</w:t>
      </w:r>
      <w:r w:rsidRPr="00993422">
        <w:rPr>
          <w:rFonts w:ascii="Times New Roman" w:hAnsi="Times New Roman" w:cs="Times New Roman"/>
          <w:sz w:val="28"/>
          <w:szCs w:val="28"/>
          <w:lang w:val="ru-RU"/>
        </w:rPr>
        <w:t>.</w:t>
      </w:r>
      <w:hyperlink r:id="rId28" w:history="1">
        <w:r w:rsidRPr="00993422">
          <w:rPr>
            <w:rStyle w:val="Hyperlink"/>
            <w:rFonts w:ascii="Times New Roman" w:hAnsi="Times New Roman" w:cs="Times New Roman"/>
            <w:color w:val="auto"/>
            <w:sz w:val="28"/>
            <w:szCs w:val="28"/>
            <w:lang w:val="ru-RU"/>
          </w:rPr>
          <w:t>http://www.eabr.org/r/research/publication/today/index.php?id_4=22113</w:t>
        </w:r>
      </w:hyperlink>
    </w:p>
    <w:p w14:paraId="672FB9CA"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lang w:val="ru-RU"/>
        </w:rPr>
        <w:lastRenderedPageBreak/>
        <w:t>Сыроежкин</w:t>
      </w:r>
      <w:proofErr w:type="spellEnd"/>
      <w:r w:rsidRPr="00993422">
        <w:rPr>
          <w:rFonts w:ascii="Times New Roman" w:hAnsi="Times New Roman" w:cs="Times New Roman"/>
          <w:sz w:val="28"/>
          <w:szCs w:val="28"/>
          <w:lang w:val="ru-RU"/>
        </w:rPr>
        <w:t xml:space="preserve"> К. К итогам визита Си </w:t>
      </w:r>
      <w:proofErr w:type="spellStart"/>
      <w:r w:rsidRPr="00993422">
        <w:rPr>
          <w:rFonts w:ascii="Times New Roman" w:hAnsi="Times New Roman" w:cs="Times New Roman"/>
          <w:sz w:val="28"/>
          <w:szCs w:val="28"/>
          <w:lang w:val="ru-RU"/>
        </w:rPr>
        <w:t>Цзиньпина</w:t>
      </w:r>
      <w:proofErr w:type="spellEnd"/>
      <w:r w:rsidRPr="00993422">
        <w:rPr>
          <w:rFonts w:ascii="Times New Roman" w:hAnsi="Times New Roman" w:cs="Times New Roman"/>
          <w:sz w:val="28"/>
          <w:szCs w:val="28"/>
          <w:lang w:val="ru-RU"/>
        </w:rPr>
        <w:t xml:space="preserve"> в Центральную Азию: Казахстан// </w:t>
      </w:r>
      <w:r w:rsidRPr="00993422">
        <w:rPr>
          <w:rFonts w:ascii="Times New Roman" w:hAnsi="Times New Roman" w:cs="Times New Roman"/>
          <w:sz w:val="28"/>
          <w:szCs w:val="28"/>
        </w:rPr>
        <w:t xml:space="preserve">Carnegie Endowment for International Peace, 16 </w:t>
      </w:r>
      <w:proofErr w:type="spellStart"/>
      <w:r w:rsidRPr="00993422">
        <w:rPr>
          <w:rFonts w:ascii="Times New Roman" w:hAnsi="Times New Roman" w:cs="Times New Roman"/>
          <w:sz w:val="28"/>
          <w:szCs w:val="28"/>
        </w:rPr>
        <w:t>сентября</w:t>
      </w:r>
      <w:proofErr w:type="spellEnd"/>
      <w:r w:rsidRPr="00993422">
        <w:rPr>
          <w:rFonts w:ascii="Times New Roman" w:hAnsi="Times New Roman" w:cs="Times New Roman"/>
          <w:sz w:val="28"/>
          <w:szCs w:val="28"/>
        </w:rPr>
        <w:t xml:space="preserve"> 2013. - http://carnegieendowment.org/2013/09/16/к-итогам-визита-си-цзиньпина-в-центральную-азию-казахстан/gna1</w:t>
      </w:r>
      <w:proofErr w:type="gramStart"/>
      <w:r w:rsidRPr="00993422">
        <w:rPr>
          <w:rFonts w:ascii="Times New Roman" w:hAnsi="Times New Roman" w:cs="Times New Roman"/>
          <w:sz w:val="28"/>
          <w:szCs w:val="28"/>
        </w:rPr>
        <w:t>?reloadFlag</w:t>
      </w:r>
      <w:proofErr w:type="gramEnd"/>
      <w:r w:rsidRPr="00993422">
        <w:rPr>
          <w:rFonts w:ascii="Times New Roman" w:hAnsi="Times New Roman" w:cs="Times New Roman"/>
          <w:sz w:val="28"/>
          <w:szCs w:val="28"/>
        </w:rPr>
        <w:t>=1</w:t>
      </w:r>
    </w:p>
    <w:p w14:paraId="2CF77605"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Baldwin D.A. Power and International Relations// Handbook of International Relations/ Ed. by W. </w:t>
      </w:r>
      <w:proofErr w:type="spellStart"/>
      <w:r w:rsidRPr="00993422">
        <w:rPr>
          <w:rFonts w:ascii="Times New Roman" w:hAnsi="Times New Roman" w:cs="Times New Roman"/>
          <w:sz w:val="28"/>
          <w:szCs w:val="28"/>
        </w:rPr>
        <w:t>Carlsnaes</w:t>
      </w:r>
      <w:proofErr w:type="spellEnd"/>
      <w:r w:rsidRPr="00993422">
        <w:rPr>
          <w:rFonts w:ascii="Times New Roman" w:hAnsi="Times New Roman" w:cs="Times New Roman"/>
          <w:sz w:val="28"/>
          <w:szCs w:val="28"/>
        </w:rPr>
        <w:t xml:space="preserve">, T. </w:t>
      </w:r>
      <w:proofErr w:type="spellStart"/>
      <w:r w:rsidRPr="00993422">
        <w:rPr>
          <w:rFonts w:ascii="Times New Roman" w:hAnsi="Times New Roman" w:cs="Times New Roman"/>
          <w:sz w:val="28"/>
          <w:szCs w:val="28"/>
        </w:rPr>
        <w:t>Risse</w:t>
      </w:r>
      <w:proofErr w:type="spellEnd"/>
      <w:r w:rsidRPr="00993422">
        <w:rPr>
          <w:rFonts w:ascii="Times New Roman" w:hAnsi="Times New Roman" w:cs="Times New Roman"/>
          <w:sz w:val="28"/>
          <w:szCs w:val="28"/>
        </w:rPr>
        <w:t>, B. A. Simmons. – SAGE, 2013.</w:t>
      </w:r>
    </w:p>
    <w:p w14:paraId="43D2D653" w14:textId="2C979D6E" w:rsidR="00CD11C4" w:rsidRDefault="00CD11C4" w:rsidP="00993422">
      <w:pPr>
        <w:pStyle w:val="ListParagraph"/>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Bratersky</w:t>
      </w:r>
      <w:proofErr w:type="spellEnd"/>
      <w:r>
        <w:rPr>
          <w:rFonts w:ascii="Times New Roman" w:hAnsi="Times New Roman" w:cs="Times New Roman"/>
          <w:sz w:val="28"/>
          <w:szCs w:val="28"/>
        </w:rPr>
        <w:t xml:space="preserve"> M., </w:t>
      </w:r>
      <w:proofErr w:type="spellStart"/>
      <w:r>
        <w:rPr>
          <w:rFonts w:ascii="Times New Roman" w:hAnsi="Times New Roman" w:cs="Times New Roman"/>
          <w:sz w:val="28"/>
          <w:szCs w:val="28"/>
        </w:rPr>
        <w:t>Suzdaltsev</w:t>
      </w:r>
      <w:proofErr w:type="spellEnd"/>
      <w:r>
        <w:rPr>
          <w:rFonts w:ascii="Times New Roman" w:hAnsi="Times New Roman" w:cs="Times New Roman"/>
          <w:sz w:val="28"/>
          <w:szCs w:val="28"/>
        </w:rPr>
        <w:t xml:space="preserve"> A. Central Asia: A Region of Economic Rivalry among Russia, China, the USA and the EU// Central Asia and the Caucasus, 2009. No.3 (57)</w:t>
      </w:r>
    </w:p>
    <w:p w14:paraId="2C775D0F"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rPr>
        <w:t>Gast</w:t>
      </w:r>
      <w:proofErr w:type="spellEnd"/>
      <w:r w:rsidRPr="00993422">
        <w:rPr>
          <w:rFonts w:ascii="Times New Roman" w:hAnsi="Times New Roman" w:cs="Times New Roman"/>
          <w:sz w:val="28"/>
          <w:szCs w:val="28"/>
        </w:rPr>
        <w:t xml:space="preserve"> A</w:t>
      </w:r>
      <w:proofErr w:type="gramStart"/>
      <w:r w:rsidRPr="00993422">
        <w:rPr>
          <w:rFonts w:ascii="Times New Roman" w:hAnsi="Times New Roman" w:cs="Times New Roman"/>
          <w:sz w:val="28"/>
          <w:szCs w:val="28"/>
        </w:rPr>
        <w:t>.-</w:t>
      </w:r>
      <w:proofErr w:type="gramEnd"/>
      <w:r w:rsidRPr="00993422">
        <w:rPr>
          <w:rFonts w:ascii="Times New Roman" w:hAnsi="Times New Roman" w:cs="Times New Roman"/>
          <w:sz w:val="28"/>
          <w:szCs w:val="28"/>
        </w:rPr>
        <w:t>S. A Shift in the EU Strategy for Central Asia</w:t>
      </w:r>
      <w:proofErr w:type="gramStart"/>
      <w:r w:rsidRPr="00993422">
        <w:rPr>
          <w:rFonts w:ascii="Times New Roman" w:hAnsi="Times New Roman" w:cs="Times New Roman"/>
          <w:sz w:val="28"/>
          <w:szCs w:val="28"/>
        </w:rPr>
        <w:t>?/</w:t>
      </w:r>
      <w:proofErr w:type="gramEnd"/>
      <w:r w:rsidRPr="00993422">
        <w:rPr>
          <w:rFonts w:ascii="Times New Roman" w:hAnsi="Times New Roman" w:cs="Times New Roman"/>
          <w:sz w:val="28"/>
          <w:szCs w:val="28"/>
        </w:rPr>
        <w:t xml:space="preserve">/ Carnegie Moscow Center, 30 April 2014. - </w:t>
      </w:r>
      <w:hyperlink r:id="rId29" w:history="1">
        <w:r w:rsidRPr="00993422">
          <w:rPr>
            <w:rStyle w:val="Hyperlink"/>
            <w:rFonts w:ascii="Times New Roman" w:hAnsi="Times New Roman" w:cs="Times New Roman"/>
            <w:color w:val="auto"/>
            <w:sz w:val="28"/>
            <w:szCs w:val="28"/>
          </w:rPr>
          <w:t>http://carnegie.ru/2014/04/30/shift-in-eu-strategy-for-central-asia/h9ne</w:t>
        </w:r>
      </w:hyperlink>
    </w:p>
    <w:p w14:paraId="7A39C79C"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rPr>
        <w:t>Kavalski</w:t>
      </w:r>
      <w:proofErr w:type="spellEnd"/>
      <w:r w:rsidRPr="00993422">
        <w:rPr>
          <w:rFonts w:ascii="Times New Roman" w:hAnsi="Times New Roman" w:cs="Times New Roman"/>
          <w:sz w:val="28"/>
          <w:szCs w:val="28"/>
        </w:rPr>
        <w:t xml:space="preserve"> E. The Struggle for Recognition of Normative Powers: Normative Power Europe and Normative Power China in Context// Cooperation and Conflict, June 2013.</w:t>
      </w:r>
    </w:p>
    <w:p w14:paraId="15ABB099"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Kim K.H. China’s Entry into WTO and Its Impact on EU//</w:t>
      </w:r>
      <w:r w:rsidRPr="00993422">
        <w:rPr>
          <w:rFonts w:ascii="Times New Roman" w:hAnsi="Times New Roman" w:cs="Times New Roman"/>
          <w:bCs/>
          <w:iCs/>
          <w:sz w:val="28"/>
          <w:szCs w:val="28"/>
        </w:rPr>
        <w:t>International Business &amp; Economics Research Journal, 2004. Vol.3, No.9.</w:t>
      </w:r>
    </w:p>
    <w:p w14:paraId="76A29A0C"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Kremer J</w:t>
      </w:r>
      <w:proofErr w:type="gramStart"/>
      <w:r w:rsidRPr="00993422">
        <w:rPr>
          <w:rFonts w:ascii="Times New Roman" w:hAnsi="Times New Roman" w:cs="Times New Roman"/>
          <w:sz w:val="28"/>
          <w:szCs w:val="28"/>
        </w:rPr>
        <w:t>.-</w:t>
      </w:r>
      <w:proofErr w:type="gramEnd"/>
      <w:r w:rsidRPr="00993422">
        <w:rPr>
          <w:rFonts w:ascii="Times New Roman" w:hAnsi="Times New Roman" w:cs="Times New Roman"/>
          <w:sz w:val="28"/>
          <w:szCs w:val="28"/>
        </w:rPr>
        <w:t>F., Pustovitovskij A. Towards a New Understanding of Structural Power: Structure is What States Make of it// Power in the 21</w:t>
      </w:r>
      <w:r w:rsidRPr="00993422">
        <w:rPr>
          <w:rFonts w:ascii="Times New Roman" w:hAnsi="Times New Roman" w:cs="Times New Roman"/>
          <w:sz w:val="28"/>
          <w:szCs w:val="28"/>
          <w:vertAlign w:val="superscript"/>
        </w:rPr>
        <w:t>st</w:t>
      </w:r>
      <w:r w:rsidRPr="00993422">
        <w:rPr>
          <w:rFonts w:ascii="Times New Roman" w:hAnsi="Times New Roman" w:cs="Times New Roman"/>
          <w:sz w:val="28"/>
          <w:szCs w:val="28"/>
        </w:rPr>
        <w:t xml:space="preserve"> Century. International Security and International Political Economy in a Changing World/ Ed. by E. </w:t>
      </w:r>
      <w:proofErr w:type="spellStart"/>
      <w:r w:rsidRPr="00993422">
        <w:rPr>
          <w:rFonts w:ascii="Times New Roman" w:hAnsi="Times New Roman" w:cs="Times New Roman"/>
          <w:sz w:val="28"/>
          <w:szCs w:val="28"/>
        </w:rPr>
        <w:t>Fels</w:t>
      </w:r>
      <w:proofErr w:type="spellEnd"/>
      <w:r w:rsidRPr="00993422">
        <w:rPr>
          <w:rFonts w:ascii="Times New Roman" w:hAnsi="Times New Roman" w:cs="Times New Roman"/>
          <w:sz w:val="28"/>
          <w:szCs w:val="28"/>
        </w:rPr>
        <w:t xml:space="preserve">, K. </w:t>
      </w:r>
      <w:proofErr w:type="spellStart"/>
      <w:r w:rsidRPr="00993422">
        <w:rPr>
          <w:rFonts w:ascii="Times New Roman" w:hAnsi="Times New Roman" w:cs="Times New Roman"/>
          <w:sz w:val="28"/>
          <w:szCs w:val="28"/>
        </w:rPr>
        <w:t>Kronenberg</w:t>
      </w:r>
      <w:proofErr w:type="spellEnd"/>
      <w:r w:rsidRPr="00993422">
        <w:rPr>
          <w:rFonts w:ascii="Times New Roman" w:hAnsi="Times New Roman" w:cs="Times New Roman"/>
          <w:sz w:val="28"/>
          <w:szCs w:val="28"/>
        </w:rPr>
        <w:t>, J</w:t>
      </w:r>
      <w:proofErr w:type="gramStart"/>
      <w:r w:rsidRPr="00993422">
        <w:rPr>
          <w:rFonts w:ascii="Times New Roman" w:hAnsi="Times New Roman" w:cs="Times New Roman"/>
          <w:sz w:val="28"/>
          <w:szCs w:val="28"/>
        </w:rPr>
        <w:t>.-</w:t>
      </w:r>
      <w:proofErr w:type="gramEnd"/>
      <w:r w:rsidRPr="00993422">
        <w:rPr>
          <w:rFonts w:ascii="Times New Roman" w:hAnsi="Times New Roman" w:cs="Times New Roman"/>
          <w:sz w:val="28"/>
          <w:szCs w:val="28"/>
        </w:rPr>
        <w:t>F. Kremer.  – Springer, 2012.</w:t>
      </w:r>
    </w:p>
    <w:p w14:paraId="56FCAE9A"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rPr>
        <w:t>Kundnani</w:t>
      </w:r>
      <w:proofErr w:type="spellEnd"/>
      <w:r w:rsidRPr="00993422">
        <w:rPr>
          <w:rFonts w:ascii="Times New Roman" w:hAnsi="Times New Roman" w:cs="Times New Roman"/>
          <w:sz w:val="28"/>
          <w:szCs w:val="28"/>
        </w:rPr>
        <w:t xml:space="preserve"> H., Leonard M. Think again: European decline// ecfr.eu, 29 April 2013. - http://www.ecfr.eu </w:t>
      </w:r>
    </w:p>
    <w:p w14:paraId="36C327AE"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Lin J.Y. China and the Global Economy// Asia Economic Policy Conference Papers. – http://www.frbsf.org/economic-research/files/Lin.pdf</w:t>
      </w:r>
    </w:p>
    <w:p w14:paraId="77D620F7"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rPr>
        <w:lastRenderedPageBreak/>
        <w:t>Meunier</w:t>
      </w:r>
      <w:proofErr w:type="spellEnd"/>
      <w:r w:rsidRPr="00993422">
        <w:rPr>
          <w:rFonts w:ascii="Times New Roman" w:hAnsi="Times New Roman" w:cs="Times New Roman"/>
          <w:sz w:val="28"/>
          <w:szCs w:val="28"/>
        </w:rPr>
        <w:t xml:space="preserve"> S., </w:t>
      </w:r>
      <w:proofErr w:type="spellStart"/>
      <w:r w:rsidRPr="00993422">
        <w:rPr>
          <w:rFonts w:ascii="Times New Roman" w:hAnsi="Times New Roman" w:cs="Times New Roman"/>
          <w:sz w:val="28"/>
          <w:szCs w:val="28"/>
        </w:rPr>
        <w:t>Burgoon</w:t>
      </w:r>
      <w:proofErr w:type="spellEnd"/>
      <w:r w:rsidRPr="00993422">
        <w:rPr>
          <w:rFonts w:ascii="Times New Roman" w:hAnsi="Times New Roman" w:cs="Times New Roman"/>
          <w:sz w:val="28"/>
          <w:szCs w:val="28"/>
        </w:rPr>
        <w:t xml:space="preserve"> B., Jacoby W. The politics of hosting Chinese investment in Europe—an introduction// </w:t>
      </w:r>
      <w:hyperlink r:id="rId30" w:history="1">
        <w:r w:rsidRPr="00993422">
          <w:rPr>
            <w:rFonts w:ascii="Times New Roman" w:hAnsi="Times New Roman" w:cs="Times New Roman"/>
            <w:sz w:val="28"/>
            <w:szCs w:val="28"/>
          </w:rPr>
          <w:t>Asia Europe Journal</w:t>
        </w:r>
      </w:hyperlink>
      <w:r w:rsidRPr="00993422">
        <w:rPr>
          <w:rFonts w:ascii="Times New Roman" w:hAnsi="Times New Roman" w:cs="Times New Roman"/>
          <w:sz w:val="28"/>
          <w:szCs w:val="28"/>
        </w:rPr>
        <w:t xml:space="preserve">, March 2014. Vol. 12, </w:t>
      </w:r>
      <w:hyperlink r:id="rId31" w:history="1">
        <w:r w:rsidRPr="00993422">
          <w:rPr>
            <w:rFonts w:ascii="Times New Roman" w:hAnsi="Times New Roman" w:cs="Times New Roman"/>
            <w:sz w:val="28"/>
            <w:szCs w:val="28"/>
          </w:rPr>
          <w:t>Issue 1-2</w:t>
        </w:r>
      </w:hyperlink>
      <w:r w:rsidRPr="00993422">
        <w:rPr>
          <w:rFonts w:ascii="Times New Roman" w:hAnsi="Times New Roman" w:cs="Times New Roman"/>
          <w:sz w:val="28"/>
          <w:szCs w:val="28"/>
        </w:rPr>
        <w:t>, P. 109-126.</w:t>
      </w:r>
    </w:p>
    <w:p w14:paraId="6CBB8D01"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rPr>
        <w:t>Muthoo</w:t>
      </w:r>
      <w:proofErr w:type="spellEnd"/>
      <w:r w:rsidRPr="00993422">
        <w:rPr>
          <w:rFonts w:ascii="Times New Roman" w:hAnsi="Times New Roman" w:cs="Times New Roman"/>
          <w:sz w:val="28"/>
          <w:szCs w:val="28"/>
        </w:rPr>
        <w:t xml:space="preserve"> A. The Economics of Bargaining// </w:t>
      </w:r>
      <w:r w:rsidRPr="00993422">
        <w:rPr>
          <w:rFonts w:ascii="Times New Roman" w:hAnsi="Times New Roman" w:cs="Times New Roman"/>
          <w:iCs/>
          <w:sz w:val="28"/>
          <w:szCs w:val="28"/>
        </w:rPr>
        <w:t>Knowledge for Sustainable Development: An Insight into the Encyclopedia of Life Support Systems</w:t>
      </w:r>
      <w:r w:rsidRPr="00993422">
        <w:rPr>
          <w:rFonts w:ascii="Times New Roman" w:hAnsi="Times New Roman" w:cs="Times New Roman"/>
          <w:sz w:val="28"/>
          <w:szCs w:val="28"/>
        </w:rPr>
        <w:t>, UNESCO and EOLSS. – EOLSS Publishers Co. Ltd, 2002.</w:t>
      </w:r>
    </w:p>
    <w:p w14:paraId="721D4124"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Paulo S. China and the EU in Central Asia: Common Interests and Divergent Understandings// EU-China Observer, 2010. Issue 3.</w:t>
      </w:r>
    </w:p>
    <w:p w14:paraId="675903ED"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rPr>
        <w:t>Peyrouse</w:t>
      </w:r>
      <w:proofErr w:type="spellEnd"/>
      <w:r w:rsidRPr="00993422">
        <w:rPr>
          <w:rFonts w:ascii="Times New Roman" w:hAnsi="Times New Roman" w:cs="Times New Roman"/>
          <w:sz w:val="28"/>
          <w:szCs w:val="28"/>
        </w:rPr>
        <w:t xml:space="preserve"> S. Race for Rare Earth in Central Asia// National Geographic, 20 August 2013. - http://newswatch.nationalgeographic.com/2013/08/20/race-for-rare-earths-in-central-asia/</w:t>
      </w:r>
    </w:p>
    <w:p w14:paraId="5CF8930E"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r w:rsidRPr="00993422">
        <w:rPr>
          <w:rFonts w:ascii="Times New Roman" w:hAnsi="Times New Roman" w:cs="Times New Roman"/>
          <w:sz w:val="28"/>
          <w:szCs w:val="28"/>
        </w:rPr>
        <w:t>Soto A. A Central Asian Dimension of EU-China Relations// ISPI – Analysis, July 2012. No.130</w:t>
      </w:r>
    </w:p>
    <w:p w14:paraId="472E78DF"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Schilling E. When the rising dragon sees fading stars: China’s view of the European Union// CEPS Special Report, November 2012. No. 73 </w:t>
      </w:r>
    </w:p>
    <w:p w14:paraId="5CDFD55B"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Smith M. EU-China Relations and the Limits of Economic Diplomacy// </w:t>
      </w:r>
      <w:r w:rsidRPr="00993422">
        <w:rPr>
          <w:rFonts w:ascii="Times New Roman" w:hAnsi="Times New Roman" w:cs="Times New Roman"/>
          <w:iCs/>
          <w:sz w:val="28"/>
          <w:szCs w:val="28"/>
        </w:rPr>
        <w:t>Asia Europe Journal</w:t>
      </w:r>
      <w:r w:rsidRPr="00993422">
        <w:rPr>
          <w:rFonts w:ascii="Times New Roman" w:hAnsi="Times New Roman" w:cs="Times New Roman"/>
          <w:sz w:val="28"/>
          <w:szCs w:val="28"/>
        </w:rPr>
        <w:t>, 2014. P.1-14</w:t>
      </w:r>
    </w:p>
    <w:p w14:paraId="1208F5CE"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Strange S. States, Firms and Diplomacy// International Affairs, 1992. Vol.68, No.1. P. 1-15</w:t>
      </w:r>
    </w:p>
    <w:p w14:paraId="7CCA88F8"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Wei Ng Shin. China’s challenge to Europe// Chinadialogue.net. - https://www.chinadialogue.net/article/show/single/en/4145-China-s-challenge-to-Europe</w:t>
      </w:r>
    </w:p>
    <w:p w14:paraId="00F58796"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eastAsia="Arial Unicode MS" w:hAnsi="Times New Roman" w:cs="Times New Roman"/>
          <w:sz w:val="28"/>
          <w:szCs w:val="28"/>
        </w:rPr>
        <w:t>Xin</w:t>
      </w:r>
      <w:proofErr w:type="spellEnd"/>
      <w:r w:rsidRPr="00993422">
        <w:rPr>
          <w:rFonts w:ascii="Times New Roman" w:eastAsia="Arial Unicode MS" w:hAnsi="Times New Roman" w:cs="Times New Roman"/>
          <w:sz w:val="28"/>
          <w:szCs w:val="28"/>
        </w:rPr>
        <w:t xml:space="preserve"> Chen. New Trends in EU</w:t>
      </w:r>
      <w:r w:rsidRPr="00993422">
        <w:rPr>
          <w:rFonts w:ascii="Times New Roman" w:eastAsia="Arial Unicode MS" w:hAnsi="Times New Roman" w:cs="Times New Roman"/>
          <w:sz w:val="28"/>
          <w:szCs w:val="28"/>
          <w:lang w:val="fr-FR"/>
        </w:rPr>
        <w:t>’</w:t>
      </w:r>
      <w:r w:rsidRPr="00993422">
        <w:rPr>
          <w:rFonts w:ascii="Times New Roman" w:eastAsia="Arial Unicode MS" w:hAnsi="Times New Roman" w:cs="Times New Roman"/>
          <w:sz w:val="28"/>
          <w:szCs w:val="28"/>
        </w:rPr>
        <w:t>s Economic Relations with China</w:t>
      </w:r>
      <w:r w:rsidRPr="00993422">
        <w:rPr>
          <w:rFonts w:ascii="Times New Roman" w:eastAsia="Arial Unicode MS" w:hAnsi="Times New Roman" w:cs="Times New Roman"/>
          <w:sz w:val="28"/>
          <w:szCs w:val="28"/>
          <w:lang w:val="ru-RU"/>
        </w:rPr>
        <w:t xml:space="preserve">// </w:t>
      </w:r>
      <w:r w:rsidRPr="00993422">
        <w:rPr>
          <w:rFonts w:ascii="Times New Roman" w:eastAsia="Arial Unicode MS" w:hAnsi="Times New Roman" w:cs="Times New Roman"/>
          <w:sz w:val="28"/>
          <w:szCs w:val="28"/>
        </w:rPr>
        <w:t>Working Paper Series On European Studies (Institute of European Studies, Chinese Academy of Social Sciences), 2013. Vol. 7, No. 4.</w:t>
      </w:r>
    </w:p>
    <w:p w14:paraId="665F31C6"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sz w:val="28"/>
          <w:szCs w:val="28"/>
        </w:rPr>
        <w:t>Zhimin</w:t>
      </w:r>
      <w:proofErr w:type="spellEnd"/>
      <w:r w:rsidRPr="00993422">
        <w:rPr>
          <w:rFonts w:ascii="Times New Roman" w:hAnsi="Times New Roman" w:cs="Times New Roman"/>
          <w:sz w:val="28"/>
          <w:szCs w:val="28"/>
        </w:rPr>
        <w:t xml:space="preserve"> Ch. Europe as a Global Player: a View from China// Perspectives, 2012. Vol.20, No.2</w:t>
      </w:r>
    </w:p>
    <w:p w14:paraId="6D05602E" w14:textId="77777777" w:rsidR="00993422" w:rsidRPr="00993422" w:rsidRDefault="00993422" w:rsidP="00993422">
      <w:pPr>
        <w:pStyle w:val="ListParagraph"/>
        <w:spacing w:line="360" w:lineRule="auto"/>
        <w:jc w:val="both"/>
        <w:rPr>
          <w:rFonts w:ascii="Times New Roman" w:hAnsi="Times New Roman" w:cs="Times New Roman"/>
          <w:sz w:val="28"/>
          <w:szCs w:val="28"/>
          <w:lang w:val="ru-RU"/>
        </w:rPr>
      </w:pPr>
    </w:p>
    <w:p w14:paraId="0247B58F"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rPr>
        <w:t>Бушуев</w:t>
      </w:r>
      <w:proofErr w:type="spellEnd"/>
      <w:r w:rsidRPr="00993422">
        <w:rPr>
          <w:rFonts w:ascii="Times New Roman" w:hAnsi="Times New Roman" w:cs="Times New Roman"/>
          <w:sz w:val="28"/>
          <w:szCs w:val="28"/>
        </w:rPr>
        <w:t xml:space="preserve"> М. </w:t>
      </w:r>
      <w:proofErr w:type="spellStart"/>
      <w:r w:rsidRPr="00993422">
        <w:rPr>
          <w:rFonts w:ascii="Times New Roman" w:hAnsi="Times New Roman" w:cs="Times New Roman"/>
          <w:sz w:val="28"/>
          <w:szCs w:val="28"/>
        </w:rPr>
        <w:t>Спецпредставитель</w:t>
      </w:r>
      <w:proofErr w:type="spellEnd"/>
      <w:r w:rsidRPr="00993422">
        <w:rPr>
          <w:rFonts w:ascii="Times New Roman" w:hAnsi="Times New Roman" w:cs="Times New Roman"/>
          <w:sz w:val="28"/>
          <w:szCs w:val="28"/>
        </w:rPr>
        <w:t xml:space="preserve"> ЕС: </w:t>
      </w:r>
      <w:proofErr w:type="spellStart"/>
      <w:r w:rsidRPr="00993422">
        <w:rPr>
          <w:rFonts w:ascii="Times New Roman" w:hAnsi="Times New Roman" w:cs="Times New Roman"/>
          <w:sz w:val="28"/>
          <w:szCs w:val="28"/>
        </w:rPr>
        <w:t>отсутствие</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плохих</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новостей</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из</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Центральной</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Азии</w:t>
      </w:r>
      <w:proofErr w:type="spellEnd"/>
      <w:r w:rsidRPr="00993422">
        <w:rPr>
          <w:rFonts w:ascii="Times New Roman" w:hAnsi="Times New Roman" w:cs="Times New Roman"/>
          <w:sz w:val="28"/>
          <w:szCs w:val="28"/>
        </w:rPr>
        <w:t xml:space="preserve"> – </w:t>
      </w:r>
      <w:proofErr w:type="spellStart"/>
      <w:r w:rsidRPr="00993422">
        <w:rPr>
          <w:rFonts w:ascii="Times New Roman" w:hAnsi="Times New Roman" w:cs="Times New Roman"/>
          <w:sz w:val="28"/>
          <w:szCs w:val="28"/>
        </w:rPr>
        <w:t>хорошая</w:t>
      </w:r>
      <w:proofErr w:type="spellEnd"/>
      <w:r w:rsidRPr="00993422">
        <w:rPr>
          <w:rFonts w:ascii="Times New Roman" w:hAnsi="Times New Roman" w:cs="Times New Roman"/>
          <w:sz w:val="28"/>
          <w:szCs w:val="28"/>
        </w:rPr>
        <w:t xml:space="preserve"> </w:t>
      </w:r>
      <w:proofErr w:type="spellStart"/>
      <w:r w:rsidRPr="00993422">
        <w:rPr>
          <w:rFonts w:ascii="Times New Roman" w:hAnsi="Times New Roman" w:cs="Times New Roman"/>
          <w:sz w:val="28"/>
          <w:szCs w:val="28"/>
        </w:rPr>
        <w:t>новость</w:t>
      </w:r>
      <w:proofErr w:type="spellEnd"/>
      <w:r w:rsidRPr="00993422">
        <w:rPr>
          <w:rFonts w:ascii="Times New Roman" w:hAnsi="Times New Roman" w:cs="Times New Roman"/>
          <w:sz w:val="28"/>
          <w:szCs w:val="28"/>
        </w:rPr>
        <w:t xml:space="preserve">//Deutsche Welle, 24 </w:t>
      </w:r>
      <w:proofErr w:type="spellStart"/>
      <w:r w:rsidRPr="00993422">
        <w:rPr>
          <w:rFonts w:ascii="Times New Roman" w:hAnsi="Times New Roman" w:cs="Times New Roman"/>
          <w:sz w:val="28"/>
          <w:szCs w:val="28"/>
        </w:rPr>
        <w:t>апреля</w:t>
      </w:r>
      <w:proofErr w:type="spellEnd"/>
      <w:r w:rsidRPr="00993422">
        <w:rPr>
          <w:rFonts w:ascii="Times New Roman" w:hAnsi="Times New Roman" w:cs="Times New Roman"/>
          <w:sz w:val="28"/>
          <w:szCs w:val="28"/>
        </w:rPr>
        <w:t xml:space="preserve"> 2013. - http://www.dw.de/спецпредставитель-ес-отсутствие-плохих-новостей-из-центральной-азии-хорошая-новость/a-16758000</w:t>
      </w:r>
    </w:p>
    <w:p w14:paraId="140CD158"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lang w:val="ru-RU"/>
        </w:rPr>
        <w:t>Габуев</w:t>
      </w:r>
      <w:proofErr w:type="spellEnd"/>
      <w:r w:rsidRPr="00993422">
        <w:rPr>
          <w:rFonts w:ascii="Times New Roman" w:hAnsi="Times New Roman" w:cs="Times New Roman"/>
          <w:sz w:val="28"/>
          <w:szCs w:val="28"/>
          <w:lang w:val="ru-RU"/>
        </w:rPr>
        <w:t xml:space="preserve"> А. Пятилетка качества жизни// Газета «Коммерсантъ». 2011. № 43. C.8 –  </w:t>
      </w:r>
      <w:hyperlink r:id="rId32" w:history="1">
        <w:r w:rsidRPr="00993422">
          <w:rPr>
            <w:rStyle w:val="Hyperlink"/>
            <w:rFonts w:ascii="Times New Roman" w:hAnsi="Times New Roman" w:cs="Times New Roman"/>
            <w:color w:val="auto"/>
            <w:sz w:val="28"/>
            <w:szCs w:val="28"/>
            <w:lang w:val="ru-RU"/>
          </w:rPr>
          <w:t>http://www.kommersant.ru/doc/1600831</w:t>
        </w:r>
      </w:hyperlink>
    </w:p>
    <w:p w14:paraId="4AC7DEC2"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lang w:val="ru-RU"/>
        </w:rPr>
      </w:pPr>
      <w:proofErr w:type="spellStart"/>
      <w:r w:rsidRPr="00993422">
        <w:rPr>
          <w:rFonts w:ascii="Times New Roman" w:hAnsi="Times New Roman" w:cs="Times New Roman"/>
          <w:sz w:val="28"/>
          <w:szCs w:val="28"/>
        </w:rPr>
        <w:t>Невельский</w:t>
      </w:r>
      <w:proofErr w:type="spellEnd"/>
      <w:r w:rsidRPr="00993422">
        <w:rPr>
          <w:rFonts w:ascii="Times New Roman" w:hAnsi="Times New Roman" w:cs="Times New Roman"/>
          <w:sz w:val="28"/>
          <w:szCs w:val="28"/>
        </w:rPr>
        <w:t xml:space="preserve"> А. </w:t>
      </w:r>
      <w:r w:rsidRPr="00993422">
        <w:rPr>
          <w:rFonts w:ascii="Times New Roman" w:hAnsi="Times New Roman" w:cs="Times New Roman"/>
          <w:sz w:val="28"/>
          <w:szCs w:val="28"/>
          <w:lang w:val="ru-RU"/>
        </w:rPr>
        <w:t>ВТО: Китай нарушил правила организации ограничениями на экспорт редкоземельных металлов// Ведомости, 27 марта 2014. - http://www.vedomosti.ru/companies/news/24606261/kitaj-narushil-normy-vto</w:t>
      </w:r>
    </w:p>
    <w:p w14:paraId="70B99563"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proofErr w:type="spellStart"/>
      <w:r w:rsidRPr="00993422">
        <w:rPr>
          <w:rFonts w:ascii="Times New Roman" w:hAnsi="Times New Roman" w:cs="Times New Roman"/>
          <w:bCs/>
          <w:iCs/>
          <w:sz w:val="28"/>
          <w:szCs w:val="28"/>
        </w:rPr>
        <w:t>Цзяньсюнь</w:t>
      </w:r>
      <w:proofErr w:type="spellEnd"/>
      <w:r w:rsidRPr="00993422">
        <w:rPr>
          <w:rFonts w:ascii="Times New Roman" w:hAnsi="Times New Roman" w:cs="Times New Roman"/>
          <w:bCs/>
          <w:iCs/>
          <w:sz w:val="28"/>
          <w:szCs w:val="28"/>
        </w:rPr>
        <w:t xml:space="preserve"> </w:t>
      </w:r>
      <w:r w:rsidRPr="00993422">
        <w:rPr>
          <w:rFonts w:ascii="Times New Roman" w:hAnsi="Times New Roman" w:cs="Times New Roman"/>
          <w:bCs/>
          <w:iCs/>
          <w:sz w:val="28"/>
          <w:szCs w:val="28"/>
          <w:lang w:val="ru-RU"/>
        </w:rPr>
        <w:t xml:space="preserve">Ш. </w:t>
      </w:r>
      <w:r w:rsidRPr="00993422">
        <w:rPr>
          <w:rFonts w:ascii="Times New Roman" w:hAnsi="Times New Roman" w:cs="Times New Roman"/>
          <w:sz w:val="28"/>
          <w:szCs w:val="28"/>
          <w:lang w:val="ru-RU"/>
        </w:rPr>
        <w:t>Почему население не осмеливается тратить деньги</w:t>
      </w:r>
      <w:proofErr w:type="gramStart"/>
      <w:r w:rsidRPr="00993422">
        <w:rPr>
          <w:rFonts w:ascii="Times New Roman" w:hAnsi="Times New Roman" w:cs="Times New Roman"/>
          <w:sz w:val="28"/>
          <w:szCs w:val="28"/>
          <w:lang w:val="ru-RU"/>
        </w:rPr>
        <w:t>?/</w:t>
      </w:r>
      <w:proofErr w:type="gramEnd"/>
      <w:r w:rsidRPr="00993422">
        <w:rPr>
          <w:rFonts w:ascii="Times New Roman" w:hAnsi="Times New Roman" w:cs="Times New Roman"/>
          <w:sz w:val="28"/>
          <w:szCs w:val="28"/>
          <w:lang w:val="ru-RU"/>
        </w:rPr>
        <w:t>/ Электронный ресурс «</w:t>
      </w:r>
      <w:r w:rsidRPr="00993422">
        <w:rPr>
          <w:rFonts w:ascii="Times New Roman" w:hAnsi="Times New Roman" w:cs="Times New Roman"/>
          <w:sz w:val="28"/>
          <w:szCs w:val="28"/>
        </w:rPr>
        <w:t>Russian.people.cn</w:t>
      </w:r>
      <w:r w:rsidRPr="00993422">
        <w:rPr>
          <w:rFonts w:ascii="Times New Roman" w:hAnsi="Times New Roman" w:cs="Times New Roman"/>
          <w:sz w:val="28"/>
          <w:szCs w:val="28"/>
          <w:lang w:val="ru-RU"/>
        </w:rPr>
        <w:t xml:space="preserve">» - </w:t>
      </w:r>
      <w:hyperlink r:id="rId33" w:history="1">
        <w:r w:rsidRPr="00993422">
          <w:rPr>
            <w:rStyle w:val="Hyperlink"/>
            <w:rFonts w:ascii="Times New Roman" w:hAnsi="Times New Roman" w:cs="Times New Roman"/>
            <w:color w:val="auto"/>
            <w:sz w:val="28"/>
            <w:szCs w:val="28"/>
            <w:lang w:val="ru-RU"/>
          </w:rPr>
          <w:t>http://russian.people.com.cn/31518/7171767.html</w:t>
        </w:r>
      </w:hyperlink>
    </w:p>
    <w:p w14:paraId="1AA4D9CC"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 xml:space="preserve">China: Beijing's Investment in Europe Reveals Long-Term Strategy// Warsaw Business Journal, 2 December 2013. - </w:t>
      </w:r>
      <w:hyperlink r:id="rId34" w:history="1">
        <w:r w:rsidRPr="00993422">
          <w:rPr>
            <w:rStyle w:val="Hyperlink"/>
            <w:rFonts w:ascii="Times New Roman" w:hAnsi="Times New Roman" w:cs="Times New Roman"/>
            <w:color w:val="auto"/>
            <w:sz w:val="28"/>
            <w:szCs w:val="28"/>
          </w:rPr>
          <w:t>http://wbj.pl/article-64455-china-beijings-investment-in-europe-reveals-long-term-strategy.html</w:t>
        </w:r>
      </w:hyperlink>
    </w:p>
    <w:p w14:paraId="41443110" w14:textId="77777777" w:rsidR="00993422" w:rsidRPr="00993422" w:rsidRDefault="00993422" w:rsidP="00993422">
      <w:pPr>
        <w:pStyle w:val="ListParagraph"/>
        <w:numPr>
          <w:ilvl w:val="0"/>
          <w:numId w:val="7"/>
        </w:numPr>
        <w:spacing w:line="360" w:lineRule="auto"/>
        <w:jc w:val="both"/>
        <w:rPr>
          <w:rFonts w:ascii="Times New Roman" w:hAnsi="Times New Roman" w:cs="Times New Roman"/>
          <w:sz w:val="28"/>
          <w:szCs w:val="28"/>
        </w:rPr>
      </w:pPr>
      <w:r w:rsidRPr="00993422">
        <w:rPr>
          <w:rFonts w:ascii="Times New Roman" w:hAnsi="Times New Roman" w:cs="Times New Roman"/>
          <w:sz w:val="28"/>
          <w:szCs w:val="28"/>
        </w:rPr>
        <w:t>Lewis B. Rivalry or Friendship as EU, China Hold Energy Talks</w:t>
      </w:r>
      <w:proofErr w:type="gramStart"/>
      <w:r w:rsidRPr="00993422">
        <w:rPr>
          <w:rFonts w:ascii="Times New Roman" w:hAnsi="Times New Roman" w:cs="Times New Roman"/>
          <w:sz w:val="28"/>
          <w:szCs w:val="28"/>
        </w:rPr>
        <w:t>?/</w:t>
      </w:r>
      <w:proofErr w:type="gramEnd"/>
      <w:r w:rsidRPr="00993422">
        <w:rPr>
          <w:rFonts w:ascii="Times New Roman" w:hAnsi="Times New Roman" w:cs="Times New Roman"/>
          <w:sz w:val="28"/>
          <w:szCs w:val="28"/>
        </w:rPr>
        <w:t>/ Reuters, 2 May 2012. - http://www.reuters.com/article/2012/05/02/us-eu-china-energy-idUSBRE8410L520120502</w:t>
      </w:r>
    </w:p>
    <w:p w14:paraId="701B175D" w14:textId="77777777" w:rsidR="00993422" w:rsidRDefault="00993422" w:rsidP="00993422"/>
    <w:p w14:paraId="5A5C41D8" w14:textId="77777777" w:rsidR="00993422" w:rsidRDefault="00993422" w:rsidP="00993422"/>
    <w:p w14:paraId="2056ED70" w14:textId="77777777" w:rsidR="00993422" w:rsidRPr="00A513F7" w:rsidRDefault="00993422" w:rsidP="00993422">
      <w:pPr>
        <w:spacing w:line="360" w:lineRule="auto"/>
        <w:jc w:val="both"/>
        <w:rPr>
          <w:rFonts w:ascii="Times New Roman" w:hAnsi="Times New Roman" w:cs="Times New Roman"/>
          <w:sz w:val="28"/>
          <w:szCs w:val="28"/>
        </w:rPr>
      </w:pPr>
    </w:p>
    <w:p w14:paraId="340E79A1" w14:textId="77777777" w:rsidR="00664548" w:rsidRDefault="00664548" w:rsidP="00D2124E">
      <w:pPr>
        <w:spacing w:line="360" w:lineRule="auto"/>
        <w:jc w:val="both"/>
        <w:rPr>
          <w:rFonts w:ascii="Times New Roman" w:hAnsi="Times New Roman" w:cs="Times New Roman"/>
          <w:sz w:val="28"/>
          <w:szCs w:val="28"/>
          <w:lang w:val="ru-RU"/>
        </w:rPr>
      </w:pPr>
    </w:p>
    <w:p w14:paraId="168DEC7C" w14:textId="77777777" w:rsidR="00A92275" w:rsidRDefault="00A92275" w:rsidP="00D2124E">
      <w:pPr>
        <w:spacing w:line="360" w:lineRule="auto"/>
        <w:jc w:val="both"/>
        <w:rPr>
          <w:rFonts w:ascii="Times New Roman" w:hAnsi="Times New Roman" w:cs="Times New Roman"/>
          <w:sz w:val="28"/>
          <w:szCs w:val="28"/>
          <w:lang w:val="ru-RU"/>
        </w:rPr>
      </w:pPr>
    </w:p>
    <w:p w14:paraId="5DB5FFE0" w14:textId="77777777" w:rsidR="00A92275" w:rsidRDefault="00A92275" w:rsidP="00D2124E">
      <w:pPr>
        <w:spacing w:line="360" w:lineRule="auto"/>
        <w:jc w:val="both"/>
        <w:rPr>
          <w:rFonts w:ascii="Times New Roman" w:hAnsi="Times New Roman" w:cs="Times New Roman"/>
          <w:sz w:val="28"/>
          <w:szCs w:val="28"/>
          <w:lang w:val="ru-RU"/>
        </w:rPr>
      </w:pPr>
    </w:p>
    <w:p w14:paraId="5A8058DC" w14:textId="3AA41410" w:rsidR="00A92275" w:rsidRPr="00A92275" w:rsidRDefault="00A92275" w:rsidP="00A92275">
      <w:pPr>
        <w:spacing w:line="360" w:lineRule="auto"/>
        <w:rPr>
          <w:rFonts w:ascii="Times New Roman" w:hAnsi="Times New Roman" w:cs="Times New Roman"/>
          <w:b/>
          <w:sz w:val="32"/>
          <w:szCs w:val="32"/>
          <w:lang w:val="ru-RU"/>
        </w:rPr>
      </w:pPr>
    </w:p>
    <w:sectPr w:rsidR="00A92275" w:rsidRPr="00A92275" w:rsidSect="00494D6F">
      <w:headerReference w:type="even" r:id="rId35"/>
      <w:headerReference w:type="default" r:id="rId36"/>
      <w:pgSz w:w="12240" w:h="15840"/>
      <w:pgMar w:top="1247" w:right="851" w:bottom="1247" w:left="1985"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3275A" w14:textId="77777777" w:rsidR="0071601E" w:rsidRDefault="0071601E" w:rsidP="00C8152E">
      <w:r>
        <w:separator/>
      </w:r>
    </w:p>
  </w:endnote>
  <w:endnote w:type="continuationSeparator" w:id="0">
    <w:p w14:paraId="0E23E25C" w14:textId="77777777" w:rsidR="0071601E" w:rsidRDefault="0071601E" w:rsidP="00C8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DB438" w14:textId="77777777" w:rsidR="0071601E" w:rsidRDefault="0071601E" w:rsidP="00C8152E">
      <w:r>
        <w:separator/>
      </w:r>
    </w:p>
  </w:footnote>
  <w:footnote w:type="continuationSeparator" w:id="0">
    <w:p w14:paraId="3DD4C424" w14:textId="77777777" w:rsidR="0071601E" w:rsidRDefault="0071601E" w:rsidP="00C8152E">
      <w:r>
        <w:continuationSeparator/>
      </w:r>
    </w:p>
  </w:footnote>
  <w:footnote w:id="1">
    <w:p w14:paraId="04161DFA" w14:textId="77777777" w:rsidR="0071601E" w:rsidRPr="00993422" w:rsidRDefault="0071601E" w:rsidP="00993422">
      <w:pPr>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Baldwin D.A. Power and International Relations// Handbook of International Relations/ Ed. by W. </w:t>
      </w:r>
      <w:proofErr w:type="spellStart"/>
      <w:r w:rsidRPr="00993422">
        <w:rPr>
          <w:rFonts w:ascii="Times New Roman" w:hAnsi="Times New Roman" w:cs="Times New Roman"/>
          <w:sz w:val="20"/>
          <w:szCs w:val="20"/>
        </w:rPr>
        <w:t>Carlsnaes</w:t>
      </w:r>
      <w:proofErr w:type="spellEnd"/>
      <w:r w:rsidRPr="00993422">
        <w:rPr>
          <w:rFonts w:ascii="Times New Roman" w:hAnsi="Times New Roman" w:cs="Times New Roman"/>
          <w:sz w:val="20"/>
          <w:szCs w:val="20"/>
        </w:rPr>
        <w:t xml:space="preserve">, T. </w:t>
      </w:r>
      <w:proofErr w:type="spellStart"/>
      <w:r w:rsidRPr="00993422">
        <w:rPr>
          <w:rFonts w:ascii="Times New Roman" w:hAnsi="Times New Roman" w:cs="Times New Roman"/>
          <w:sz w:val="20"/>
          <w:szCs w:val="20"/>
        </w:rPr>
        <w:t>Risse</w:t>
      </w:r>
      <w:proofErr w:type="spellEnd"/>
      <w:r w:rsidRPr="00993422">
        <w:rPr>
          <w:rFonts w:ascii="Times New Roman" w:hAnsi="Times New Roman" w:cs="Times New Roman"/>
          <w:sz w:val="20"/>
          <w:szCs w:val="20"/>
        </w:rPr>
        <w:t>, B. A. Simmons. – SAGE, 2013.</w:t>
      </w:r>
    </w:p>
    <w:p w14:paraId="610309F9" w14:textId="015DBC86" w:rsidR="0071601E" w:rsidRPr="00993422" w:rsidRDefault="0071601E" w:rsidP="00993422">
      <w:pPr>
        <w:spacing w:line="360" w:lineRule="auto"/>
        <w:jc w:val="both"/>
        <w:rPr>
          <w:rFonts w:ascii="Times New Roman" w:hAnsi="Times New Roman" w:cs="Times New Roman"/>
          <w:sz w:val="20"/>
          <w:szCs w:val="20"/>
        </w:rPr>
      </w:pPr>
    </w:p>
  </w:footnote>
  <w:footnote w:id="2">
    <w:p w14:paraId="101CDE84" w14:textId="21C285CF"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Strange S.  States and Markets. L.: Pinter, 1994. P.25</w:t>
      </w:r>
    </w:p>
  </w:footnote>
  <w:footnote w:id="3">
    <w:p w14:paraId="615F5AD9" w14:textId="390025E0"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FD545C">
        <w:rPr>
          <w:rFonts w:ascii="Times New Roman" w:hAnsi="Times New Roman" w:cs="Times New Roman"/>
          <w:sz w:val="20"/>
          <w:szCs w:val="20"/>
        </w:rPr>
        <w:t>Ibid</w:t>
      </w:r>
      <w:r w:rsidRPr="00993422">
        <w:rPr>
          <w:rFonts w:ascii="Times New Roman" w:hAnsi="Times New Roman" w:cs="Times New Roman"/>
          <w:sz w:val="20"/>
          <w:szCs w:val="20"/>
        </w:rPr>
        <w:t>. P.45</w:t>
      </w:r>
    </w:p>
  </w:footnote>
  <w:footnote w:id="4">
    <w:p w14:paraId="6B7AC9C4"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Kremer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Pustovitovskij A. Towards a New Understanding of Structural Power: Structure is What States Make of it// Power in the 21</w:t>
      </w:r>
      <w:r w:rsidRPr="00993422">
        <w:rPr>
          <w:rFonts w:ascii="Times New Roman" w:hAnsi="Times New Roman" w:cs="Times New Roman"/>
          <w:sz w:val="20"/>
          <w:szCs w:val="20"/>
          <w:vertAlign w:val="superscript"/>
        </w:rPr>
        <w:t>st</w:t>
      </w:r>
      <w:r w:rsidRPr="00993422">
        <w:rPr>
          <w:rFonts w:ascii="Times New Roman" w:hAnsi="Times New Roman" w:cs="Times New Roman"/>
          <w:sz w:val="20"/>
          <w:szCs w:val="20"/>
        </w:rPr>
        <w:t xml:space="preserve"> Century. International Security and International Political Economy in a Changing World/ Ed. by E. </w:t>
      </w:r>
      <w:proofErr w:type="spellStart"/>
      <w:r w:rsidRPr="00993422">
        <w:rPr>
          <w:rFonts w:ascii="Times New Roman" w:hAnsi="Times New Roman" w:cs="Times New Roman"/>
          <w:sz w:val="20"/>
          <w:szCs w:val="20"/>
        </w:rPr>
        <w:t>Fels</w:t>
      </w:r>
      <w:proofErr w:type="spellEnd"/>
      <w:r w:rsidRPr="00993422">
        <w:rPr>
          <w:rFonts w:ascii="Times New Roman" w:hAnsi="Times New Roman" w:cs="Times New Roman"/>
          <w:sz w:val="20"/>
          <w:szCs w:val="20"/>
        </w:rPr>
        <w:t xml:space="preserve">, K. </w:t>
      </w:r>
      <w:proofErr w:type="spellStart"/>
      <w:r w:rsidRPr="00993422">
        <w:rPr>
          <w:rFonts w:ascii="Times New Roman" w:hAnsi="Times New Roman" w:cs="Times New Roman"/>
          <w:sz w:val="20"/>
          <w:szCs w:val="20"/>
        </w:rPr>
        <w:t>Kronenberg</w:t>
      </w:r>
      <w:proofErr w:type="spellEnd"/>
      <w:r w:rsidRPr="00993422">
        <w:rPr>
          <w:rFonts w:ascii="Times New Roman" w:hAnsi="Times New Roman" w:cs="Times New Roman"/>
          <w:sz w:val="20"/>
          <w:szCs w:val="20"/>
        </w:rPr>
        <w:t>,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Kremer.  – Springer, 2012.</w:t>
      </w:r>
    </w:p>
    <w:p w14:paraId="0926F5CB" w14:textId="29B6F8FD" w:rsidR="0071601E" w:rsidRPr="00993422" w:rsidRDefault="0071601E" w:rsidP="00993422">
      <w:pPr>
        <w:spacing w:line="360" w:lineRule="auto"/>
        <w:jc w:val="both"/>
        <w:rPr>
          <w:rFonts w:ascii="Times New Roman" w:hAnsi="Times New Roman" w:cs="Times New Roman"/>
          <w:sz w:val="20"/>
          <w:szCs w:val="20"/>
        </w:rPr>
      </w:pPr>
    </w:p>
    <w:p w14:paraId="3BCF03A0" w14:textId="7773CE16" w:rsidR="0071601E" w:rsidRPr="00993422" w:rsidRDefault="0071601E" w:rsidP="00993422">
      <w:pPr>
        <w:pStyle w:val="FootnoteText"/>
        <w:spacing w:line="360" w:lineRule="auto"/>
        <w:jc w:val="both"/>
        <w:rPr>
          <w:rFonts w:ascii="Times New Roman" w:hAnsi="Times New Roman" w:cs="Times New Roman"/>
          <w:sz w:val="20"/>
          <w:szCs w:val="20"/>
        </w:rPr>
      </w:pPr>
    </w:p>
  </w:footnote>
  <w:footnote w:id="5">
    <w:p w14:paraId="056DCDDB" w14:textId="77777777" w:rsidR="007A1534" w:rsidRPr="00993422" w:rsidRDefault="007A1534" w:rsidP="007A1534">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Kremer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Pustovitovskij A. Towards a New Understanding of Structural Power: Structure is What States Make of it// Power in the 21</w:t>
      </w:r>
      <w:r w:rsidRPr="00993422">
        <w:rPr>
          <w:rFonts w:ascii="Times New Roman" w:hAnsi="Times New Roman" w:cs="Times New Roman"/>
          <w:sz w:val="20"/>
          <w:szCs w:val="20"/>
          <w:vertAlign w:val="superscript"/>
        </w:rPr>
        <w:t>st</w:t>
      </w:r>
      <w:r w:rsidRPr="00993422">
        <w:rPr>
          <w:rFonts w:ascii="Times New Roman" w:hAnsi="Times New Roman" w:cs="Times New Roman"/>
          <w:sz w:val="20"/>
          <w:szCs w:val="20"/>
        </w:rPr>
        <w:t xml:space="preserve"> Century. International Security and International Political Economy in a Changing World/ Ed. by E. </w:t>
      </w:r>
      <w:proofErr w:type="spellStart"/>
      <w:r w:rsidRPr="00993422">
        <w:rPr>
          <w:rFonts w:ascii="Times New Roman" w:hAnsi="Times New Roman" w:cs="Times New Roman"/>
          <w:sz w:val="20"/>
          <w:szCs w:val="20"/>
        </w:rPr>
        <w:t>Fels</w:t>
      </w:r>
      <w:proofErr w:type="spellEnd"/>
      <w:r w:rsidRPr="00993422">
        <w:rPr>
          <w:rFonts w:ascii="Times New Roman" w:hAnsi="Times New Roman" w:cs="Times New Roman"/>
          <w:sz w:val="20"/>
          <w:szCs w:val="20"/>
        </w:rPr>
        <w:t xml:space="preserve">, K. </w:t>
      </w:r>
      <w:proofErr w:type="spellStart"/>
      <w:r w:rsidRPr="00993422">
        <w:rPr>
          <w:rFonts w:ascii="Times New Roman" w:hAnsi="Times New Roman" w:cs="Times New Roman"/>
          <w:sz w:val="20"/>
          <w:szCs w:val="20"/>
        </w:rPr>
        <w:t>Kronenberg</w:t>
      </w:r>
      <w:proofErr w:type="spellEnd"/>
      <w:r w:rsidRPr="00993422">
        <w:rPr>
          <w:rFonts w:ascii="Times New Roman" w:hAnsi="Times New Roman" w:cs="Times New Roman"/>
          <w:sz w:val="20"/>
          <w:szCs w:val="20"/>
        </w:rPr>
        <w:t>,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Kremer.  – Springer, 2012.</w:t>
      </w:r>
    </w:p>
  </w:footnote>
  <w:footnote w:id="6">
    <w:p w14:paraId="18FE01EF" w14:textId="09CF86C9"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Kremer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Pustovitovskij A. Towards a New Understanding of Structural Power: Structure is What States Make of it// Power in the 21</w:t>
      </w:r>
      <w:r w:rsidRPr="00993422">
        <w:rPr>
          <w:rFonts w:ascii="Times New Roman" w:hAnsi="Times New Roman" w:cs="Times New Roman"/>
          <w:sz w:val="20"/>
          <w:szCs w:val="20"/>
          <w:vertAlign w:val="superscript"/>
        </w:rPr>
        <w:t>st</w:t>
      </w:r>
      <w:r w:rsidRPr="00993422">
        <w:rPr>
          <w:rFonts w:ascii="Times New Roman" w:hAnsi="Times New Roman" w:cs="Times New Roman"/>
          <w:sz w:val="20"/>
          <w:szCs w:val="20"/>
        </w:rPr>
        <w:t xml:space="preserve"> Century. International Security and International Political Economy in a Changing World/ Ed. by E. </w:t>
      </w:r>
      <w:proofErr w:type="spellStart"/>
      <w:r w:rsidRPr="00993422">
        <w:rPr>
          <w:rFonts w:ascii="Times New Roman" w:hAnsi="Times New Roman" w:cs="Times New Roman"/>
          <w:sz w:val="20"/>
          <w:szCs w:val="20"/>
        </w:rPr>
        <w:t>Fels</w:t>
      </w:r>
      <w:proofErr w:type="spellEnd"/>
      <w:r w:rsidRPr="00993422">
        <w:rPr>
          <w:rFonts w:ascii="Times New Roman" w:hAnsi="Times New Roman" w:cs="Times New Roman"/>
          <w:sz w:val="20"/>
          <w:szCs w:val="20"/>
        </w:rPr>
        <w:t xml:space="preserve">, K. </w:t>
      </w:r>
      <w:proofErr w:type="spellStart"/>
      <w:r w:rsidRPr="00993422">
        <w:rPr>
          <w:rFonts w:ascii="Times New Roman" w:hAnsi="Times New Roman" w:cs="Times New Roman"/>
          <w:sz w:val="20"/>
          <w:szCs w:val="20"/>
        </w:rPr>
        <w:t>Kronenberg</w:t>
      </w:r>
      <w:proofErr w:type="spellEnd"/>
      <w:r w:rsidRPr="00993422">
        <w:rPr>
          <w:rFonts w:ascii="Times New Roman" w:hAnsi="Times New Roman" w:cs="Times New Roman"/>
          <w:sz w:val="20"/>
          <w:szCs w:val="20"/>
        </w:rPr>
        <w:t>,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Kremer.  – Springer, 2012.</w:t>
      </w:r>
    </w:p>
  </w:footnote>
  <w:footnote w:id="7">
    <w:p w14:paraId="751C7AC2" w14:textId="72699508" w:rsidR="0071601E" w:rsidRPr="00993422" w:rsidRDefault="0071601E" w:rsidP="00993422">
      <w:pPr>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Kremer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Pustovitovskij A. Towards a New Understanding of Structural Power: Structure is What States Make of it// Power in the 21</w:t>
      </w:r>
      <w:r w:rsidRPr="00993422">
        <w:rPr>
          <w:rFonts w:ascii="Times New Roman" w:hAnsi="Times New Roman" w:cs="Times New Roman"/>
          <w:sz w:val="20"/>
          <w:szCs w:val="20"/>
          <w:vertAlign w:val="superscript"/>
        </w:rPr>
        <w:t>st</w:t>
      </w:r>
      <w:r w:rsidRPr="00993422">
        <w:rPr>
          <w:rFonts w:ascii="Times New Roman" w:hAnsi="Times New Roman" w:cs="Times New Roman"/>
          <w:sz w:val="20"/>
          <w:szCs w:val="20"/>
        </w:rPr>
        <w:t xml:space="preserve"> Century. International Security and International Political Economy in a Changing World/ Ed. by E. </w:t>
      </w:r>
      <w:proofErr w:type="spellStart"/>
      <w:r w:rsidRPr="00993422">
        <w:rPr>
          <w:rFonts w:ascii="Times New Roman" w:hAnsi="Times New Roman" w:cs="Times New Roman"/>
          <w:sz w:val="20"/>
          <w:szCs w:val="20"/>
        </w:rPr>
        <w:t>Fels</w:t>
      </w:r>
      <w:proofErr w:type="spellEnd"/>
      <w:r w:rsidRPr="00993422">
        <w:rPr>
          <w:rFonts w:ascii="Times New Roman" w:hAnsi="Times New Roman" w:cs="Times New Roman"/>
          <w:sz w:val="20"/>
          <w:szCs w:val="20"/>
        </w:rPr>
        <w:t xml:space="preserve">, K. </w:t>
      </w:r>
      <w:proofErr w:type="spellStart"/>
      <w:r w:rsidRPr="00993422">
        <w:rPr>
          <w:rFonts w:ascii="Times New Roman" w:hAnsi="Times New Roman" w:cs="Times New Roman"/>
          <w:sz w:val="20"/>
          <w:szCs w:val="20"/>
        </w:rPr>
        <w:t>Kronenberg</w:t>
      </w:r>
      <w:proofErr w:type="spellEnd"/>
      <w:r w:rsidRPr="00993422">
        <w:rPr>
          <w:rFonts w:ascii="Times New Roman" w:hAnsi="Times New Roman" w:cs="Times New Roman"/>
          <w:sz w:val="20"/>
          <w:szCs w:val="20"/>
        </w:rPr>
        <w:t>, J</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F. Kremer.  – Springer, 2012.</w:t>
      </w:r>
    </w:p>
  </w:footnote>
  <w:footnote w:id="8">
    <w:p w14:paraId="2A0EB0DB" w14:textId="2B22FF38" w:rsidR="0071601E" w:rsidRPr="00993422" w:rsidRDefault="0071601E" w:rsidP="00993422">
      <w:pPr>
        <w:widowControl w:val="0"/>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The EU in the World 2013: a Statistical Portrait. – Luxembourg: Publications Office of the European Union, 2012.</w:t>
      </w:r>
    </w:p>
  </w:footnote>
  <w:footnote w:id="9">
    <w:p w14:paraId="30141BD2" w14:textId="7C9A3174"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Kundnani</w:t>
      </w:r>
      <w:proofErr w:type="spellEnd"/>
      <w:r w:rsidRPr="00993422">
        <w:rPr>
          <w:rFonts w:ascii="Times New Roman" w:hAnsi="Times New Roman" w:cs="Times New Roman"/>
          <w:sz w:val="20"/>
          <w:szCs w:val="20"/>
        </w:rPr>
        <w:t xml:space="preserve"> H., Leonard M. Think again: European decline// ecfr.eu, 29 April 2013. - http://www.ecfr.eu</w:t>
      </w:r>
    </w:p>
  </w:footnote>
  <w:footnote w:id="10">
    <w:p w14:paraId="1F5FB0D9"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Eurostat. - http://epp.eurostat.ec.europa.eu/portal/page/portal/eurostat/home/</w:t>
      </w:r>
    </w:p>
  </w:footnote>
  <w:footnote w:id="11">
    <w:p w14:paraId="4C910723" w14:textId="77777777" w:rsidR="0071601E" w:rsidRPr="00993422" w:rsidRDefault="0071601E" w:rsidP="00D4515A">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lang w:val="ru-RU"/>
        </w:rPr>
        <w:t xml:space="preserve">МВФ снизил прогнозы роста мировой экономики// </w:t>
      </w:r>
      <w:proofErr w:type="spellStart"/>
      <w:r w:rsidRPr="00993422">
        <w:rPr>
          <w:rFonts w:ascii="Times New Roman" w:hAnsi="Times New Roman" w:cs="Times New Roman"/>
          <w:sz w:val="20"/>
          <w:szCs w:val="20"/>
        </w:rPr>
        <w:t>Euronews</w:t>
      </w:r>
      <w:proofErr w:type="spellEnd"/>
      <w:r w:rsidRPr="00993422">
        <w:rPr>
          <w:rFonts w:ascii="Times New Roman" w:hAnsi="Times New Roman" w:cs="Times New Roman"/>
          <w:sz w:val="20"/>
          <w:szCs w:val="20"/>
        </w:rPr>
        <w:t>, 8 April 2014. - http://ru.euronews.com/2014/04/08/international-monetary-fund-sees-strengthening-but-uneven-global-growth/</w:t>
      </w:r>
    </w:p>
  </w:footnote>
  <w:footnote w:id="12">
    <w:p w14:paraId="624501C2" w14:textId="6F804A43" w:rsidR="0071601E" w:rsidRPr="00993422" w:rsidRDefault="0071601E" w:rsidP="00D4515A">
      <w:pPr>
        <w:widowControl w:val="0"/>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 xml:space="preserve">Источник: </w:t>
      </w:r>
      <w:r w:rsidRPr="00993422">
        <w:rPr>
          <w:rFonts w:ascii="Times New Roman" w:hAnsi="Times New Roman" w:cs="Times New Roman"/>
          <w:sz w:val="20"/>
          <w:szCs w:val="20"/>
        </w:rPr>
        <w:t>the World Bank (World Development Indicators and Global Development Finance)</w:t>
      </w:r>
    </w:p>
  </w:footnote>
  <w:footnote w:id="13">
    <w:p w14:paraId="0828BADA" w14:textId="77777777" w:rsidR="0071601E" w:rsidRPr="00993422" w:rsidRDefault="0071601E" w:rsidP="00D4515A">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The green tech market in China.</w:t>
      </w:r>
      <w:proofErr w:type="gramEnd"/>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Report of EU SME Centre, 2011.</w:t>
      </w:r>
      <w:proofErr w:type="gramEnd"/>
      <w:r w:rsidRPr="00993422">
        <w:rPr>
          <w:rFonts w:ascii="Times New Roman" w:hAnsi="Times New Roman" w:cs="Times New Roman"/>
          <w:sz w:val="20"/>
          <w:szCs w:val="20"/>
        </w:rPr>
        <w:t xml:space="preserve"> - http://www.ccilc.pt/sites/default/files/docs/mercado_da_tecnologia_verde_en_eusmecenter.pdf</w:t>
      </w:r>
    </w:p>
  </w:footnote>
  <w:footnote w:id="14">
    <w:p w14:paraId="1D94F984"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World Bank International Comparison Project.</w:t>
      </w:r>
      <w:proofErr w:type="gramEnd"/>
      <w:r w:rsidRPr="00993422">
        <w:rPr>
          <w:rFonts w:ascii="Times New Roman" w:hAnsi="Times New Roman" w:cs="Times New Roman"/>
          <w:sz w:val="20"/>
          <w:szCs w:val="20"/>
        </w:rPr>
        <w:t xml:space="preserve"> - </w:t>
      </w:r>
      <w:hyperlink r:id="rId1" w:history="1">
        <w:r w:rsidRPr="00993422">
          <w:rPr>
            <w:rStyle w:val="Hyperlink"/>
            <w:rFonts w:ascii="Times New Roman" w:hAnsi="Times New Roman" w:cs="Times New Roman"/>
            <w:color w:val="auto"/>
            <w:sz w:val="20"/>
            <w:szCs w:val="20"/>
          </w:rPr>
          <w:t>http://icp.worldbank.org</w:t>
        </w:r>
      </w:hyperlink>
      <w:r w:rsidRPr="00993422">
        <w:rPr>
          <w:rFonts w:ascii="Times New Roman" w:hAnsi="Times New Roman" w:cs="Times New Roman"/>
          <w:sz w:val="20"/>
          <w:szCs w:val="20"/>
        </w:rPr>
        <w:t xml:space="preserve"> </w:t>
      </w:r>
    </w:p>
  </w:footnote>
  <w:footnote w:id="15">
    <w:p w14:paraId="3E9523A1" w14:textId="1B92CFB1" w:rsidR="0071601E" w:rsidRPr="00993422" w:rsidRDefault="0071601E" w:rsidP="00993422">
      <w:pPr>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Габуев</w:t>
      </w:r>
      <w:proofErr w:type="spellEnd"/>
      <w:r w:rsidRPr="00993422">
        <w:rPr>
          <w:rFonts w:ascii="Times New Roman" w:hAnsi="Times New Roman" w:cs="Times New Roman"/>
          <w:sz w:val="20"/>
          <w:szCs w:val="20"/>
          <w:lang w:val="ru-RU"/>
        </w:rPr>
        <w:t xml:space="preserve"> А. Пятилетка качества жизни// Газета «Коммерсантъ». 2011. № 43. C.8 –  http://www.kommersant.ru/doc/1600831</w:t>
      </w:r>
    </w:p>
  </w:footnote>
  <w:footnote w:id="16">
    <w:p w14:paraId="318012EA" w14:textId="6915384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China’s 12</w:t>
      </w:r>
      <w:r w:rsidRPr="00993422">
        <w:rPr>
          <w:rFonts w:ascii="Times New Roman" w:hAnsi="Times New Roman" w:cs="Times New Roman"/>
          <w:sz w:val="20"/>
          <w:szCs w:val="20"/>
          <w:vertAlign w:val="superscript"/>
        </w:rPr>
        <w:t>th</w:t>
      </w:r>
      <w:r w:rsidRPr="00993422">
        <w:rPr>
          <w:rFonts w:ascii="Times New Roman" w:hAnsi="Times New Roman" w:cs="Times New Roman"/>
          <w:sz w:val="20"/>
          <w:szCs w:val="20"/>
        </w:rPr>
        <w:t xml:space="preserve"> Five-Year Plan: Overview. – KPMG China, March 2011. – http://www.kpmg.com/cn/en/IssuesAndInsights/ArticlesPublications/Documents/China-12th-Five-Year-Plan-Overview-201104.pdf</w:t>
      </w:r>
    </w:p>
  </w:footnote>
  <w:footnote w:id="17">
    <w:p w14:paraId="6B2E5E02" w14:textId="77777777" w:rsidR="0071601E" w:rsidRPr="00993422" w:rsidRDefault="0071601E" w:rsidP="00993422">
      <w:pPr>
        <w:widowControl w:val="0"/>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Chapter 2: Guiding Principles//Outline of 12FYP draft, p.7 – European Commission. – http://ec.europa.eu/regional_policy/international/pdf/china_draft_12th_5yearplan17032011.pdf</w:t>
      </w:r>
    </w:p>
  </w:footnote>
  <w:footnote w:id="18">
    <w:p w14:paraId="078FD209" w14:textId="46FD506E"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bCs/>
          <w:iCs/>
          <w:sz w:val="20"/>
          <w:szCs w:val="20"/>
        </w:rPr>
        <w:t>Цзяньсюнь</w:t>
      </w:r>
      <w:proofErr w:type="spellEnd"/>
      <w:r w:rsidRPr="00993422">
        <w:rPr>
          <w:rFonts w:ascii="Times New Roman" w:hAnsi="Times New Roman" w:cs="Times New Roman"/>
          <w:bCs/>
          <w:iCs/>
          <w:sz w:val="20"/>
          <w:szCs w:val="20"/>
        </w:rPr>
        <w:t xml:space="preserve"> </w:t>
      </w:r>
      <w:r w:rsidRPr="00993422">
        <w:rPr>
          <w:rFonts w:ascii="Times New Roman" w:hAnsi="Times New Roman" w:cs="Times New Roman"/>
          <w:bCs/>
          <w:iCs/>
          <w:sz w:val="20"/>
          <w:szCs w:val="20"/>
          <w:lang w:val="ru-RU"/>
        </w:rPr>
        <w:t xml:space="preserve">Ш. </w:t>
      </w:r>
      <w:r w:rsidRPr="00993422">
        <w:rPr>
          <w:rFonts w:ascii="Times New Roman" w:hAnsi="Times New Roman" w:cs="Times New Roman"/>
          <w:sz w:val="20"/>
          <w:szCs w:val="20"/>
          <w:lang w:val="ru-RU"/>
        </w:rPr>
        <w:t>Почему население не осмеливается тратить деньги</w:t>
      </w:r>
      <w:proofErr w:type="gramStart"/>
      <w:r w:rsidRPr="00993422">
        <w:rPr>
          <w:rFonts w:ascii="Times New Roman" w:hAnsi="Times New Roman" w:cs="Times New Roman"/>
          <w:sz w:val="20"/>
          <w:szCs w:val="20"/>
          <w:lang w:val="ru-RU"/>
        </w:rPr>
        <w:t>?/</w:t>
      </w:r>
      <w:proofErr w:type="gramEnd"/>
      <w:r w:rsidRPr="00993422">
        <w:rPr>
          <w:rFonts w:ascii="Times New Roman" w:hAnsi="Times New Roman" w:cs="Times New Roman"/>
          <w:sz w:val="20"/>
          <w:szCs w:val="20"/>
          <w:lang w:val="ru-RU"/>
        </w:rPr>
        <w:t>/ Электронный ресурс «</w:t>
      </w:r>
      <w:r w:rsidRPr="00993422">
        <w:rPr>
          <w:rFonts w:ascii="Times New Roman" w:hAnsi="Times New Roman" w:cs="Times New Roman"/>
          <w:sz w:val="20"/>
          <w:szCs w:val="20"/>
        </w:rPr>
        <w:t>Russian.people.cn</w:t>
      </w:r>
      <w:r w:rsidRPr="00993422">
        <w:rPr>
          <w:rFonts w:ascii="Times New Roman" w:hAnsi="Times New Roman" w:cs="Times New Roman"/>
          <w:sz w:val="20"/>
          <w:szCs w:val="20"/>
          <w:lang w:val="ru-RU"/>
        </w:rPr>
        <w:t>» - http://russian.people.com.cn/31518/7171767.html</w:t>
      </w:r>
    </w:p>
  </w:footnote>
  <w:footnote w:id="19">
    <w:p w14:paraId="7218A016"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lang w:val="ru-RU"/>
        </w:rPr>
        <w:t xml:space="preserve"> </w:t>
      </w:r>
      <w:r w:rsidRPr="00993422">
        <w:rPr>
          <w:rFonts w:ascii="Times New Roman" w:hAnsi="Times New Roman" w:cs="Times New Roman"/>
          <w:sz w:val="20"/>
          <w:szCs w:val="20"/>
          <w:lang w:val="ru-RU"/>
        </w:rPr>
        <w:t xml:space="preserve">Источник: </w:t>
      </w:r>
      <w:r w:rsidRPr="00993422">
        <w:rPr>
          <w:rFonts w:ascii="Times New Roman" w:hAnsi="Times New Roman" w:cs="Times New Roman"/>
          <w:sz w:val="20"/>
          <w:szCs w:val="20"/>
        </w:rPr>
        <w:t>EIU</w:t>
      </w:r>
      <w:r w:rsidRPr="00993422">
        <w:rPr>
          <w:rFonts w:ascii="Times New Roman" w:hAnsi="Times New Roman" w:cs="Times New Roman"/>
          <w:sz w:val="20"/>
          <w:szCs w:val="20"/>
          <w:lang w:val="ru-RU"/>
        </w:rPr>
        <w:t xml:space="preserve">, </w:t>
      </w:r>
      <w:r w:rsidRPr="00993422">
        <w:rPr>
          <w:rFonts w:ascii="Times New Roman" w:hAnsi="Times New Roman" w:cs="Times New Roman"/>
          <w:sz w:val="20"/>
          <w:szCs w:val="20"/>
        </w:rPr>
        <w:t>KPMG</w:t>
      </w:r>
      <w:r w:rsidRPr="00993422">
        <w:rPr>
          <w:rFonts w:ascii="Times New Roman" w:hAnsi="Times New Roman" w:cs="Times New Roman"/>
          <w:sz w:val="20"/>
          <w:szCs w:val="20"/>
          <w:lang w:val="ru-RU"/>
        </w:rPr>
        <w:t xml:space="preserve">. Данные на 2011-2015 </w:t>
      </w:r>
      <w:proofErr w:type="spellStart"/>
      <w:r w:rsidRPr="00993422">
        <w:rPr>
          <w:rFonts w:ascii="Times New Roman" w:hAnsi="Times New Roman" w:cs="Times New Roman"/>
          <w:sz w:val="20"/>
          <w:szCs w:val="20"/>
          <w:lang w:val="ru-RU"/>
        </w:rPr>
        <w:t>гг</w:t>
      </w:r>
      <w:proofErr w:type="spellEnd"/>
      <w:r w:rsidRPr="00993422">
        <w:rPr>
          <w:rFonts w:ascii="Times New Roman" w:hAnsi="Times New Roman" w:cs="Times New Roman"/>
          <w:sz w:val="20"/>
          <w:szCs w:val="20"/>
          <w:lang w:val="ru-RU"/>
        </w:rPr>
        <w:t xml:space="preserve"> являются прогнозом.</w:t>
      </w:r>
    </w:p>
  </w:footnote>
  <w:footnote w:id="20">
    <w:p w14:paraId="35698DCD" w14:textId="120E2179"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Wei Ng Shin. </w:t>
      </w:r>
      <w:proofErr w:type="gramStart"/>
      <w:r w:rsidRPr="00993422">
        <w:rPr>
          <w:rFonts w:ascii="Times New Roman" w:hAnsi="Times New Roman" w:cs="Times New Roman"/>
          <w:sz w:val="20"/>
          <w:szCs w:val="20"/>
        </w:rPr>
        <w:t>China’s challenge to Europe// Chinadialogue.net.</w:t>
      </w:r>
      <w:proofErr w:type="gramEnd"/>
      <w:r w:rsidRPr="00993422">
        <w:rPr>
          <w:rFonts w:ascii="Times New Roman" w:hAnsi="Times New Roman" w:cs="Times New Roman"/>
          <w:sz w:val="20"/>
          <w:szCs w:val="20"/>
        </w:rPr>
        <w:t xml:space="preserve"> - https://www.chinadialogue.net/article/show/single/en/4145-China-s-challenge-to-Europe</w:t>
      </w:r>
    </w:p>
  </w:footnote>
  <w:footnote w:id="21">
    <w:p w14:paraId="0AE2F46A" w14:textId="68DC1EBD"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The green tech market in China.</w:t>
      </w:r>
      <w:proofErr w:type="gramEnd"/>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Report of EU SME Centre, 2011.</w:t>
      </w:r>
      <w:proofErr w:type="gramEnd"/>
      <w:r w:rsidRPr="00993422">
        <w:rPr>
          <w:rFonts w:ascii="Times New Roman" w:hAnsi="Times New Roman" w:cs="Times New Roman"/>
          <w:sz w:val="20"/>
          <w:szCs w:val="20"/>
        </w:rPr>
        <w:t xml:space="preserve"> - http://www.ccilc.pt/sites/default/files/docs/mercado_da_tecnologia_verde_en_eusmecenter.pdf</w:t>
      </w:r>
    </w:p>
  </w:footnote>
  <w:footnote w:id="22">
    <w:p w14:paraId="6B62E1C6" w14:textId="7058D88C"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Europe 2020: a European Strategy for Smart, Sustainable and inclusive growth. – Brussels: European Commission, 2010. P.6</w:t>
      </w:r>
    </w:p>
  </w:footnote>
  <w:footnote w:id="23">
    <w:p w14:paraId="4B54D82D" w14:textId="31369EE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 xml:space="preserve">Китай в 2030-2035 </w:t>
      </w:r>
      <w:proofErr w:type="spellStart"/>
      <w:r w:rsidRPr="00993422">
        <w:rPr>
          <w:rFonts w:ascii="Times New Roman" w:hAnsi="Times New Roman" w:cs="Times New Roman"/>
          <w:sz w:val="20"/>
          <w:szCs w:val="20"/>
          <w:lang w:val="ru-RU"/>
        </w:rPr>
        <w:t>гг</w:t>
      </w:r>
      <w:proofErr w:type="spellEnd"/>
      <w:r w:rsidRPr="00993422">
        <w:rPr>
          <w:rFonts w:ascii="Times New Roman" w:hAnsi="Times New Roman" w:cs="Times New Roman"/>
          <w:sz w:val="20"/>
          <w:szCs w:val="20"/>
          <w:lang w:val="ru-RU"/>
        </w:rPr>
        <w:t xml:space="preserve"> столкнется с пиком потребности в энергоресурсах// РБК Украина, 26 мая 2013. - http://www.rbc.ua/rus/top/show/kitay-v-2030-2035-gg-stolknetsya-s-pikom-potrebnosti-v-energoresursah-26052013150700</w:t>
      </w:r>
    </w:p>
  </w:footnote>
  <w:footnote w:id="24">
    <w:p w14:paraId="42FEEAEC" w14:textId="07523811"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25">
    <w:p w14:paraId="0F727E73"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 xml:space="preserve">Источник: </w:t>
      </w:r>
      <w:r w:rsidRPr="00993422">
        <w:rPr>
          <w:rFonts w:ascii="Times New Roman" w:hAnsi="Times New Roman" w:cs="Times New Roman"/>
          <w:sz w:val="20"/>
          <w:szCs w:val="20"/>
        </w:rPr>
        <w:t>The World Bank.</w:t>
      </w:r>
    </w:p>
  </w:footnote>
  <w:footnote w:id="26">
    <w:p w14:paraId="40B448FE" w14:textId="77777777" w:rsidR="0071601E" w:rsidRPr="00993422" w:rsidRDefault="0071601E" w:rsidP="00993422">
      <w:pPr>
        <w:widowControl w:val="0"/>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Chapter 52: Coordinate 'Bring in' and 'Going Out'//Outline of 12FYP draft, P.66 - European Commission. –</w:t>
      </w:r>
      <w:hyperlink r:id="rId2" w:history="1">
        <w:r w:rsidRPr="00993422">
          <w:rPr>
            <w:rStyle w:val="Hyperlink"/>
            <w:rFonts w:ascii="Times New Roman" w:hAnsi="Times New Roman" w:cs="Times New Roman"/>
            <w:color w:val="auto"/>
            <w:sz w:val="20"/>
            <w:szCs w:val="20"/>
          </w:rPr>
          <w:t>http://ec.europa.eu/regional_policy/international/pdf/china_draft_12th_5yearplan17032011.pdf</w:t>
        </w:r>
      </w:hyperlink>
    </w:p>
  </w:footnote>
  <w:footnote w:id="27">
    <w:p w14:paraId="6A9FE72E" w14:textId="1D987EA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39674A" w:rsidRPr="00993422">
        <w:rPr>
          <w:rFonts w:ascii="Times New Roman" w:hAnsi="Times New Roman" w:cs="Times New Roman"/>
          <w:sz w:val="20"/>
          <w:szCs w:val="20"/>
          <w:lang w:val="ru-RU"/>
        </w:rPr>
        <w:t xml:space="preserve">Источник: </w:t>
      </w:r>
      <w:r w:rsidR="0039674A" w:rsidRPr="00993422">
        <w:rPr>
          <w:rFonts w:ascii="Times New Roman" w:hAnsi="Times New Roman" w:cs="Times New Roman"/>
          <w:sz w:val="20"/>
          <w:szCs w:val="20"/>
        </w:rPr>
        <w:t>The World Bank.</w:t>
      </w:r>
    </w:p>
  </w:footnote>
  <w:footnote w:id="28">
    <w:p w14:paraId="54D4FB2A" w14:textId="77777777" w:rsidR="0071601E" w:rsidRPr="00993422" w:rsidRDefault="0071601E" w:rsidP="00993422">
      <w:pPr>
        <w:pStyle w:val="NoSpacing"/>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Europe 2020: a European Strategy for Smart, Sustainable and inclusive growth. – Brussels: European Commission, 2010. P.6 </w:t>
      </w:r>
    </w:p>
  </w:footnote>
  <w:footnote w:id="29">
    <w:p w14:paraId="09B46E40" w14:textId="39155B22"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A567F9">
        <w:rPr>
          <w:rFonts w:ascii="Times New Roman" w:hAnsi="Times New Roman" w:cs="Times New Roman"/>
          <w:sz w:val="20"/>
          <w:szCs w:val="20"/>
        </w:rPr>
        <w:t>Ibid</w:t>
      </w:r>
      <w:r w:rsidRPr="00993422">
        <w:rPr>
          <w:rFonts w:ascii="Times New Roman" w:hAnsi="Times New Roman" w:cs="Times New Roman"/>
          <w:sz w:val="20"/>
          <w:szCs w:val="20"/>
        </w:rPr>
        <w:t>. P.2</w:t>
      </w:r>
    </w:p>
  </w:footnote>
  <w:footnote w:id="30">
    <w:p w14:paraId="050801F5"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 P.21</w:t>
      </w:r>
    </w:p>
  </w:footnote>
  <w:footnote w:id="31">
    <w:p w14:paraId="605F4A7E" w14:textId="3FF9EBD5" w:rsidR="0071601E" w:rsidRPr="00D94182" w:rsidRDefault="0071601E" w:rsidP="00993422">
      <w:pPr>
        <w:widowControl w:val="0"/>
        <w:autoSpaceDE w:val="0"/>
        <w:autoSpaceDN w:val="0"/>
        <w:adjustRightInd w:val="0"/>
        <w:spacing w:line="360" w:lineRule="auto"/>
        <w:jc w:val="both"/>
        <w:rPr>
          <w:rFonts w:ascii="Times New Roman" w:hAnsi="Times New Roman" w:cs="Times New Roman"/>
          <w:sz w:val="20"/>
          <w:szCs w:val="20"/>
        </w:rPr>
      </w:pPr>
      <w:r w:rsidRPr="00D94182">
        <w:rPr>
          <w:rStyle w:val="FootnoteReference"/>
          <w:rFonts w:ascii="Times New Roman" w:hAnsi="Times New Roman" w:cs="Times New Roman"/>
          <w:sz w:val="20"/>
          <w:szCs w:val="20"/>
        </w:rPr>
        <w:footnoteRef/>
      </w:r>
      <w:r w:rsidRPr="00D94182">
        <w:rPr>
          <w:rFonts w:ascii="Times New Roman" w:hAnsi="Times New Roman" w:cs="Times New Roman"/>
          <w:sz w:val="20"/>
          <w:szCs w:val="20"/>
        </w:rPr>
        <w:t xml:space="preserve"> Part XII: Mutual beneficial and win-win,</w:t>
      </w:r>
      <w:r w:rsidR="00D41030" w:rsidRPr="00D94182">
        <w:rPr>
          <w:rFonts w:ascii="Times New Roman" w:hAnsi="Times New Roman" w:cs="Times New Roman"/>
          <w:sz w:val="20"/>
          <w:szCs w:val="20"/>
        </w:rPr>
        <w:t xml:space="preserve"> improving the opening up//</w:t>
      </w:r>
      <w:r w:rsidRPr="00D94182">
        <w:rPr>
          <w:rFonts w:ascii="Times New Roman" w:hAnsi="Times New Roman" w:cs="Times New Roman"/>
          <w:sz w:val="20"/>
          <w:szCs w:val="20"/>
        </w:rPr>
        <w:t xml:space="preserve"> </w:t>
      </w:r>
      <w:r w:rsidR="00D41030" w:rsidRPr="00D94182">
        <w:rPr>
          <w:rFonts w:ascii="Times New Roman" w:hAnsi="Times New Roman" w:cs="Times New Roman"/>
          <w:sz w:val="20"/>
          <w:szCs w:val="20"/>
        </w:rPr>
        <w:t>Chapter 52: Coordinate 'Bring in' and 'Going Out</w:t>
      </w:r>
      <w:r w:rsidR="00D41030" w:rsidRPr="00D94182">
        <w:rPr>
          <w:rFonts w:ascii="Times New Roman" w:hAnsi="Times New Roman" w:cs="Times New Roman"/>
          <w:sz w:val="20"/>
          <w:szCs w:val="20"/>
        </w:rPr>
        <w:t xml:space="preserve">'//Outline of 12FYP draft, </w:t>
      </w:r>
      <w:r w:rsidR="00D41030" w:rsidRPr="00D94182">
        <w:rPr>
          <w:rFonts w:ascii="Times New Roman" w:hAnsi="Times New Roman" w:cs="Times New Roman"/>
          <w:sz w:val="20"/>
          <w:szCs w:val="20"/>
        </w:rPr>
        <w:t>P.64 - European Commission. –</w:t>
      </w:r>
      <w:hyperlink r:id="rId3" w:history="1">
        <w:r w:rsidR="00D41030" w:rsidRPr="00D94182">
          <w:rPr>
            <w:rStyle w:val="Hyperlink"/>
            <w:rFonts w:ascii="Times New Roman" w:hAnsi="Times New Roman" w:cs="Times New Roman"/>
            <w:color w:val="auto"/>
            <w:sz w:val="20"/>
            <w:szCs w:val="20"/>
          </w:rPr>
          <w:t>http://ec.europa.eu/regional_policy/international/pdf/china_draft_12th_5yearplan17032011.pdf</w:t>
        </w:r>
      </w:hyperlink>
    </w:p>
  </w:footnote>
  <w:footnote w:id="32">
    <w:p w14:paraId="42B9A388"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China EU Relations Entering A New Era.</w:t>
      </w:r>
      <w:proofErr w:type="gramEnd"/>
      <w:r w:rsidRPr="00993422">
        <w:rPr>
          <w:rFonts w:ascii="Times New Roman" w:hAnsi="Times New Roman" w:cs="Times New Roman"/>
          <w:sz w:val="20"/>
          <w:szCs w:val="20"/>
        </w:rPr>
        <w:t xml:space="preserve"> </w:t>
      </w:r>
      <w:r w:rsidRPr="00993422">
        <w:rPr>
          <w:rFonts w:ascii="Times New Roman" w:hAnsi="Times New Roman" w:cs="Times New Roman"/>
          <w:bCs/>
          <w:sz w:val="20"/>
          <w:szCs w:val="20"/>
        </w:rPr>
        <w:t xml:space="preserve">Interview with H.E. Ambassador Yang </w:t>
      </w:r>
      <w:proofErr w:type="spellStart"/>
      <w:r w:rsidRPr="00993422">
        <w:rPr>
          <w:rFonts w:ascii="Times New Roman" w:hAnsi="Times New Roman" w:cs="Times New Roman"/>
          <w:bCs/>
          <w:sz w:val="20"/>
          <w:szCs w:val="20"/>
        </w:rPr>
        <w:t>Yanyi</w:t>
      </w:r>
      <w:proofErr w:type="spellEnd"/>
      <w:r w:rsidRPr="00993422">
        <w:rPr>
          <w:rFonts w:ascii="Times New Roman" w:hAnsi="Times New Roman" w:cs="Times New Roman"/>
          <w:bCs/>
          <w:sz w:val="20"/>
          <w:szCs w:val="20"/>
        </w:rPr>
        <w:t>, Head of the Mission of the People's Republic of China to the European Union by New Europe// Mission of the People’s Republic of China to the European Union. – http://www.chinamission.be/eng/sthd/t1122838.htm</w:t>
      </w:r>
    </w:p>
  </w:footnote>
  <w:footnote w:id="33">
    <w:p w14:paraId="350C8683" w14:textId="77777777" w:rsidR="0071601E" w:rsidRPr="00993422" w:rsidRDefault="0071601E" w:rsidP="00993422">
      <w:pPr>
        <w:spacing w:line="360" w:lineRule="auto"/>
        <w:jc w:val="both"/>
        <w:rPr>
          <w:rFonts w:ascii="Times New Roman" w:eastAsia="Arial Unicode MS" w:hAnsi="Times New Roman" w:cs="Times New Roman"/>
          <w:sz w:val="20"/>
          <w:szCs w:val="20"/>
          <w:lang w:val="de-DE"/>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Ash R., Porter R. and Summers T. China, the EU and China’s Twelfth Five-Year Programme.</w:t>
      </w:r>
      <w:proofErr w:type="gramEnd"/>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ECRAN, 2012.</w:t>
      </w:r>
      <w:proofErr w:type="gramEnd"/>
      <w:r w:rsidRPr="00993422">
        <w:rPr>
          <w:rFonts w:ascii="Times New Roman" w:hAnsi="Times New Roman" w:cs="Times New Roman"/>
          <w:sz w:val="20"/>
          <w:szCs w:val="20"/>
        </w:rPr>
        <w:t xml:space="preserve"> </w:t>
      </w:r>
    </w:p>
    <w:p w14:paraId="3C9111AD" w14:textId="77777777" w:rsidR="0071601E" w:rsidRPr="00993422" w:rsidRDefault="0071601E" w:rsidP="00993422">
      <w:pPr>
        <w:pStyle w:val="FootnoteText"/>
        <w:spacing w:line="360" w:lineRule="auto"/>
        <w:jc w:val="both"/>
        <w:rPr>
          <w:rFonts w:ascii="Times New Roman" w:hAnsi="Times New Roman" w:cs="Times New Roman"/>
          <w:sz w:val="20"/>
          <w:szCs w:val="20"/>
        </w:rPr>
      </w:pPr>
    </w:p>
  </w:footnote>
  <w:footnote w:id="34">
    <w:p w14:paraId="6B808F3E" w14:textId="1031741B"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00047BF8" w:rsidRPr="00D94182">
        <w:rPr>
          <w:rFonts w:ascii="Times New Roman" w:hAnsi="Times New Roman" w:cs="Times New Roman"/>
          <w:sz w:val="20"/>
          <w:szCs w:val="20"/>
        </w:rPr>
        <w:t>Outline of 12FYP draft</w:t>
      </w:r>
      <w:r w:rsidR="00B56D3D">
        <w:rPr>
          <w:rFonts w:ascii="Times New Roman" w:hAnsi="Times New Roman" w:cs="Times New Roman"/>
          <w:sz w:val="20"/>
          <w:szCs w:val="20"/>
        </w:rPr>
        <w:t>. European Commission.</w:t>
      </w:r>
    </w:p>
  </w:footnote>
  <w:footnote w:id="35">
    <w:p w14:paraId="20B4D874"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European Union, Trade in Goods with China// European Commission.</w:t>
      </w:r>
      <w:proofErr w:type="gramEnd"/>
      <w:r w:rsidRPr="00993422">
        <w:rPr>
          <w:rFonts w:ascii="Times New Roman" w:hAnsi="Times New Roman" w:cs="Times New Roman"/>
          <w:sz w:val="20"/>
          <w:szCs w:val="20"/>
        </w:rPr>
        <w:t xml:space="preserve"> – </w:t>
      </w:r>
      <w:hyperlink r:id="rId4" w:history="1">
        <w:r w:rsidRPr="00993422">
          <w:rPr>
            <w:rStyle w:val="Hyperlink"/>
            <w:rFonts w:ascii="Times New Roman" w:hAnsi="Times New Roman" w:cs="Times New Roman"/>
            <w:color w:val="auto"/>
            <w:sz w:val="20"/>
            <w:szCs w:val="20"/>
          </w:rPr>
          <w:t>http://ec.europa.eu/trade/policy/countries-and-regions/countries/china/</w:t>
        </w:r>
      </w:hyperlink>
      <w:r w:rsidRPr="00993422">
        <w:rPr>
          <w:rFonts w:ascii="Times New Roman" w:hAnsi="Times New Roman" w:cs="Times New Roman"/>
          <w:sz w:val="20"/>
          <w:szCs w:val="20"/>
        </w:rPr>
        <w:t xml:space="preserve"> </w:t>
      </w:r>
    </w:p>
  </w:footnote>
  <w:footnote w:id="36">
    <w:p w14:paraId="54E097BB"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lang w:val="ru-RU"/>
        </w:rPr>
        <w:t>Ibid</w:t>
      </w:r>
      <w:proofErr w:type="spellEnd"/>
      <w:r w:rsidRPr="00993422">
        <w:rPr>
          <w:rFonts w:ascii="Times New Roman" w:hAnsi="Times New Roman" w:cs="Times New Roman"/>
          <w:sz w:val="20"/>
          <w:szCs w:val="20"/>
          <w:lang w:val="ru-RU"/>
        </w:rPr>
        <w:t>.</w:t>
      </w:r>
    </w:p>
  </w:footnote>
  <w:footnote w:id="37">
    <w:p w14:paraId="4729C69C"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Facts and Figures on EU-China Trade// European Commission, 1 March 2014.</w:t>
      </w:r>
      <w:proofErr w:type="gramEnd"/>
      <w:r w:rsidRPr="00993422">
        <w:rPr>
          <w:rFonts w:ascii="Times New Roman" w:hAnsi="Times New Roman" w:cs="Times New Roman"/>
          <w:sz w:val="20"/>
          <w:szCs w:val="20"/>
        </w:rPr>
        <w:t xml:space="preserve"> – </w:t>
      </w:r>
      <w:hyperlink r:id="rId5" w:history="1">
        <w:r w:rsidRPr="00993422">
          <w:rPr>
            <w:rStyle w:val="Hyperlink"/>
            <w:rFonts w:ascii="Times New Roman" w:hAnsi="Times New Roman" w:cs="Times New Roman"/>
            <w:color w:val="auto"/>
            <w:sz w:val="20"/>
            <w:szCs w:val="20"/>
          </w:rPr>
          <w:t>http://ec.europa.eu/trade/policy/countries-and-regions/countries/china/</w:t>
        </w:r>
      </w:hyperlink>
    </w:p>
  </w:footnote>
  <w:footnote w:id="38">
    <w:p w14:paraId="28B53B2B" w14:textId="77777777" w:rsidR="0071601E" w:rsidRPr="00993422" w:rsidRDefault="0071601E" w:rsidP="00993422">
      <w:pPr>
        <w:widowControl w:val="0"/>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Kim K.H. China’s Entry into WTO and Its Impact on EU//</w:t>
      </w:r>
      <w:r w:rsidRPr="00993422">
        <w:rPr>
          <w:rFonts w:ascii="Times New Roman" w:hAnsi="Times New Roman" w:cs="Times New Roman"/>
          <w:bCs/>
          <w:iCs/>
          <w:sz w:val="20"/>
          <w:szCs w:val="20"/>
        </w:rPr>
        <w:t>International Business &amp; Economics Research Journal, 2004. Vol.3, No.9.</w:t>
      </w:r>
    </w:p>
  </w:footnote>
  <w:footnote w:id="39">
    <w:p w14:paraId="4BABBB0F" w14:textId="77777777" w:rsidR="0071601E" w:rsidRPr="00993422" w:rsidRDefault="0071601E" w:rsidP="00993422">
      <w:pPr>
        <w:pStyle w:val="NoSpacing"/>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lang w:val="ru-RU"/>
        </w:rPr>
        <w:t xml:space="preserve">Источник: </w:t>
      </w:r>
      <w:r w:rsidRPr="00993422">
        <w:rPr>
          <w:rFonts w:ascii="Times New Roman" w:hAnsi="Times New Roman" w:cs="Times New Roman"/>
          <w:sz w:val="20"/>
          <w:szCs w:val="20"/>
        </w:rPr>
        <w:t xml:space="preserve">European Union, Trade in Goods with China// European Commission. </w:t>
      </w:r>
    </w:p>
  </w:footnote>
  <w:footnote w:id="40">
    <w:p w14:paraId="16341182"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Facts and Figures on EU-China Trade// European Commission, 1 March 2014.</w:t>
      </w:r>
      <w:proofErr w:type="gramEnd"/>
      <w:r w:rsidRPr="00993422">
        <w:rPr>
          <w:rFonts w:ascii="Times New Roman" w:hAnsi="Times New Roman" w:cs="Times New Roman"/>
          <w:sz w:val="20"/>
          <w:szCs w:val="20"/>
        </w:rPr>
        <w:t xml:space="preserve"> – </w:t>
      </w:r>
      <w:hyperlink r:id="rId6" w:history="1">
        <w:r w:rsidRPr="00993422">
          <w:rPr>
            <w:rStyle w:val="Hyperlink"/>
            <w:rFonts w:ascii="Times New Roman" w:hAnsi="Times New Roman" w:cs="Times New Roman"/>
            <w:color w:val="auto"/>
            <w:sz w:val="20"/>
            <w:szCs w:val="20"/>
          </w:rPr>
          <w:t>http://ec.europa.eu/trade/policy/countries-and-regions/countries/china/</w:t>
        </w:r>
      </w:hyperlink>
    </w:p>
  </w:footnote>
  <w:footnote w:id="41">
    <w:p w14:paraId="669060A5"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The green tech market in China.</w:t>
      </w:r>
      <w:proofErr w:type="gramEnd"/>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Report of EU SME Centre, 2011.</w:t>
      </w:r>
      <w:proofErr w:type="gramEnd"/>
      <w:r w:rsidRPr="00993422">
        <w:rPr>
          <w:rFonts w:ascii="Times New Roman" w:hAnsi="Times New Roman" w:cs="Times New Roman"/>
          <w:sz w:val="20"/>
          <w:szCs w:val="20"/>
        </w:rPr>
        <w:t xml:space="preserve"> - </w:t>
      </w:r>
      <w:hyperlink r:id="rId7" w:history="1">
        <w:r w:rsidRPr="00993422">
          <w:rPr>
            <w:rStyle w:val="Hyperlink"/>
            <w:rFonts w:ascii="Times New Roman" w:hAnsi="Times New Roman" w:cs="Times New Roman"/>
            <w:color w:val="auto"/>
            <w:sz w:val="20"/>
            <w:szCs w:val="20"/>
          </w:rPr>
          <w:t>http://www.ccilc.pt/sites/default/files/docs/mercado_da_tecnologia_verde_en_eusmecenter.pdf</w:t>
        </w:r>
      </w:hyperlink>
    </w:p>
  </w:footnote>
  <w:footnote w:id="42">
    <w:p w14:paraId="4BD89187"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Facts and Figures on EU-China Trade// European Commission, 1 March 2014.</w:t>
      </w:r>
      <w:proofErr w:type="gramEnd"/>
      <w:r w:rsidRPr="00993422">
        <w:rPr>
          <w:rFonts w:ascii="Times New Roman" w:hAnsi="Times New Roman" w:cs="Times New Roman"/>
          <w:sz w:val="20"/>
          <w:szCs w:val="20"/>
        </w:rPr>
        <w:t xml:space="preserve"> – </w:t>
      </w:r>
      <w:hyperlink r:id="rId8" w:history="1">
        <w:r w:rsidRPr="00993422">
          <w:rPr>
            <w:rStyle w:val="Hyperlink"/>
            <w:rFonts w:ascii="Times New Roman" w:hAnsi="Times New Roman" w:cs="Times New Roman"/>
            <w:color w:val="auto"/>
            <w:sz w:val="20"/>
            <w:szCs w:val="20"/>
          </w:rPr>
          <w:t>http://ec.europa.eu/trade/policy/countries-and-regions/countries/china/</w:t>
        </w:r>
      </w:hyperlink>
    </w:p>
  </w:footnote>
  <w:footnote w:id="43">
    <w:p w14:paraId="4E53BDFC"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44">
    <w:p w14:paraId="7DAC537F"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eastAsia="Arial Unicode MS" w:hAnsi="Times New Roman" w:cs="Times New Roman"/>
          <w:sz w:val="20"/>
          <w:szCs w:val="20"/>
        </w:rPr>
        <w:t>Xin</w:t>
      </w:r>
      <w:proofErr w:type="spellEnd"/>
      <w:r w:rsidRPr="00993422">
        <w:rPr>
          <w:rFonts w:ascii="Times New Roman" w:eastAsia="Arial Unicode MS" w:hAnsi="Times New Roman" w:cs="Times New Roman"/>
          <w:sz w:val="20"/>
          <w:szCs w:val="20"/>
        </w:rPr>
        <w:t xml:space="preserve"> Chen. </w:t>
      </w:r>
      <w:proofErr w:type="gramStart"/>
      <w:r w:rsidRPr="00993422">
        <w:rPr>
          <w:rFonts w:ascii="Times New Roman" w:eastAsia="Arial Unicode MS" w:hAnsi="Times New Roman" w:cs="Times New Roman"/>
          <w:sz w:val="20"/>
          <w:szCs w:val="20"/>
        </w:rPr>
        <w:t>New Trends in EU</w:t>
      </w:r>
      <w:r w:rsidRPr="00993422">
        <w:rPr>
          <w:rFonts w:ascii="Times New Roman" w:eastAsia="Arial Unicode MS" w:hAnsi="Times New Roman" w:cs="Times New Roman"/>
          <w:sz w:val="20"/>
          <w:szCs w:val="20"/>
          <w:lang w:val="fr-FR"/>
        </w:rPr>
        <w:t>’</w:t>
      </w:r>
      <w:r w:rsidRPr="00993422">
        <w:rPr>
          <w:rFonts w:ascii="Times New Roman" w:eastAsia="Arial Unicode MS" w:hAnsi="Times New Roman" w:cs="Times New Roman"/>
          <w:sz w:val="20"/>
          <w:szCs w:val="20"/>
        </w:rPr>
        <w:t>s Economic Relations with China</w:t>
      </w:r>
      <w:r w:rsidRPr="00993422">
        <w:rPr>
          <w:rFonts w:ascii="Times New Roman" w:eastAsia="Arial Unicode MS" w:hAnsi="Times New Roman" w:cs="Times New Roman"/>
          <w:sz w:val="20"/>
          <w:szCs w:val="20"/>
          <w:lang w:val="ru-RU"/>
        </w:rPr>
        <w:t xml:space="preserve">// </w:t>
      </w:r>
      <w:r w:rsidRPr="00993422">
        <w:rPr>
          <w:rFonts w:ascii="Times New Roman" w:eastAsia="Arial Unicode MS" w:hAnsi="Times New Roman" w:cs="Times New Roman"/>
          <w:sz w:val="20"/>
          <w:szCs w:val="20"/>
        </w:rPr>
        <w:t>Working Paper Series On European Studies (Institute of European Studies, Chinese Academy of Social Sciences), 2013.</w:t>
      </w:r>
      <w:proofErr w:type="gramEnd"/>
      <w:r w:rsidRPr="00993422">
        <w:rPr>
          <w:rFonts w:ascii="Times New Roman" w:eastAsia="Arial Unicode MS" w:hAnsi="Times New Roman" w:cs="Times New Roman"/>
          <w:sz w:val="20"/>
          <w:szCs w:val="20"/>
        </w:rPr>
        <w:t xml:space="preserve"> </w:t>
      </w:r>
      <w:proofErr w:type="gramStart"/>
      <w:r w:rsidRPr="00993422">
        <w:rPr>
          <w:rFonts w:ascii="Times New Roman" w:eastAsia="Arial Unicode MS" w:hAnsi="Times New Roman" w:cs="Times New Roman"/>
          <w:sz w:val="20"/>
          <w:szCs w:val="20"/>
        </w:rPr>
        <w:t>Vol. 7, No. 4.</w:t>
      </w:r>
      <w:proofErr w:type="gramEnd"/>
    </w:p>
  </w:footnote>
  <w:footnote w:id="45">
    <w:p w14:paraId="570C1F01"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Источник:</w:t>
      </w:r>
      <w:r w:rsidRPr="00993422">
        <w:rPr>
          <w:rFonts w:ascii="Times New Roman" w:hAnsi="Times New Roman" w:cs="Times New Roman"/>
          <w:sz w:val="20"/>
          <w:szCs w:val="20"/>
        </w:rPr>
        <w:t xml:space="preserve"> European Commission. </w:t>
      </w:r>
      <w:r w:rsidRPr="00993422">
        <w:rPr>
          <w:rFonts w:ascii="Times New Roman" w:hAnsi="Times New Roman" w:cs="Times New Roman"/>
          <w:sz w:val="20"/>
          <w:szCs w:val="20"/>
          <w:lang w:val="ru-RU"/>
        </w:rPr>
        <w:t>В таблице указаны страны-экспортеры.</w:t>
      </w:r>
    </w:p>
  </w:footnote>
  <w:footnote w:id="46">
    <w:p w14:paraId="070E4A8D"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Невельский</w:t>
      </w:r>
      <w:proofErr w:type="spellEnd"/>
      <w:r w:rsidRPr="00993422">
        <w:rPr>
          <w:rFonts w:ascii="Times New Roman" w:hAnsi="Times New Roman" w:cs="Times New Roman"/>
          <w:sz w:val="20"/>
          <w:szCs w:val="20"/>
        </w:rPr>
        <w:t xml:space="preserve"> А. </w:t>
      </w:r>
      <w:r w:rsidRPr="00993422">
        <w:rPr>
          <w:rFonts w:ascii="Times New Roman" w:hAnsi="Times New Roman" w:cs="Times New Roman"/>
          <w:sz w:val="20"/>
          <w:szCs w:val="20"/>
          <w:lang w:val="ru-RU"/>
        </w:rPr>
        <w:t xml:space="preserve">ВТО: Китай нарушил правила организации ограничениями на экспорт редкоземельных металлов// Ведомости, 27 марта 2014. </w:t>
      </w:r>
      <w:r w:rsidRPr="00993422">
        <w:rPr>
          <w:rFonts w:ascii="Times New Roman" w:hAnsi="Times New Roman" w:cs="Times New Roman"/>
          <w:sz w:val="20"/>
          <w:szCs w:val="20"/>
          <w:lang w:val="ru-RU"/>
        </w:rPr>
        <w:t>- http://www.vedomosti.ru/companies/news/24606261/kitaj-narushil-normy-vto</w:t>
      </w:r>
    </w:p>
  </w:footnote>
  <w:footnote w:id="47">
    <w:p w14:paraId="4A4EA6E3" w14:textId="266BC73B"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677BE7">
        <w:rPr>
          <w:rFonts w:ascii="Times New Roman" w:hAnsi="Times New Roman" w:cs="Times New Roman"/>
          <w:sz w:val="20"/>
          <w:szCs w:val="20"/>
        </w:rPr>
        <w:t>Ibid.</w:t>
      </w:r>
    </w:p>
  </w:footnote>
  <w:footnote w:id="48">
    <w:p w14:paraId="46653DFD"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eastAsia="Arial Unicode MS" w:hAnsi="Times New Roman" w:cs="Times New Roman"/>
          <w:sz w:val="20"/>
          <w:szCs w:val="20"/>
        </w:rPr>
        <w:t>Xin</w:t>
      </w:r>
      <w:proofErr w:type="spellEnd"/>
      <w:r w:rsidRPr="00993422">
        <w:rPr>
          <w:rFonts w:ascii="Times New Roman" w:eastAsia="Arial Unicode MS" w:hAnsi="Times New Roman" w:cs="Times New Roman"/>
          <w:sz w:val="20"/>
          <w:szCs w:val="20"/>
        </w:rPr>
        <w:t xml:space="preserve"> Chen. </w:t>
      </w:r>
      <w:proofErr w:type="gramStart"/>
      <w:r w:rsidRPr="00993422">
        <w:rPr>
          <w:rFonts w:ascii="Times New Roman" w:eastAsia="Arial Unicode MS" w:hAnsi="Times New Roman" w:cs="Times New Roman"/>
          <w:sz w:val="20"/>
          <w:szCs w:val="20"/>
        </w:rPr>
        <w:t>New Trends in EU</w:t>
      </w:r>
      <w:r w:rsidRPr="00993422">
        <w:rPr>
          <w:rFonts w:ascii="Times New Roman" w:eastAsia="Arial Unicode MS" w:hAnsi="Times New Roman" w:cs="Times New Roman"/>
          <w:sz w:val="20"/>
          <w:szCs w:val="20"/>
          <w:lang w:val="fr-FR"/>
        </w:rPr>
        <w:t>’</w:t>
      </w:r>
      <w:r w:rsidRPr="00993422">
        <w:rPr>
          <w:rFonts w:ascii="Times New Roman" w:eastAsia="Arial Unicode MS" w:hAnsi="Times New Roman" w:cs="Times New Roman"/>
          <w:sz w:val="20"/>
          <w:szCs w:val="20"/>
        </w:rPr>
        <w:t>s Economic Relations with China</w:t>
      </w:r>
      <w:r w:rsidRPr="00993422">
        <w:rPr>
          <w:rFonts w:ascii="Times New Roman" w:eastAsia="Arial Unicode MS" w:hAnsi="Times New Roman" w:cs="Times New Roman"/>
          <w:sz w:val="20"/>
          <w:szCs w:val="20"/>
          <w:lang w:val="ru-RU"/>
        </w:rPr>
        <w:t xml:space="preserve">// </w:t>
      </w:r>
      <w:r w:rsidRPr="00993422">
        <w:rPr>
          <w:rFonts w:ascii="Times New Roman" w:eastAsia="Arial Unicode MS" w:hAnsi="Times New Roman" w:cs="Times New Roman"/>
          <w:sz w:val="20"/>
          <w:szCs w:val="20"/>
        </w:rPr>
        <w:t>Working Paper Series On European Studies (Institute of European Studies, Chinese Academy of Social Sciences), 2013.</w:t>
      </w:r>
      <w:proofErr w:type="gramEnd"/>
      <w:r w:rsidRPr="00993422">
        <w:rPr>
          <w:rFonts w:ascii="Times New Roman" w:eastAsia="Arial Unicode MS" w:hAnsi="Times New Roman" w:cs="Times New Roman"/>
          <w:sz w:val="20"/>
          <w:szCs w:val="20"/>
        </w:rPr>
        <w:t xml:space="preserve"> </w:t>
      </w:r>
      <w:proofErr w:type="gramStart"/>
      <w:r w:rsidRPr="00993422">
        <w:rPr>
          <w:rFonts w:ascii="Times New Roman" w:eastAsia="Arial Unicode MS" w:hAnsi="Times New Roman" w:cs="Times New Roman"/>
          <w:sz w:val="20"/>
          <w:szCs w:val="20"/>
        </w:rPr>
        <w:t>Vol. 7, No. 4.</w:t>
      </w:r>
      <w:proofErr w:type="gramEnd"/>
    </w:p>
  </w:footnote>
  <w:footnote w:id="49">
    <w:p w14:paraId="3507DF7D" w14:textId="77777777" w:rsidR="0071601E" w:rsidRPr="00993422" w:rsidRDefault="0071601E" w:rsidP="00993422">
      <w:pPr>
        <w:pStyle w:val="Body"/>
        <w:spacing w:line="360" w:lineRule="auto"/>
        <w:jc w:val="both"/>
        <w:rPr>
          <w:rFonts w:ascii="Times New Roman" w:hAnsi="Times New Roman" w:cs="Times New Roman"/>
          <w:color w:val="auto"/>
          <w:sz w:val="20"/>
          <w:szCs w:val="20"/>
        </w:rPr>
      </w:pPr>
      <w:r w:rsidRPr="00993422">
        <w:rPr>
          <w:rStyle w:val="FootnoteReference"/>
          <w:rFonts w:ascii="Times New Roman" w:hAnsi="Times New Roman" w:cs="Times New Roman"/>
          <w:color w:val="auto"/>
          <w:sz w:val="20"/>
          <w:szCs w:val="20"/>
        </w:rPr>
        <w:footnoteRef/>
      </w:r>
      <w:r w:rsidRPr="00993422">
        <w:rPr>
          <w:rFonts w:ascii="Times New Roman" w:hAnsi="Times New Roman" w:cs="Times New Roman"/>
          <w:color w:val="auto"/>
          <w:sz w:val="20"/>
          <w:szCs w:val="20"/>
        </w:rPr>
        <w:t xml:space="preserve"> </w:t>
      </w:r>
      <w:r w:rsidRPr="00993422">
        <w:rPr>
          <w:rFonts w:ascii="Times New Roman" w:hAnsi="Times New Roman" w:cs="Times New Roman"/>
          <w:color w:val="auto"/>
          <w:sz w:val="20"/>
          <w:szCs w:val="20"/>
          <w:lang w:val="de-DE"/>
        </w:rPr>
        <w:t xml:space="preserve">Zhang W. </w:t>
      </w:r>
      <w:proofErr w:type="spellStart"/>
      <w:r w:rsidRPr="00993422">
        <w:rPr>
          <w:rFonts w:ascii="Times New Roman" w:hAnsi="Times New Roman" w:cs="Times New Roman"/>
          <w:color w:val="auto"/>
          <w:sz w:val="20"/>
          <w:szCs w:val="20"/>
        </w:rPr>
        <w:t>Interview</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Ashton</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says</w:t>
      </w:r>
      <w:proofErr w:type="spellEnd"/>
      <w:r w:rsidRPr="00993422">
        <w:rPr>
          <w:rFonts w:ascii="Times New Roman" w:hAnsi="Times New Roman" w:cs="Times New Roman"/>
          <w:color w:val="auto"/>
          <w:sz w:val="20"/>
          <w:szCs w:val="20"/>
        </w:rPr>
        <w:t xml:space="preserve"> EU-</w:t>
      </w:r>
      <w:proofErr w:type="spellStart"/>
      <w:r w:rsidRPr="00993422">
        <w:rPr>
          <w:rFonts w:ascii="Times New Roman" w:hAnsi="Times New Roman" w:cs="Times New Roman"/>
          <w:color w:val="auto"/>
          <w:sz w:val="20"/>
          <w:szCs w:val="20"/>
        </w:rPr>
        <w:t>China</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ties</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closer</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than</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ever</w:t>
      </w:r>
      <w:proofErr w:type="spellEnd"/>
      <w:r w:rsidRPr="00993422">
        <w:rPr>
          <w:rFonts w:ascii="Times New Roman" w:hAnsi="Times New Roman" w:cs="Times New Roman"/>
          <w:color w:val="auto"/>
          <w:sz w:val="20"/>
          <w:szCs w:val="20"/>
        </w:rPr>
        <w:t xml:space="preserve">// </w:t>
      </w:r>
      <w:proofErr w:type="spellStart"/>
      <w:r w:rsidRPr="00993422">
        <w:rPr>
          <w:rFonts w:ascii="Times New Roman" w:hAnsi="Times New Roman" w:cs="Times New Roman"/>
          <w:color w:val="auto"/>
          <w:sz w:val="20"/>
          <w:szCs w:val="20"/>
        </w:rPr>
        <w:t>Xinhuanet</w:t>
      </w:r>
      <w:proofErr w:type="spellEnd"/>
      <w:r w:rsidRPr="00993422">
        <w:rPr>
          <w:rFonts w:ascii="Times New Roman" w:hAnsi="Times New Roman" w:cs="Times New Roman"/>
          <w:color w:val="auto"/>
          <w:sz w:val="20"/>
          <w:szCs w:val="20"/>
        </w:rPr>
        <w:t xml:space="preserve">, 25 </w:t>
      </w:r>
      <w:proofErr w:type="spellStart"/>
      <w:r w:rsidRPr="00993422">
        <w:rPr>
          <w:rFonts w:ascii="Times New Roman" w:hAnsi="Times New Roman" w:cs="Times New Roman"/>
          <w:color w:val="auto"/>
          <w:sz w:val="20"/>
          <w:szCs w:val="20"/>
        </w:rPr>
        <w:t>April</w:t>
      </w:r>
      <w:proofErr w:type="spellEnd"/>
      <w:r w:rsidRPr="00993422">
        <w:rPr>
          <w:rFonts w:ascii="Times New Roman" w:hAnsi="Times New Roman" w:cs="Times New Roman"/>
          <w:color w:val="auto"/>
          <w:sz w:val="20"/>
          <w:szCs w:val="20"/>
        </w:rPr>
        <w:t xml:space="preserve"> 2013. –  http://news.xinhuanet.com/english/indepth/2013-04/25/c_132339809.htm</w:t>
      </w:r>
    </w:p>
  </w:footnote>
  <w:footnote w:id="50">
    <w:p w14:paraId="0A158A51" w14:textId="77777777" w:rsidR="0071601E" w:rsidRPr="00993422" w:rsidRDefault="0071601E" w:rsidP="00993422">
      <w:pPr>
        <w:pStyle w:val="NoSpacing"/>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European Union, Trade in Goods with China// European Commission.</w:t>
      </w:r>
      <w:proofErr w:type="gramEnd"/>
      <w:r w:rsidRPr="00993422">
        <w:rPr>
          <w:rFonts w:ascii="Times New Roman" w:hAnsi="Times New Roman" w:cs="Times New Roman"/>
          <w:sz w:val="20"/>
          <w:szCs w:val="20"/>
        </w:rPr>
        <w:t xml:space="preserve"> – </w:t>
      </w:r>
      <w:hyperlink r:id="rId9" w:history="1">
        <w:r w:rsidRPr="00993422">
          <w:rPr>
            <w:rStyle w:val="Hyperlink"/>
            <w:rFonts w:ascii="Times New Roman" w:hAnsi="Times New Roman" w:cs="Times New Roman"/>
            <w:color w:val="auto"/>
            <w:sz w:val="20"/>
            <w:szCs w:val="20"/>
          </w:rPr>
          <w:t>http://ec.europa.eu/trade/policy/countries-and-regions/countries/china/</w:t>
        </w:r>
      </w:hyperlink>
    </w:p>
  </w:footnote>
  <w:footnote w:id="51">
    <w:p w14:paraId="7767F8F9"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Trade and Economic Relations with China 2013.</w:t>
      </w:r>
      <w:proofErr w:type="gramEnd"/>
      <w:r w:rsidRPr="00993422">
        <w:rPr>
          <w:rFonts w:ascii="Times New Roman" w:hAnsi="Times New Roman" w:cs="Times New Roman"/>
          <w:sz w:val="20"/>
          <w:szCs w:val="20"/>
        </w:rPr>
        <w:t xml:space="preserve"> Policy Briefing// DG EXPO of European Parliament, April 2013.</w:t>
      </w:r>
    </w:p>
  </w:footnote>
  <w:footnote w:id="52">
    <w:p w14:paraId="6AC76775"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China// European Union – EEAS (European External Action Service).</w:t>
      </w:r>
      <w:proofErr w:type="gramEnd"/>
      <w:r w:rsidRPr="00993422">
        <w:rPr>
          <w:rFonts w:ascii="Times New Roman" w:hAnsi="Times New Roman" w:cs="Times New Roman"/>
          <w:sz w:val="20"/>
          <w:szCs w:val="20"/>
        </w:rPr>
        <w:t xml:space="preserve"> - </w:t>
      </w:r>
      <w:hyperlink r:id="rId10" w:history="1">
        <w:r w:rsidRPr="00993422">
          <w:rPr>
            <w:rStyle w:val="Hyperlink"/>
            <w:rFonts w:ascii="Times New Roman" w:hAnsi="Times New Roman" w:cs="Times New Roman"/>
            <w:color w:val="auto"/>
            <w:sz w:val="20"/>
            <w:szCs w:val="20"/>
          </w:rPr>
          <w:t>http://eeas.europa.eu/china/index_en.htm</w:t>
        </w:r>
      </w:hyperlink>
      <w:r w:rsidRPr="00993422">
        <w:rPr>
          <w:rFonts w:ascii="Times New Roman" w:hAnsi="Times New Roman" w:cs="Times New Roman"/>
          <w:sz w:val="20"/>
          <w:szCs w:val="20"/>
        </w:rPr>
        <w:t xml:space="preserve"> </w:t>
      </w:r>
    </w:p>
  </w:footnote>
  <w:footnote w:id="53">
    <w:p w14:paraId="7ED8EF35"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EU-China// ESPO – European Strategic Partnership Observatory. – </w:t>
      </w:r>
      <w:hyperlink r:id="rId11" w:history="1">
        <w:r w:rsidRPr="00993422">
          <w:rPr>
            <w:rStyle w:val="Hyperlink"/>
            <w:rFonts w:ascii="Times New Roman" w:hAnsi="Times New Roman" w:cs="Times New Roman"/>
            <w:color w:val="auto"/>
            <w:sz w:val="20"/>
            <w:szCs w:val="20"/>
          </w:rPr>
          <w:t>http://strategicpartnerships.eu/pays/eu-china/</w:t>
        </w:r>
      </w:hyperlink>
      <w:r w:rsidRPr="00993422">
        <w:rPr>
          <w:rFonts w:ascii="Times New Roman" w:hAnsi="Times New Roman" w:cs="Times New Roman"/>
          <w:sz w:val="20"/>
          <w:szCs w:val="20"/>
        </w:rPr>
        <w:t xml:space="preserve"> </w:t>
      </w:r>
    </w:p>
  </w:footnote>
  <w:footnote w:id="54">
    <w:p w14:paraId="635DC042"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Smith M. EU-China Relations and the Limits of Economic Diplomacy// </w:t>
      </w:r>
      <w:r w:rsidRPr="00993422">
        <w:rPr>
          <w:rFonts w:ascii="Times New Roman" w:hAnsi="Times New Roman" w:cs="Times New Roman"/>
          <w:iCs/>
          <w:sz w:val="20"/>
          <w:szCs w:val="20"/>
        </w:rPr>
        <w:t>Asia Europe Journal</w:t>
      </w:r>
      <w:r w:rsidRPr="00993422">
        <w:rPr>
          <w:rFonts w:ascii="Times New Roman" w:hAnsi="Times New Roman" w:cs="Times New Roman"/>
          <w:sz w:val="20"/>
          <w:szCs w:val="20"/>
        </w:rPr>
        <w:t>, 2014. P.1-14</w:t>
      </w:r>
    </w:p>
  </w:footnote>
  <w:footnote w:id="55">
    <w:p w14:paraId="1EA5957F"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Schilling E. When the rising dragon sees fading stars: China’s view of the European Union// CEPS Special Report, November 2012. No. 73 </w:t>
      </w:r>
    </w:p>
  </w:footnote>
  <w:footnote w:id="56">
    <w:p w14:paraId="5164E3BB" w14:textId="77777777" w:rsidR="0071601E" w:rsidRPr="00993422" w:rsidRDefault="0071601E" w:rsidP="00993422">
      <w:pPr>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eastAsia="Arial Unicode MS" w:hAnsi="Times New Roman" w:cs="Times New Roman"/>
          <w:sz w:val="20"/>
          <w:szCs w:val="20"/>
        </w:rPr>
        <w:t>Xin</w:t>
      </w:r>
      <w:proofErr w:type="spellEnd"/>
      <w:r w:rsidRPr="00993422">
        <w:rPr>
          <w:rFonts w:ascii="Times New Roman" w:eastAsia="Arial Unicode MS" w:hAnsi="Times New Roman" w:cs="Times New Roman"/>
          <w:sz w:val="20"/>
          <w:szCs w:val="20"/>
        </w:rPr>
        <w:t xml:space="preserve"> Chen. </w:t>
      </w:r>
      <w:proofErr w:type="gramStart"/>
      <w:r w:rsidRPr="00993422">
        <w:rPr>
          <w:rFonts w:ascii="Times New Roman" w:eastAsia="Arial Unicode MS" w:hAnsi="Times New Roman" w:cs="Times New Roman"/>
          <w:sz w:val="20"/>
          <w:szCs w:val="20"/>
        </w:rPr>
        <w:t>New Trends in EU</w:t>
      </w:r>
      <w:r w:rsidRPr="00993422">
        <w:rPr>
          <w:rFonts w:ascii="Times New Roman" w:eastAsia="Arial Unicode MS" w:hAnsi="Times New Roman" w:cs="Times New Roman"/>
          <w:sz w:val="20"/>
          <w:szCs w:val="20"/>
          <w:lang w:val="fr-FR"/>
        </w:rPr>
        <w:t>’</w:t>
      </w:r>
      <w:r w:rsidRPr="00993422">
        <w:rPr>
          <w:rFonts w:ascii="Times New Roman" w:eastAsia="Arial Unicode MS" w:hAnsi="Times New Roman" w:cs="Times New Roman"/>
          <w:sz w:val="20"/>
          <w:szCs w:val="20"/>
        </w:rPr>
        <w:t>s Economic Relations with China</w:t>
      </w:r>
      <w:r w:rsidRPr="00993422">
        <w:rPr>
          <w:rFonts w:ascii="Times New Roman" w:eastAsia="Arial Unicode MS" w:hAnsi="Times New Roman" w:cs="Times New Roman"/>
          <w:sz w:val="20"/>
          <w:szCs w:val="20"/>
          <w:lang w:val="ru-RU"/>
        </w:rPr>
        <w:t xml:space="preserve">// </w:t>
      </w:r>
      <w:r w:rsidRPr="00993422">
        <w:rPr>
          <w:rFonts w:ascii="Times New Roman" w:eastAsia="Arial Unicode MS" w:hAnsi="Times New Roman" w:cs="Times New Roman"/>
          <w:sz w:val="20"/>
          <w:szCs w:val="20"/>
        </w:rPr>
        <w:t>Working Paper Series On European Studies (Institute of European Studies, Chinese Academy of Social Sciences), 2013.</w:t>
      </w:r>
      <w:proofErr w:type="gramEnd"/>
      <w:r w:rsidRPr="00993422">
        <w:rPr>
          <w:rFonts w:ascii="Times New Roman" w:eastAsia="Arial Unicode MS" w:hAnsi="Times New Roman" w:cs="Times New Roman"/>
          <w:sz w:val="20"/>
          <w:szCs w:val="20"/>
        </w:rPr>
        <w:t xml:space="preserve"> </w:t>
      </w:r>
      <w:proofErr w:type="gramStart"/>
      <w:r w:rsidRPr="00993422">
        <w:rPr>
          <w:rFonts w:ascii="Times New Roman" w:eastAsia="Arial Unicode MS" w:hAnsi="Times New Roman" w:cs="Times New Roman"/>
          <w:sz w:val="20"/>
          <w:szCs w:val="20"/>
        </w:rPr>
        <w:t>Vol. 7, No. 4.</w:t>
      </w:r>
      <w:proofErr w:type="gramEnd"/>
    </w:p>
  </w:footnote>
  <w:footnote w:id="57">
    <w:p w14:paraId="2681586C" w14:textId="74B80A4D" w:rsidR="0071601E" w:rsidRPr="00993422" w:rsidRDefault="0071601E" w:rsidP="00993422">
      <w:pPr>
        <w:spacing w:line="360" w:lineRule="auto"/>
        <w:jc w:val="both"/>
        <w:rPr>
          <w:rFonts w:ascii="Times New Roman" w:hAnsi="Times New Roman" w:cs="Times New Roman"/>
          <w:sz w:val="20"/>
          <w:szCs w:val="20"/>
        </w:rPr>
      </w:pPr>
      <w:r w:rsidRPr="00993422">
        <w:rPr>
          <w:rFonts w:ascii="Times New Roman" w:hAnsi="Times New Roman" w:cs="Times New Roman"/>
          <w:sz w:val="20"/>
          <w:szCs w:val="20"/>
          <w:vertAlign w:val="superscript"/>
        </w:rPr>
        <w:footnoteRef/>
      </w:r>
      <w:r w:rsidRPr="00993422">
        <w:rPr>
          <w:rFonts w:ascii="Times New Roman" w:hAnsi="Times New Roman" w:cs="Times New Roman"/>
          <w:sz w:val="20"/>
          <w:szCs w:val="20"/>
          <w:vertAlign w:val="superscript"/>
        </w:rPr>
        <w:t xml:space="preserve"> </w:t>
      </w:r>
      <w:r w:rsidR="001A6719">
        <w:rPr>
          <w:rFonts w:ascii="Times New Roman" w:eastAsia="Arial Unicode MS" w:hAnsi="Times New Roman" w:cs="Times New Roman"/>
          <w:sz w:val="20"/>
          <w:szCs w:val="20"/>
        </w:rPr>
        <w:t>Ibid.</w:t>
      </w:r>
    </w:p>
  </w:footnote>
  <w:footnote w:id="58">
    <w:p w14:paraId="4B29F8C2"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Meunier</w:t>
      </w:r>
      <w:proofErr w:type="spellEnd"/>
      <w:r w:rsidRPr="00993422">
        <w:rPr>
          <w:rFonts w:ascii="Times New Roman" w:hAnsi="Times New Roman" w:cs="Times New Roman"/>
          <w:sz w:val="20"/>
          <w:szCs w:val="20"/>
        </w:rPr>
        <w:t xml:space="preserve"> S., </w:t>
      </w:r>
      <w:proofErr w:type="spellStart"/>
      <w:r w:rsidRPr="00993422">
        <w:rPr>
          <w:rFonts w:ascii="Times New Roman" w:hAnsi="Times New Roman" w:cs="Times New Roman"/>
          <w:sz w:val="20"/>
          <w:szCs w:val="20"/>
        </w:rPr>
        <w:t>Burgoon</w:t>
      </w:r>
      <w:proofErr w:type="spellEnd"/>
      <w:r w:rsidRPr="00993422">
        <w:rPr>
          <w:rFonts w:ascii="Times New Roman" w:hAnsi="Times New Roman" w:cs="Times New Roman"/>
          <w:sz w:val="20"/>
          <w:szCs w:val="20"/>
        </w:rPr>
        <w:t xml:space="preserve"> B., Jacoby W. </w:t>
      </w:r>
      <w:proofErr w:type="gramStart"/>
      <w:r w:rsidRPr="00993422">
        <w:rPr>
          <w:rFonts w:ascii="Times New Roman" w:hAnsi="Times New Roman" w:cs="Times New Roman"/>
          <w:sz w:val="20"/>
          <w:szCs w:val="20"/>
        </w:rPr>
        <w:t xml:space="preserve">The politics of hosting Chinese investment in Europe—an introduction// </w:t>
      </w:r>
      <w:hyperlink r:id="rId12" w:history="1">
        <w:r w:rsidRPr="00993422">
          <w:rPr>
            <w:rFonts w:ascii="Times New Roman" w:hAnsi="Times New Roman" w:cs="Times New Roman"/>
            <w:sz w:val="20"/>
            <w:szCs w:val="20"/>
          </w:rPr>
          <w:t>Asia Europe Journal</w:t>
        </w:r>
      </w:hyperlink>
      <w:r w:rsidRPr="00993422">
        <w:rPr>
          <w:rFonts w:ascii="Times New Roman" w:hAnsi="Times New Roman" w:cs="Times New Roman"/>
          <w:sz w:val="20"/>
          <w:szCs w:val="20"/>
        </w:rPr>
        <w:t>, March 2014.</w:t>
      </w:r>
      <w:proofErr w:type="gramEnd"/>
      <w:r w:rsidRPr="00993422">
        <w:rPr>
          <w:rFonts w:ascii="Times New Roman" w:hAnsi="Times New Roman" w:cs="Times New Roman"/>
          <w:sz w:val="20"/>
          <w:szCs w:val="20"/>
        </w:rPr>
        <w:t xml:space="preserve"> Vol. 12, </w:t>
      </w:r>
      <w:hyperlink r:id="rId13" w:history="1">
        <w:r w:rsidRPr="00993422">
          <w:rPr>
            <w:rFonts w:ascii="Times New Roman" w:hAnsi="Times New Roman" w:cs="Times New Roman"/>
            <w:sz w:val="20"/>
            <w:szCs w:val="20"/>
          </w:rPr>
          <w:t>Issue 1-2</w:t>
        </w:r>
      </w:hyperlink>
      <w:r w:rsidRPr="00993422">
        <w:rPr>
          <w:rFonts w:ascii="Times New Roman" w:hAnsi="Times New Roman" w:cs="Times New Roman"/>
          <w:sz w:val="20"/>
          <w:szCs w:val="20"/>
        </w:rPr>
        <w:t>, P.109-126.</w:t>
      </w:r>
    </w:p>
  </w:footnote>
  <w:footnote w:id="59">
    <w:p w14:paraId="2438F5EE"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60">
    <w:p w14:paraId="383F81EE"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bCs/>
          <w:sz w:val="20"/>
          <w:szCs w:val="20"/>
        </w:rPr>
        <w:t>10 October 2013 - ECB and the People’s Bank of China establish a bilateral currency swap agreement</w:t>
      </w:r>
      <w:r w:rsidRPr="00993422">
        <w:rPr>
          <w:rFonts w:ascii="Times New Roman" w:hAnsi="Times New Roman" w:cs="Times New Roman"/>
          <w:bCs/>
          <w:sz w:val="20"/>
          <w:szCs w:val="20"/>
          <w:lang w:val="ru-RU"/>
        </w:rPr>
        <w:t xml:space="preserve">. </w:t>
      </w:r>
      <w:r w:rsidRPr="00993422">
        <w:rPr>
          <w:rFonts w:ascii="Times New Roman" w:hAnsi="Times New Roman" w:cs="Times New Roman"/>
          <w:bCs/>
          <w:sz w:val="20"/>
          <w:szCs w:val="20"/>
        </w:rPr>
        <w:t xml:space="preserve">Press Release// ECB. - </w:t>
      </w:r>
      <w:hyperlink r:id="rId14" w:history="1">
        <w:r w:rsidRPr="00993422">
          <w:rPr>
            <w:rStyle w:val="Hyperlink"/>
            <w:rFonts w:ascii="Times New Roman" w:hAnsi="Times New Roman" w:cs="Times New Roman"/>
            <w:color w:val="auto"/>
            <w:sz w:val="20"/>
            <w:szCs w:val="20"/>
          </w:rPr>
          <w:t>http://www.ecb.europa.eu/press/pr/date/2013/html/pr131010.en.html</w:t>
        </w:r>
      </w:hyperlink>
      <w:r w:rsidRPr="00993422">
        <w:rPr>
          <w:rFonts w:ascii="Times New Roman" w:hAnsi="Times New Roman" w:cs="Times New Roman"/>
          <w:sz w:val="20"/>
          <w:szCs w:val="20"/>
        </w:rPr>
        <w:t xml:space="preserve"> </w:t>
      </w:r>
    </w:p>
  </w:footnote>
  <w:footnote w:id="61">
    <w:p w14:paraId="77685276"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China Sings Second-biggest Swap Line with ECB// Reuters, 10 October 2013. – </w:t>
      </w:r>
    </w:p>
    <w:p w14:paraId="7830723F"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Fonts w:ascii="Times New Roman" w:hAnsi="Times New Roman" w:cs="Times New Roman"/>
          <w:sz w:val="20"/>
          <w:szCs w:val="20"/>
        </w:rPr>
        <w:t xml:space="preserve"> http://www.reuters.com/article/2013/10/10/us-ecb-china-swap-idUSBRE9990A220131010</w:t>
      </w:r>
    </w:p>
  </w:footnote>
  <w:footnote w:id="62">
    <w:p w14:paraId="759BE4FA"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Chinese investment </w:t>
      </w:r>
      <w:proofErr w:type="gramStart"/>
      <w:r w:rsidRPr="00993422">
        <w:rPr>
          <w:rFonts w:ascii="Times New Roman" w:hAnsi="Times New Roman" w:cs="Times New Roman"/>
          <w:sz w:val="20"/>
          <w:szCs w:val="20"/>
        </w:rPr>
        <w:t>in  Europe</w:t>
      </w:r>
      <w:proofErr w:type="gramEnd"/>
      <w:r w:rsidRPr="00993422">
        <w:rPr>
          <w:rFonts w:ascii="Times New Roman" w:hAnsi="Times New Roman" w:cs="Times New Roman"/>
          <w:sz w:val="20"/>
          <w:szCs w:val="20"/>
        </w:rPr>
        <w:t xml:space="preserve">// </w:t>
      </w:r>
      <w:hyperlink r:id="rId15" w:history="1">
        <w:r w:rsidRPr="00993422">
          <w:rPr>
            <w:rFonts w:ascii="Times New Roman" w:hAnsi="Times New Roman" w:cs="Times New Roman"/>
            <w:sz w:val="20"/>
            <w:szCs w:val="20"/>
          </w:rPr>
          <w:t>European Parliamentary Research Service</w:t>
        </w:r>
      </w:hyperlink>
      <w:r w:rsidRPr="00993422">
        <w:rPr>
          <w:rFonts w:ascii="Times New Roman" w:hAnsi="Times New Roman" w:cs="Times New Roman"/>
          <w:sz w:val="20"/>
          <w:szCs w:val="20"/>
        </w:rPr>
        <w:t>. – http://epthinktank.eu/2013/04/25/chinese-investment-in-europe/</w:t>
      </w:r>
    </w:p>
  </w:footnote>
  <w:footnote w:id="63">
    <w:p w14:paraId="78AC4207" w14:textId="620C0F6A"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00CD6996">
        <w:rPr>
          <w:rFonts w:ascii="Times New Roman" w:hAnsi="Times New Roman" w:cs="Times New Roman"/>
          <w:sz w:val="20"/>
          <w:szCs w:val="20"/>
        </w:rPr>
        <w:t>Ibid.</w:t>
      </w:r>
    </w:p>
  </w:footnote>
  <w:footnote w:id="64">
    <w:p w14:paraId="036E0673" w14:textId="4C1439F8"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CD6996">
        <w:rPr>
          <w:rFonts w:ascii="Times New Roman" w:hAnsi="Times New Roman" w:cs="Times New Roman"/>
          <w:sz w:val="20"/>
          <w:szCs w:val="20"/>
        </w:rPr>
        <w:t>Ibid.</w:t>
      </w:r>
    </w:p>
  </w:footnote>
  <w:footnote w:id="65">
    <w:p w14:paraId="2EFA1FA7" w14:textId="77777777" w:rsidR="0071601E" w:rsidRPr="00993422" w:rsidRDefault="0071601E" w:rsidP="00993422">
      <w:pPr>
        <w:widowControl w:val="0"/>
        <w:tabs>
          <w:tab w:val="left" w:pos="900"/>
        </w:tabs>
        <w:autoSpaceDE w:val="0"/>
        <w:autoSpaceDN w:val="0"/>
        <w:adjustRightInd w:val="0"/>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Meunier</w:t>
      </w:r>
      <w:proofErr w:type="spellEnd"/>
      <w:r w:rsidRPr="00993422">
        <w:rPr>
          <w:rFonts w:ascii="Times New Roman" w:hAnsi="Times New Roman" w:cs="Times New Roman"/>
          <w:sz w:val="20"/>
          <w:szCs w:val="20"/>
        </w:rPr>
        <w:t xml:space="preserve"> S., </w:t>
      </w:r>
      <w:proofErr w:type="spellStart"/>
      <w:r w:rsidRPr="00993422">
        <w:rPr>
          <w:rFonts w:ascii="Times New Roman" w:hAnsi="Times New Roman" w:cs="Times New Roman"/>
          <w:sz w:val="20"/>
          <w:szCs w:val="20"/>
        </w:rPr>
        <w:t>Burgoon</w:t>
      </w:r>
      <w:proofErr w:type="spellEnd"/>
      <w:r w:rsidRPr="00993422">
        <w:rPr>
          <w:rFonts w:ascii="Times New Roman" w:hAnsi="Times New Roman" w:cs="Times New Roman"/>
          <w:sz w:val="20"/>
          <w:szCs w:val="20"/>
        </w:rPr>
        <w:t xml:space="preserve"> B., Jacoby W. </w:t>
      </w:r>
      <w:proofErr w:type="gramStart"/>
      <w:r w:rsidRPr="00993422">
        <w:rPr>
          <w:rFonts w:ascii="Times New Roman" w:hAnsi="Times New Roman" w:cs="Times New Roman"/>
          <w:sz w:val="20"/>
          <w:szCs w:val="20"/>
        </w:rPr>
        <w:t xml:space="preserve">The politics of hosting Chinese investment in Europe—an introduction// </w:t>
      </w:r>
      <w:hyperlink r:id="rId16" w:history="1">
        <w:r w:rsidRPr="00993422">
          <w:rPr>
            <w:rFonts w:ascii="Times New Roman" w:hAnsi="Times New Roman" w:cs="Times New Roman"/>
            <w:sz w:val="20"/>
            <w:szCs w:val="20"/>
          </w:rPr>
          <w:t>Asia Europe Journal</w:t>
        </w:r>
      </w:hyperlink>
      <w:r w:rsidRPr="00993422">
        <w:rPr>
          <w:rFonts w:ascii="Times New Roman" w:hAnsi="Times New Roman" w:cs="Times New Roman"/>
          <w:sz w:val="20"/>
          <w:szCs w:val="20"/>
        </w:rPr>
        <w:t>, March 2014.</w:t>
      </w:r>
      <w:proofErr w:type="gramEnd"/>
      <w:r w:rsidRPr="00993422">
        <w:rPr>
          <w:rFonts w:ascii="Times New Roman" w:hAnsi="Times New Roman" w:cs="Times New Roman"/>
          <w:sz w:val="20"/>
          <w:szCs w:val="20"/>
        </w:rPr>
        <w:t xml:space="preserve"> Vol. 12, </w:t>
      </w:r>
      <w:hyperlink r:id="rId17" w:history="1">
        <w:r w:rsidRPr="00993422">
          <w:rPr>
            <w:rFonts w:ascii="Times New Roman" w:hAnsi="Times New Roman" w:cs="Times New Roman"/>
            <w:sz w:val="20"/>
            <w:szCs w:val="20"/>
          </w:rPr>
          <w:t>Issue 1-2</w:t>
        </w:r>
      </w:hyperlink>
      <w:r w:rsidRPr="00993422">
        <w:rPr>
          <w:rFonts w:ascii="Times New Roman" w:hAnsi="Times New Roman" w:cs="Times New Roman"/>
          <w:sz w:val="20"/>
          <w:szCs w:val="20"/>
        </w:rPr>
        <w:t xml:space="preserve">, P.109-126. </w:t>
      </w:r>
    </w:p>
  </w:footnote>
  <w:footnote w:id="66">
    <w:p w14:paraId="4C9D1425"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China: Beijing's Investment in Europe Reveals Long-Term Strategy// Warsaw Business Journal, 2 December 2013. - http://wbj.pl/article-64455-china-beijings-investment-in-europe-reveals-long-term-strategy.html</w:t>
      </w:r>
    </w:p>
  </w:footnote>
  <w:footnote w:id="67">
    <w:p w14:paraId="411ABE69"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Zhimin</w:t>
      </w:r>
      <w:proofErr w:type="spellEnd"/>
      <w:r w:rsidRPr="00993422">
        <w:rPr>
          <w:rFonts w:ascii="Times New Roman" w:hAnsi="Times New Roman" w:cs="Times New Roman"/>
          <w:sz w:val="20"/>
          <w:szCs w:val="20"/>
        </w:rPr>
        <w:t xml:space="preserve"> Ch. Europe as a Global Player: a View from China// Perspectives, 2012. Vol.20, No.2</w:t>
      </w:r>
    </w:p>
  </w:footnote>
  <w:footnote w:id="68">
    <w:p w14:paraId="3A079C5C" w14:textId="77777777" w:rsidR="0071601E" w:rsidRPr="00993422" w:rsidRDefault="0071601E" w:rsidP="00993422">
      <w:pPr>
        <w:pStyle w:val="FootnoteText"/>
        <w:spacing w:line="360" w:lineRule="auto"/>
        <w:jc w:val="both"/>
        <w:rPr>
          <w:rFonts w:ascii="Times New Roman" w:hAnsi="Times New Roman" w:cs="Times New Roman"/>
          <w:sz w:val="20"/>
          <w:szCs w:val="20"/>
          <w:lang w:val="fr-FR"/>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sz w:val="20"/>
          <w:szCs w:val="20"/>
        </w:rPr>
        <w:t>EU-China 2020 Strategic Agenda for Cooperation.</w:t>
      </w:r>
      <w:proofErr w:type="gramEnd"/>
      <w:r w:rsidRPr="00993422">
        <w:rPr>
          <w:rFonts w:ascii="Times New Roman" w:hAnsi="Times New Roman" w:cs="Times New Roman"/>
          <w:sz w:val="20"/>
          <w:szCs w:val="20"/>
        </w:rPr>
        <w:t xml:space="preserve"> – http://eeas.europa.eu/china/docs/eu-china_2020_strategic_agenda_en.pdf</w:t>
      </w:r>
    </w:p>
  </w:footnote>
  <w:footnote w:id="69">
    <w:p w14:paraId="33202CF0" w14:textId="77777777" w:rsidR="0071601E" w:rsidRPr="00993422" w:rsidRDefault="0071601E" w:rsidP="00993422">
      <w:pPr>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lang w:val="ru-RU"/>
        </w:rPr>
        <w:t>Peyrouse</w:t>
      </w:r>
      <w:proofErr w:type="spellEnd"/>
      <w:r w:rsidRPr="00993422">
        <w:rPr>
          <w:rFonts w:ascii="Times New Roman" w:hAnsi="Times New Roman" w:cs="Times New Roman"/>
          <w:sz w:val="20"/>
          <w:szCs w:val="20"/>
          <w:lang w:val="ru-RU"/>
        </w:rPr>
        <w:t xml:space="preserve"> S. </w:t>
      </w:r>
      <w:proofErr w:type="spellStart"/>
      <w:r w:rsidRPr="00993422">
        <w:rPr>
          <w:rFonts w:ascii="Times New Roman" w:hAnsi="Times New Roman" w:cs="Times New Roman"/>
          <w:sz w:val="20"/>
          <w:szCs w:val="20"/>
          <w:lang w:val="ru-RU"/>
        </w:rPr>
        <w:t>Central</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Asia's</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Growing</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Partnership</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with</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China</w:t>
      </w:r>
      <w:proofErr w:type="spellEnd"/>
      <w:r w:rsidRPr="00993422">
        <w:rPr>
          <w:rFonts w:ascii="Times New Roman" w:hAnsi="Times New Roman" w:cs="Times New Roman"/>
          <w:sz w:val="20"/>
          <w:szCs w:val="20"/>
          <w:lang w:val="ru-RU"/>
        </w:rPr>
        <w:t xml:space="preserve">// EUCAM, </w:t>
      </w:r>
      <w:proofErr w:type="spellStart"/>
      <w:r w:rsidRPr="00993422">
        <w:rPr>
          <w:rFonts w:ascii="Times New Roman" w:hAnsi="Times New Roman" w:cs="Times New Roman"/>
          <w:sz w:val="20"/>
          <w:szCs w:val="20"/>
          <w:lang w:val="ru-RU"/>
        </w:rPr>
        <w:t>October</w:t>
      </w:r>
      <w:proofErr w:type="spellEnd"/>
      <w:r w:rsidRPr="00993422">
        <w:rPr>
          <w:rFonts w:ascii="Times New Roman" w:hAnsi="Times New Roman" w:cs="Times New Roman"/>
          <w:sz w:val="20"/>
          <w:szCs w:val="20"/>
          <w:lang w:val="ru-RU"/>
        </w:rPr>
        <w:t xml:space="preserve"> 2009. No.4</w:t>
      </w:r>
    </w:p>
  </w:footnote>
  <w:footnote w:id="70">
    <w:p w14:paraId="7468BDF7"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71">
    <w:p w14:paraId="714C9135"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72">
    <w:p w14:paraId="216B8E6C"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73">
    <w:p w14:paraId="36439BED" w14:textId="77777777" w:rsidR="0071601E" w:rsidRPr="00993422" w:rsidRDefault="0071601E" w:rsidP="00993422">
      <w:pPr>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lang w:val="ru-RU"/>
        </w:rPr>
        <w:t>Mariani</w:t>
      </w:r>
      <w:proofErr w:type="spellEnd"/>
      <w:r w:rsidRPr="00993422">
        <w:rPr>
          <w:rFonts w:ascii="Times New Roman" w:hAnsi="Times New Roman" w:cs="Times New Roman"/>
          <w:sz w:val="20"/>
          <w:szCs w:val="20"/>
          <w:lang w:val="ru-RU"/>
        </w:rPr>
        <w:t xml:space="preserve"> B. </w:t>
      </w:r>
      <w:proofErr w:type="spellStart"/>
      <w:r w:rsidRPr="00993422">
        <w:rPr>
          <w:rFonts w:ascii="Times New Roman" w:hAnsi="Times New Roman" w:cs="Times New Roman"/>
          <w:sz w:val="20"/>
          <w:szCs w:val="20"/>
          <w:lang w:val="ru-RU"/>
        </w:rPr>
        <w:t>China's</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Role</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and</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Interests</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in</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Central</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Asia</w:t>
      </w:r>
      <w:proofErr w:type="spellEnd"/>
      <w:r w:rsidRPr="00993422">
        <w:rPr>
          <w:rFonts w:ascii="Times New Roman" w:hAnsi="Times New Roman" w:cs="Times New Roman"/>
          <w:sz w:val="20"/>
          <w:szCs w:val="20"/>
          <w:lang w:val="ru-RU"/>
        </w:rPr>
        <w:t xml:space="preserve">. – </w:t>
      </w:r>
      <w:proofErr w:type="spellStart"/>
      <w:r w:rsidRPr="00993422">
        <w:rPr>
          <w:rFonts w:ascii="Times New Roman" w:hAnsi="Times New Roman" w:cs="Times New Roman"/>
          <w:sz w:val="20"/>
          <w:szCs w:val="20"/>
          <w:lang w:val="ru-RU"/>
        </w:rPr>
        <w:t>Saferworld</w:t>
      </w:r>
      <w:proofErr w:type="spellEnd"/>
      <w:r w:rsidRPr="00993422">
        <w:rPr>
          <w:rFonts w:ascii="Times New Roman" w:hAnsi="Times New Roman" w:cs="Times New Roman"/>
          <w:sz w:val="20"/>
          <w:szCs w:val="20"/>
          <w:lang w:val="ru-RU"/>
        </w:rPr>
        <w:t xml:space="preserve">, </w:t>
      </w:r>
      <w:proofErr w:type="spellStart"/>
      <w:r w:rsidRPr="00993422">
        <w:rPr>
          <w:rFonts w:ascii="Times New Roman" w:hAnsi="Times New Roman" w:cs="Times New Roman"/>
          <w:sz w:val="20"/>
          <w:szCs w:val="20"/>
          <w:lang w:val="ru-RU"/>
        </w:rPr>
        <w:t>October</w:t>
      </w:r>
      <w:proofErr w:type="spellEnd"/>
      <w:r w:rsidRPr="00993422">
        <w:rPr>
          <w:rFonts w:ascii="Times New Roman" w:hAnsi="Times New Roman" w:cs="Times New Roman"/>
          <w:sz w:val="20"/>
          <w:szCs w:val="20"/>
          <w:lang w:val="ru-RU"/>
        </w:rPr>
        <w:t xml:space="preserve"> 2013.</w:t>
      </w:r>
    </w:p>
  </w:footnote>
  <w:footnote w:id="74">
    <w:p w14:paraId="5AC1B301"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 xml:space="preserve">Источник: </w:t>
      </w:r>
      <w:r w:rsidRPr="00993422">
        <w:rPr>
          <w:rFonts w:ascii="Times New Roman" w:hAnsi="Times New Roman" w:cs="Times New Roman"/>
          <w:sz w:val="20"/>
          <w:szCs w:val="20"/>
        </w:rPr>
        <w:t>Ministry of Commerce of the People’s Republic of China, Department of European Affairs. – http://ozs.mofcom.gov.cn/article/date/201302/20130200025487.shtml</w:t>
      </w:r>
    </w:p>
  </w:footnote>
  <w:footnote w:id="75">
    <w:p w14:paraId="53FD1A62"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lang w:val="ru-RU"/>
        </w:rPr>
        <w:t>Сыроежкин</w:t>
      </w:r>
      <w:proofErr w:type="spellEnd"/>
      <w:r w:rsidRPr="00993422">
        <w:rPr>
          <w:rFonts w:ascii="Times New Roman" w:hAnsi="Times New Roman" w:cs="Times New Roman"/>
          <w:sz w:val="20"/>
          <w:szCs w:val="20"/>
          <w:lang w:val="ru-RU"/>
        </w:rPr>
        <w:t xml:space="preserve"> К. К итогам визита Си </w:t>
      </w:r>
      <w:proofErr w:type="spellStart"/>
      <w:r w:rsidRPr="00993422">
        <w:rPr>
          <w:rFonts w:ascii="Times New Roman" w:hAnsi="Times New Roman" w:cs="Times New Roman"/>
          <w:sz w:val="20"/>
          <w:szCs w:val="20"/>
          <w:lang w:val="ru-RU"/>
        </w:rPr>
        <w:t>Цзиньпина</w:t>
      </w:r>
      <w:proofErr w:type="spellEnd"/>
      <w:r w:rsidRPr="00993422">
        <w:rPr>
          <w:rFonts w:ascii="Times New Roman" w:hAnsi="Times New Roman" w:cs="Times New Roman"/>
          <w:sz w:val="20"/>
          <w:szCs w:val="20"/>
          <w:lang w:val="ru-RU"/>
        </w:rPr>
        <w:t xml:space="preserve"> в Центральную Азию: Казахстан// </w:t>
      </w:r>
      <w:r w:rsidRPr="00993422">
        <w:rPr>
          <w:rFonts w:ascii="Times New Roman" w:hAnsi="Times New Roman" w:cs="Times New Roman"/>
          <w:sz w:val="20"/>
          <w:szCs w:val="20"/>
        </w:rPr>
        <w:t xml:space="preserve">Carnegie Endowment for International Peace, 16 </w:t>
      </w:r>
      <w:proofErr w:type="spellStart"/>
      <w:r w:rsidRPr="00993422">
        <w:rPr>
          <w:rFonts w:ascii="Times New Roman" w:hAnsi="Times New Roman" w:cs="Times New Roman"/>
          <w:sz w:val="20"/>
          <w:szCs w:val="20"/>
        </w:rPr>
        <w:t>сентября</w:t>
      </w:r>
      <w:proofErr w:type="spellEnd"/>
      <w:r w:rsidRPr="00993422">
        <w:rPr>
          <w:rFonts w:ascii="Times New Roman" w:hAnsi="Times New Roman" w:cs="Times New Roman"/>
          <w:sz w:val="20"/>
          <w:szCs w:val="20"/>
        </w:rPr>
        <w:t xml:space="preserve"> 2013. - http://carnegieendowment.org/2013/09/16/к-итогам-визита-си-цзиньпина-в-центральную-азию-казахстан/gna1</w:t>
      </w:r>
      <w:proofErr w:type="gramStart"/>
      <w:r w:rsidRPr="00993422">
        <w:rPr>
          <w:rFonts w:ascii="Times New Roman" w:hAnsi="Times New Roman" w:cs="Times New Roman"/>
          <w:sz w:val="20"/>
          <w:szCs w:val="20"/>
        </w:rPr>
        <w:t>?reloadFlag</w:t>
      </w:r>
      <w:proofErr w:type="gramEnd"/>
      <w:r w:rsidRPr="00993422">
        <w:rPr>
          <w:rFonts w:ascii="Times New Roman" w:hAnsi="Times New Roman" w:cs="Times New Roman"/>
          <w:sz w:val="20"/>
          <w:szCs w:val="20"/>
        </w:rPr>
        <w:t>=1</w:t>
      </w:r>
    </w:p>
  </w:footnote>
  <w:footnote w:id="76">
    <w:p w14:paraId="2FEA0675"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proofErr w:type="gramStart"/>
      <w:r w:rsidRPr="00993422">
        <w:rPr>
          <w:rFonts w:ascii="Times New Roman" w:hAnsi="Times New Roman" w:cs="Times New Roman"/>
          <w:sz w:val="20"/>
          <w:szCs w:val="20"/>
        </w:rPr>
        <w:t>Панфилова</w:t>
      </w:r>
      <w:proofErr w:type="spellEnd"/>
      <w:r w:rsidRPr="00993422">
        <w:rPr>
          <w:rFonts w:ascii="Times New Roman" w:hAnsi="Times New Roman" w:cs="Times New Roman"/>
          <w:sz w:val="20"/>
          <w:szCs w:val="20"/>
        </w:rPr>
        <w:t xml:space="preserve"> В. </w:t>
      </w:r>
      <w:r w:rsidRPr="00993422">
        <w:rPr>
          <w:rFonts w:ascii="Times New Roman" w:hAnsi="Times New Roman" w:cs="Times New Roman"/>
          <w:sz w:val="20"/>
          <w:szCs w:val="20"/>
          <w:lang w:val="ru-RU"/>
        </w:rPr>
        <w:t>Пекин взял Центральную Азию в газовое кольцо// Независимая газета, 14 марта 2014.</w:t>
      </w:r>
      <w:proofErr w:type="gramEnd"/>
      <w:r w:rsidRPr="00993422">
        <w:rPr>
          <w:rFonts w:ascii="Times New Roman" w:hAnsi="Times New Roman" w:cs="Times New Roman"/>
          <w:sz w:val="20"/>
          <w:szCs w:val="20"/>
          <w:lang w:val="ru-RU"/>
        </w:rPr>
        <w:t xml:space="preserve"> - http://www.ng.ru/cis/2014-03-14/1_asia.html</w:t>
      </w:r>
    </w:p>
  </w:footnote>
  <w:footnote w:id="77">
    <w:p w14:paraId="40067CB6"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78">
    <w:p w14:paraId="53EB3386"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proofErr w:type="gramStart"/>
      <w:r w:rsidRPr="00993422">
        <w:rPr>
          <w:rFonts w:ascii="Times New Roman" w:hAnsi="Times New Roman" w:cs="Times New Roman"/>
          <w:bCs/>
          <w:sz w:val="20"/>
          <w:szCs w:val="20"/>
        </w:rPr>
        <w:t xml:space="preserve">В 2014 </w:t>
      </w:r>
      <w:proofErr w:type="spellStart"/>
      <w:r w:rsidRPr="00993422">
        <w:rPr>
          <w:rFonts w:ascii="Times New Roman" w:hAnsi="Times New Roman" w:cs="Times New Roman"/>
          <w:bCs/>
          <w:sz w:val="20"/>
          <w:szCs w:val="20"/>
        </w:rPr>
        <w:t>году</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Казахстан</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намерен</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прокачать</w:t>
      </w:r>
      <w:proofErr w:type="spellEnd"/>
      <w:r w:rsidRPr="00993422">
        <w:rPr>
          <w:rFonts w:ascii="Times New Roman" w:hAnsi="Times New Roman" w:cs="Times New Roman"/>
          <w:bCs/>
          <w:sz w:val="20"/>
          <w:szCs w:val="20"/>
        </w:rPr>
        <w:t xml:space="preserve"> 14 </w:t>
      </w:r>
      <w:proofErr w:type="spellStart"/>
      <w:r w:rsidRPr="00993422">
        <w:rPr>
          <w:rFonts w:ascii="Times New Roman" w:hAnsi="Times New Roman" w:cs="Times New Roman"/>
          <w:bCs/>
          <w:sz w:val="20"/>
          <w:szCs w:val="20"/>
        </w:rPr>
        <w:t>млн</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тонн</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нефти</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по</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маршруту</w:t>
      </w:r>
      <w:proofErr w:type="spellEnd"/>
      <w:r w:rsidRPr="00993422">
        <w:rPr>
          <w:rFonts w:ascii="Times New Roman" w:hAnsi="Times New Roman" w:cs="Times New Roman"/>
          <w:bCs/>
          <w:sz w:val="20"/>
          <w:szCs w:val="20"/>
        </w:rPr>
        <w:t xml:space="preserve"> "</w:t>
      </w:r>
      <w:proofErr w:type="spellStart"/>
      <w:r w:rsidRPr="00993422">
        <w:rPr>
          <w:rFonts w:ascii="Times New Roman" w:hAnsi="Times New Roman" w:cs="Times New Roman"/>
          <w:bCs/>
          <w:sz w:val="20"/>
          <w:szCs w:val="20"/>
        </w:rPr>
        <w:t>Казахстан</w:t>
      </w:r>
      <w:proofErr w:type="spellEnd"/>
      <w:r w:rsidRPr="00993422">
        <w:rPr>
          <w:rFonts w:ascii="Times New Roman" w:hAnsi="Times New Roman" w:cs="Times New Roman"/>
          <w:bCs/>
          <w:sz w:val="20"/>
          <w:szCs w:val="20"/>
        </w:rPr>
        <w:t xml:space="preserve"> - </w:t>
      </w:r>
      <w:proofErr w:type="spellStart"/>
      <w:r w:rsidRPr="00993422">
        <w:rPr>
          <w:rFonts w:ascii="Times New Roman" w:hAnsi="Times New Roman" w:cs="Times New Roman"/>
          <w:bCs/>
          <w:sz w:val="20"/>
          <w:szCs w:val="20"/>
        </w:rPr>
        <w:t>Китай</w:t>
      </w:r>
      <w:proofErr w:type="spellEnd"/>
      <w:r w:rsidRPr="00993422">
        <w:rPr>
          <w:rFonts w:ascii="Times New Roman" w:hAnsi="Times New Roman" w:cs="Times New Roman"/>
          <w:bCs/>
          <w:sz w:val="20"/>
          <w:szCs w:val="20"/>
        </w:rPr>
        <w:t>"// Regnum</w:t>
      </w:r>
      <w:r w:rsidRPr="00993422">
        <w:rPr>
          <w:rFonts w:ascii="Times New Roman" w:hAnsi="Times New Roman" w:cs="Times New Roman"/>
          <w:bCs/>
          <w:sz w:val="20"/>
          <w:szCs w:val="20"/>
          <w:lang w:val="ru-RU"/>
        </w:rPr>
        <w:t>, 12 ноября 2012.</w:t>
      </w:r>
      <w:proofErr w:type="gramEnd"/>
      <w:r w:rsidRPr="00993422">
        <w:rPr>
          <w:rFonts w:ascii="Times New Roman" w:hAnsi="Times New Roman" w:cs="Times New Roman"/>
          <w:bCs/>
          <w:sz w:val="20"/>
          <w:szCs w:val="20"/>
          <w:lang w:val="ru-RU"/>
        </w:rPr>
        <w:t xml:space="preserve"> – </w:t>
      </w:r>
      <w:r w:rsidRPr="00993422">
        <w:rPr>
          <w:rFonts w:ascii="Times New Roman" w:hAnsi="Times New Roman" w:cs="Times New Roman"/>
          <w:sz w:val="20"/>
          <w:szCs w:val="20"/>
        </w:rPr>
        <w:t xml:space="preserve"> http://pda.regnum.ru/news/1592184.html</w:t>
      </w:r>
    </w:p>
  </w:footnote>
  <w:footnote w:id="79">
    <w:p w14:paraId="01247A9E"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80">
    <w:p w14:paraId="6F80B831"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 xml:space="preserve">Китай предоставит Таджикистану кредит для строительства железной дороги </w:t>
      </w:r>
      <w:proofErr w:type="spellStart"/>
      <w:r w:rsidRPr="00993422">
        <w:rPr>
          <w:rFonts w:ascii="Times New Roman" w:hAnsi="Times New Roman" w:cs="Times New Roman"/>
          <w:sz w:val="20"/>
          <w:szCs w:val="20"/>
          <w:lang w:val="ru-RU"/>
        </w:rPr>
        <w:t>Вахдат</w:t>
      </w:r>
      <w:proofErr w:type="spellEnd"/>
      <w:r w:rsidRPr="00993422">
        <w:rPr>
          <w:rFonts w:ascii="Times New Roman" w:hAnsi="Times New Roman" w:cs="Times New Roman"/>
          <w:sz w:val="20"/>
          <w:szCs w:val="20"/>
          <w:lang w:val="ru-RU"/>
        </w:rPr>
        <w:t>-Яван// Независимая газета, 3 февраля 2014. - http://www.ng.ru/economics/2014-02-03/4_transport.html</w:t>
      </w:r>
    </w:p>
  </w:footnote>
  <w:footnote w:id="81">
    <w:p w14:paraId="382723DE"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Мальцев А.Е. Особенности политики КНР в Центральной Азии в оценках российских и западных ученых// Сравнительная политика, 2012. № 4(10)</w:t>
      </w:r>
    </w:p>
  </w:footnote>
  <w:footnote w:id="82">
    <w:p w14:paraId="5097C899"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lang w:val="ru-RU"/>
        </w:rPr>
        <w:t>Сыроежкин</w:t>
      </w:r>
      <w:proofErr w:type="spellEnd"/>
      <w:r w:rsidRPr="00993422">
        <w:rPr>
          <w:rFonts w:ascii="Times New Roman" w:hAnsi="Times New Roman" w:cs="Times New Roman"/>
          <w:sz w:val="20"/>
          <w:szCs w:val="20"/>
          <w:lang w:val="ru-RU"/>
        </w:rPr>
        <w:t xml:space="preserve"> К. К итогам визита Си </w:t>
      </w:r>
      <w:proofErr w:type="spellStart"/>
      <w:r w:rsidRPr="00993422">
        <w:rPr>
          <w:rFonts w:ascii="Times New Roman" w:hAnsi="Times New Roman" w:cs="Times New Roman"/>
          <w:sz w:val="20"/>
          <w:szCs w:val="20"/>
          <w:lang w:val="ru-RU"/>
        </w:rPr>
        <w:t>Цзиньпина</w:t>
      </w:r>
      <w:proofErr w:type="spellEnd"/>
      <w:r w:rsidRPr="00993422">
        <w:rPr>
          <w:rFonts w:ascii="Times New Roman" w:hAnsi="Times New Roman" w:cs="Times New Roman"/>
          <w:sz w:val="20"/>
          <w:szCs w:val="20"/>
          <w:lang w:val="ru-RU"/>
        </w:rPr>
        <w:t xml:space="preserve"> в Центральную Азию: Казахстан// </w:t>
      </w:r>
      <w:r w:rsidRPr="00993422">
        <w:rPr>
          <w:rFonts w:ascii="Times New Roman" w:hAnsi="Times New Roman" w:cs="Times New Roman"/>
          <w:sz w:val="20"/>
          <w:szCs w:val="20"/>
        </w:rPr>
        <w:t xml:space="preserve">Carnegie Endowment for International Peace, 16 </w:t>
      </w:r>
      <w:proofErr w:type="spellStart"/>
      <w:r w:rsidRPr="00993422">
        <w:rPr>
          <w:rFonts w:ascii="Times New Roman" w:hAnsi="Times New Roman" w:cs="Times New Roman"/>
          <w:sz w:val="20"/>
          <w:szCs w:val="20"/>
        </w:rPr>
        <w:t>сентября</w:t>
      </w:r>
      <w:proofErr w:type="spellEnd"/>
      <w:r w:rsidRPr="00993422">
        <w:rPr>
          <w:rFonts w:ascii="Times New Roman" w:hAnsi="Times New Roman" w:cs="Times New Roman"/>
          <w:sz w:val="20"/>
          <w:szCs w:val="20"/>
        </w:rPr>
        <w:t xml:space="preserve"> 2013. - http://carnegieendowment.org/2013/09/16/к-итогам-визита-си-цзиньпина-в-центральную-азию-казахстан/gna1</w:t>
      </w:r>
      <w:proofErr w:type="gramStart"/>
      <w:r w:rsidRPr="00993422">
        <w:rPr>
          <w:rFonts w:ascii="Times New Roman" w:hAnsi="Times New Roman" w:cs="Times New Roman"/>
          <w:sz w:val="20"/>
          <w:szCs w:val="20"/>
        </w:rPr>
        <w:t>?reloadFlag</w:t>
      </w:r>
      <w:proofErr w:type="gramEnd"/>
      <w:r w:rsidRPr="00993422">
        <w:rPr>
          <w:rFonts w:ascii="Times New Roman" w:hAnsi="Times New Roman" w:cs="Times New Roman"/>
          <w:sz w:val="20"/>
          <w:szCs w:val="20"/>
        </w:rPr>
        <w:t>=1</w:t>
      </w:r>
    </w:p>
  </w:footnote>
  <w:footnote w:id="83">
    <w:p w14:paraId="69F78453"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84">
    <w:p w14:paraId="579C4FD3"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85">
    <w:p w14:paraId="22AF2C2B"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Мураталиева</w:t>
      </w:r>
      <w:proofErr w:type="spellEnd"/>
      <w:r w:rsidRPr="00993422">
        <w:rPr>
          <w:rFonts w:ascii="Times New Roman" w:hAnsi="Times New Roman" w:cs="Times New Roman"/>
          <w:sz w:val="20"/>
          <w:szCs w:val="20"/>
        </w:rPr>
        <w:t xml:space="preserve"> Н. </w:t>
      </w:r>
      <w:r w:rsidRPr="00993422">
        <w:rPr>
          <w:rFonts w:ascii="Times New Roman" w:hAnsi="Times New Roman" w:cs="Times New Roman"/>
          <w:sz w:val="20"/>
          <w:szCs w:val="20"/>
          <w:lang w:val="ru-RU"/>
        </w:rPr>
        <w:t xml:space="preserve">Особенности новой стратегии Китая в отношении Центральной Азии// </w:t>
      </w:r>
      <w:r w:rsidRPr="00993422">
        <w:rPr>
          <w:rFonts w:ascii="Times New Roman" w:hAnsi="Times New Roman" w:cs="Times New Roman"/>
          <w:sz w:val="20"/>
          <w:szCs w:val="20"/>
        </w:rPr>
        <w:t>Caspian Bridge</w:t>
      </w:r>
      <w:r w:rsidRPr="00993422">
        <w:rPr>
          <w:rFonts w:ascii="Times New Roman" w:hAnsi="Times New Roman" w:cs="Times New Roman"/>
          <w:sz w:val="20"/>
          <w:szCs w:val="20"/>
          <w:lang w:val="ru-RU"/>
        </w:rPr>
        <w:t xml:space="preserve">, 11 мая 2014. </w:t>
      </w:r>
      <w:r w:rsidRPr="00993422">
        <w:rPr>
          <w:rFonts w:ascii="Times New Roman" w:hAnsi="Times New Roman" w:cs="Times New Roman"/>
          <w:sz w:val="20"/>
          <w:szCs w:val="20"/>
          <w:lang w:val="ru-RU"/>
        </w:rPr>
        <w:t>- http://www.caspiania.org/2014/05/11/osobennosti-novoj-strategii-kitaya-v-otnoshenii-centralnoj-azii/</w:t>
      </w:r>
    </w:p>
  </w:footnote>
  <w:footnote w:id="86">
    <w:p w14:paraId="353E3148" w14:textId="77777777" w:rsidR="0071601E" w:rsidRPr="00993422" w:rsidRDefault="0071601E" w:rsidP="00993422">
      <w:pPr>
        <w:widowControl w:val="0"/>
        <w:autoSpaceDE w:val="0"/>
        <w:autoSpaceDN w:val="0"/>
        <w:adjustRightInd w:val="0"/>
        <w:spacing w:line="360" w:lineRule="auto"/>
        <w:contextualSpacing/>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European Union and Central Asia: Strategy for a new Partnership, October 2007 </w:t>
      </w:r>
      <w:hyperlink r:id="rId18" w:history="1">
        <w:r w:rsidRPr="00993422">
          <w:rPr>
            <w:rStyle w:val="Hyperlink"/>
            <w:rFonts w:ascii="Times New Roman" w:hAnsi="Times New Roman" w:cs="Times New Roman"/>
            <w:color w:val="auto"/>
            <w:sz w:val="20"/>
            <w:szCs w:val="20"/>
          </w:rPr>
          <w:t>http://www.consilium.europa.eu/uedocs/cms_data/librairie/PDF/EU_CtrlAsia_EN-RU.pdf</w:t>
        </w:r>
      </w:hyperlink>
    </w:p>
  </w:footnote>
  <w:footnote w:id="87">
    <w:p w14:paraId="2DF571D2"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Gast</w:t>
      </w:r>
      <w:proofErr w:type="spellEnd"/>
      <w:r w:rsidRPr="00993422">
        <w:rPr>
          <w:rFonts w:ascii="Times New Roman" w:hAnsi="Times New Roman" w:cs="Times New Roman"/>
          <w:sz w:val="20"/>
          <w:szCs w:val="20"/>
        </w:rPr>
        <w:t xml:space="preserve"> A</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S. A Shift in the EU Strategy for Central Asia</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 Carnegie Moscow Center, 30 April 2014. - http://carnegie.ru/2014/04/30/shift-in-eu-strategy-for-central-asia/h9ne</w:t>
      </w:r>
    </w:p>
  </w:footnote>
  <w:footnote w:id="88">
    <w:p w14:paraId="3C1C56E3"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Gast</w:t>
      </w:r>
      <w:proofErr w:type="spellEnd"/>
      <w:r w:rsidRPr="00993422">
        <w:rPr>
          <w:rFonts w:ascii="Times New Roman" w:hAnsi="Times New Roman" w:cs="Times New Roman"/>
          <w:sz w:val="20"/>
          <w:szCs w:val="20"/>
        </w:rPr>
        <w:t xml:space="preserve"> A</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S. A Shift in the EU Strategy for Central Asia</w:t>
      </w:r>
      <w:proofErr w:type="gramStart"/>
      <w:r w:rsidRPr="00993422">
        <w:rPr>
          <w:rFonts w:ascii="Times New Roman" w:hAnsi="Times New Roman" w:cs="Times New Roman"/>
          <w:sz w:val="20"/>
          <w:szCs w:val="20"/>
        </w:rPr>
        <w:t>?/</w:t>
      </w:r>
      <w:proofErr w:type="gramEnd"/>
      <w:r w:rsidRPr="00993422">
        <w:rPr>
          <w:rFonts w:ascii="Times New Roman" w:hAnsi="Times New Roman" w:cs="Times New Roman"/>
          <w:sz w:val="20"/>
          <w:szCs w:val="20"/>
        </w:rPr>
        <w:t>/ Carnegie Moscow Center, 30 April 2014. - http://carnegie.ru/2014/04/30/shift-in-eu-strategy-for-central-asia/h9ne</w:t>
      </w:r>
    </w:p>
  </w:footnote>
  <w:footnote w:id="89">
    <w:p w14:paraId="263E14E3"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proofErr w:type="gramStart"/>
      <w:r w:rsidRPr="00993422">
        <w:rPr>
          <w:rFonts w:ascii="Times New Roman" w:hAnsi="Times New Roman" w:cs="Times New Roman"/>
          <w:sz w:val="20"/>
          <w:szCs w:val="20"/>
        </w:rPr>
        <w:t>Новый</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представитель</w:t>
      </w:r>
      <w:proofErr w:type="spellEnd"/>
      <w:r w:rsidRPr="00993422">
        <w:rPr>
          <w:rFonts w:ascii="Times New Roman" w:hAnsi="Times New Roman" w:cs="Times New Roman"/>
          <w:sz w:val="20"/>
          <w:szCs w:val="20"/>
        </w:rPr>
        <w:t xml:space="preserve"> ЕС в </w:t>
      </w:r>
      <w:proofErr w:type="spellStart"/>
      <w:r w:rsidRPr="00993422">
        <w:rPr>
          <w:rFonts w:ascii="Times New Roman" w:hAnsi="Times New Roman" w:cs="Times New Roman"/>
          <w:sz w:val="20"/>
          <w:szCs w:val="20"/>
        </w:rPr>
        <w:t>Центральной</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Азии</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может</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потерять</w:t>
      </w:r>
      <w:proofErr w:type="spellEnd"/>
      <w:r w:rsidRPr="00993422">
        <w:rPr>
          <w:rFonts w:ascii="Times New Roman" w:hAnsi="Times New Roman" w:cs="Times New Roman"/>
          <w:sz w:val="20"/>
          <w:szCs w:val="20"/>
        </w:rPr>
        <w:t xml:space="preserve"> в </w:t>
      </w:r>
      <w:proofErr w:type="spellStart"/>
      <w:r w:rsidRPr="00993422">
        <w:rPr>
          <w:rFonts w:ascii="Times New Roman" w:hAnsi="Times New Roman" w:cs="Times New Roman"/>
          <w:sz w:val="20"/>
          <w:szCs w:val="20"/>
        </w:rPr>
        <w:t>весе</w:t>
      </w:r>
      <w:proofErr w:type="spellEnd"/>
      <w:r w:rsidRPr="00993422">
        <w:rPr>
          <w:rFonts w:ascii="Times New Roman" w:hAnsi="Times New Roman" w:cs="Times New Roman"/>
          <w:sz w:val="20"/>
          <w:szCs w:val="20"/>
        </w:rPr>
        <w:t xml:space="preserve">// DW, 10 </w:t>
      </w:r>
      <w:proofErr w:type="spellStart"/>
      <w:r w:rsidRPr="00993422">
        <w:rPr>
          <w:rFonts w:ascii="Times New Roman" w:hAnsi="Times New Roman" w:cs="Times New Roman"/>
          <w:sz w:val="20"/>
          <w:szCs w:val="20"/>
        </w:rPr>
        <w:t>апреля</w:t>
      </w:r>
      <w:proofErr w:type="spellEnd"/>
      <w:r w:rsidRPr="00993422">
        <w:rPr>
          <w:rFonts w:ascii="Times New Roman" w:hAnsi="Times New Roman" w:cs="Times New Roman"/>
          <w:sz w:val="20"/>
          <w:szCs w:val="20"/>
        </w:rPr>
        <w:t xml:space="preserve"> 2014.</w:t>
      </w:r>
      <w:proofErr w:type="gramEnd"/>
      <w:r w:rsidRPr="00993422">
        <w:rPr>
          <w:rFonts w:ascii="Times New Roman" w:hAnsi="Times New Roman" w:cs="Times New Roman"/>
          <w:sz w:val="20"/>
          <w:szCs w:val="20"/>
        </w:rPr>
        <w:t xml:space="preserve"> - http://www.dw.de/новый-представитель-ес-в-центральной-азии-может-потерять-в-весе/a-17558765</w:t>
      </w:r>
    </w:p>
  </w:footnote>
  <w:footnote w:id="90">
    <w:p w14:paraId="36B41AD0" w14:textId="2D92F964"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2A44A5">
        <w:rPr>
          <w:rFonts w:ascii="Times New Roman" w:hAnsi="Times New Roman" w:cs="Times New Roman"/>
          <w:sz w:val="20"/>
          <w:szCs w:val="20"/>
        </w:rPr>
        <w:t>Ibid.</w:t>
      </w:r>
    </w:p>
  </w:footnote>
  <w:footnote w:id="91">
    <w:p w14:paraId="367568F1"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Europe 2020: a European Strategy for Smart, Sustainable and inclusive growth, Brussels 2010. P.6. </w:t>
      </w:r>
      <w:proofErr w:type="gramStart"/>
      <w:r w:rsidRPr="00993422">
        <w:rPr>
          <w:rFonts w:ascii="Times New Roman" w:hAnsi="Times New Roman" w:cs="Times New Roman"/>
          <w:sz w:val="20"/>
          <w:szCs w:val="20"/>
        </w:rPr>
        <w:t>–  http</w:t>
      </w:r>
      <w:proofErr w:type="gramEnd"/>
      <w:r w:rsidRPr="00993422">
        <w:rPr>
          <w:rFonts w:ascii="Times New Roman" w:hAnsi="Times New Roman" w:cs="Times New Roman"/>
          <w:sz w:val="20"/>
          <w:szCs w:val="20"/>
        </w:rPr>
        <w:t>://ec.europa.eu/research/era/docs/en/investing-in-research-european-commission-europe-2020-2010.pdf</w:t>
      </w:r>
    </w:p>
  </w:footnote>
  <w:footnote w:id="92">
    <w:p w14:paraId="5147B50D" w14:textId="259EF445" w:rsidR="0071601E" w:rsidRPr="00993422" w:rsidRDefault="0071601E" w:rsidP="00993422">
      <w:pPr>
        <w:pStyle w:val="NoSpacing"/>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2A44A5">
        <w:rPr>
          <w:rFonts w:ascii="Times New Roman" w:hAnsi="Times New Roman" w:cs="Times New Roman"/>
          <w:sz w:val="20"/>
          <w:szCs w:val="20"/>
        </w:rPr>
        <w:t>Ibid.</w:t>
      </w:r>
      <w:r w:rsidRPr="00993422">
        <w:rPr>
          <w:rFonts w:ascii="Times New Roman" w:hAnsi="Times New Roman" w:cs="Times New Roman"/>
          <w:sz w:val="20"/>
          <w:szCs w:val="20"/>
        </w:rPr>
        <w:t xml:space="preserve"> </w:t>
      </w:r>
    </w:p>
  </w:footnote>
  <w:footnote w:id="93">
    <w:p w14:paraId="46F982D9"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EU-China 2020 Strategic Agenda for Cooperation.</w:t>
      </w:r>
      <w:proofErr w:type="gramEnd"/>
      <w:r w:rsidRPr="00993422">
        <w:rPr>
          <w:rFonts w:ascii="Times New Roman" w:hAnsi="Times New Roman" w:cs="Times New Roman"/>
          <w:sz w:val="20"/>
          <w:szCs w:val="20"/>
        </w:rPr>
        <w:t xml:space="preserve"> – http://eeas.europa.eu/china/docs/eu-china_2020_strategic_agenda_en.pdf</w:t>
      </w:r>
    </w:p>
  </w:footnote>
  <w:footnote w:id="94">
    <w:p w14:paraId="6D1D917A" w14:textId="2736DB8B"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00F75212">
        <w:rPr>
          <w:rFonts w:ascii="Times New Roman" w:hAnsi="Times New Roman" w:cs="Times New Roman"/>
          <w:sz w:val="20"/>
          <w:szCs w:val="20"/>
        </w:rPr>
        <w:t>Ibid.</w:t>
      </w:r>
    </w:p>
  </w:footnote>
  <w:footnote w:id="95">
    <w:p w14:paraId="2262DC93"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Europe 2020: a European Strategy for Smart, Sustainable and inclusive growth, Brussels 2010. – P.12 http://ec.europa.eu/research/era/docs/en/investing-in-research-european-commission-europe-2020-2010.pdf</w:t>
      </w:r>
    </w:p>
  </w:footnote>
  <w:footnote w:id="96">
    <w:p w14:paraId="45B4B291" w14:textId="77777777" w:rsidR="0071601E" w:rsidRPr="00993422" w:rsidRDefault="0071601E" w:rsidP="00993422">
      <w:pPr>
        <w:pStyle w:val="FootnoteText"/>
        <w:spacing w:line="360" w:lineRule="auto"/>
        <w:jc w:val="both"/>
        <w:rPr>
          <w:rFonts w:ascii="Times New Roman" w:hAnsi="Times New Roman" w:cs="Times New Roman"/>
          <w:sz w:val="20"/>
          <w:szCs w:val="20"/>
          <w:lang w:val="ru-RU"/>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Германия будет вести добычу редкоземельных металлов в Казахстане//</w:t>
      </w:r>
      <w:proofErr w:type="spellStart"/>
      <w:r w:rsidRPr="00993422">
        <w:rPr>
          <w:rFonts w:ascii="Times New Roman" w:hAnsi="Times New Roman" w:cs="Times New Roman"/>
          <w:sz w:val="20"/>
          <w:szCs w:val="20"/>
        </w:rPr>
        <w:t>InoZpress</w:t>
      </w:r>
      <w:proofErr w:type="spellEnd"/>
      <w:r w:rsidRPr="00993422">
        <w:rPr>
          <w:rFonts w:ascii="Times New Roman" w:hAnsi="Times New Roman" w:cs="Times New Roman"/>
          <w:sz w:val="20"/>
          <w:szCs w:val="20"/>
        </w:rPr>
        <w:t xml:space="preserve">, </w:t>
      </w:r>
      <w:r w:rsidRPr="00993422">
        <w:rPr>
          <w:rFonts w:ascii="Times New Roman" w:hAnsi="Times New Roman" w:cs="Times New Roman"/>
          <w:sz w:val="20"/>
          <w:szCs w:val="20"/>
          <w:lang w:val="ru-RU"/>
        </w:rPr>
        <w:t>9 февраля 2014. - http://inozpress.kg/news/view/id/35422</w:t>
      </w:r>
    </w:p>
  </w:footnote>
  <w:footnote w:id="97">
    <w:p w14:paraId="4033433C"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Peyrouse</w:t>
      </w:r>
      <w:proofErr w:type="spellEnd"/>
      <w:r w:rsidRPr="00993422">
        <w:rPr>
          <w:rFonts w:ascii="Times New Roman" w:hAnsi="Times New Roman" w:cs="Times New Roman"/>
          <w:sz w:val="20"/>
          <w:szCs w:val="20"/>
        </w:rPr>
        <w:t xml:space="preserve"> S. Race for Rare Earth in Central Asia// National Geographic, 20 August 2013. - http://newswatch.nationalgeographic.com/2013/08/20/race-for-rare-earths-in-central-asia/</w:t>
      </w:r>
    </w:p>
  </w:footnote>
  <w:footnote w:id="98">
    <w:p w14:paraId="09A7377B"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Ibid.</w:t>
      </w:r>
    </w:p>
  </w:footnote>
  <w:footnote w:id="99">
    <w:p w14:paraId="6F0825A0"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Невельский</w:t>
      </w:r>
      <w:proofErr w:type="spellEnd"/>
      <w:r w:rsidRPr="00993422">
        <w:rPr>
          <w:rFonts w:ascii="Times New Roman" w:hAnsi="Times New Roman" w:cs="Times New Roman"/>
          <w:sz w:val="20"/>
          <w:szCs w:val="20"/>
        </w:rPr>
        <w:t xml:space="preserve"> А. </w:t>
      </w:r>
      <w:r w:rsidRPr="00993422">
        <w:rPr>
          <w:rFonts w:ascii="Times New Roman" w:hAnsi="Times New Roman" w:cs="Times New Roman"/>
          <w:sz w:val="20"/>
          <w:szCs w:val="20"/>
          <w:lang w:val="ru-RU"/>
        </w:rPr>
        <w:t xml:space="preserve">ВТО: Китай нарушил правила организации ограничениями на экспорт редкоземельных металлов// Ведомости, 27 марта 2014. </w:t>
      </w:r>
      <w:r w:rsidRPr="00993422">
        <w:rPr>
          <w:rFonts w:ascii="Times New Roman" w:hAnsi="Times New Roman" w:cs="Times New Roman"/>
          <w:sz w:val="20"/>
          <w:szCs w:val="20"/>
          <w:lang w:val="ru-RU"/>
        </w:rPr>
        <w:t>- http://www.vedomosti.ru/companies/news/24606261/kitaj-narushil-normy-vto</w:t>
      </w:r>
    </w:p>
  </w:footnote>
  <w:footnote w:id="100">
    <w:p w14:paraId="269850F4"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Europe 2020: a European Strategy for Smart, Sustainable and inclusive growth, Brussels 2010. – P.21 http://ec.europa.eu/research/era/docs/en/investing-in-research-european-commission-europe-2020-2010.pdf</w:t>
      </w:r>
    </w:p>
  </w:footnote>
  <w:footnote w:id="101">
    <w:p w14:paraId="419B1C2F" w14:textId="708A7AD1" w:rsidR="0071601E" w:rsidRPr="00993422" w:rsidRDefault="0071601E" w:rsidP="00B81EB7">
      <w:pPr>
        <w:pStyle w:val="NoSpacing"/>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EU-China 2020 Strategic Agenda for Cooperation.</w:t>
      </w:r>
      <w:proofErr w:type="gramEnd"/>
      <w:r w:rsidRPr="00993422">
        <w:rPr>
          <w:rFonts w:ascii="Times New Roman" w:hAnsi="Times New Roman" w:cs="Times New Roman"/>
          <w:sz w:val="20"/>
          <w:szCs w:val="20"/>
        </w:rPr>
        <w:t xml:space="preserve"> – </w:t>
      </w:r>
      <w:hyperlink r:id="rId19" w:history="1">
        <w:r w:rsidRPr="00993422">
          <w:rPr>
            <w:rStyle w:val="Hyperlink"/>
            <w:rFonts w:ascii="Times New Roman" w:hAnsi="Times New Roman" w:cs="Times New Roman"/>
            <w:color w:val="auto"/>
            <w:sz w:val="20"/>
            <w:szCs w:val="20"/>
          </w:rPr>
          <w:t>http://eeas.europa.eu/china/docs/eu-china_2020_strategic_agenda_en.pdf</w:t>
        </w:r>
      </w:hyperlink>
    </w:p>
  </w:footnote>
  <w:footnote w:id="102">
    <w:p w14:paraId="769516C1"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gramStart"/>
      <w:r w:rsidRPr="00993422">
        <w:rPr>
          <w:rFonts w:ascii="Times New Roman" w:hAnsi="Times New Roman" w:cs="Times New Roman"/>
          <w:sz w:val="20"/>
          <w:szCs w:val="20"/>
        </w:rPr>
        <w:t>Members and Observers// Energy Charter.</w:t>
      </w:r>
      <w:proofErr w:type="gramEnd"/>
      <w:r w:rsidRPr="00993422">
        <w:rPr>
          <w:rFonts w:ascii="Times New Roman" w:hAnsi="Times New Roman" w:cs="Times New Roman"/>
          <w:sz w:val="20"/>
          <w:szCs w:val="20"/>
        </w:rPr>
        <w:t xml:space="preserve"> -http://www.encharter.org/index.php</w:t>
      </w:r>
      <w:proofErr w:type="gramStart"/>
      <w:r w:rsidRPr="00993422">
        <w:rPr>
          <w:rFonts w:ascii="Times New Roman" w:hAnsi="Times New Roman" w:cs="Times New Roman"/>
          <w:sz w:val="20"/>
          <w:szCs w:val="20"/>
        </w:rPr>
        <w:t>?id</w:t>
      </w:r>
      <w:proofErr w:type="gramEnd"/>
      <w:r w:rsidRPr="00993422">
        <w:rPr>
          <w:rFonts w:ascii="Times New Roman" w:hAnsi="Times New Roman" w:cs="Times New Roman"/>
          <w:sz w:val="20"/>
          <w:szCs w:val="20"/>
        </w:rPr>
        <w:t>=61</w:t>
      </w:r>
    </w:p>
  </w:footnote>
  <w:footnote w:id="103">
    <w:p w14:paraId="5096E897" w14:textId="77777777" w:rsidR="0071601E" w:rsidRPr="00993422" w:rsidRDefault="0071601E" w:rsidP="00993422">
      <w:pPr>
        <w:pStyle w:val="FootnoteText"/>
        <w:spacing w:line="360" w:lineRule="auto"/>
        <w:jc w:val="both"/>
        <w:rPr>
          <w:rFonts w:ascii="Times New Roman" w:hAnsi="Times New Roman" w:cs="Times New Roman"/>
          <w:sz w:val="20"/>
          <w:szCs w:val="20"/>
        </w:rPr>
      </w:pPr>
      <w:r w:rsidRPr="00993422">
        <w:rPr>
          <w:rStyle w:val="FootnoteReference"/>
          <w:rFonts w:ascii="Times New Roman" w:hAnsi="Times New Roman" w:cs="Times New Roman"/>
          <w:sz w:val="20"/>
          <w:szCs w:val="20"/>
        </w:rPr>
        <w:footnoteRef/>
      </w:r>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Бушуев</w:t>
      </w:r>
      <w:proofErr w:type="spellEnd"/>
      <w:r w:rsidRPr="00993422">
        <w:rPr>
          <w:rFonts w:ascii="Times New Roman" w:hAnsi="Times New Roman" w:cs="Times New Roman"/>
          <w:sz w:val="20"/>
          <w:szCs w:val="20"/>
        </w:rPr>
        <w:t xml:space="preserve"> М. </w:t>
      </w:r>
      <w:proofErr w:type="spellStart"/>
      <w:r w:rsidRPr="00993422">
        <w:rPr>
          <w:rFonts w:ascii="Times New Roman" w:hAnsi="Times New Roman" w:cs="Times New Roman"/>
          <w:sz w:val="20"/>
          <w:szCs w:val="20"/>
        </w:rPr>
        <w:t>Спецпредставитель</w:t>
      </w:r>
      <w:proofErr w:type="spellEnd"/>
      <w:r w:rsidRPr="00993422">
        <w:rPr>
          <w:rFonts w:ascii="Times New Roman" w:hAnsi="Times New Roman" w:cs="Times New Roman"/>
          <w:sz w:val="20"/>
          <w:szCs w:val="20"/>
        </w:rPr>
        <w:t xml:space="preserve"> ЕС: </w:t>
      </w:r>
      <w:proofErr w:type="spellStart"/>
      <w:r w:rsidRPr="00993422">
        <w:rPr>
          <w:rFonts w:ascii="Times New Roman" w:hAnsi="Times New Roman" w:cs="Times New Roman"/>
          <w:sz w:val="20"/>
          <w:szCs w:val="20"/>
        </w:rPr>
        <w:t>отсутствие</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плохих</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новостей</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из</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Центральной</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Азии</w:t>
      </w:r>
      <w:proofErr w:type="spellEnd"/>
      <w:r w:rsidRPr="00993422">
        <w:rPr>
          <w:rFonts w:ascii="Times New Roman" w:hAnsi="Times New Roman" w:cs="Times New Roman"/>
          <w:sz w:val="20"/>
          <w:szCs w:val="20"/>
        </w:rPr>
        <w:t xml:space="preserve"> – </w:t>
      </w:r>
      <w:proofErr w:type="spellStart"/>
      <w:r w:rsidRPr="00993422">
        <w:rPr>
          <w:rFonts w:ascii="Times New Roman" w:hAnsi="Times New Roman" w:cs="Times New Roman"/>
          <w:sz w:val="20"/>
          <w:szCs w:val="20"/>
        </w:rPr>
        <w:t>хорошая</w:t>
      </w:r>
      <w:proofErr w:type="spellEnd"/>
      <w:r w:rsidRPr="00993422">
        <w:rPr>
          <w:rFonts w:ascii="Times New Roman" w:hAnsi="Times New Roman" w:cs="Times New Roman"/>
          <w:sz w:val="20"/>
          <w:szCs w:val="20"/>
        </w:rPr>
        <w:t xml:space="preserve"> </w:t>
      </w:r>
      <w:proofErr w:type="spellStart"/>
      <w:r w:rsidRPr="00993422">
        <w:rPr>
          <w:rFonts w:ascii="Times New Roman" w:hAnsi="Times New Roman" w:cs="Times New Roman"/>
          <w:sz w:val="20"/>
          <w:szCs w:val="20"/>
        </w:rPr>
        <w:t>новость</w:t>
      </w:r>
      <w:proofErr w:type="spellEnd"/>
      <w:r w:rsidRPr="00993422">
        <w:rPr>
          <w:rFonts w:ascii="Times New Roman" w:hAnsi="Times New Roman" w:cs="Times New Roman"/>
          <w:sz w:val="20"/>
          <w:szCs w:val="20"/>
        </w:rPr>
        <w:t>//Deutsche Welle</w:t>
      </w:r>
      <w:r w:rsidRPr="00993422">
        <w:rPr>
          <w:rFonts w:ascii="Times New Roman" w:hAnsi="Times New Roman" w:cs="Times New Roman"/>
          <w:sz w:val="20"/>
          <w:szCs w:val="20"/>
          <w:lang w:val="ru-RU"/>
        </w:rPr>
        <w:t xml:space="preserve">, 24 апреля 2013. </w:t>
      </w:r>
      <w:r w:rsidRPr="00993422">
        <w:rPr>
          <w:rFonts w:ascii="Times New Roman" w:hAnsi="Times New Roman" w:cs="Times New Roman"/>
          <w:sz w:val="20"/>
          <w:szCs w:val="20"/>
          <w:lang w:val="ru-RU"/>
        </w:rPr>
        <w:t xml:space="preserve">– </w:t>
      </w:r>
      <w:r w:rsidRPr="00993422">
        <w:rPr>
          <w:rFonts w:ascii="Times New Roman" w:hAnsi="Times New Roman" w:cs="Times New Roman"/>
          <w:sz w:val="20"/>
          <w:szCs w:val="20"/>
        </w:rPr>
        <w:t>http://www.dw.de/спецпредставитель-ес-отсутствие-плохих-новостей-из-центральной-азии-хорошая-новость/a-16758000</w:t>
      </w:r>
    </w:p>
  </w:footnote>
  <w:footnote w:id="104">
    <w:p w14:paraId="4865DA12" w14:textId="77777777" w:rsidR="0071601E" w:rsidRPr="00993422" w:rsidRDefault="0071601E" w:rsidP="00993422">
      <w:pPr>
        <w:spacing w:line="360" w:lineRule="auto"/>
        <w:jc w:val="both"/>
        <w:rPr>
          <w:rFonts w:ascii="Times New Roman" w:hAnsi="Times New Roman" w:cs="Times New Roman"/>
          <w:sz w:val="20"/>
          <w:szCs w:val="20"/>
          <w:lang w:val="ru-RU"/>
        </w:rPr>
      </w:pPr>
      <w:r w:rsidRPr="00993422">
        <w:rPr>
          <w:rFonts w:ascii="Times New Roman" w:hAnsi="Times New Roman" w:cs="Times New Roman"/>
          <w:sz w:val="20"/>
          <w:szCs w:val="20"/>
          <w:vertAlign w:val="superscript"/>
        </w:rPr>
        <w:footnoteRef/>
      </w:r>
      <w:r w:rsidRPr="00993422">
        <w:rPr>
          <w:rFonts w:ascii="Times New Roman" w:hAnsi="Times New Roman" w:cs="Times New Roman"/>
          <w:sz w:val="20"/>
          <w:szCs w:val="20"/>
        </w:rPr>
        <w:t xml:space="preserve"> </w:t>
      </w:r>
      <w:proofErr w:type="spellStart"/>
      <w:proofErr w:type="gramStart"/>
      <w:r w:rsidRPr="00993422">
        <w:rPr>
          <w:rFonts w:ascii="Times New Roman" w:hAnsi="Times New Roman" w:cs="Times New Roman"/>
          <w:sz w:val="20"/>
          <w:szCs w:val="20"/>
        </w:rPr>
        <w:t>Стерлигова</w:t>
      </w:r>
      <w:proofErr w:type="spellEnd"/>
      <w:r w:rsidRPr="00993422">
        <w:rPr>
          <w:rFonts w:ascii="Times New Roman" w:hAnsi="Times New Roman" w:cs="Times New Roman"/>
          <w:sz w:val="20"/>
          <w:szCs w:val="20"/>
        </w:rPr>
        <w:t xml:space="preserve"> Е. </w:t>
      </w:r>
      <w:proofErr w:type="spellStart"/>
      <w:r w:rsidRPr="00993422">
        <w:rPr>
          <w:rFonts w:ascii="Times New Roman" w:hAnsi="Times New Roman" w:cs="Times New Roman"/>
          <w:sz w:val="20"/>
          <w:szCs w:val="20"/>
        </w:rPr>
        <w:t>Роль</w:t>
      </w:r>
      <w:proofErr w:type="spellEnd"/>
      <w:r w:rsidRPr="00993422">
        <w:rPr>
          <w:rFonts w:ascii="Times New Roman" w:hAnsi="Times New Roman" w:cs="Times New Roman"/>
          <w:sz w:val="20"/>
          <w:szCs w:val="20"/>
        </w:rPr>
        <w:t xml:space="preserve"> МБР в </w:t>
      </w:r>
      <w:proofErr w:type="spellStart"/>
      <w:r w:rsidRPr="00993422">
        <w:rPr>
          <w:rFonts w:ascii="Times New Roman" w:hAnsi="Times New Roman" w:cs="Times New Roman"/>
          <w:sz w:val="20"/>
          <w:szCs w:val="20"/>
        </w:rPr>
        <w:t>создании</w:t>
      </w:r>
      <w:proofErr w:type="spellEnd"/>
      <w:r w:rsidRPr="00993422">
        <w:rPr>
          <w:rFonts w:ascii="Times New Roman" w:hAnsi="Times New Roman" w:cs="Times New Roman"/>
          <w:sz w:val="20"/>
          <w:szCs w:val="20"/>
        </w:rPr>
        <w:t xml:space="preserve"> транспортных </w:t>
      </w:r>
      <w:proofErr w:type="spellStart"/>
      <w:r w:rsidRPr="00993422">
        <w:rPr>
          <w:rFonts w:ascii="Times New Roman" w:hAnsi="Times New Roman" w:cs="Times New Roman"/>
          <w:sz w:val="20"/>
          <w:szCs w:val="20"/>
        </w:rPr>
        <w:t>коридоров</w:t>
      </w:r>
      <w:proofErr w:type="spellEnd"/>
      <w:r w:rsidRPr="00993422">
        <w:rPr>
          <w:rFonts w:ascii="Times New Roman" w:hAnsi="Times New Roman" w:cs="Times New Roman"/>
          <w:sz w:val="20"/>
          <w:szCs w:val="20"/>
        </w:rPr>
        <w:t xml:space="preserve"> ЦАРЭС// ЕАБР</w:t>
      </w:r>
      <w:r w:rsidRPr="00993422">
        <w:rPr>
          <w:rFonts w:ascii="Times New Roman" w:hAnsi="Times New Roman" w:cs="Times New Roman"/>
          <w:sz w:val="20"/>
          <w:szCs w:val="20"/>
          <w:lang w:val="ru-RU"/>
        </w:rPr>
        <w:t>.</w:t>
      </w:r>
      <w:proofErr w:type="gramEnd"/>
      <w:r w:rsidRPr="00993422">
        <w:rPr>
          <w:rFonts w:ascii="Times New Roman" w:hAnsi="Times New Roman" w:cs="Times New Roman"/>
          <w:sz w:val="20"/>
          <w:szCs w:val="20"/>
          <w:lang w:val="ru-RU"/>
        </w:rPr>
        <w:t xml:space="preserve"> – </w:t>
      </w:r>
      <w:hyperlink r:id="rId20" w:history="1">
        <w:r w:rsidRPr="00993422">
          <w:rPr>
            <w:rStyle w:val="Hyperlink"/>
            <w:rFonts w:ascii="Times New Roman" w:hAnsi="Times New Roman" w:cs="Times New Roman"/>
            <w:color w:val="auto"/>
            <w:sz w:val="20"/>
            <w:szCs w:val="20"/>
            <w:lang w:val="ru-RU"/>
          </w:rPr>
          <w:t>http://www.eabr.org/r/research/publication/today/index.php?id_4=22113</w:t>
        </w:r>
      </w:hyperlink>
      <w:r w:rsidRPr="00993422">
        <w:rPr>
          <w:rFonts w:ascii="Times New Roman" w:hAnsi="Times New Roman" w:cs="Times New Roman"/>
          <w:sz w:val="20"/>
          <w:szCs w:val="20"/>
          <w:lang w:val="ru-RU"/>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06A8" w14:textId="77777777" w:rsidR="0071601E" w:rsidRDefault="0071601E" w:rsidP="006278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0C9D1" w14:textId="77777777" w:rsidR="0071601E" w:rsidRDefault="007160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3D7A" w14:textId="77777777" w:rsidR="0071601E" w:rsidRDefault="0071601E" w:rsidP="006278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436">
      <w:rPr>
        <w:rStyle w:val="PageNumber"/>
        <w:noProof/>
      </w:rPr>
      <w:t>2</w:t>
    </w:r>
    <w:r>
      <w:rPr>
        <w:rStyle w:val="PageNumber"/>
      </w:rPr>
      <w:fldChar w:fldCharType="end"/>
    </w:r>
  </w:p>
  <w:p w14:paraId="4CF61436" w14:textId="77777777" w:rsidR="0071601E" w:rsidRDefault="007160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760"/>
    <w:multiLevelType w:val="hybridMultilevel"/>
    <w:tmpl w:val="CC767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3A35"/>
    <w:multiLevelType w:val="hybridMultilevel"/>
    <w:tmpl w:val="2A58E056"/>
    <w:lvl w:ilvl="0" w:tplc="51CA19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C1501"/>
    <w:multiLevelType w:val="hybridMultilevel"/>
    <w:tmpl w:val="1A5EF410"/>
    <w:lvl w:ilvl="0" w:tplc="00F03D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122133"/>
    <w:multiLevelType w:val="hybridMultilevel"/>
    <w:tmpl w:val="CEB6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309C1"/>
    <w:multiLevelType w:val="hybridMultilevel"/>
    <w:tmpl w:val="B99C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21AB6"/>
    <w:multiLevelType w:val="hybridMultilevel"/>
    <w:tmpl w:val="01103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ED649B"/>
    <w:multiLevelType w:val="hybridMultilevel"/>
    <w:tmpl w:val="59D4AE9A"/>
    <w:lvl w:ilvl="0" w:tplc="F4E0D086">
      <w:start w:val="3"/>
      <w:numFmt w:val="bullet"/>
      <w:lvlText w:val="-"/>
      <w:lvlJc w:val="left"/>
      <w:pPr>
        <w:ind w:left="1780" w:hanging="10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B23BBF"/>
    <w:multiLevelType w:val="hybridMultilevel"/>
    <w:tmpl w:val="85EE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3A88"/>
    <w:multiLevelType w:val="hybridMultilevel"/>
    <w:tmpl w:val="CF2C72E6"/>
    <w:lvl w:ilvl="0" w:tplc="D378385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6D"/>
    <w:rsid w:val="0000270D"/>
    <w:rsid w:val="00002B68"/>
    <w:rsid w:val="000063DB"/>
    <w:rsid w:val="0001033D"/>
    <w:rsid w:val="000260F9"/>
    <w:rsid w:val="00032733"/>
    <w:rsid w:val="00032820"/>
    <w:rsid w:val="00032DEF"/>
    <w:rsid w:val="0004076C"/>
    <w:rsid w:val="00045079"/>
    <w:rsid w:val="00046CDF"/>
    <w:rsid w:val="00047BF8"/>
    <w:rsid w:val="00054A66"/>
    <w:rsid w:val="00076ADB"/>
    <w:rsid w:val="000772F1"/>
    <w:rsid w:val="00077B9E"/>
    <w:rsid w:val="000B04B9"/>
    <w:rsid w:val="000B599A"/>
    <w:rsid w:val="000C4D67"/>
    <w:rsid w:val="000E78B0"/>
    <w:rsid w:val="000F6694"/>
    <w:rsid w:val="00103D6A"/>
    <w:rsid w:val="00107857"/>
    <w:rsid w:val="001104C0"/>
    <w:rsid w:val="001120A1"/>
    <w:rsid w:val="001153DC"/>
    <w:rsid w:val="0012183B"/>
    <w:rsid w:val="0014290D"/>
    <w:rsid w:val="00143F7A"/>
    <w:rsid w:val="00161672"/>
    <w:rsid w:val="0016633B"/>
    <w:rsid w:val="00174433"/>
    <w:rsid w:val="001874B7"/>
    <w:rsid w:val="001901E1"/>
    <w:rsid w:val="0019196A"/>
    <w:rsid w:val="001938A1"/>
    <w:rsid w:val="001A333A"/>
    <w:rsid w:val="001A46A2"/>
    <w:rsid w:val="001A567D"/>
    <w:rsid w:val="001A6719"/>
    <w:rsid w:val="001B331F"/>
    <w:rsid w:val="001B6CF6"/>
    <w:rsid w:val="001B7E2F"/>
    <w:rsid w:val="001C3EA9"/>
    <w:rsid w:val="001C4DBC"/>
    <w:rsid w:val="001D1E1C"/>
    <w:rsid w:val="001D24C5"/>
    <w:rsid w:val="001D361E"/>
    <w:rsid w:val="001D5B2D"/>
    <w:rsid w:val="001E16CE"/>
    <w:rsid w:val="001E6774"/>
    <w:rsid w:val="001F4891"/>
    <w:rsid w:val="001F4A83"/>
    <w:rsid w:val="00201B92"/>
    <w:rsid w:val="00203082"/>
    <w:rsid w:val="00204C87"/>
    <w:rsid w:val="00205BEC"/>
    <w:rsid w:val="00205C16"/>
    <w:rsid w:val="002137C6"/>
    <w:rsid w:val="0021698F"/>
    <w:rsid w:val="0022258C"/>
    <w:rsid w:val="0023230A"/>
    <w:rsid w:val="00232894"/>
    <w:rsid w:val="00235843"/>
    <w:rsid w:val="00237FB1"/>
    <w:rsid w:val="00252DE8"/>
    <w:rsid w:val="00253DF4"/>
    <w:rsid w:val="00254274"/>
    <w:rsid w:val="00254E44"/>
    <w:rsid w:val="00257E1F"/>
    <w:rsid w:val="00261C2F"/>
    <w:rsid w:val="0026658F"/>
    <w:rsid w:val="00270AC7"/>
    <w:rsid w:val="00272192"/>
    <w:rsid w:val="002936A7"/>
    <w:rsid w:val="00293D4A"/>
    <w:rsid w:val="002A2743"/>
    <w:rsid w:val="002A44A5"/>
    <w:rsid w:val="002A7A48"/>
    <w:rsid w:val="002D297A"/>
    <w:rsid w:val="002D573F"/>
    <w:rsid w:val="002D6D8A"/>
    <w:rsid w:val="002E22FE"/>
    <w:rsid w:val="002E5AFA"/>
    <w:rsid w:val="002F1587"/>
    <w:rsid w:val="002F787C"/>
    <w:rsid w:val="00316B55"/>
    <w:rsid w:val="00317D82"/>
    <w:rsid w:val="00324378"/>
    <w:rsid w:val="003247DE"/>
    <w:rsid w:val="00325E2A"/>
    <w:rsid w:val="003273E7"/>
    <w:rsid w:val="00341DA0"/>
    <w:rsid w:val="003528D0"/>
    <w:rsid w:val="00354054"/>
    <w:rsid w:val="00354374"/>
    <w:rsid w:val="003549EE"/>
    <w:rsid w:val="00354D43"/>
    <w:rsid w:val="003638A2"/>
    <w:rsid w:val="00365B23"/>
    <w:rsid w:val="00371CEA"/>
    <w:rsid w:val="00376672"/>
    <w:rsid w:val="00382161"/>
    <w:rsid w:val="00382DFC"/>
    <w:rsid w:val="00392174"/>
    <w:rsid w:val="00396436"/>
    <w:rsid w:val="0039674A"/>
    <w:rsid w:val="003B4552"/>
    <w:rsid w:val="003B73F4"/>
    <w:rsid w:val="003C3388"/>
    <w:rsid w:val="003C3FCE"/>
    <w:rsid w:val="003C6075"/>
    <w:rsid w:val="003C6A95"/>
    <w:rsid w:val="003D1AB3"/>
    <w:rsid w:val="003D2B24"/>
    <w:rsid w:val="003D3377"/>
    <w:rsid w:val="003D5985"/>
    <w:rsid w:val="003E1DDD"/>
    <w:rsid w:val="003E644E"/>
    <w:rsid w:val="003F60D3"/>
    <w:rsid w:val="00401074"/>
    <w:rsid w:val="00402812"/>
    <w:rsid w:val="00403C05"/>
    <w:rsid w:val="00407079"/>
    <w:rsid w:val="00433B80"/>
    <w:rsid w:val="0044141D"/>
    <w:rsid w:val="00443A2F"/>
    <w:rsid w:val="0044652F"/>
    <w:rsid w:val="0044681D"/>
    <w:rsid w:val="004503B8"/>
    <w:rsid w:val="00456EAC"/>
    <w:rsid w:val="00457607"/>
    <w:rsid w:val="00460459"/>
    <w:rsid w:val="00460E9A"/>
    <w:rsid w:val="00462291"/>
    <w:rsid w:val="00464EC6"/>
    <w:rsid w:val="00464F9B"/>
    <w:rsid w:val="004670B9"/>
    <w:rsid w:val="00475736"/>
    <w:rsid w:val="004779B1"/>
    <w:rsid w:val="004858A0"/>
    <w:rsid w:val="00487BC3"/>
    <w:rsid w:val="004944D5"/>
    <w:rsid w:val="00494D6F"/>
    <w:rsid w:val="004B371E"/>
    <w:rsid w:val="004B4B89"/>
    <w:rsid w:val="004B55E2"/>
    <w:rsid w:val="004C5D22"/>
    <w:rsid w:val="004C5EF5"/>
    <w:rsid w:val="004C76A8"/>
    <w:rsid w:val="004D056D"/>
    <w:rsid w:val="004D14A8"/>
    <w:rsid w:val="004D16A4"/>
    <w:rsid w:val="004E0581"/>
    <w:rsid w:val="004E158A"/>
    <w:rsid w:val="004E3F47"/>
    <w:rsid w:val="004E659E"/>
    <w:rsid w:val="004F29D2"/>
    <w:rsid w:val="004F38F6"/>
    <w:rsid w:val="004F3B33"/>
    <w:rsid w:val="005068AB"/>
    <w:rsid w:val="00513968"/>
    <w:rsid w:val="0052277C"/>
    <w:rsid w:val="00523C1E"/>
    <w:rsid w:val="0052535C"/>
    <w:rsid w:val="005404F2"/>
    <w:rsid w:val="00552093"/>
    <w:rsid w:val="00562682"/>
    <w:rsid w:val="00565B14"/>
    <w:rsid w:val="005700FD"/>
    <w:rsid w:val="00574C57"/>
    <w:rsid w:val="00584DD3"/>
    <w:rsid w:val="0058541D"/>
    <w:rsid w:val="005857FC"/>
    <w:rsid w:val="00587719"/>
    <w:rsid w:val="00587E38"/>
    <w:rsid w:val="00590A40"/>
    <w:rsid w:val="00593A5D"/>
    <w:rsid w:val="00597E46"/>
    <w:rsid w:val="005A6B9F"/>
    <w:rsid w:val="005B003F"/>
    <w:rsid w:val="005B17C9"/>
    <w:rsid w:val="005B7C27"/>
    <w:rsid w:val="005C13C5"/>
    <w:rsid w:val="005C3848"/>
    <w:rsid w:val="005C5792"/>
    <w:rsid w:val="005C791E"/>
    <w:rsid w:val="005D293E"/>
    <w:rsid w:val="005E257C"/>
    <w:rsid w:val="005E2F50"/>
    <w:rsid w:val="005F2428"/>
    <w:rsid w:val="005F2E6D"/>
    <w:rsid w:val="006026CA"/>
    <w:rsid w:val="006119CA"/>
    <w:rsid w:val="006123AE"/>
    <w:rsid w:val="00615B67"/>
    <w:rsid w:val="00625D33"/>
    <w:rsid w:val="00626DFA"/>
    <w:rsid w:val="006278F6"/>
    <w:rsid w:val="00630618"/>
    <w:rsid w:val="00630BEC"/>
    <w:rsid w:val="00631C86"/>
    <w:rsid w:val="00642BB2"/>
    <w:rsid w:val="006458B0"/>
    <w:rsid w:val="00651C55"/>
    <w:rsid w:val="0065212D"/>
    <w:rsid w:val="006552F5"/>
    <w:rsid w:val="0066241A"/>
    <w:rsid w:val="00664548"/>
    <w:rsid w:val="00664FAD"/>
    <w:rsid w:val="00665A24"/>
    <w:rsid w:val="00666C2D"/>
    <w:rsid w:val="0066750F"/>
    <w:rsid w:val="00675DF0"/>
    <w:rsid w:val="00677788"/>
    <w:rsid w:val="00677BE7"/>
    <w:rsid w:val="00693478"/>
    <w:rsid w:val="00694D82"/>
    <w:rsid w:val="0069702C"/>
    <w:rsid w:val="006A180E"/>
    <w:rsid w:val="006A378C"/>
    <w:rsid w:val="006A5084"/>
    <w:rsid w:val="006B4092"/>
    <w:rsid w:val="006B4E34"/>
    <w:rsid w:val="006C329B"/>
    <w:rsid w:val="006F1C19"/>
    <w:rsid w:val="00700720"/>
    <w:rsid w:val="007026D3"/>
    <w:rsid w:val="007067E3"/>
    <w:rsid w:val="00715EE6"/>
    <w:rsid w:val="0071601E"/>
    <w:rsid w:val="0073016D"/>
    <w:rsid w:val="00733016"/>
    <w:rsid w:val="00734D53"/>
    <w:rsid w:val="0073770E"/>
    <w:rsid w:val="00737C56"/>
    <w:rsid w:val="007429CC"/>
    <w:rsid w:val="00745F5A"/>
    <w:rsid w:val="007521A6"/>
    <w:rsid w:val="00755C8D"/>
    <w:rsid w:val="007613DD"/>
    <w:rsid w:val="00765807"/>
    <w:rsid w:val="007658E7"/>
    <w:rsid w:val="00766135"/>
    <w:rsid w:val="00766804"/>
    <w:rsid w:val="00773BB5"/>
    <w:rsid w:val="0077564D"/>
    <w:rsid w:val="00775BFD"/>
    <w:rsid w:val="007857C5"/>
    <w:rsid w:val="007A1534"/>
    <w:rsid w:val="007C512C"/>
    <w:rsid w:val="007D4158"/>
    <w:rsid w:val="007E0C1C"/>
    <w:rsid w:val="007E4FD8"/>
    <w:rsid w:val="007E708E"/>
    <w:rsid w:val="007F1563"/>
    <w:rsid w:val="007F3FCE"/>
    <w:rsid w:val="007F5E6D"/>
    <w:rsid w:val="00802B41"/>
    <w:rsid w:val="00816321"/>
    <w:rsid w:val="00823E07"/>
    <w:rsid w:val="00825E3F"/>
    <w:rsid w:val="0083259D"/>
    <w:rsid w:val="0083640E"/>
    <w:rsid w:val="008401A5"/>
    <w:rsid w:val="008457D9"/>
    <w:rsid w:val="00871665"/>
    <w:rsid w:val="008756C0"/>
    <w:rsid w:val="00892856"/>
    <w:rsid w:val="0089626B"/>
    <w:rsid w:val="008A07C6"/>
    <w:rsid w:val="008A08A6"/>
    <w:rsid w:val="008A13BF"/>
    <w:rsid w:val="008B2EBB"/>
    <w:rsid w:val="008C4DF3"/>
    <w:rsid w:val="008C7347"/>
    <w:rsid w:val="008D3DE6"/>
    <w:rsid w:val="008D44A0"/>
    <w:rsid w:val="008D6C23"/>
    <w:rsid w:val="008F7E63"/>
    <w:rsid w:val="00905547"/>
    <w:rsid w:val="009100A3"/>
    <w:rsid w:val="00940C73"/>
    <w:rsid w:val="00941FE3"/>
    <w:rsid w:val="00942709"/>
    <w:rsid w:val="0094652A"/>
    <w:rsid w:val="0096148F"/>
    <w:rsid w:val="00970603"/>
    <w:rsid w:val="009739BA"/>
    <w:rsid w:val="00977056"/>
    <w:rsid w:val="0098223A"/>
    <w:rsid w:val="009824B6"/>
    <w:rsid w:val="00983520"/>
    <w:rsid w:val="00986DAB"/>
    <w:rsid w:val="00990CEC"/>
    <w:rsid w:val="00993422"/>
    <w:rsid w:val="00993EB5"/>
    <w:rsid w:val="009A7FF3"/>
    <w:rsid w:val="009B2619"/>
    <w:rsid w:val="009B3E01"/>
    <w:rsid w:val="009B73D4"/>
    <w:rsid w:val="009B7765"/>
    <w:rsid w:val="009C413B"/>
    <w:rsid w:val="009D40CA"/>
    <w:rsid w:val="009D5209"/>
    <w:rsid w:val="009D754F"/>
    <w:rsid w:val="009E06BA"/>
    <w:rsid w:val="009E07A4"/>
    <w:rsid w:val="009E72EB"/>
    <w:rsid w:val="009F3558"/>
    <w:rsid w:val="009F38D0"/>
    <w:rsid w:val="00A04E4E"/>
    <w:rsid w:val="00A0580C"/>
    <w:rsid w:val="00A12DEC"/>
    <w:rsid w:val="00A13584"/>
    <w:rsid w:val="00A1559D"/>
    <w:rsid w:val="00A20016"/>
    <w:rsid w:val="00A25979"/>
    <w:rsid w:val="00A433EB"/>
    <w:rsid w:val="00A43F08"/>
    <w:rsid w:val="00A4508A"/>
    <w:rsid w:val="00A476CC"/>
    <w:rsid w:val="00A528F7"/>
    <w:rsid w:val="00A55D2B"/>
    <w:rsid w:val="00A567F9"/>
    <w:rsid w:val="00A57777"/>
    <w:rsid w:val="00A66145"/>
    <w:rsid w:val="00A7062D"/>
    <w:rsid w:val="00A739FA"/>
    <w:rsid w:val="00A766B5"/>
    <w:rsid w:val="00A83CFC"/>
    <w:rsid w:val="00A877E1"/>
    <w:rsid w:val="00A92275"/>
    <w:rsid w:val="00A97BCE"/>
    <w:rsid w:val="00AA0CD7"/>
    <w:rsid w:val="00AB2367"/>
    <w:rsid w:val="00AD5A4D"/>
    <w:rsid w:val="00AE4A53"/>
    <w:rsid w:val="00AF180A"/>
    <w:rsid w:val="00AF1DA1"/>
    <w:rsid w:val="00AF5569"/>
    <w:rsid w:val="00B02FA6"/>
    <w:rsid w:val="00B117BF"/>
    <w:rsid w:val="00B14BD6"/>
    <w:rsid w:val="00B263C6"/>
    <w:rsid w:val="00B270A8"/>
    <w:rsid w:val="00B274AA"/>
    <w:rsid w:val="00B27BFE"/>
    <w:rsid w:val="00B34897"/>
    <w:rsid w:val="00B36082"/>
    <w:rsid w:val="00B46428"/>
    <w:rsid w:val="00B53BB1"/>
    <w:rsid w:val="00B562F1"/>
    <w:rsid w:val="00B56D3D"/>
    <w:rsid w:val="00B636D4"/>
    <w:rsid w:val="00B6537C"/>
    <w:rsid w:val="00B65B26"/>
    <w:rsid w:val="00B66B1A"/>
    <w:rsid w:val="00B706C1"/>
    <w:rsid w:val="00B76570"/>
    <w:rsid w:val="00B811AB"/>
    <w:rsid w:val="00B81EB7"/>
    <w:rsid w:val="00B9183C"/>
    <w:rsid w:val="00B9343A"/>
    <w:rsid w:val="00BA177C"/>
    <w:rsid w:val="00BB1849"/>
    <w:rsid w:val="00BB4837"/>
    <w:rsid w:val="00BB6E50"/>
    <w:rsid w:val="00BC105B"/>
    <w:rsid w:val="00BC560C"/>
    <w:rsid w:val="00BD324B"/>
    <w:rsid w:val="00BE2EE1"/>
    <w:rsid w:val="00BE33A7"/>
    <w:rsid w:val="00BF5F26"/>
    <w:rsid w:val="00BF7196"/>
    <w:rsid w:val="00C07E8C"/>
    <w:rsid w:val="00C143C4"/>
    <w:rsid w:val="00C17748"/>
    <w:rsid w:val="00C20C6A"/>
    <w:rsid w:val="00C30D55"/>
    <w:rsid w:val="00C333BA"/>
    <w:rsid w:val="00C33A1B"/>
    <w:rsid w:val="00C5768F"/>
    <w:rsid w:val="00C61A77"/>
    <w:rsid w:val="00C67536"/>
    <w:rsid w:val="00C760E4"/>
    <w:rsid w:val="00C8152E"/>
    <w:rsid w:val="00C846C5"/>
    <w:rsid w:val="00C96745"/>
    <w:rsid w:val="00CA0B54"/>
    <w:rsid w:val="00CA2D55"/>
    <w:rsid w:val="00CA507D"/>
    <w:rsid w:val="00CB05AE"/>
    <w:rsid w:val="00CB0EA2"/>
    <w:rsid w:val="00CC2C8A"/>
    <w:rsid w:val="00CC2F08"/>
    <w:rsid w:val="00CC7A3E"/>
    <w:rsid w:val="00CD0FAC"/>
    <w:rsid w:val="00CD11C4"/>
    <w:rsid w:val="00CD2703"/>
    <w:rsid w:val="00CD2F95"/>
    <w:rsid w:val="00CD6996"/>
    <w:rsid w:val="00D036CC"/>
    <w:rsid w:val="00D04E71"/>
    <w:rsid w:val="00D12579"/>
    <w:rsid w:val="00D1258C"/>
    <w:rsid w:val="00D12DD6"/>
    <w:rsid w:val="00D1620A"/>
    <w:rsid w:val="00D17195"/>
    <w:rsid w:val="00D2124E"/>
    <w:rsid w:val="00D22FA0"/>
    <w:rsid w:val="00D26833"/>
    <w:rsid w:val="00D269D4"/>
    <w:rsid w:val="00D41030"/>
    <w:rsid w:val="00D4515A"/>
    <w:rsid w:val="00D475E0"/>
    <w:rsid w:val="00D520AE"/>
    <w:rsid w:val="00D53261"/>
    <w:rsid w:val="00D57C11"/>
    <w:rsid w:val="00D62B71"/>
    <w:rsid w:val="00D650E4"/>
    <w:rsid w:val="00D661A7"/>
    <w:rsid w:val="00D76443"/>
    <w:rsid w:val="00D77475"/>
    <w:rsid w:val="00D833EE"/>
    <w:rsid w:val="00D909F3"/>
    <w:rsid w:val="00D93BC8"/>
    <w:rsid w:val="00D94182"/>
    <w:rsid w:val="00D95757"/>
    <w:rsid w:val="00D96E7C"/>
    <w:rsid w:val="00D97A4E"/>
    <w:rsid w:val="00DA24FC"/>
    <w:rsid w:val="00DA5D30"/>
    <w:rsid w:val="00DB33B2"/>
    <w:rsid w:val="00DB5D98"/>
    <w:rsid w:val="00DC1265"/>
    <w:rsid w:val="00DC2A88"/>
    <w:rsid w:val="00DC6415"/>
    <w:rsid w:val="00DC7E88"/>
    <w:rsid w:val="00DD0A5B"/>
    <w:rsid w:val="00DD16B4"/>
    <w:rsid w:val="00DD3321"/>
    <w:rsid w:val="00DE5F27"/>
    <w:rsid w:val="00DE690E"/>
    <w:rsid w:val="00DF765B"/>
    <w:rsid w:val="00E02382"/>
    <w:rsid w:val="00E0285A"/>
    <w:rsid w:val="00E04CF0"/>
    <w:rsid w:val="00E11232"/>
    <w:rsid w:val="00E13211"/>
    <w:rsid w:val="00E144D7"/>
    <w:rsid w:val="00E1548C"/>
    <w:rsid w:val="00E23ACD"/>
    <w:rsid w:val="00E25516"/>
    <w:rsid w:val="00E25F8B"/>
    <w:rsid w:val="00E260B1"/>
    <w:rsid w:val="00E34515"/>
    <w:rsid w:val="00E448F8"/>
    <w:rsid w:val="00E473AF"/>
    <w:rsid w:val="00E614DF"/>
    <w:rsid w:val="00E62A69"/>
    <w:rsid w:val="00E62AD8"/>
    <w:rsid w:val="00E65E48"/>
    <w:rsid w:val="00E65FE5"/>
    <w:rsid w:val="00E84C0A"/>
    <w:rsid w:val="00E878CC"/>
    <w:rsid w:val="00E879FD"/>
    <w:rsid w:val="00E95592"/>
    <w:rsid w:val="00EA3134"/>
    <w:rsid w:val="00EA581C"/>
    <w:rsid w:val="00EA7565"/>
    <w:rsid w:val="00EB40C4"/>
    <w:rsid w:val="00EC45DC"/>
    <w:rsid w:val="00EC5648"/>
    <w:rsid w:val="00ED0B97"/>
    <w:rsid w:val="00ED2B80"/>
    <w:rsid w:val="00EE48D7"/>
    <w:rsid w:val="00EE6145"/>
    <w:rsid w:val="00EF12B4"/>
    <w:rsid w:val="00EF229F"/>
    <w:rsid w:val="00EF3738"/>
    <w:rsid w:val="00EF6ADA"/>
    <w:rsid w:val="00EF79DE"/>
    <w:rsid w:val="00F16E7D"/>
    <w:rsid w:val="00F17CD1"/>
    <w:rsid w:val="00F40A61"/>
    <w:rsid w:val="00F50B41"/>
    <w:rsid w:val="00F50B4A"/>
    <w:rsid w:val="00F5559F"/>
    <w:rsid w:val="00F601F5"/>
    <w:rsid w:val="00F61475"/>
    <w:rsid w:val="00F64085"/>
    <w:rsid w:val="00F71D44"/>
    <w:rsid w:val="00F72723"/>
    <w:rsid w:val="00F75212"/>
    <w:rsid w:val="00F8396D"/>
    <w:rsid w:val="00F94143"/>
    <w:rsid w:val="00F94649"/>
    <w:rsid w:val="00F97445"/>
    <w:rsid w:val="00FA11DD"/>
    <w:rsid w:val="00FA15AE"/>
    <w:rsid w:val="00FA6F2C"/>
    <w:rsid w:val="00FB0989"/>
    <w:rsid w:val="00FB0DCC"/>
    <w:rsid w:val="00FB43F6"/>
    <w:rsid w:val="00FB4BCE"/>
    <w:rsid w:val="00FC1DFD"/>
    <w:rsid w:val="00FC2004"/>
    <w:rsid w:val="00FC2C8F"/>
    <w:rsid w:val="00FC51CA"/>
    <w:rsid w:val="00FD19AB"/>
    <w:rsid w:val="00FD545C"/>
    <w:rsid w:val="00FD5E50"/>
    <w:rsid w:val="00FD766A"/>
    <w:rsid w:val="00FE0E16"/>
    <w:rsid w:val="00FE2222"/>
    <w:rsid w:val="00FF061E"/>
    <w:rsid w:val="00FF2BCF"/>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9028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2E"/>
  </w:style>
  <w:style w:type="paragraph" w:styleId="Heading6">
    <w:name w:val="heading 6"/>
    <w:basedOn w:val="Normal"/>
    <w:next w:val="Normal"/>
    <w:link w:val="Heading6Char"/>
    <w:qFormat/>
    <w:rsid w:val="00CB0EA2"/>
    <w:pPr>
      <w:spacing w:before="240" w:after="60"/>
      <w:outlineLvl w:val="5"/>
    </w:pPr>
    <w:rPr>
      <w:rFonts w:ascii="Times New Roman" w:eastAsia="Times New Roman" w:hAnsi="Times New Roman" w:cs="Times New Roman"/>
      <w:b/>
      <w:bCs/>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52E"/>
  </w:style>
  <w:style w:type="character" w:customStyle="1" w:styleId="FootnoteTextChar">
    <w:name w:val="Footnote Text Char"/>
    <w:basedOn w:val="DefaultParagraphFont"/>
    <w:link w:val="FootnoteText"/>
    <w:uiPriority w:val="99"/>
    <w:rsid w:val="00C8152E"/>
  </w:style>
  <w:style w:type="character" w:styleId="FootnoteReference">
    <w:name w:val="footnote reference"/>
    <w:basedOn w:val="DefaultParagraphFont"/>
    <w:uiPriority w:val="99"/>
    <w:unhideWhenUsed/>
    <w:rsid w:val="00C8152E"/>
    <w:rPr>
      <w:vertAlign w:val="superscript"/>
    </w:rPr>
  </w:style>
  <w:style w:type="paragraph" w:styleId="ListParagraph">
    <w:name w:val="List Paragraph"/>
    <w:basedOn w:val="Normal"/>
    <w:uiPriority w:val="34"/>
    <w:qFormat/>
    <w:rsid w:val="00C8152E"/>
    <w:pPr>
      <w:ind w:left="720"/>
      <w:contextualSpacing/>
    </w:pPr>
  </w:style>
  <w:style w:type="paragraph" w:styleId="BalloonText">
    <w:name w:val="Balloon Text"/>
    <w:basedOn w:val="Normal"/>
    <w:link w:val="BalloonTextChar"/>
    <w:uiPriority w:val="99"/>
    <w:semiHidden/>
    <w:unhideWhenUsed/>
    <w:rsid w:val="002F1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587"/>
    <w:rPr>
      <w:rFonts w:ascii="Lucida Grande" w:hAnsi="Lucida Grande" w:cs="Lucida Grande"/>
      <w:sz w:val="18"/>
      <w:szCs w:val="18"/>
    </w:rPr>
  </w:style>
  <w:style w:type="paragraph" w:styleId="NormalWeb">
    <w:name w:val="Normal (Web)"/>
    <w:basedOn w:val="Normal"/>
    <w:uiPriority w:val="99"/>
    <w:semiHidden/>
    <w:unhideWhenUsed/>
    <w:rsid w:val="002137C6"/>
    <w:pPr>
      <w:spacing w:before="100" w:beforeAutospacing="1" w:after="100" w:afterAutospacing="1"/>
    </w:pPr>
    <w:rPr>
      <w:rFonts w:ascii="Times" w:hAnsi="Times" w:cs="Times New Roman"/>
      <w:sz w:val="20"/>
      <w:szCs w:val="20"/>
    </w:rPr>
  </w:style>
  <w:style w:type="paragraph" w:styleId="NoSpacing">
    <w:name w:val="No Spacing"/>
    <w:uiPriority w:val="1"/>
    <w:qFormat/>
    <w:rsid w:val="000E78B0"/>
  </w:style>
  <w:style w:type="character" w:styleId="Hyperlink">
    <w:name w:val="Hyperlink"/>
    <w:basedOn w:val="DefaultParagraphFont"/>
    <w:uiPriority w:val="99"/>
    <w:unhideWhenUsed/>
    <w:rsid w:val="000E78B0"/>
    <w:rPr>
      <w:color w:val="0000FF" w:themeColor="hyperlink"/>
      <w:u w:val="single"/>
    </w:rPr>
  </w:style>
  <w:style w:type="paragraph" w:customStyle="1" w:styleId="Body">
    <w:name w:val="Body"/>
    <w:rsid w:val="00402812"/>
    <w:pPr>
      <w:pBdr>
        <w:top w:val="nil"/>
        <w:left w:val="nil"/>
        <w:bottom w:val="nil"/>
        <w:right w:val="nil"/>
        <w:between w:val="nil"/>
        <w:bar w:val="nil"/>
      </w:pBdr>
    </w:pPr>
    <w:rPr>
      <w:rFonts w:ascii="Arial Unicode MS" w:eastAsia="Arial Unicode MS" w:hAnsi="Arial Unicode MS" w:cs="Arial Unicode MS"/>
      <w:color w:val="000000"/>
      <w:sz w:val="22"/>
      <w:szCs w:val="22"/>
      <w:bdr w:val="nil"/>
      <w:lang w:val="ru-RU"/>
    </w:rPr>
  </w:style>
  <w:style w:type="character" w:customStyle="1" w:styleId="Heading6Char">
    <w:name w:val="Heading 6 Char"/>
    <w:basedOn w:val="DefaultParagraphFont"/>
    <w:link w:val="Heading6"/>
    <w:rsid w:val="00CB0EA2"/>
    <w:rPr>
      <w:rFonts w:ascii="Times New Roman" w:eastAsia="Times New Roman" w:hAnsi="Times New Roman" w:cs="Times New Roman"/>
      <w:b/>
      <w:bCs/>
      <w:sz w:val="22"/>
      <w:szCs w:val="22"/>
      <w:lang w:val="ru-RU" w:eastAsia="ru-RU"/>
    </w:rPr>
  </w:style>
  <w:style w:type="paragraph" w:customStyle="1" w:styleId="FR1">
    <w:name w:val="FR1"/>
    <w:rsid w:val="00CB0EA2"/>
    <w:pPr>
      <w:widowControl w:val="0"/>
      <w:spacing w:before="480"/>
      <w:ind w:left="1680" w:right="200"/>
      <w:jc w:val="center"/>
    </w:pPr>
    <w:rPr>
      <w:rFonts w:ascii="Times New Roman" w:eastAsia="Times New Roman" w:hAnsi="Times New Roman" w:cs="Times New Roman"/>
      <w:b/>
      <w:snapToGrid w:val="0"/>
      <w:sz w:val="40"/>
      <w:szCs w:val="20"/>
      <w:lang w:val="ru-RU" w:eastAsia="ru-RU"/>
    </w:rPr>
  </w:style>
  <w:style w:type="paragraph" w:styleId="BodyText2">
    <w:name w:val="Body Text 2"/>
    <w:basedOn w:val="Normal"/>
    <w:link w:val="BodyText2Char"/>
    <w:rsid w:val="00CB0EA2"/>
    <w:pPr>
      <w:autoSpaceDE w:val="0"/>
      <w:autoSpaceDN w:val="0"/>
      <w:adjustRightInd w:val="0"/>
      <w:spacing w:before="35"/>
      <w:ind w:right="278"/>
    </w:pPr>
    <w:rPr>
      <w:rFonts w:ascii="Times New Roman" w:eastAsia="Times New Roman" w:hAnsi="Times New Roman" w:cs="Times New Roman"/>
      <w:szCs w:val="18"/>
      <w:lang w:val="ru-RU" w:eastAsia="ru-RU"/>
    </w:rPr>
  </w:style>
  <w:style w:type="character" w:customStyle="1" w:styleId="BodyText2Char">
    <w:name w:val="Body Text 2 Char"/>
    <w:basedOn w:val="DefaultParagraphFont"/>
    <w:link w:val="BodyText2"/>
    <w:rsid w:val="00CB0EA2"/>
    <w:rPr>
      <w:rFonts w:ascii="Times New Roman" w:eastAsia="Times New Roman" w:hAnsi="Times New Roman" w:cs="Times New Roman"/>
      <w:szCs w:val="18"/>
      <w:lang w:val="ru-RU" w:eastAsia="ru-RU"/>
    </w:rPr>
  </w:style>
  <w:style w:type="paragraph" w:styleId="Header">
    <w:name w:val="header"/>
    <w:basedOn w:val="Normal"/>
    <w:link w:val="HeaderChar"/>
    <w:uiPriority w:val="99"/>
    <w:unhideWhenUsed/>
    <w:rsid w:val="00494D6F"/>
    <w:pPr>
      <w:tabs>
        <w:tab w:val="center" w:pos="4320"/>
        <w:tab w:val="right" w:pos="8640"/>
      </w:tabs>
    </w:pPr>
  </w:style>
  <w:style w:type="character" w:customStyle="1" w:styleId="HeaderChar">
    <w:name w:val="Header Char"/>
    <w:basedOn w:val="DefaultParagraphFont"/>
    <w:link w:val="Header"/>
    <w:uiPriority w:val="99"/>
    <w:rsid w:val="00494D6F"/>
  </w:style>
  <w:style w:type="character" w:styleId="PageNumber">
    <w:name w:val="page number"/>
    <w:basedOn w:val="DefaultParagraphFont"/>
    <w:uiPriority w:val="99"/>
    <w:semiHidden/>
    <w:unhideWhenUsed/>
    <w:rsid w:val="00494D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2E"/>
  </w:style>
  <w:style w:type="paragraph" w:styleId="Heading6">
    <w:name w:val="heading 6"/>
    <w:basedOn w:val="Normal"/>
    <w:next w:val="Normal"/>
    <w:link w:val="Heading6Char"/>
    <w:qFormat/>
    <w:rsid w:val="00CB0EA2"/>
    <w:pPr>
      <w:spacing w:before="240" w:after="60"/>
      <w:outlineLvl w:val="5"/>
    </w:pPr>
    <w:rPr>
      <w:rFonts w:ascii="Times New Roman" w:eastAsia="Times New Roman" w:hAnsi="Times New Roman" w:cs="Times New Roman"/>
      <w:b/>
      <w:bCs/>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52E"/>
  </w:style>
  <w:style w:type="character" w:customStyle="1" w:styleId="FootnoteTextChar">
    <w:name w:val="Footnote Text Char"/>
    <w:basedOn w:val="DefaultParagraphFont"/>
    <w:link w:val="FootnoteText"/>
    <w:uiPriority w:val="99"/>
    <w:rsid w:val="00C8152E"/>
  </w:style>
  <w:style w:type="character" w:styleId="FootnoteReference">
    <w:name w:val="footnote reference"/>
    <w:basedOn w:val="DefaultParagraphFont"/>
    <w:uiPriority w:val="99"/>
    <w:unhideWhenUsed/>
    <w:rsid w:val="00C8152E"/>
    <w:rPr>
      <w:vertAlign w:val="superscript"/>
    </w:rPr>
  </w:style>
  <w:style w:type="paragraph" w:styleId="ListParagraph">
    <w:name w:val="List Paragraph"/>
    <w:basedOn w:val="Normal"/>
    <w:uiPriority w:val="34"/>
    <w:qFormat/>
    <w:rsid w:val="00C8152E"/>
    <w:pPr>
      <w:ind w:left="720"/>
      <w:contextualSpacing/>
    </w:pPr>
  </w:style>
  <w:style w:type="paragraph" w:styleId="BalloonText">
    <w:name w:val="Balloon Text"/>
    <w:basedOn w:val="Normal"/>
    <w:link w:val="BalloonTextChar"/>
    <w:uiPriority w:val="99"/>
    <w:semiHidden/>
    <w:unhideWhenUsed/>
    <w:rsid w:val="002F1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587"/>
    <w:rPr>
      <w:rFonts w:ascii="Lucida Grande" w:hAnsi="Lucida Grande" w:cs="Lucida Grande"/>
      <w:sz w:val="18"/>
      <w:szCs w:val="18"/>
    </w:rPr>
  </w:style>
  <w:style w:type="paragraph" w:styleId="NormalWeb">
    <w:name w:val="Normal (Web)"/>
    <w:basedOn w:val="Normal"/>
    <w:uiPriority w:val="99"/>
    <w:semiHidden/>
    <w:unhideWhenUsed/>
    <w:rsid w:val="002137C6"/>
    <w:pPr>
      <w:spacing w:before="100" w:beforeAutospacing="1" w:after="100" w:afterAutospacing="1"/>
    </w:pPr>
    <w:rPr>
      <w:rFonts w:ascii="Times" w:hAnsi="Times" w:cs="Times New Roman"/>
      <w:sz w:val="20"/>
      <w:szCs w:val="20"/>
    </w:rPr>
  </w:style>
  <w:style w:type="paragraph" w:styleId="NoSpacing">
    <w:name w:val="No Spacing"/>
    <w:uiPriority w:val="1"/>
    <w:qFormat/>
    <w:rsid w:val="000E78B0"/>
  </w:style>
  <w:style w:type="character" w:styleId="Hyperlink">
    <w:name w:val="Hyperlink"/>
    <w:basedOn w:val="DefaultParagraphFont"/>
    <w:uiPriority w:val="99"/>
    <w:unhideWhenUsed/>
    <w:rsid w:val="000E78B0"/>
    <w:rPr>
      <w:color w:val="0000FF" w:themeColor="hyperlink"/>
      <w:u w:val="single"/>
    </w:rPr>
  </w:style>
  <w:style w:type="paragraph" w:customStyle="1" w:styleId="Body">
    <w:name w:val="Body"/>
    <w:rsid w:val="00402812"/>
    <w:pPr>
      <w:pBdr>
        <w:top w:val="nil"/>
        <w:left w:val="nil"/>
        <w:bottom w:val="nil"/>
        <w:right w:val="nil"/>
        <w:between w:val="nil"/>
        <w:bar w:val="nil"/>
      </w:pBdr>
    </w:pPr>
    <w:rPr>
      <w:rFonts w:ascii="Arial Unicode MS" w:eastAsia="Arial Unicode MS" w:hAnsi="Arial Unicode MS" w:cs="Arial Unicode MS"/>
      <w:color w:val="000000"/>
      <w:sz w:val="22"/>
      <w:szCs w:val="22"/>
      <w:bdr w:val="nil"/>
      <w:lang w:val="ru-RU"/>
    </w:rPr>
  </w:style>
  <w:style w:type="character" w:customStyle="1" w:styleId="Heading6Char">
    <w:name w:val="Heading 6 Char"/>
    <w:basedOn w:val="DefaultParagraphFont"/>
    <w:link w:val="Heading6"/>
    <w:rsid w:val="00CB0EA2"/>
    <w:rPr>
      <w:rFonts w:ascii="Times New Roman" w:eastAsia="Times New Roman" w:hAnsi="Times New Roman" w:cs="Times New Roman"/>
      <w:b/>
      <w:bCs/>
      <w:sz w:val="22"/>
      <w:szCs w:val="22"/>
      <w:lang w:val="ru-RU" w:eastAsia="ru-RU"/>
    </w:rPr>
  </w:style>
  <w:style w:type="paragraph" w:customStyle="1" w:styleId="FR1">
    <w:name w:val="FR1"/>
    <w:rsid w:val="00CB0EA2"/>
    <w:pPr>
      <w:widowControl w:val="0"/>
      <w:spacing w:before="480"/>
      <w:ind w:left="1680" w:right="200"/>
      <w:jc w:val="center"/>
    </w:pPr>
    <w:rPr>
      <w:rFonts w:ascii="Times New Roman" w:eastAsia="Times New Roman" w:hAnsi="Times New Roman" w:cs="Times New Roman"/>
      <w:b/>
      <w:snapToGrid w:val="0"/>
      <w:sz w:val="40"/>
      <w:szCs w:val="20"/>
      <w:lang w:val="ru-RU" w:eastAsia="ru-RU"/>
    </w:rPr>
  </w:style>
  <w:style w:type="paragraph" w:styleId="BodyText2">
    <w:name w:val="Body Text 2"/>
    <w:basedOn w:val="Normal"/>
    <w:link w:val="BodyText2Char"/>
    <w:rsid w:val="00CB0EA2"/>
    <w:pPr>
      <w:autoSpaceDE w:val="0"/>
      <w:autoSpaceDN w:val="0"/>
      <w:adjustRightInd w:val="0"/>
      <w:spacing w:before="35"/>
      <w:ind w:right="278"/>
    </w:pPr>
    <w:rPr>
      <w:rFonts w:ascii="Times New Roman" w:eastAsia="Times New Roman" w:hAnsi="Times New Roman" w:cs="Times New Roman"/>
      <w:szCs w:val="18"/>
      <w:lang w:val="ru-RU" w:eastAsia="ru-RU"/>
    </w:rPr>
  </w:style>
  <w:style w:type="character" w:customStyle="1" w:styleId="BodyText2Char">
    <w:name w:val="Body Text 2 Char"/>
    <w:basedOn w:val="DefaultParagraphFont"/>
    <w:link w:val="BodyText2"/>
    <w:rsid w:val="00CB0EA2"/>
    <w:rPr>
      <w:rFonts w:ascii="Times New Roman" w:eastAsia="Times New Roman" w:hAnsi="Times New Roman" w:cs="Times New Roman"/>
      <w:szCs w:val="18"/>
      <w:lang w:val="ru-RU" w:eastAsia="ru-RU"/>
    </w:rPr>
  </w:style>
  <w:style w:type="paragraph" w:styleId="Header">
    <w:name w:val="header"/>
    <w:basedOn w:val="Normal"/>
    <w:link w:val="HeaderChar"/>
    <w:uiPriority w:val="99"/>
    <w:unhideWhenUsed/>
    <w:rsid w:val="00494D6F"/>
    <w:pPr>
      <w:tabs>
        <w:tab w:val="center" w:pos="4320"/>
        <w:tab w:val="right" w:pos="8640"/>
      </w:tabs>
    </w:pPr>
  </w:style>
  <w:style w:type="character" w:customStyle="1" w:styleId="HeaderChar">
    <w:name w:val="Header Char"/>
    <w:basedOn w:val="DefaultParagraphFont"/>
    <w:link w:val="Header"/>
    <w:uiPriority w:val="99"/>
    <w:rsid w:val="00494D6F"/>
  </w:style>
  <w:style w:type="character" w:styleId="PageNumber">
    <w:name w:val="page number"/>
    <w:basedOn w:val="DefaultParagraphFont"/>
    <w:uiPriority w:val="99"/>
    <w:semiHidden/>
    <w:unhideWhenUsed/>
    <w:rsid w:val="0049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4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onsilium.europa.eu/uedocs/cms_data/librairie/PDF/EU_CtrlAsia_EN-RU.pdf" TargetMode="External"/><Relationship Id="rId21" Type="http://schemas.openxmlformats.org/officeDocument/2006/relationships/hyperlink" Target="http://ec.europa.eu/trade/policy/countries-and-regions/countries/china/" TargetMode="External"/><Relationship Id="rId22" Type="http://schemas.openxmlformats.org/officeDocument/2006/relationships/hyperlink" Target="http://ec.europa.eu/trade/policy/countries-and-regions/countries/china/" TargetMode="External"/><Relationship Id="rId23" Type="http://schemas.openxmlformats.org/officeDocument/2006/relationships/hyperlink" Target="http://ec.europa.eu/regional_policy/international/pdf/china_draft_12th_5yearplan17032011.pdf" TargetMode="External"/><Relationship Id="rId24" Type="http://schemas.openxmlformats.org/officeDocument/2006/relationships/hyperlink" Target="http://icp.worldbank.org" TargetMode="External"/><Relationship Id="rId25" Type="http://schemas.openxmlformats.org/officeDocument/2006/relationships/hyperlink" Target="http://www.rbc.ua/rus/top/show/kitay-v-2030-2035-gg-stolknetsya-s-pikom-potrebnosti-v-energoresursah-26052013150700" TargetMode="External"/><Relationship Id="rId26" Type="http://schemas.openxmlformats.org/officeDocument/2006/relationships/hyperlink" Target="http://www.ecb.europa.eu/press/pr/date/2013/html/pr131010.en.html" TargetMode="External"/><Relationship Id="rId27" Type="http://schemas.openxmlformats.org/officeDocument/2006/relationships/hyperlink" Target="http://www.caspiania.org/2014/05/11/osobennosti-novoj-strategii-kitaya-v-otnoshenii-centralnoj-azii/" TargetMode="External"/><Relationship Id="rId28" Type="http://schemas.openxmlformats.org/officeDocument/2006/relationships/hyperlink" Target="http://www.eabr.org/r/research/publication/today/index.php?id_4=22113" TargetMode="External"/><Relationship Id="rId29" Type="http://schemas.openxmlformats.org/officeDocument/2006/relationships/hyperlink" Target="http://carnegie.ru/2014/04/30/shift-in-eu-strategy-for-central-asia/h9n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link.springer.com/journal/10308" TargetMode="External"/><Relationship Id="rId31" Type="http://schemas.openxmlformats.org/officeDocument/2006/relationships/hyperlink" Target="http://link.springer.com/journal/10308/12/1/page/1" TargetMode="External"/><Relationship Id="rId32" Type="http://schemas.openxmlformats.org/officeDocument/2006/relationships/hyperlink" Target="http://www.kommersant.ru/doc/1600831"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ussian.people.com.cn/31518/7171767.html" TargetMode="External"/><Relationship Id="rId34" Type="http://schemas.openxmlformats.org/officeDocument/2006/relationships/hyperlink" Target="http://wbj.pl/article-64455-china-beijings-investment-in-europe-reveals-long-term-strategy.html"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hyperlink" Target="http://epthinktank.eu/" TargetMode="External"/><Relationship Id="rId17" Type="http://schemas.openxmlformats.org/officeDocument/2006/relationships/hyperlink" Target="http://epthinktank.eu/2013/04/25/chinese-investment-in-europe/" TargetMode="External"/><Relationship Id="rId18" Type="http://schemas.openxmlformats.org/officeDocument/2006/relationships/hyperlink" Target="http://ec.europa.eu/research/era/docs/en/investing-in-research-european-commission-europe-2020-2010.pdf" TargetMode="External"/><Relationship Id="rId19" Type="http://schemas.openxmlformats.org/officeDocument/2006/relationships/hyperlink" Target="http://eeas.europa.eu/china/docs/eu-china_2020_strategic_agenda_en.pdf"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9" Type="http://schemas.openxmlformats.org/officeDocument/2006/relationships/hyperlink" Target="http://ec.europa.eu/trade/policy/countries-and-regions/countries/china/" TargetMode="External"/><Relationship Id="rId20" Type="http://schemas.openxmlformats.org/officeDocument/2006/relationships/hyperlink" Target="http://www.eabr.org/r/research/publication/today/index.php?id_4=22113" TargetMode="External"/><Relationship Id="rId10" Type="http://schemas.openxmlformats.org/officeDocument/2006/relationships/hyperlink" Target="http://eeas.europa.eu/china/index_en.htm" TargetMode="External"/><Relationship Id="rId11" Type="http://schemas.openxmlformats.org/officeDocument/2006/relationships/hyperlink" Target="http://strategicpartnerships.eu/pays/eu-china/" TargetMode="External"/><Relationship Id="rId12" Type="http://schemas.openxmlformats.org/officeDocument/2006/relationships/hyperlink" Target="http://link.springer.com/journal/10308" TargetMode="External"/><Relationship Id="rId13" Type="http://schemas.openxmlformats.org/officeDocument/2006/relationships/hyperlink" Target="http://link.springer.com/journal/10308/12/1/page/1" TargetMode="External"/><Relationship Id="rId14" Type="http://schemas.openxmlformats.org/officeDocument/2006/relationships/hyperlink" Target="http://www.ecb.europa.eu/press/pr/date/2013/html/pr131010.en.html" TargetMode="External"/><Relationship Id="rId15" Type="http://schemas.openxmlformats.org/officeDocument/2006/relationships/hyperlink" Target="http://epthinktank.eu/" TargetMode="External"/><Relationship Id="rId16" Type="http://schemas.openxmlformats.org/officeDocument/2006/relationships/hyperlink" Target="http://link.springer.com/journal/10308" TargetMode="External"/><Relationship Id="rId17" Type="http://schemas.openxmlformats.org/officeDocument/2006/relationships/hyperlink" Target="http://link.springer.com/journal/10308/12/1/page/1" TargetMode="External"/><Relationship Id="rId18" Type="http://schemas.openxmlformats.org/officeDocument/2006/relationships/hyperlink" Target="http://www.consilium.europa.eu/uedocs/cms_data/librairie/PDF/EU_CtrlAsia_EN-RU.pdf" TargetMode="External"/><Relationship Id="rId19" Type="http://schemas.openxmlformats.org/officeDocument/2006/relationships/hyperlink" Target="http://eeas.europa.eu/china/docs/eu-china_2020_strategic_agenda_en.pdf" TargetMode="External"/><Relationship Id="rId1" Type="http://schemas.openxmlformats.org/officeDocument/2006/relationships/hyperlink" Target="http://icp.worldbank.org" TargetMode="External"/><Relationship Id="rId2" Type="http://schemas.openxmlformats.org/officeDocument/2006/relationships/hyperlink" Target="http://ec.europa.eu/regional_policy/international/pdf/china_draft_12th_5yearplan17032011.pdf" TargetMode="External"/><Relationship Id="rId3" Type="http://schemas.openxmlformats.org/officeDocument/2006/relationships/hyperlink" Target="http://ec.europa.eu/regional_policy/international/pdf/china_draft_12th_5yearplan17032011.pdf" TargetMode="External"/><Relationship Id="rId4" Type="http://schemas.openxmlformats.org/officeDocument/2006/relationships/hyperlink" Target="http://ec.europa.eu/trade/policy/countries-and-regions/countries/china/" TargetMode="External"/><Relationship Id="rId5" Type="http://schemas.openxmlformats.org/officeDocument/2006/relationships/hyperlink" Target="http://ec.europa.eu/trade/policy/countries-and-regions/countries/china/" TargetMode="External"/><Relationship Id="rId6" Type="http://schemas.openxmlformats.org/officeDocument/2006/relationships/hyperlink" Target="http://ec.europa.eu/trade/policy/countries-and-regions/countries/china/" TargetMode="External"/><Relationship Id="rId7" Type="http://schemas.openxmlformats.org/officeDocument/2006/relationships/hyperlink" Target="http://www.ccilc.pt/sites/default/files/docs/mercado_da_tecnologia_verde_en_eusmecenter.pdf" TargetMode="External"/><Relationship Id="rId8" Type="http://schemas.openxmlformats.org/officeDocument/2006/relationships/hyperlink" Target="http://ec.europa.eu/trade/policy/countries-and-regions/countries/chin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usr:Users:valeriyastefanenko:Desktop:thesis:&#1057;&#1090;&#1072;&#1090;&#1080;&#1089;&#1090;&#1080;&#1082;&#1072;_&#1076;&#1080;&#1087;&#1083;&#1086;&#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usr:Users:valeriyastefanenko:Desktop:thesis:&#1057;&#1090;&#1072;&#1090;&#1080;&#1089;&#1090;&#1080;&#1082;&#1072;_&#1076;&#1080;&#1087;&#1083;&#1086;&#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usr:Users:valeriyastefanenko:Desktop:thesis:&#1057;&#1090;&#1072;&#1090;&#1080;&#1089;&#1090;&#1080;&#1082;&#1072;_&#1076;&#1080;&#1087;&#1083;&#1086;&#10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usr:Users:valeriyastefanenko:Desktop:thesis:&#1057;&#1090;&#1072;&#1090;&#1080;&#1089;&#1090;&#1080;&#1082;&#1072;_&#1076;&#1080;&#1087;&#1083;&#1086;&#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stacked"/>
        <c:varyColors val="0"/>
        <c:ser>
          <c:idx val="0"/>
          <c:order val="0"/>
          <c:tx>
            <c:strRef>
              <c:f>[Статистика_диплом.xlsx]consumption_export!$A$3</c:f>
              <c:strCache>
                <c:ptCount val="1"/>
                <c:pt idx="0">
                  <c:v>Потребительские расходы</c:v>
                </c:pt>
              </c:strCache>
            </c:strRef>
          </c:tx>
          <c:invertIfNegative val="0"/>
          <c:cat>
            <c:numRef>
              <c:f>[Статистика_диплом.xlsx]consumption_export!$B$2:$K$2</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[Статистика_диплом.xlsx]consumption_export!$B$3:$K$3</c:f>
              <c:numCache>
                <c:formatCode>General</c:formatCode>
                <c:ptCount val="10"/>
                <c:pt idx="0">
                  <c:v>8.200000000000001</c:v>
                </c:pt>
                <c:pt idx="1">
                  <c:v>9.6</c:v>
                </c:pt>
                <c:pt idx="2">
                  <c:v>11.1</c:v>
                </c:pt>
                <c:pt idx="3">
                  <c:v>12.1</c:v>
                </c:pt>
                <c:pt idx="4">
                  <c:v>13.9</c:v>
                </c:pt>
                <c:pt idx="5">
                  <c:v>16.2</c:v>
                </c:pt>
                <c:pt idx="6">
                  <c:v>18.7</c:v>
                </c:pt>
                <c:pt idx="7">
                  <c:v>21.6</c:v>
                </c:pt>
                <c:pt idx="8">
                  <c:v>24.9</c:v>
                </c:pt>
                <c:pt idx="9">
                  <c:v>28.5</c:v>
                </c:pt>
              </c:numCache>
            </c:numRef>
          </c:val>
        </c:ser>
        <c:ser>
          <c:idx val="1"/>
          <c:order val="1"/>
          <c:tx>
            <c:strRef>
              <c:f>[Статистика_диплом.xlsx]consumption_export!$A$4</c:f>
              <c:strCache>
                <c:ptCount val="1"/>
                <c:pt idx="0">
                  <c:v>Экспорт</c:v>
                </c:pt>
              </c:strCache>
            </c:strRef>
          </c:tx>
          <c:invertIfNegative val="0"/>
          <c:cat>
            <c:numRef>
              <c:f>[Статистика_диплом.xlsx]consumption_export!$B$2:$K$2</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[Статистика_диплом.xlsx]consumption_export!$B$4:$K$4</c:f>
              <c:numCache>
                <c:formatCode>General</c:formatCode>
                <c:ptCount val="10"/>
                <c:pt idx="0">
                  <c:v>8.5</c:v>
                </c:pt>
                <c:pt idx="1">
                  <c:v>10.2</c:v>
                </c:pt>
                <c:pt idx="2">
                  <c:v>11.0</c:v>
                </c:pt>
                <c:pt idx="3">
                  <c:v>9.1</c:v>
                </c:pt>
                <c:pt idx="4">
                  <c:v>10.3</c:v>
                </c:pt>
                <c:pt idx="5">
                  <c:v>11.3</c:v>
                </c:pt>
                <c:pt idx="6">
                  <c:v>12.3</c:v>
                </c:pt>
                <c:pt idx="7">
                  <c:v>13.4</c:v>
                </c:pt>
                <c:pt idx="8">
                  <c:v>14.6</c:v>
                </c:pt>
                <c:pt idx="9">
                  <c:v>16.0</c:v>
                </c:pt>
              </c:numCache>
            </c:numRef>
          </c:val>
        </c:ser>
        <c:dLbls>
          <c:showLegendKey val="0"/>
          <c:showVal val="0"/>
          <c:showCatName val="0"/>
          <c:showSerName val="0"/>
          <c:showPercent val="0"/>
          <c:showBubbleSize val="0"/>
        </c:dLbls>
        <c:gapWidth val="95"/>
        <c:overlap val="100"/>
        <c:axId val="-2060791944"/>
        <c:axId val="-2061317944"/>
      </c:barChart>
      <c:catAx>
        <c:axId val="-2060791944"/>
        <c:scaling>
          <c:orientation val="minMax"/>
        </c:scaling>
        <c:delete val="0"/>
        <c:axPos val="b"/>
        <c:numFmt formatCode="General" sourceLinked="1"/>
        <c:majorTickMark val="none"/>
        <c:minorTickMark val="none"/>
        <c:tickLblPos val="nextTo"/>
        <c:crossAx val="-2061317944"/>
        <c:crosses val="autoZero"/>
        <c:auto val="1"/>
        <c:lblAlgn val="ctr"/>
        <c:lblOffset val="100"/>
        <c:noMultiLvlLbl val="0"/>
      </c:catAx>
      <c:valAx>
        <c:axId val="-2061317944"/>
        <c:scaling>
          <c:orientation val="minMax"/>
        </c:scaling>
        <c:delete val="0"/>
        <c:axPos val="l"/>
        <c:majorGridlines/>
        <c:title>
          <c:tx>
            <c:rich>
              <a:bodyPr/>
              <a:lstStyle/>
              <a:p>
                <a:pPr>
                  <a:defRPr sz="1200"/>
                </a:pPr>
                <a:r>
                  <a:rPr lang="en-US" sz="1200"/>
                  <a:t>CNY,</a:t>
                </a:r>
                <a:r>
                  <a:rPr lang="ru-RU" sz="1200" baseline="0"/>
                  <a:t> триллион</a:t>
                </a:r>
                <a:endParaRPr lang="en-US" sz="1200"/>
              </a:p>
            </c:rich>
          </c:tx>
          <c:layout>
            <c:manualLayout>
              <c:xMode val="edge"/>
              <c:yMode val="edge"/>
              <c:x val="0.188089130611251"/>
              <c:y val="0.166250142645213"/>
            </c:manualLayout>
          </c:layout>
          <c:overlay val="0"/>
        </c:title>
        <c:numFmt formatCode="General" sourceLinked="1"/>
        <c:majorTickMark val="none"/>
        <c:minorTickMark val="none"/>
        <c:tickLblPos val="nextTo"/>
        <c:crossAx val="-2060791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'energy import'!$A$2</c:f>
              <c:strCache>
                <c:ptCount val="1"/>
                <c:pt idx="0">
                  <c:v>Импорт энергетики, % от энергопотребления</c:v>
                </c:pt>
              </c:strCache>
            </c:strRef>
          </c:tx>
          <c:invertIfNegative val="0"/>
          <c:cat>
            <c:numRef>
              <c:f>'energy import'!$B$1:$H$1</c:f>
              <c:numCache>
                <c:formatCode>General</c:formatCode>
                <c:ptCount val="7"/>
                <c:pt idx="0">
                  <c:v>2005.0</c:v>
                </c:pt>
                <c:pt idx="1">
                  <c:v>2006.0</c:v>
                </c:pt>
                <c:pt idx="2">
                  <c:v>2007.0</c:v>
                </c:pt>
                <c:pt idx="3">
                  <c:v>2008.0</c:v>
                </c:pt>
                <c:pt idx="4">
                  <c:v>2009.0</c:v>
                </c:pt>
                <c:pt idx="5">
                  <c:v>2010.0</c:v>
                </c:pt>
                <c:pt idx="6">
                  <c:v>2011.0</c:v>
                </c:pt>
              </c:numCache>
            </c:numRef>
          </c:cat>
          <c:val>
            <c:numRef>
              <c:f>'energy import'!$B$2:$H$2</c:f>
              <c:numCache>
                <c:formatCode>General</c:formatCode>
                <c:ptCount val="7"/>
                <c:pt idx="0">
                  <c:v>4.0</c:v>
                </c:pt>
                <c:pt idx="1">
                  <c:v>6.0</c:v>
                </c:pt>
                <c:pt idx="2">
                  <c:v>6.0</c:v>
                </c:pt>
                <c:pt idx="3">
                  <c:v>6.0</c:v>
                </c:pt>
                <c:pt idx="4">
                  <c:v>8.0</c:v>
                </c:pt>
                <c:pt idx="5">
                  <c:v>10.0</c:v>
                </c:pt>
                <c:pt idx="6">
                  <c:v>11.0</c:v>
                </c:pt>
              </c:numCache>
            </c:numRef>
          </c:val>
        </c:ser>
        <c:dLbls>
          <c:showLegendKey val="0"/>
          <c:showVal val="0"/>
          <c:showCatName val="0"/>
          <c:showSerName val="0"/>
          <c:showPercent val="0"/>
          <c:showBubbleSize val="0"/>
        </c:dLbls>
        <c:gapWidth val="300"/>
        <c:overlap val="100"/>
        <c:serLines/>
        <c:axId val="2101313160"/>
        <c:axId val="-2089081064"/>
      </c:barChart>
      <c:catAx>
        <c:axId val="2101313160"/>
        <c:scaling>
          <c:orientation val="minMax"/>
        </c:scaling>
        <c:delete val="0"/>
        <c:axPos val="b"/>
        <c:numFmt formatCode="General" sourceLinked="1"/>
        <c:majorTickMark val="none"/>
        <c:minorTickMark val="none"/>
        <c:tickLblPos val="nextTo"/>
        <c:crossAx val="-2089081064"/>
        <c:crosses val="autoZero"/>
        <c:auto val="1"/>
        <c:lblAlgn val="ctr"/>
        <c:lblOffset val="100"/>
        <c:noMultiLvlLbl val="0"/>
      </c:catAx>
      <c:valAx>
        <c:axId val="-2089081064"/>
        <c:scaling>
          <c:orientation val="minMax"/>
        </c:scaling>
        <c:delete val="0"/>
        <c:axPos val="l"/>
        <c:majorGridlines/>
        <c:numFmt formatCode="General" sourceLinked="1"/>
        <c:majorTickMark val="out"/>
        <c:minorTickMark val="none"/>
        <c:tickLblPos val="nextTo"/>
        <c:crossAx val="2101313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areaChart>
        <c:grouping val="stacked"/>
        <c:varyColors val="0"/>
        <c:ser>
          <c:idx val="0"/>
          <c:order val="0"/>
          <c:tx>
            <c:strRef>
              <c:f>'energy import'!$A$27</c:f>
              <c:strCache>
                <c:ptCount val="1"/>
                <c:pt idx="0">
                  <c:v>Потребление энергии от ископаемого топлива</c:v>
                </c:pt>
              </c:strCache>
            </c:strRef>
          </c:tx>
          <c:cat>
            <c:numRef>
              <c:f>'energy import'!$B$26:$H$26</c:f>
              <c:numCache>
                <c:formatCode>General</c:formatCode>
                <c:ptCount val="7"/>
                <c:pt idx="0">
                  <c:v>2005.0</c:v>
                </c:pt>
                <c:pt idx="1">
                  <c:v>2006.0</c:v>
                </c:pt>
                <c:pt idx="2">
                  <c:v>2007.0</c:v>
                </c:pt>
                <c:pt idx="3">
                  <c:v>2008.0</c:v>
                </c:pt>
                <c:pt idx="4">
                  <c:v>2009.0</c:v>
                </c:pt>
                <c:pt idx="5">
                  <c:v>2010.0</c:v>
                </c:pt>
                <c:pt idx="6">
                  <c:v>2011.0</c:v>
                </c:pt>
              </c:numCache>
            </c:numRef>
          </c:cat>
          <c:val>
            <c:numRef>
              <c:f>'energy import'!$B$27:$H$27</c:f>
              <c:numCache>
                <c:formatCode>General</c:formatCode>
                <c:ptCount val="7"/>
                <c:pt idx="0">
                  <c:v>86.0</c:v>
                </c:pt>
                <c:pt idx="1">
                  <c:v>86.0</c:v>
                </c:pt>
                <c:pt idx="2">
                  <c:v>87.0</c:v>
                </c:pt>
                <c:pt idx="3">
                  <c:v>87.0</c:v>
                </c:pt>
                <c:pt idx="4">
                  <c:v>87.0</c:v>
                </c:pt>
                <c:pt idx="5">
                  <c:v>88.0</c:v>
                </c:pt>
                <c:pt idx="6">
                  <c:v>88.0</c:v>
                </c:pt>
              </c:numCache>
            </c:numRef>
          </c:val>
        </c:ser>
        <c:ser>
          <c:idx val="1"/>
          <c:order val="1"/>
          <c:tx>
            <c:strRef>
              <c:f>'energy import'!$A$28</c:f>
              <c:strCache>
                <c:ptCount val="1"/>
                <c:pt idx="0">
                  <c:v>Альтернативная и ядерная энергия</c:v>
                </c:pt>
              </c:strCache>
            </c:strRef>
          </c:tx>
          <c:cat>
            <c:numRef>
              <c:f>'energy import'!$B$26:$H$26</c:f>
              <c:numCache>
                <c:formatCode>General</c:formatCode>
                <c:ptCount val="7"/>
                <c:pt idx="0">
                  <c:v>2005.0</c:v>
                </c:pt>
                <c:pt idx="1">
                  <c:v>2006.0</c:v>
                </c:pt>
                <c:pt idx="2">
                  <c:v>2007.0</c:v>
                </c:pt>
                <c:pt idx="3">
                  <c:v>2008.0</c:v>
                </c:pt>
                <c:pt idx="4">
                  <c:v>2009.0</c:v>
                </c:pt>
                <c:pt idx="5">
                  <c:v>2010.0</c:v>
                </c:pt>
                <c:pt idx="6">
                  <c:v>2011.0</c:v>
                </c:pt>
              </c:numCache>
            </c:numRef>
          </c:cat>
          <c:val>
            <c:numRef>
              <c:f>'energy import'!$B$28:$H$28</c:f>
              <c:numCache>
                <c:formatCode>General</c:formatCode>
                <c:ptCount val="7"/>
                <c:pt idx="0">
                  <c:v>3.0</c:v>
                </c:pt>
                <c:pt idx="1">
                  <c:v>3.0</c:v>
                </c:pt>
                <c:pt idx="2">
                  <c:v>3.0</c:v>
                </c:pt>
                <c:pt idx="3">
                  <c:v>4.0</c:v>
                </c:pt>
                <c:pt idx="4">
                  <c:v>4.0</c:v>
                </c:pt>
                <c:pt idx="5">
                  <c:v>4.0</c:v>
                </c:pt>
                <c:pt idx="6">
                  <c:v>4.0</c:v>
                </c:pt>
              </c:numCache>
            </c:numRef>
          </c:val>
        </c:ser>
        <c:dLbls>
          <c:showLegendKey val="0"/>
          <c:showVal val="0"/>
          <c:showCatName val="0"/>
          <c:showSerName val="0"/>
          <c:showPercent val="0"/>
          <c:showBubbleSize val="0"/>
        </c:dLbls>
        <c:axId val="-2118293800"/>
        <c:axId val="-2060622776"/>
      </c:areaChart>
      <c:catAx>
        <c:axId val="-2118293800"/>
        <c:scaling>
          <c:orientation val="minMax"/>
        </c:scaling>
        <c:delete val="0"/>
        <c:axPos val="b"/>
        <c:numFmt formatCode="General" sourceLinked="1"/>
        <c:majorTickMark val="none"/>
        <c:minorTickMark val="none"/>
        <c:tickLblPos val="nextTo"/>
        <c:crossAx val="-2060622776"/>
        <c:crossesAt val="0.0"/>
        <c:auto val="1"/>
        <c:lblAlgn val="ctr"/>
        <c:lblOffset val="100"/>
        <c:noMultiLvlLbl val="0"/>
      </c:catAx>
      <c:valAx>
        <c:axId val="-2060622776"/>
        <c:scaling>
          <c:orientation val="minMax"/>
        </c:scaling>
        <c:delete val="0"/>
        <c:axPos val="l"/>
        <c:majorGridlines/>
        <c:numFmt formatCode="General" sourceLinked="1"/>
        <c:majorTickMark val="none"/>
        <c:minorTickMark val="none"/>
        <c:tickLblPos val="nextTo"/>
        <c:crossAx val="-2118293800"/>
        <c:crosses val="autoZero"/>
        <c:crossBetween val="midCat"/>
      </c:valAx>
      <c:dTable>
        <c:showHorzBorder val="1"/>
        <c:showVertBorder val="1"/>
        <c:showOutline val="1"/>
        <c:showKeys val="1"/>
      </c:dTable>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export_import!$A$2</c:f>
              <c:strCache>
                <c:ptCount val="1"/>
                <c:pt idx="0">
                  <c:v>Импорт</c:v>
                </c:pt>
              </c:strCache>
            </c:strRef>
          </c:tx>
          <c:invertIfNegative val="0"/>
          <c:cat>
            <c:numRef>
              <c:f>export_import!$B$1:$I$1</c:f>
              <c:numCache>
                <c:formatCode>General</c:formatCode>
                <c:ptCount val="8"/>
                <c:pt idx="0">
                  <c:v>2006.0</c:v>
                </c:pt>
                <c:pt idx="1">
                  <c:v>2007.0</c:v>
                </c:pt>
                <c:pt idx="2">
                  <c:v>2008.0</c:v>
                </c:pt>
                <c:pt idx="3">
                  <c:v>2009.0</c:v>
                </c:pt>
                <c:pt idx="4">
                  <c:v>2010.0</c:v>
                </c:pt>
                <c:pt idx="5">
                  <c:v>2011.0</c:v>
                </c:pt>
                <c:pt idx="6">
                  <c:v>2012.0</c:v>
                </c:pt>
                <c:pt idx="7">
                  <c:v>2013.0</c:v>
                </c:pt>
              </c:numCache>
            </c:numRef>
          </c:cat>
          <c:val>
            <c:numRef>
              <c:f>export_import!$B$2:$I$2</c:f>
              <c:numCache>
                <c:formatCode>General</c:formatCode>
                <c:ptCount val="8"/>
                <c:pt idx="0">
                  <c:v>195817.0</c:v>
                </c:pt>
                <c:pt idx="1">
                  <c:v>233863.0</c:v>
                </c:pt>
                <c:pt idx="2">
                  <c:v>249102.0</c:v>
                </c:pt>
                <c:pt idx="3">
                  <c:v>215274.0</c:v>
                </c:pt>
                <c:pt idx="4">
                  <c:v>283598.0</c:v>
                </c:pt>
                <c:pt idx="5">
                  <c:v>294835.0</c:v>
                </c:pt>
                <c:pt idx="6">
                  <c:v>291620.0</c:v>
                </c:pt>
                <c:pt idx="7">
                  <c:v>280055.0</c:v>
                </c:pt>
              </c:numCache>
            </c:numRef>
          </c:val>
        </c:ser>
        <c:ser>
          <c:idx val="1"/>
          <c:order val="1"/>
          <c:tx>
            <c:strRef>
              <c:f>export_import!$A$3</c:f>
              <c:strCache>
                <c:ptCount val="1"/>
                <c:pt idx="0">
                  <c:v>Экспорт</c:v>
                </c:pt>
              </c:strCache>
            </c:strRef>
          </c:tx>
          <c:invertIfNegative val="0"/>
          <c:cat>
            <c:numRef>
              <c:f>export_import!$B$1:$I$1</c:f>
              <c:numCache>
                <c:formatCode>General</c:formatCode>
                <c:ptCount val="8"/>
                <c:pt idx="0">
                  <c:v>2006.0</c:v>
                </c:pt>
                <c:pt idx="1">
                  <c:v>2007.0</c:v>
                </c:pt>
                <c:pt idx="2">
                  <c:v>2008.0</c:v>
                </c:pt>
                <c:pt idx="3">
                  <c:v>2009.0</c:v>
                </c:pt>
                <c:pt idx="4">
                  <c:v>2010.0</c:v>
                </c:pt>
                <c:pt idx="5">
                  <c:v>2011.0</c:v>
                </c:pt>
                <c:pt idx="6">
                  <c:v>2012.0</c:v>
                </c:pt>
                <c:pt idx="7">
                  <c:v>2013.0</c:v>
                </c:pt>
              </c:numCache>
            </c:numRef>
          </c:cat>
          <c:val>
            <c:numRef>
              <c:f>export_import!$B$3:$I$3</c:f>
              <c:numCache>
                <c:formatCode>General</c:formatCode>
                <c:ptCount val="8"/>
                <c:pt idx="0">
                  <c:v>63696.0</c:v>
                </c:pt>
                <c:pt idx="1">
                  <c:v>71823.0</c:v>
                </c:pt>
                <c:pt idx="2">
                  <c:v>78301.0</c:v>
                </c:pt>
                <c:pt idx="3">
                  <c:v>82421.0</c:v>
                </c:pt>
                <c:pt idx="4">
                  <c:v>113454.0</c:v>
                </c:pt>
                <c:pt idx="5">
                  <c:v>136415.0</c:v>
                </c:pt>
                <c:pt idx="6">
                  <c:v>144012.0</c:v>
                </c:pt>
                <c:pt idx="7">
                  <c:v>148269.0</c:v>
                </c:pt>
              </c:numCache>
            </c:numRef>
          </c:val>
        </c:ser>
        <c:ser>
          <c:idx val="2"/>
          <c:order val="2"/>
          <c:tx>
            <c:strRef>
              <c:f>export_import!$A$4</c:f>
              <c:strCache>
                <c:ptCount val="1"/>
                <c:pt idx="0">
                  <c:v>Торговый баланс</c:v>
                </c:pt>
              </c:strCache>
            </c:strRef>
          </c:tx>
          <c:invertIfNegative val="0"/>
          <c:cat>
            <c:numRef>
              <c:f>export_import!$B$1:$I$1</c:f>
              <c:numCache>
                <c:formatCode>General</c:formatCode>
                <c:ptCount val="8"/>
                <c:pt idx="0">
                  <c:v>2006.0</c:v>
                </c:pt>
                <c:pt idx="1">
                  <c:v>2007.0</c:v>
                </c:pt>
                <c:pt idx="2">
                  <c:v>2008.0</c:v>
                </c:pt>
                <c:pt idx="3">
                  <c:v>2009.0</c:v>
                </c:pt>
                <c:pt idx="4">
                  <c:v>2010.0</c:v>
                </c:pt>
                <c:pt idx="5">
                  <c:v>2011.0</c:v>
                </c:pt>
                <c:pt idx="6">
                  <c:v>2012.0</c:v>
                </c:pt>
                <c:pt idx="7">
                  <c:v>2013.0</c:v>
                </c:pt>
              </c:numCache>
            </c:numRef>
          </c:cat>
          <c:val>
            <c:numRef>
              <c:f>export_import!$B$4:$I$4</c:f>
              <c:numCache>
                <c:formatCode>General</c:formatCode>
                <c:ptCount val="8"/>
                <c:pt idx="0">
                  <c:v>-132121.0</c:v>
                </c:pt>
                <c:pt idx="1">
                  <c:v>-162040.0</c:v>
                </c:pt>
                <c:pt idx="2">
                  <c:v>-170801.0</c:v>
                </c:pt>
                <c:pt idx="3">
                  <c:v>-132853.0</c:v>
                </c:pt>
                <c:pt idx="4">
                  <c:v>-170144.0</c:v>
                </c:pt>
                <c:pt idx="5">
                  <c:v>-158420.0</c:v>
                </c:pt>
                <c:pt idx="6">
                  <c:v>-147608.0</c:v>
                </c:pt>
                <c:pt idx="7">
                  <c:v>-131786.0</c:v>
                </c:pt>
              </c:numCache>
            </c:numRef>
          </c:val>
        </c:ser>
        <c:dLbls>
          <c:showLegendKey val="0"/>
          <c:showVal val="0"/>
          <c:showCatName val="0"/>
          <c:showSerName val="0"/>
          <c:showPercent val="0"/>
          <c:showBubbleSize val="0"/>
        </c:dLbls>
        <c:gapWidth val="150"/>
        <c:axId val="-2059054792"/>
        <c:axId val="-2064226664"/>
      </c:barChart>
      <c:catAx>
        <c:axId val="-2059054792"/>
        <c:scaling>
          <c:orientation val="minMax"/>
        </c:scaling>
        <c:delete val="0"/>
        <c:axPos val="b"/>
        <c:numFmt formatCode="General" sourceLinked="1"/>
        <c:majorTickMark val="none"/>
        <c:minorTickMark val="none"/>
        <c:tickLblPos val="nextTo"/>
        <c:crossAx val="-2064226664"/>
        <c:crosses val="autoZero"/>
        <c:auto val="1"/>
        <c:lblAlgn val="ctr"/>
        <c:lblOffset val="100"/>
        <c:noMultiLvlLbl val="0"/>
      </c:catAx>
      <c:valAx>
        <c:axId val="-2064226664"/>
        <c:scaling>
          <c:orientation val="minMax"/>
        </c:scaling>
        <c:delete val="0"/>
        <c:axPos val="l"/>
        <c:majorGridlines/>
        <c:title>
          <c:tx>
            <c:rich>
              <a:bodyPr/>
              <a:lstStyle/>
              <a:p>
                <a:pPr>
                  <a:defRPr/>
                </a:pPr>
                <a:r>
                  <a:rPr lang="en-US" sz="1200" b="1" i="0" u="none" strike="noStrike" baseline="0" smtClean="0"/>
                  <a:t>€, </a:t>
                </a:r>
                <a:r>
                  <a:rPr lang="ru-RU" sz="1200" b="1" i="0" u="none" strike="noStrike" baseline="0" smtClean="0"/>
                  <a:t>миллион</a:t>
                </a:r>
                <a:endParaRPr lang="en-US" sz="1200"/>
              </a:p>
            </c:rich>
          </c:tx>
          <c:layout/>
          <c:overlay val="0"/>
        </c:title>
        <c:numFmt formatCode="General" sourceLinked="1"/>
        <c:majorTickMark val="out"/>
        <c:minorTickMark val="none"/>
        <c:tickLblPos val="nextTo"/>
        <c:crossAx val="-20590547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4D52-DD34-414B-9F61-73A95197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11881</Words>
  <Characters>79010</Characters>
  <Application>Microsoft Macintosh Word</Application>
  <DocSecurity>0</DocSecurity>
  <Lines>1755</Lines>
  <Paragraphs>449</Paragraphs>
  <ScaleCrop>false</ScaleCrop>
  <Company/>
  <LinksUpToDate>false</LinksUpToDate>
  <CharactersWithSpaces>90442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Stefanenko</dc:creator>
  <cp:keywords/>
  <dc:description/>
  <cp:lastModifiedBy>Valeriya Stefanenko</cp:lastModifiedBy>
  <cp:revision>2</cp:revision>
  <dcterms:created xsi:type="dcterms:W3CDTF">2014-05-19T19:08:00Z</dcterms:created>
  <dcterms:modified xsi:type="dcterms:W3CDTF">2014-05-19T19:08:00Z</dcterms:modified>
</cp:coreProperties>
</file>