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drawings/drawing6.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drawings/drawing5.xml" ContentType="application/vnd.openxmlformats-officedocument.drawingml.chartshapes+xml"/>
  <Override PartName="/word/charts/chart19.xml" ContentType="application/vnd.openxmlformats-officedocument.drawingml.chart+xml"/>
  <Override PartName="/word/charts/chart2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86F" w:rsidRPr="008C394D" w:rsidRDefault="0091486F" w:rsidP="0091486F">
      <w:pPr>
        <w:pStyle w:val="FR1"/>
        <w:tabs>
          <w:tab w:val="left" w:pos="5420"/>
        </w:tabs>
        <w:spacing w:before="0"/>
        <w:ind w:left="0" w:right="0"/>
        <w:rPr>
          <w:sz w:val="28"/>
          <w:szCs w:val="28"/>
        </w:rPr>
      </w:pPr>
      <w:r w:rsidRPr="008C394D">
        <w:rPr>
          <w:sz w:val="28"/>
          <w:szCs w:val="28"/>
        </w:rPr>
        <w:t>Правительство Российской Федерации</w:t>
      </w:r>
    </w:p>
    <w:p w:rsidR="0091486F" w:rsidRPr="004D6EAA" w:rsidRDefault="0091486F" w:rsidP="0091486F">
      <w:pPr>
        <w:pStyle w:val="FR1"/>
        <w:tabs>
          <w:tab w:val="left" w:pos="5420"/>
        </w:tabs>
        <w:spacing w:before="0"/>
        <w:ind w:left="0" w:right="0"/>
        <w:rPr>
          <w:sz w:val="28"/>
          <w:szCs w:val="28"/>
        </w:rPr>
      </w:pPr>
    </w:p>
    <w:p w:rsidR="0091486F" w:rsidRPr="000B522E" w:rsidRDefault="0091486F" w:rsidP="0091486F">
      <w:pPr>
        <w:pStyle w:val="FR1"/>
        <w:tabs>
          <w:tab w:val="left" w:pos="5420"/>
        </w:tabs>
        <w:spacing w:before="0"/>
        <w:ind w:left="0" w:right="0"/>
        <w:rPr>
          <w:sz w:val="28"/>
          <w:szCs w:val="28"/>
        </w:rPr>
      </w:pPr>
      <w:r w:rsidRPr="000B522E">
        <w:rPr>
          <w:sz w:val="28"/>
          <w:szCs w:val="28"/>
        </w:rPr>
        <w:t>Ф</w:t>
      </w:r>
      <w:r w:rsidRPr="000B522E">
        <w:rPr>
          <w:rFonts w:hint="eastAsia"/>
          <w:sz w:val="28"/>
          <w:szCs w:val="28"/>
        </w:rPr>
        <w:t>едерально</w:t>
      </w:r>
      <w:r w:rsidRPr="000B522E">
        <w:rPr>
          <w:sz w:val="28"/>
          <w:szCs w:val="28"/>
        </w:rPr>
        <w:t xml:space="preserve">е </w:t>
      </w:r>
      <w:r w:rsidRPr="000B522E">
        <w:rPr>
          <w:rFonts w:hint="eastAsia"/>
          <w:sz w:val="28"/>
          <w:szCs w:val="28"/>
        </w:rPr>
        <w:t>государственно</w:t>
      </w:r>
      <w:r w:rsidRPr="000B522E">
        <w:rPr>
          <w:sz w:val="28"/>
          <w:szCs w:val="28"/>
        </w:rPr>
        <w:t xml:space="preserve">е </w:t>
      </w:r>
      <w:r w:rsidRPr="000B522E">
        <w:rPr>
          <w:rFonts w:hint="eastAsia"/>
          <w:sz w:val="28"/>
          <w:szCs w:val="28"/>
        </w:rPr>
        <w:t>автономно</w:t>
      </w:r>
      <w:r w:rsidRPr="000B522E">
        <w:rPr>
          <w:sz w:val="28"/>
          <w:szCs w:val="28"/>
        </w:rPr>
        <w:t xml:space="preserve">е </w:t>
      </w:r>
      <w:r w:rsidRPr="000B522E">
        <w:rPr>
          <w:rFonts w:hint="eastAsia"/>
          <w:sz w:val="28"/>
          <w:szCs w:val="28"/>
        </w:rPr>
        <w:t>образовательно</w:t>
      </w:r>
      <w:r w:rsidRPr="000B522E">
        <w:rPr>
          <w:sz w:val="28"/>
          <w:szCs w:val="28"/>
        </w:rPr>
        <w:t xml:space="preserve">е </w:t>
      </w:r>
      <w:r w:rsidRPr="000B522E">
        <w:rPr>
          <w:rFonts w:hint="eastAsia"/>
          <w:sz w:val="28"/>
          <w:szCs w:val="28"/>
        </w:rPr>
        <w:t>учреждени</w:t>
      </w:r>
      <w:r w:rsidRPr="000B522E">
        <w:rPr>
          <w:sz w:val="28"/>
          <w:szCs w:val="28"/>
        </w:rPr>
        <w:t xml:space="preserve">е </w:t>
      </w:r>
      <w:r w:rsidRPr="000B522E">
        <w:rPr>
          <w:rFonts w:hint="eastAsia"/>
          <w:sz w:val="28"/>
          <w:szCs w:val="28"/>
        </w:rPr>
        <w:t>высшего</w:t>
      </w:r>
      <w:r w:rsidRPr="000B522E">
        <w:rPr>
          <w:sz w:val="28"/>
          <w:szCs w:val="28"/>
        </w:rPr>
        <w:t xml:space="preserve"> </w:t>
      </w:r>
      <w:r w:rsidRPr="000B522E">
        <w:rPr>
          <w:rFonts w:hint="eastAsia"/>
          <w:sz w:val="28"/>
          <w:szCs w:val="28"/>
        </w:rPr>
        <w:t>профессионального</w:t>
      </w:r>
      <w:r w:rsidRPr="000B522E">
        <w:rPr>
          <w:sz w:val="28"/>
          <w:szCs w:val="28"/>
        </w:rPr>
        <w:t xml:space="preserve"> </w:t>
      </w:r>
      <w:r w:rsidRPr="000B522E">
        <w:rPr>
          <w:rFonts w:hint="eastAsia"/>
          <w:sz w:val="28"/>
          <w:szCs w:val="28"/>
        </w:rPr>
        <w:t>образования</w:t>
      </w:r>
      <w:r w:rsidRPr="000B522E">
        <w:rPr>
          <w:sz w:val="28"/>
          <w:szCs w:val="28"/>
        </w:rPr>
        <w:t xml:space="preserve"> </w:t>
      </w:r>
    </w:p>
    <w:p w:rsidR="0091486F" w:rsidRPr="000B522E" w:rsidRDefault="0091486F" w:rsidP="0091486F">
      <w:pPr>
        <w:pStyle w:val="FR1"/>
        <w:tabs>
          <w:tab w:val="left" w:pos="5420"/>
        </w:tabs>
        <w:spacing w:before="0"/>
        <w:ind w:left="0" w:right="0"/>
        <w:rPr>
          <w:sz w:val="28"/>
          <w:szCs w:val="28"/>
        </w:rPr>
      </w:pPr>
    </w:p>
    <w:p w:rsidR="0091486F" w:rsidRPr="008C394D" w:rsidRDefault="008C394D" w:rsidP="0091486F">
      <w:pPr>
        <w:pStyle w:val="FR1"/>
        <w:tabs>
          <w:tab w:val="left" w:pos="5420"/>
        </w:tabs>
        <w:spacing w:before="0"/>
        <w:ind w:left="0" w:right="0"/>
        <w:rPr>
          <w:shadow/>
          <w:sz w:val="28"/>
          <w:szCs w:val="28"/>
        </w:rPr>
      </w:pPr>
      <w:r w:rsidRPr="008C394D">
        <w:rPr>
          <w:sz w:val="28"/>
          <w:szCs w:val="28"/>
        </w:rPr>
        <w:t>«</w:t>
      </w:r>
      <w:r w:rsidR="0091486F" w:rsidRPr="008C394D">
        <w:rPr>
          <w:rFonts w:hint="eastAsia"/>
          <w:sz w:val="28"/>
          <w:szCs w:val="28"/>
        </w:rPr>
        <w:t>Национальный</w:t>
      </w:r>
      <w:r w:rsidR="0091486F" w:rsidRPr="008C394D">
        <w:rPr>
          <w:sz w:val="28"/>
          <w:szCs w:val="28"/>
        </w:rPr>
        <w:t xml:space="preserve"> </w:t>
      </w:r>
      <w:r w:rsidR="0091486F" w:rsidRPr="008C394D">
        <w:rPr>
          <w:rFonts w:hint="eastAsia"/>
          <w:sz w:val="28"/>
          <w:szCs w:val="28"/>
        </w:rPr>
        <w:t>исследовательский</w:t>
      </w:r>
      <w:r w:rsidR="0091486F" w:rsidRPr="008C394D">
        <w:rPr>
          <w:sz w:val="28"/>
          <w:szCs w:val="28"/>
        </w:rPr>
        <w:t xml:space="preserve"> </w:t>
      </w:r>
      <w:r w:rsidR="0091486F" w:rsidRPr="008C394D">
        <w:rPr>
          <w:rFonts w:hint="eastAsia"/>
          <w:sz w:val="28"/>
          <w:szCs w:val="28"/>
        </w:rPr>
        <w:t>университет</w:t>
      </w:r>
      <w:r w:rsidRPr="008C394D">
        <w:rPr>
          <w:sz w:val="28"/>
          <w:szCs w:val="28"/>
        </w:rPr>
        <w:t xml:space="preserve"> </w:t>
      </w:r>
      <w:r w:rsidRPr="008C394D">
        <w:rPr>
          <w:sz w:val="28"/>
          <w:szCs w:val="28"/>
        </w:rPr>
        <w:br/>
        <w:t>«</w:t>
      </w:r>
      <w:r w:rsidR="0091486F" w:rsidRPr="008C394D">
        <w:rPr>
          <w:rFonts w:hint="eastAsia"/>
          <w:sz w:val="28"/>
          <w:szCs w:val="28"/>
        </w:rPr>
        <w:t>Высшая</w:t>
      </w:r>
      <w:r w:rsidR="0091486F" w:rsidRPr="008C394D">
        <w:rPr>
          <w:sz w:val="28"/>
          <w:szCs w:val="28"/>
        </w:rPr>
        <w:t xml:space="preserve"> </w:t>
      </w:r>
      <w:r w:rsidR="0091486F" w:rsidRPr="008C394D">
        <w:rPr>
          <w:rFonts w:hint="eastAsia"/>
          <w:sz w:val="28"/>
          <w:szCs w:val="28"/>
        </w:rPr>
        <w:t>школа</w:t>
      </w:r>
      <w:r w:rsidR="0091486F" w:rsidRPr="008C394D">
        <w:rPr>
          <w:sz w:val="28"/>
          <w:szCs w:val="28"/>
        </w:rPr>
        <w:t xml:space="preserve"> </w:t>
      </w:r>
      <w:r w:rsidR="0091486F" w:rsidRPr="008C394D">
        <w:rPr>
          <w:rFonts w:hint="eastAsia"/>
          <w:sz w:val="28"/>
          <w:szCs w:val="28"/>
        </w:rPr>
        <w:t>экономики</w:t>
      </w:r>
      <w:r w:rsidRPr="008C394D">
        <w:rPr>
          <w:sz w:val="28"/>
          <w:szCs w:val="28"/>
        </w:rPr>
        <w:t>»</w:t>
      </w:r>
    </w:p>
    <w:p w:rsidR="0091486F" w:rsidRPr="004D6EAA" w:rsidRDefault="0091486F" w:rsidP="0091486F"/>
    <w:p w:rsidR="008C394D" w:rsidRPr="003757B3" w:rsidRDefault="008C394D" w:rsidP="008C394D">
      <w:pPr>
        <w:spacing w:before="240" w:after="60" w:line="240" w:lineRule="auto"/>
        <w:outlineLvl w:val="5"/>
        <w:rPr>
          <w:rFonts w:ascii="Times New Roman" w:eastAsia="Times New Roman" w:hAnsi="Times New Roman" w:cs="Times New Roman"/>
          <w:b/>
          <w:bCs/>
          <w:sz w:val="26"/>
          <w:szCs w:val="26"/>
          <w:u w:val="single"/>
        </w:rPr>
      </w:pPr>
      <w:r w:rsidRPr="003757B3">
        <w:rPr>
          <w:rFonts w:ascii="Times New Roman" w:eastAsia="Times New Roman" w:hAnsi="Times New Roman" w:cs="Times New Roman"/>
          <w:b/>
          <w:bCs/>
          <w:sz w:val="26"/>
          <w:szCs w:val="26"/>
        </w:rPr>
        <w:t xml:space="preserve">Факультет   </w:t>
      </w:r>
      <w:r w:rsidR="00CE16D9">
        <w:rPr>
          <w:rFonts w:ascii="Times New Roman" w:eastAsia="Times New Roman" w:hAnsi="Times New Roman" w:cs="Times New Roman"/>
          <w:b/>
          <w:bCs/>
          <w:sz w:val="26"/>
          <w:szCs w:val="26"/>
          <w:u w:val="single"/>
        </w:rPr>
        <w:t xml:space="preserve">                     </w:t>
      </w:r>
      <w:r>
        <w:rPr>
          <w:rFonts w:ascii="Times New Roman" w:eastAsia="Times New Roman" w:hAnsi="Times New Roman" w:cs="Times New Roman"/>
          <w:b/>
          <w:bCs/>
          <w:sz w:val="26"/>
          <w:szCs w:val="26"/>
          <w:u w:val="single"/>
        </w:rPr>
        <w:t>Мировой Экономики и Мировой П</w:t>
      </w:r>
      <w:r w:rsidRPr="003757B3">
        <w:rPr>
          <w:rFonts w:ascii="Times New Roman" w:eastAsia="Times New Roman" w:hAnsi="Times New Roman" w:cs="Times New Roman"/>
          <w:b/>
          <w:bCs/>
          <w:sz w:val="26"/>
          <w:szCs w:val="26"/>
          <w:u w:val="single"/>
        </w:rPr>
        <w:t>олитики__________</w:t>
      </w:r>
    </w:p>
    <w:p w:rsidR="008C394D" w:rsidRPr="003757B3" w:rsidRDefault="008C394D" w:rsidP="008C394D">
      <w:pPr>
        <w:spacing w:before="240" w:after="60" w:line="240" w:lineRule="auto"/>
        <w:outlineLvl w:val="5"/>
        <w:rPr>
          <w:rFonts w:ascii="Times New Roman" w:eastAsia="Times New Roman" w:hAnsi="Times New Roman" w:cs="Times New Roman"/>
          <w:b/>
          <w:bCs/>
          <w:sz w:val="26"/>
          <w:szCs w:val="26"/>
          <w:u w:val="single"/>
        </w:rPr>
      </w:pPr>
      <w:r w:rsidRPr="003757B3">
        <w:rPr>
          <w:rFonts w:ascii="Times New Roman" w:eastAsia="Times New Roman" w:hAnsi="Times New Roman" w:cs="Times New Roman"/>
          <w:b/>
          <w:bCs/>
          <w:sz w:val="26"/>
          <w:szCs w:val="26"/>
        </w:rPr>
        <w:t xml:space="preserve">Кафедра   </w:t>
      </w:r>
      <w:r w:rsidRPr="003757B3">
        <w:rPr>
          <w:rFonts w:ascii="Times New Roman" w:eastAsia="Times New Roman" w:hAnsi="Times New Roman" w:cs="Times New Roman"/>
          <w:b/>
          <w:bCs/>
          <w:sz w:val="26"/>
          <w:szCs w:val="26"/>
          <w:u w:val="single"/>
        </w:rPr>
        <w:t xml:space="preserve">            </w:t>
      </w:r>
      <w:r>
        <w:rPr>
          <w:rFonts w:ascii="Times New Roman" w:eastAsia="Times New Roman" w:hAnsi="Times New Roman" w:cs="Times New Roman"/>
          <w:b/>
          <w:bCs/>
          <w:sz w:val="26"/>
          <w:szCs w:val="26"/>
          <w:u w:val="single"/>
        </w:rPr>
        <w:t xml:space="preserve">              Энергетических и Сырьевых Р</w:t>
      </w:r>
      <w:r w:rsidRPr="003757B3">
        <w:rPr>
          <w:rFonts w:ascii="Times New Roman" w:eastAsia="Times New Roman" w:hAnsi="Times New Roman" w:cs="Times New Roman"/>
          <w:b/>
          <w:bCs/>
          <w:sz w:val="26"/>
          <w:szCs w:val="26"/>
          <w:u w:val="single"/>
        </w:rPr>
        <w:t>ынков_______________</w:t>
      </w:r>
    </w:p>
    <w:p w:rsidR="0091486F" w:rsidRDefault="0091486F" w:rsidP="0091486F">
      <w:pPr>
        <w:autoSpaceDE w:val="0"/>
        <w:autoSpaceDN w:val="0"/>
        <w:adjustRightInd w:val="0"/>
        <w:jc w:val="center"/>
        <w:rPr>
          <w:szCs w:val="18"/>
        </w:rPr>
      </w:pPr>
    </w:p>
    <w:p w:rsidR="0091486F" w:rsidRDefault="0091486F" w:rsidP="00CE16D9">
      <w:pPr>
        <w:autoSpaceDE w:val="0"/>
        <w:autoSpaceDN w:val="0"/>
        <w:adjustRightInd w:val="0"/>
        <w:rPr>
          <w:szCs w:val="18"/>
        </w:rPr>
      </w:pPr>
    </w:p>
    <w:p w:rsidR="0091486F" w:rsidRDefault="0091486F" w:rsidP="0091486F">
      <w:pPr>
        <w:autoSpaceDE w:val="0"/>
        <w:autoSpaceDN w:val="0"/>
        <w:adjustRightInd w:val="0"/>
        <w:jc w:val="center"/>
        <w:rPr>
          <w:szCs w:val="18"/>
        </w:rPr>
      </w:pPr>
    </w:p>
    <w:p w:rsidR="0091486F" w:rsidRPr="00DD2DD2" w:rsidRDefault="0091486F" w:rsidP="00DD2DD2">
      <w:pPr>
        <w:pStyle w:val="6"/>
        <w:jc w:val="center"/>
        <w:rPr>
          <w:b w:val="0"/>
          <w:bCs w:val="0"/>
          <w:sz w:val="28"/>
          <w:szCs w:val="28"/>
        </w:rPr>
      </w:pPr>
      <w:r w:rsidRPr="004D6EAA">
        <w:rPr>
          <w:sz w:val="28"/>
          <w:szCs w:val="28"/>
        </w:rPr>
        <w:t>ВЫПУСКНАЯ</w:t>
      </w:r>
      <w:r w:rsidRPr="004D6EAA">
        <w:rPr>
          <w:b w:val="0"/>
          <w:bCs w:val="0"/>
          <w:sz w:val="28"/>
          <w:szCs w:val="28"/>
        </w:rPr>
        <w:t xml:space="preserve"> </w:t>
      </w:r>
      <w:r w:rsidRPr="004D6EAA">
        <w:rPr>
          <w:bCs w:val="0"/>
          <w:sz w:val="28"/>
          <w:szCs w:val="28"/>
        </w:rPr>
        <w:t>КВАЛИФИКАЦИОННАЯ РАБОТА</w:t>
      </w:r>
    </w:p>
    <w:p w:rsidR="0091486F" w:rsidRPr="00944D98" w:rsidRDefault="0091486F" w:rsidP="0091486F">
      <w:pPr>
        <w:autoSpaceDE w:val="0"/>
        <w:autoSpaceDN w:val="0"/>
        <w:adjustRightInd w:val="0"/>
        <w:jc w:val="center"/>
        <w:rPr>
          <w:b/>
          <w:bCs/>
          <w:sz w:val="28"/>
          <w:szCs w:val="28"/>
        </w:rPr>
      </w:pPr>
    </w:p>
    <w:p w:rsidR="0091486F" w:rsidRPr="00DD2DD2" w:rsidRDefault="008C394D" w:rsidP="00DD2DD2">
      <w:pPr>
        <w:tabs>
          <w:tab w:val="left" w:pos="9923"/>
        </w:tabs>
        <w:autoSpaceDE w:val="0"/>
        <w:autoSpaceDN w:val="0"/>
        <w:adjustRightInd w:val="0"/>
        <w:spacing w:before="35" w:after="0" w:line="360" w:lineRule="auto"/>
        <w:ind w:right="-2"/>
        <w:jc w:val="center"/>
        <w:rPr>
          <w:rFonts w:ascii="Times New Roman" w:eastAsia="Times New Roman" w:hAnsi="Times New Roman" w:cs="Times New Roman"/>
          <w:sz w:val="28"/>
          <w:szCs w:val="28"/>
          <w:u w:val="single"/>
        </w:rPr>
      </w:pPr>
      <w:r w:rsidRPr="00944D98">
        <w:rPr>
          <w:rFonts w:ascii="Times New Roman" w:eastAsia="Times New Roman" w:hAnsi="Times New Roman" w:cs="Times New Roman"/>
          <w:sz w:val="28"/>
          <w:szCs w:val="28"/>
        </w:rPr>
        <w:t xml:space="preserve">На тему </w:t>
      </w:r>
      <w:r w:rsidRPr="00944D98">
        <w:rPr>
          <w:rFonts w:ascii="Times New Roman" w:eastAsia="Times New Roman" w:hAnsi="Times New Roman" w:cs="Times New Roman"/>
          <w:sz w:val="28"/>
          <w:szCs w:val="28"/>
          <w:u w:val="single"/>
        </w:rPr>
        <w:t>«Причины и факторы сохранения производства и потребления низкокачественного топлива в РФ</w:t>
      </w:r>
      <w:r w:rsidRPr="00944D98">
        <w:rPr>
          <w:rFonts w:ascii="Times New Roman" w:eastAsia="Times New Roman" w:hAnsi="Times New Roman" w:cs="Times New Roman"/>
          <w:color w:val="000000"/>
          <w:sz w:val="28"/>
          <w:szCs w:val="28"/>
          <w:u w:val="single"/>
        </w:rPr>
        <w:t>»</w:t>
      </w:r>
    </w:p>
    <w:p w:rsidR="0091486F" w:rsidRDefault="0091486F" w:rsidP="00DD2DD2">
      <w:pPr>
        <w:autoSpaceDE w:val="0"/>
        <w:autoSpaceDN w:val="0"/>
        <w:adjustRightInd w:val="0"/>
        <w:spacing w:before="35"/>
        <w:jc w:val="both"/>
        <w:rPr>
          <w:rFonts w:ascii="Times New Roman" w:hAnsi="Times New Roman" w:cs="Times New Roman"/>
          <w:sz w:val="28"/>
          <w:szCs w:val="28"/>
        </w:rPr>
      </w:pPr>
    </w:p>
    <w:p w:rsidR="00DD2DD2" w:rsidRPr="00CE16D9" w:rsidRDefault="00DD2DD2" w:rsidP="00DD2DD2">
      <w:pPr>
        <w:autoSpaceDE w:val="0"/>
        <w:autoSpaceDN w:val="0"/>
        <w:adjustRightInd w:val="0"/>
        <w:spacing w:before="35"/>
        <w:jc w:val="both"/>
        <w:rPr>
          <w:rFonts w:ascii="Times New Roman" w:hAnsi="Times New Roman" w:cs="Times New Roman"/>
          <w:sz w:val="28"/>
          <w:szCs w:val="28"/>
        </w:rPr>
      </w:pPr>
    </w:p>
    <w:p w:rsidR="0091486F" w:rsidRPr="00CE16D9" w:rsidRDefault="0091486F" w:rsidP="00DD2DD2">
      <w:pPr>
        <w:tabs>
          <w:tab w:val="left" w:pos="12616"/>
        </w:tabs>
        <w:spacing w:after="0" w:line="360" w:lineRule="auto"/>
        <w:ind w:left="5812"/>
        <w:contextualSpacing/>
        <w:rPr>
          <w:rFonts w:ascii="Times New Roman" w:hAnsi="Times New Roman" w:cs="Times New Roman"/>
          <w:sz w:val="28"/>
          <w:szCs w:val="28"/>
        </w:rPr>
      </w:pPr>
      <w:r w:rsidRPr="00CE16D9">
        <w:rPr>
          <w:rFonts w:ascii="Times New Roman" w:hAnsi="Times New Roman" w:cs="Times New Roman"/>
          <w:sz w:val="28"/>
          <w:szCs w:val="28"/>
        </w:rPr>
        <w:t>Студентка</w:t>
      </w:r>
      <w:r w:rsidR="00D35822" w:rsidRPr="00CE16D9">
        <w:rPr>
          <w:rFonts w:ascii="Times New Roman" w:hAnsi="Times New Roman" w:cs="Times New Roman"/>
          <w:sz w:val="28"/>
          <w:szCs w:val="28"/>
        </w:rPr>
        <w:t xml:space="preserve"> группы </w:t>
      </w:r>
      <w:r w:rsidR="00CE16D9">
        <w:rPr>
          <w:rFonts w:ascii="Times New Roman" w:hAnsi="Times New Roman" w:cs="Times New Roman"/>
          <w:sz w:val="28"/>
          <w:szCs w:val="28"/>
        </w:rPr>
        <w:t xml:space="preserve">№ </w:t>
      </w:r>
      <w:r w:rsidR="00D35822" w:rsidRPr="00CE16D9">
        <w:rPr>
          <w:rFonts w:ascii="Times New Roman" w:hAnsi="Times New Roman" w:cs="Times New Roman"/>
          <w:sz w:val="28"/>
          <w:szCs w:val="28"/>
        </w:rPr>
        <w:t>РЭСР-26</w:t>
      </w:r>
    </w:p>
    <w:p w:rsidR="0091486F" w:rsidRPr="00CE16D9" w:rsidRDefault="0091486F" w:rsidP="00DD2DD2">
      <w:pPr>
        <w:tabs>
          <w:tab w:val="left" w:pos="11482"/>
          <w:tab w:val="left" w:pos="16160"/>
        </w:tabs>
        <w:spacing w:after="0" w:line="360" w:lineRule="auto"/>
        <w:ind w:left="5812"/>
        <w:contextualSpacing/>
        <w:rPr>
          <w:rFonts w:ascii="Times New Roman" w:hAnsi="Times New Roman" w:cs="Times New Roman"/>
          <w:sz w:val="28"/>
          <w:szCs w:val="28"/>
        </w:rPr>
      </w:pPr>
      <w:r w:rsidRPr="00CE16D9">
        <w:rPr>
          <w:rFonts w:ascii="Times New Roman" w:hAnsi="Times New Roman" w:cs="Times New Roman"/>
          <w:sz w:val="28"/>
          <w:szCs w:val="28"/>
        </w:rPr>
        <w:t>Коровина Юлия Владимировна</w:t>
      </w:r>
    </w:p>
    <w:p w:rsidR="00CE16D9" w:rsidRDefault="00CE16D9" w:rsidP="00DD2DD2">
      <w:pPr>
        <w:tabs>
          <w:tab w:val="left" w:pos="8820"/>
        </w:tabs>
        <w:spacing w:after="0"/>
        <w:ind w:left="4956" w:right="423"/>
        <w:contextualSpacing/>
        <w:rPr>
          <w:rFonts w:ascii="Times New Roman" w:hAnsi="Times New Roman" w:cs="Times New Roman"/>
          <w:sz w:val="28"/>
          <w:szCs w:val="28"/>
        </w:rPr>
      </w:pPr>
    </w:p>
    <w:p w:rsidR="0091486F" w:rsidRPr="00CE16D9" w:rsidRDefault="0091486F" w:rsidP="00DD2DD2">
      <w:pPr>
        <w:spacing w:after="0" w:line="360" w:lineRule="auto"/>
        <w:ind w:left="5812"/>
        <w:contextualSpacing/>
        <w:rPr>
          <w:rFonts w:ascii="Times New Roman" w:hAnsi="Times New Roman" w:cs="Times New Roman"/>
          <w:sz w:val="28"/>
          <w:szCs w:val="28"/>
        </w:rPr>
      </w:pPr>
      <w:r w:rsidRPr="00CE16D9">
        <w:rPr>
          <w:rFonts w:ascii="Times New Roman" w:hAnsi="Times New Roman" w:cs="Times New Roman"/>
          <w:sz w:val="28"/>
          <w:szCs w:val="28"/>
        </w:rPr>
        <w:t>Научный руководитель</w:t>
      </w:r>
    </w:p>
    <w:p w:rsidR="00147DD8" w:rsidRDefault="0091486F" w:rsidP="00DD2DD2">
      <w:pPr>
        <w:spacing w:after="0" w:line="360" w:lineRule="auto"/>
        <w:ind w:left="5812"/>
        <w:contextualSpacing/>
        <w:rPr>
          <w:rFonts w:ascii="Times New Roman" w:hAnsi="Times New Roman" w:cs="Times New Roman"/>
          <w:sz w:val="28"/>
          <w:szCs w:val="28"/>
        </w:rPr>
      </w:pPr>
      <w:r w:rsidRPr="00CE16D9">
        <w:rPr>
          <w:rFonts w:ascii="Times New Roman" w:hAnsi="Times New Roman" w:cs="Times New Roman"/>
          <w:sz w:val="28"/>
          <w:szCs w:val="28"/>
        </w:rPr>
        <w:t xml:space="preserve">д.э.н., профессор </w:t>
      </w:r>
    </w:p>
    <w:p w:rsidR="0091486F" w:rsidRDefault="00147DD8" w:rsidP="00DD2DD2">
      <w:pPr>
        <w:spacing w:after="0" w:line="360" w:lineRule="auto"/>
        <w:ind w:left="5812"/>
        <w:contextualSpacing/>
        <w:rPr>
          <w:rFonts w:ascii="Times New Roman" w:hAnsi="Times New Roman" w:cs="Times New Roman"/>
          <w:sz w:val="28"/>
          <w:szCs w:val="28"/>
        </w:rPr>
      </w:pPr>
      <w:r>
        <w:rPr>
          <w:rFonts w:ascii="Times New Roman" w:hAnsi="Times New Roman" w:cs="Times New Roman"/>
          <w:sz w:val="28"/>
          <w:szCs w:val="28"/>
        </w:rPr>
        <w:t xml:space="preserve">Крюков Валерий </w:t>
      </w:r>
      <w:r w:rsidR="0091486F" w:rsidRPr="00CE16D9">
        <w:rPr>
          <w:rFonts w:ascii="Times New Roman" w:hAnsi="Times New Roman" w:cs="Times New Roman"/>
          <w:sz w:val="28"/>
          <w:szCs w:val="28"/>
        </w:rPr>
        <w:t>Анатольевич</w:t>
      </w:r>
    </w:p>
    <w:p w:rsidR="00DD2DD2" w:rsidRDefault="00DD2DD2" w:rsidP="00DD2DD2">
      <w:pPr>
        <w:spacing w:after="0"/>
        <w:ind w:left="5812"/>
        <w:contextualSpacing/>
        <w:rPr>
          <w:rFonts w:ascii="Times New Roman" w:hAnsi="Times New Roman" w:cs="Times New Roman"/>
          <w:sz w:val="28"/>
          <w:szCs w:val="28"/>
        </w:rPr>
      </w:pPr>
    </w:p>
    <w:p w:rsidR="00147DD8" w:rsidRDefault="00147DD8" w:rsidP="00DD2DD2">
      <w:pPr>
        <w:spacing w:after="0"/>
        <w:contextualSpacing/>
        <w:jc w:val="both"/>
        <w:rPr>
          <w:rFonts w:ascii="Times New Roman" w:hAnsi="Times New Roman" w:cs="Times New Roman"/>
          <w:sz w:val="28"/>
          <w:szCs w:val="28"/>
        </w:rPr>
      </w:pPr>
    </w:p>
    <w:p w:rsidR="00E2777C" w:rsidRDefault="00E2777C" w:rsidP="00DD2DD2">
      <w:pPr>
        <w:spacing w:after="0"/>
        <w:contextualSpacing/>
        <w:jc w:val="both"/>
        <w:rPr>
          <w:rFonts w:ascii="Times New Roman" w:hAnsi="Times New Roman" w:cs="Times New Roman"/>
          <w:sz w:val="28"/>
          <w:szCs w:val="28"/>
        </w:rPr>
      </w:pPr>
    </w:p>
    <w:p w:rsidR="00E2777C" w:rsidRDefault="00E2777C" w:rsidP="00DD2DD2">
      <w:pPr>
        <w:spacing w:after="0"/>
        <w:contextualSpacing/>
        <w:jc w:val="both"/>
        <w:rPr>
          <w:rFonts w:ascii="Times New Roman" w:hAnsi="Times New Roman" w:cs="Times New Roman"/>
          <w:sz w:val="28"/>
          <w:szCs w:val="28"/>
        </w:rPr>
      </w:pPr>
    </w:p>
    <w:p w:rsidR="00E2777C" w:rsidRDefault="00E2777C" w:rsidP="00DD2DD2">
      <w:pPr>
        <w:spacing w:after="0"/>
        <w:contextualSpacing/>
        <w:jc w:val="both"/>
        <w:rPr>
          <w:rFonts w:ascii="Times New Roman" w:hAnsi="Times New Roman" w:cs="Times New Roman"/>
          <w:sz w:val="28"/>
          <w:szCs w:val="28"/>
        </w:rPr>
      </w:pPr>
    </w:p>
    <w:p w:rsidR="00E2777C" w:rsidRPr="00CE16D9" w:rsidRDefault="00E2777C" w:rsidP="00DD2DD2">
      <w:pPr>
        <w:spacing w:after="0"/>
        <w:contextualSpacing/>
        <w:jc w:val="both"/>
        <w:rPr>
          <w:rFonts w:ascii="Times New Roman" w:hAnsi="Times New Roman" w:cs="Times New Roman"/>
          <w:sz w:val="28"/>
          <w:szCs w:val="28"/>
        </w:rPr>
      </w:pPr>
    </w:p>
    <w:p w:rsidR="0091486F" w:rsidRDefault="0091486F" w:rsidP="00147DD8">
      <w:pPr>
        <w:autoSpaceDE w:val="0"/>
        <w:autoSpaceDN w:val="0"/>
        <w:adjustRightInd w:val="0"/>
        <w:spacing w:after="0"/>
        <w:contextualSpacing/>
        <w:jc w:val="center"/>
        <w:rPr>
          <w:rFonts w:ascii="Times New Roman" w:hAnsi="Times New Roman" w:cs="Times New Roman"/>
          <w:sz w:val="28"/>
          <w:szCs w:val="28"/>
        </w:rPr>
      </w:pPr>
    </w:p>
    <w:p w:rsidR="00147DD8" w:rsidRDefault="00147DD8" w:rsidP="00147DD8">
      <w:pPr>
        <w:autoSpaceDE w:val="0"/>
        <w:autoSpaceDN w:val="0"/>
        <w:adjustRightInd w:val="0"/>
        <w:spacing w:after="0"/>
        <w:contextualSpacing/>
        <w:jc w:val="center"/>
        <w:rPr>
          <w:rFonts w:ascii="Times New Roman" w:hAnsi="Times New Roman" w:cs="Times New Roman"/>
          <w:sz w:val="28"/>
          <w:szCs w:val="28"/>
        </w:rPr>
      </w:pPr>
    </w:p>
    <w:p w:rsidR="0091486F" w:rsidRPr="00147DD8" w:rsidRDefault="0091486F" w:rsidP="00DD2DD2">
      <w:pPr>
        <w:autoSpaceDE w:val="0"/>
        <w:autoSpaceDN w:val="0"/>
        <w:adjustRightInd w:val="0"/>
        <w:spacing w:after="0"/>
        <w:contextualSpacing/>
        <w:jc w:val="center"/>
        <w:rPr>
          <w:rFonts w:ascii="Times New Roman" w:hAnsi="Times New Roman" w:cs="Times New Roman"/>
          <w:sz w:val="28"/>
          <w:szCs w:val="28"/>
        </w:rPr>
      </w:pPr>
      <w:r w:rsidRPr="00CE16D9">
        <w:rPr>
          <w:rFonts w:ascii="Times New Roman" w:hAnsi="Times New Roman" w:cs="Times New Roman"/>
          <w:sz w:val="28"/>
          <w:szCs w:val="28"/>
        </w:rPr>
        <w:t>Москва 20</w:t>
      </w:r>
      <w:r w:rsidR="00884E5D" w:rsidRPr="00CE16D9">
        <w:rPr>
          <w:rFonts w:ascii="Times New Roman" w:hAnsi="Times New Roman" w:cs="Times New Roman"/>
          <w:sz w:val="28"/>
          <w:szCs w:val="28"/>
        </w:rPr>
        <w:t>14</w:t>
      </w:r>
    </w:p>
    <w:p w:rsidR="0091486F" w:rsidRPr="0033219A" w:rsidRDefault="0033219A" w:rsidP="0033219A">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rsidR="0091486F" w:rsidRPr="00343764" w:rsidRDefault="0091486F" w:rsidP="00F83CF9">
      <w:pPr>
        <w:spacing w:line="360" w:lineRule="auto"/>
        <w:ind w:firstLine="709"/>
        <w:contextualSpacing/>
        <w:jc w:val="center"/>
        <w:rPr>
          <w:rFonts w:ascii="Times New Roman" w:hAnsi="Times New Roman" w:cs="Times New Roman"/>
          <w:b/>
          <w:sz w:val="28"/>
          <w:szCs w:val="28"/>
        </w:rPr>
      </w:pPr>
    </w:p>
    <w:p w:rsidR="001074B3" w:rsidRPr="001074B3" w:rsidRDefault="00AC12CB" w:rsidP="001074B3">
      <w:pPr>
        <w:spacing w:line="360" w:lineRule="auto"/>
        <w:contextualSpacing/>
        <w:rPr>
          <w:rFonts w:ascii="Times New Roman" w:hAnsi="Times New Roman" w:cs="Times New Roman"/>
          <w:sz w:val="28"/>
          <w:szCs w:val="28"/>
        </w:rPr>
      </w:pPr>
      <w:r w:rsidRPr="00AC12CB">
        <w:rPr>
          <w:rFonts w:ascii="Times New Roman" w:hAnsi="Times New Roman" w:cs="Times New Roman"/>
          <w:sz w:val="28"/>
          <w:szCs w:val="28"/>
        </w:rPr>
        <w:t>Введение......................................................................................................................3</w:t>
      </w:r>
      <w:r w:rsidR="001074B3">
        <w:rPr>
          <w:rFonts w:ascii="Times New Roman" w:hAnsi="Times New Roman" w:cs="Times New Roman"/>
          <w:sz w:val="28"/>
          <w:szCs w:val="28"/>
        </w:rPr>
        <w:t xml:space="preserve"> </w:t>
      </w:r>
      <w:r w:rsidR="001074B3" w:rsidRPr="001074B3">
        <w:rPr>
          <w:rFonts w:ascii="Times New Roman" w:hAnsi="Times New Roman" w:cs="Times New Roman"/>
          <w:sz w:val="28"/>
          <w:szCs w:val="28"/>
        </w:rPr>
        <w:t>1 ХАРАКТЕРИСТИКА РОССИЙСКОЙ НЕФТЕПЕРЕРАБОТКИ И ПОДХОДЫ К ОЦЕНКЕ МОДЕРНИЗАЦИИ ОТРАСЛИ</w:t>
      </w:r>
      <w:r w:rsidR="001074B3">
        <w:rPr>
          <w:rFonts w:ascii="Times New Roman" w:hAnsi="Times New Roman" w:cs="Times New Roman"/>
          <w:sz w:val="28"/>
          <w:szCs w:val="28"/>
        </w:rPr>
        <w:t>..........................................................</w:t>
      </w:r>
      <w:r w:rsidR="00F92116" w:rsidRPr="00F92116">
        <w:rPr>
          <w:rFonts w:ascii="Times New Roman" w:hAnsi="Times New Roman" w:cs="Times New Roman"/>
          <w:sz w:val="28"/>
          <w:szCs w:val="28"/>
        </w:rPr>
        <w:t>.</w:t>
      </w:r>
      <w:r w:rsidR="001074B3">
        <w:rPr>
          <w:rFonts w:ascii="Times New Roman" w:hAnsi="Times New Roman" w:cs="Times New Roman"/>
          <w:sz w:val="28"/>
          <w:szCs w:val="28"/>
        </w:rPr>
        <w:t>.6</w:t>
      </w:r>
    </w:p>
    <w:p w:rsidR="001074B3" w:rsidRPr="001074B3" w:rsidRDefault="001074B3" w:rsidP="001074B3">
      <w:pPr>
        <w:spacing w:line="360" w:lineRule="auto"/>
        <w:contextualSpacing/>
        <w:rPr>
          <w:rFonts w:ascii="Times New Roman" w:hAnsi="Times New Roman" w:cs="Times New Roman"/>
          <w:sz w:val="28"/>
          <w:szCs w:val="28"/>
        </w:rPr>
      </w:pPr>
      <w:r w:rsidRPr="001074B3">
        <w:rPr>
          <w:rFonts w:ascii="Times New Roman" w:hAnsi="Times New Roman" w:cs="Times New Roman"/>
          <w:sz w:val="28"/>
          <w:szCs w:val="28"/>
        </w:rPr>
        <w:t>1.1 Состояние российской нефтепереработки в 2013 году</w:t>
      </w:r>
      <w:r>
        <w:rPr>
          <w:rFonts w:ascii="Times New Roman" w:hAnsi="Times New Roman" w:cs="Times New Roman"/>
          <w:sz w:val="28"/>
          <w:szCs w:val="28"/>
        </w:rPr>
        <w:t>...................................</w:t>
      </w:r>
      <w:r w:rsidR="00F92116" w:rsidRPr="00F92116">
        <w:rPr>
          <w:rFonts w:ascii="Times New Roman" w:hAnsi="Times New Roman" w:cs="Times New Roman"/>
          <w:sz w:val="28"/>
          <w:szCs w:val="28"/>
        </w:rPr>
        <w:t>.</w:t>
      </w:r>
      <w:r>
        <w:rPr>
          <w:rFonts w:ascii="Times New Roman" w:hAnsi="Times New Roman" w:cs="Times New Roman"/>
          <w:sz w:val="28"/>
          <w:szCs w:val="28"/>
        </w:rPr>
        <w:t>6</w:t>
      </w:r>
    </w:p>
    <w:p w:rsidR="001074B3" w:rsidRDefault="001074B3" w:rsidP="00AC12CB">
      <w:pPr>
        <w:spacing w:line="360" w:lineRule="auto"/>
        <w:contextualSpacing/>
        <w:rPr>
          <w:rFonts w:ascii="Times New Roman" w:hAnsi="Times New Roman" w:cs="Times New Roman"/>
          <w:sz w:val="28"/>
          <w:szCs w:val="28"/>
        </w:rPr>
      </w:pPr>
      <w:r w:rsidRPr="001074B3">
        <w:rPr>
          <w:rFonts w:ascii="Times New Roman" w:hAnsi="Times New Roman" w:cs="Times New Roman"/>
          <w:sz w:val="28"/>
          <w:szCs w:val="28"/>
        </w:rPr>
        <w:t>1.2 Прогноз развития российской нефтепереработки до 2020 года и подходы к оценке модернизации отрасли</w:t>
      </w:r>
      <w:r>
        <w:rPr>
          <w:rFonts w:ascii="Times New Roman" w:hAnsi="Times New Roman" w:cs="Times New Roman"/>
          <w:sz w:val="28"/>
          <w:szCs w:val="28"/>
        </w:rPr>
        <w:t>.................................................................................11</w:t>
      </w:r>
    </w:p>
    <w:p w:rsidR="00840F18" w:rsidRPr="00840F18" w:rsidRDefault="00840F18" w:rsidP="00840F18">
      <w:pPr>
        <w:rPr>
          <w:rFonts w:ascii="Times New Roman" w:hAnsi="Times New Roman" w:cs="Times New Roman"/>
          <w:sz w:val="28"/>
          <w:szCs w:val="28"/>
        </w:rPr>
      </w:pPr>
      <w:r w:rsidRPr="00840F18">
        <w:rPr>
          <w:rFonts w:ascii="Times New Roman" w:hAnsi="Times New Roman" w:cs="Times New Roman"/>
          <w:sz w:val="28"/>
          <w:szCs w:val="28"/>
        </w:rPr>
        <w:t>2 АНАЛИЗ ПРИЧИН И ФАКТОРОВ СПРОСА НА НИЗКОКАЧЕСТВЕННЫЕ ТОПЛИВА В РФ</w:t>
      </w:r>
      <w:r>
        <w:rPr>
          <w:rFonts w:ascii="Times New Roman" w:hAnsi="Times New Roman" w:cs="Times New Roman"/>
          <w:sz w:val="28"/>
          <w:szCs w:val="28"/>
        </w:rPr>
        <w:t>........................................................................................................20</w:t>
      </w:r>
    </w:p>
    <w:p w:rsidR="00840F18" w:rsidRDefault="00840F18" w:rsidP="00840F18">
      <w:pPr>
        <w:spacing w:after="0" w:line="360" w:lineRule="auto"/>
        <w:contextualSpacing/>
        <w:rPr>
          <w:rFonts w:ascii="Times New Roman" w:hAnsi="Times New Roman" w:cs="Times New Roman"/>
          <w:sz w:val="28"/>
          <w:szCs w:val="28"/>
        </w:rPr>
      </w:pPr>
      <w:r w:rsidRPr="00840F18">
        <w:rPr>
          <w:rFonts w:ascii="Times New Roman" w:hAnsi="Times New Roman" w:cs="Times New Roman"/>
          <w:sz w:val="28"/>
          <w:szCs w:val="28"/>
        </w:rPr>
        <w:t>2.1 Оценка спроса на низкокачественный автомобильный бензин</w:t>
      </w:r>
      <w:r>
        <w:rPr>
          <w:rFonts w:ascii="Times New Roman" w:hAnsi="Times New Roman" w:cs="Times New Roman"/>
          <w:sz w:val="28"/>
          <w:szCs w:val="28"/>
        </w:rPr>
        <w:t>......................20</w:t>
      </w:r>
    </w:p>
    <w:p w:rsidR="00840F18" w:rsidRPr="00840F18" w:rsidRDefault="00840F18" w:rsidP="00840F18">
      <w:pPr>
        <w:spacing w:after="0" w:line="360" w:lineRule="auto"/>
        <w:contextualSpacing/>
        <w:rPr>
          <w:rFonts w:ascii="Times New Roman" w:hAnsi="Times New Roman" w:cs="Times New Roman"/>
          <w:sz w:val="28"/>
          <w:szCs w:val="28"/>
        </w:rPr>
      </w:pPr>
      <w:r w:rsidRPr="00840F18">
        <w:rPr>
          <w:rFonts w:ascii="Times New Roman" w:hAnsi="Times New Roman" w:cs="Times New Roman"/>
          <w:sz w:val="28"/>
          <w:szCs w:val="28"/>
        </w:rPr>
        <w:t xml:space="preserve"> 2.1 Оценка спроса на газойлевые топлива........................................................</w:t>
      </w:r>
      <w:r>
        <w:rPr>
          <w:rFonts w:ascii="Times New Roman" w:hAnsi="Times New Roman" w:cs="Times New Roman"/>
          <w:sz w:val="28"/>
          <w:szCs w:val="28"/>
        </w:rPr>
        <w:t>.....</w:t>
      </w:r>
      <w:r w:rsidRPr="00840F18">
        <w:rPr>
          <w:rFonts w:ascii="Times New Roman" w:hAnsi="Times New Roman" w:cs="Times New Roman"/>
          <w:sz w:val="28"/>
          <w:szCs w:val="28"/>
        </w:rPr>
        <w:t>26</w:t>
      </w:r>
      <w:r>
        <w:rPr>
          <w:rFonts w:ascii="Times New Roman" w:hAnsi="Times New Roman" w:cs="Times New Roman"/>
          <w:sz w:val="28"/>
          <w:szCs w:val="28"/>
        </w:rPr>
        <w:t xml:space="preserve"> </w:t>
      </w:r>
      <w:r w:rsidRPr="00840F18">
        <w:rPr>
          <w:rFonts w:ascii="Times New Roman" w:hAnsi="Times New Roman" w:cs="Times New Roman"/>
          <w:bCs/>
          <w:sz w:val="28"/>
          <w:szCs w:val="28"/>
        </w:rPr>
        <w:t>2.3 Оценка изменения запасов моторных топлив</w:t>
      </w:r>
      <w:r>
        <w:rPr>
          <w:rFonts w:ascii="Times New Roman" w:hAnsi="Times New Roman" w:cs="Times New Roman"/>
          <w:bCs/>
          <w:sz w:val="28"/>
          <w:szCs w:val="28"/>
        </w:rPr>
        <w:t>..................................................40</w:t>
      </w:r>
      <w:r w:rsidRPr="00840F18">
        <w:rPr>
          <w:rFonts w:ascii="Times New Roman" w:hAnsi="Times New Roman" w:cs="Times New Roman"/>
          <w:bCs/>
          <w:sz w:val="28"/>
          <w:szCs w:val="28"/>
        </w:rPr>
        <w:t xml:space="preserve">  </w:t>
      </w:r>
    </w:p>
    <w:p w:rsidR="00840F18" w:rsidRPr="00840F18" w:rsidRDefault="00840F18" w:rsidP="00840F18">
      <w:pPr>
        <w:rPr>
          <w:rFonts w:ascii="Times New Roman" w:hAnsi="Times New Roman" w:cs="Times New Roman"/>
          <w:sz w:val="28"/>
          <w:szCs w:val="28"/>
        </w:rPr>
      </w:pPr>
      <w:r w:rsidRPr="00840F18">
        <w:rPr>
          <w:rFonts w:ascii="Times New Roman" w:hAnsi="Times New Roman" w:cs="Times New Roman"/>
          <w:sz w:val="28"/>
          <w:szCs w:val="28"/>
        </w:rPr>
        <w:t>3 НАПРАВЛЕНИЯ РАЗВИТИЯ РОССИЙСКОЙ НЕФТЕПЕРЕРАБОТКИ В ПЕРИОД ДО 2020 ГОДА</w:t>
      </w:r>
      <w:r>
        <w:rPr>
          <w:rFonts w:ascii="Times New Roman" w:hAnsi="Times New Roman" w:cs="Times New Roman"/>
          <w:sz w:val="28"/>
          <w:szCs w:val="28"/>
        </w:rPr>
        <w:t>.......................................................................................</w:t>
      </w:r>
      <w:r w:rsidR="00551253" w:rsidRPr="00551253">
        <w:rPr>
          <w:rFonts w:ascii="Times New Roman" w:hAnsi="Times New Roman" w:cs="Times New Roman"/>
          <w:sz w:val="28"/>
          <w:szCs w:val="28"/>
        </w:rPr>
        <w:t>..</w:t>
      </w:r>
      <w:r>
        <w:rPr>
          <w:rFonts w:ascii="Times New Roman" w:hAnsi="Times New Roman" w:cs="Times New Roman"/>
          <w:sz w:val="28"/>
          <w:szCs w:val="28"/>
        </w:rPr>
        <w:t>.44</w:t>
      </w:r>
    </w:p>
    <w:p w:rsidR="00840F18" w:rsidRDefault="00840F18" w:rsidP="00840F18">
      <w:pPr>
        <w:spacing w:after="0" w:line="360" w:lineRule="auto"/>
        <w:contextualSpacing/>
        <w:rPr>
          <w:rFonts w:ascii="Times New Roman" w:hAnsi="Times New Roman" w:cs="Times New Roman"/>
          <w:sz w:val="28"/>
          <w:szCs w:val="28"/>
        </w:rPr>
      </w:pPr>
      <w:r w:rsidRPr="00840F18">
        <w:rPr>
          <w:rFonts w:ascii="Times New Roman" w:hAnsi="Times New Roman" w:cs="Times New Roman"/>
          <w:sz w:val="28"/>
          <w:szCs w:val="28"/>
        </w:rPr>
        <w:t>3.1 Характеристика нефтепродуктовых корзин заводов</w:t>
      </w:r>
      <w:r>
        <w:rPr>
          <w:rFonts w:ascii="Times New Roman" w:hAnsi="Times New Roman" w:cs="Times New Roman"/>
          <w:sz w:val="28"/>
          <w:szCs w:val="28"/>
        </w:rPr>
        <w:t>.......................................44</w:t>
      </w:r>
    </w:p>
    <w:p w:rsidR="00840F18" w:rsidRDefault="00840F18" w:rsidP="00840F18">
      <w:pPr>
        <w:spacing w:after="0" w:line="360" w:lineRule="auto"/>
        <w:contextualSpacing/>
        <w:rPr>
          <w:rFonts w:ascii="Times New Roman" w:hAnsi="Times New Roman" w:cs="Times New Roman"/>
          <w:sz w:val="28"/>
          <w:szCs w:val="28"/>
        </w:rPr>
      </w:pPr>
      <w:r w:rsidRPr="00840F18">
        <w:rPr>
          <w:rFonts w:ascii="Times New Roman" w:hAnsi="Times New Roman" w:cs="Times New Roman"/>
          <w:sz w:val="28"/>
          <w:szCs w:val="28"/>
        </w:rPr>
        <w:t>3.2 Характеристика экспорта и внутреннего рынка</w:t>
      </w:r>
      <w:r>
        <w:rPr>
          <w:rFonts w:ascii="Times New Roman" w:hAnsi="Times New Roman" w:cs="Times New Roman"/>
          <w:sz w:val="28"/>
          <w:szCs w:val="28"/>
        </w:rPr>
        <w:t>...............................................46</w:t>
      </w:r>
    </w:p>
    <w:p w:rsidR="00840F18" w:rsidRDefault="00840F18" w:rsidP="00840F18">
      <w:pPr>
        <w:spacing w:after="0" w:line="360" w:lineRule="auto"/>
        <w:contextualSpacing/>
        <w:jc w:val="both"/>
        <w:rPr>
          <w:rFonts w:ascii="Times New Roman" w:hAnsi="Times New Roman"/>
          <w:sz w:val="28"/>
          <w:szCs w:val="24"/>
        </w:rPr>
      </w:pPr>
      <w:r w:rsidRPr="00840F18">
        <w:rPr>
          <w:rFonts w:ascii="Times New Roman" w:hAnsi="Times New Roman"/>
          <w:sz w:val="28"/>
          <w:szCs w:val="24"/>
        </w:rPr>
        <w:t xml:space="preserve">3.3 Проекты реконструкции и </w:t>
      </w:r>
      <w:r>
        <w:rPr>
          <w:rFonts w:ascii="Times New Roman" w:hAnsi="Times New Roman"/>
          <w:sz w:val="28"/>
          <w:szCs w:val="24"/>
        </w:rPr>
        <w:t>перспективы модернизации НПЗ РФ..................</w:t>
      </w:r>
      <w:r w:rsidR="00F92116" w:rsidRPr="00F92116">
        <w:rPr>
          <w:rFonts w:ascii="Times New Roman" w:hAnsi="Times New Roman"/>
          <w:sz w:val="28"/>
          <w:szCs w:val="24"/>
        </w:rPr>
        <w:t>.</w:t>
      </w:r>
      <w:r>
        <w:rPr>
          <w:rFonts w:ascii="Times New Roman" w:hAnsi="Times New Roman"/>
          <w:sz w:val="28"/>
          <w:szCs w:val="24"/>
        </w:rPr>
        <w:t>47</w:t>
      </w:r>
    </w:p>
    <w:p w:rsidR="00840F18" w:rsidRDefault="00840F18" w:rsidP="00840F18">
      <w:pPr>
        <w:spacing w:after="0" w:line="360" w:lineRule="auto"/>
        <w:contextualSpacing/>
        <w:rPr>
          <w:rFonts w:ascii="Times New Roman" w:hAnsi="Times New Roman" w:cs="Times New Roman"/>
          <w:sz w:val="28"/>
          <w:szCs w:val="28"/>
        </w:rPr>
      </w:pPr>
      <w:r w:rsidRPr="00840F18">
        <w:rPr>
          <w:rFonts w:ascii="Times New Roman" w:hAnsi="Times New Roman" w:cs="Times New Roman"/>
          <w:sz w:val="28"/>
          <w:szCs w:val="28"/>
        </w:rPr>
        <w:t>3.4 Анализ выгод и издержек модернизации НПЗ РФ</w:t>
      </w:r>
      <w:r>
        <w:rPr>
          <w:rFonts w:ascii="Times New Roman" w:hAnsi="Times New Roman" w:cs="Times New Roman"/>
          <w:sz w:val="28"/>
          <w:szCs w:val="28"/>
        </w:rPr>
        <w:t>...........................................49</w:t>
      </w:r>
    </w:p>
    <w:p w:rsidR="00840F18" w:rsidRPr="00840F18" w:rsidRDefault="00840F18" w:rsidP="00840F18">
      <w:pPr>
        <w:spacing w:after="0" w:line="360" w:lineRule="auto"/>
        <w:contextualSpacing/>
        <w:rPr>
          <w:rFonts w:ascii="Times New Roman" w:hAnsi="Times New Roman" w:cs="Times New Roman"/>
          <w:sz w:val="28"/>
          <w:szCs w:val="28"/>
        </w:rPr>
      </w:pPr>
      <w:r w:rsidRPr="00840F18">
        <w:rPr>
          <w:rFonts w:ascii="Times New Roman" w:hAnsi="Times New Roman" w:cs="Times New Roman"/>
          <w:sz w:val="28"/>
          <w:szCs w:val="28"/>
        </w:rPr>
        <w:t xml:space="preserve"> </w:t>
      </w:r>
      <w:r>
        <w:rPr>
          <w:rFonts w:ascii="Times New Roman" w:hAnsi="Times New Roman" w:cs="Times New Roman"/>
          <w:sz w:val="28"/>
          <w:szCs w:val="28"/>
        </w:rPr>
        <w:t>Заключение................................................................................................................51</w:t>
      </w:r>
    </w:p>
    <w:p w:rsidR="00840F18" w:rsidRPr="00F92116" w:rsidRDefault="00840F18" w:rsidP="00840F18">
      <w:pPr>
        <w:spacing w:after="0" w:line="360" w:lineRule="auto"/>
        <w:contextualSpacing/>
        <w:jc w:val="both"/>
        <w:rPr>
          <w:rFonts w:ascii="Times New Roman" w:hAnsi="Times New Roman"/>
          <w:sz w:val="28"/>
          <w:szCs w:val="24"/>
        </w:rPr>
      </w:pPr>
      <w:r>
        <w:rPr>
          <w:rFonts w:ascii="Times New Roman" w:hAnsi="Times New Roman"/>
          <w:sz w:val="28"/>
          <w:szCs w:val="24"/>
        </w:rPr>
        <w:t>Список литературы.................................................................</w:t>
      </w:r>
      <w:r w:rsidR="00551253">
        <w:rPr>
          <w:rFonts w:ascii="Times New Roman" w:hAnsi="Times New Roman"/>
          <w:sz w:val="28"/>
          <w:szCs w:val="24"/>
        </w:rPr>
        <w:t>..............................</w:t>
      </w:r>
      <w:r w:rsidR="00F92116" w:rsidRPr="00E2777C">
        <w:rPr>
          <w:rFonts w:ascii="Times New Roman" w:hAnsi="Times New Roman"/>
          <w:sz w:val="28"/>
          <w:szCs w:val="24"/>
        </w:rPr>
        <w:t>.</w:t>
      </w:r>
      <w:r w:rsidR="00551253">
        <w:rPr>
          <w:rFonts w:ascii="Times New Roman" w:hAnsi="Times New Roman"/>
          <w:sz w:val="28"/>
          <w:szCs w:val="24"/>
        </w:rPr>
        <w:t>5</w:t>
      </w:r>
      <w:r w:rsidR="00551253" w:rsidRPr="00F92116">
        <w:rPr>
          <w:rFonts w:ascii="Times New Roman" w:hAnsi="Times New Roman"/>
          <w:sz w:val="28"/>
          <w:szCs w:val="24"/>
        </w:rPr>
        <w:t>4</w:t>
      </w:r>
    </w:p>
    <w:p w:rsidR="00840F18" w:rsidRPr="00F92116" w:rsidRDefault="00840F18" w:rsidP="00840F18">
      <w:pPr>
        <w:spacing w:after="0" w:line="360" w:lineRule="auto"/>
        <w:contextualSpacing/>
        <w:jc w:val="both"/>
        <w:rPr>
          <w:rFonts w:ascii="Times New Roman" w:hAnsi="Times New Roman"/>
          <w:sz w:val="28"/>
          <w:szCs w:val="24"/>
        </w:rPr>
      </w:pPr>
      <w:r>
        <w:rPr>
          <w:rFonts w:ascii="Times New Roman" w:hAnsi="Times New Roman"/>
          <w:sz w:val="28"/>
          <w:szCs w:val="24"/>
        </w:rPr>
        <w:t>Приложения..........................................................................</w:t>
      </w:r>
      <w:r w:rsidR="00551253">
        <w:rPr>
          <w:rFonts w:ascii="Times New Roman" w:hAnsi="Times New Roman"/>
          <w:sz w:val="28"/>
          <w:szCs w:val="24"/>
        </w:rPr>
        <w:t>..............................</w:t>
      </w:r>
      <w:r w:rsidR="00551253" w:rsidRPr="00F92116">
        <w:rPr>
          <w:rFonts w:ascii="Times New Roman" w:hAnsi="Times New Roman"/>
          <w:sz w:val="28"/>
          <w:szCs w:val="24"/>
        </w:rPr>
        <w:t>.</w:t>
      </w:r>
      <w:r w:rsidR="00F92116" w:rsidRPr="00E2777C">
        <w:rPr>
          <w:rFonts w:ascii="Times New Roman" w:hAnsi="Times New Roman"/>
          <w:sz w:val="28"/>
          <w:szCs w:val="24"/>
        </w:rPr>
        <w:t>.</w:t>
      </w:r>
      <w:r w:rsidR="00551253">
        <w:rPr>
          <w:rFonts w:ascii="Times New Roman" w:hAnsi="Times New Roman"/>
          <w:sz w:val="28"/>
          <w:szCs w:val="24"/>
        </w:rPr>
        <w:t>5</w:t>
      </w:r>
      <w:r w:rsidR="00551253" w:rsidRPr="00F92116">
        <w:rPr>
          <w:rFonts w:ascii="Times New Roman" w:hAnsi="Times New Roman"/>
          <w:sz w:val="28"/>
          <w:szCs w:val="24"/>
        </w:rPr>
        <w:t>7</w:t>
      </w:r>
    </w:p>
    <w:p w:rsidR="00840F18" w:rsidRDefault="00840F18" w:rsidP="00840F18">
      <w:pPr>
        <w:spacing w:after="0" w:line="360" w:lineRule="auto"/>
        <w:contextualSpacing/>
        <w:rPr>
          <w:rFonts w:ascii="Times New Roman" w:hAnsi="Times New Roman" w:cs="Times New Roman"/>
          <w:sz w:val="28"/>
          <w:szCs w:val="28"/>
        </w:rPr>
      </w:pPr>
    </w:p>
    <w:p w:rsidR="00840F18" w:rsidRPr="00840F18" w:rsidRDefault="00840F18" w:rsidP="00840F18">
      <w:pPr>
        <w:spacing w:after="0" w:line="360" w:lineRule="auto"/>
        <w:contextualSpacing/>
        <w:rPr>
          <w:rFonts w:ascii="Times New Roman" w:hAnsi="Times New Roman" w:cs="Times New Roman"/>
          <w:sz w:val="28"/>
          <w:szCs w:val="28"/>
        </w:rPr>
      </w:pPr>
      <w:r w:rsidRPr="00840F18">
        <w:rPr>
          <w:rFonts w:ascii="Times New Roman" w:hAnsi="Times New Roman" w:cs="Times New Roman"/>
          <w:sz w:val="28"/>
          <w:szCs w:val="28"/>
        </w:rPr>
        <w:t xml:space="preserve"> </w:t>
      </w:r>
    </w:p>
    <w:p w:rsidR="00840F18" w:rsidRPr="00840F18" w:rsidRDefault="00840F18" w:rsidP="00840F18">
      <w:pPr>
        <w:spacing w:after="0" w:line="360" w:lineRule="auto"/>
        <w:contextualSpacing/>
        <w:rPr>
          <w:rFonts w:ascii="Times New Roman" w:hAnsi="Times New Roman" w:cs="Times New Roman"/>
          <w:sz w:val="28"/>
          <w:szCs w:val="28"/>
        </w:rPr>
      </w:pPr>
      <w:r w:rsidRPr="00840F18">
        <w:rPr>
          <w:rFonts w:ascii="Times New Roman" w:hAnsi="Times New Roman" w:cs="Times New Roman"/>
          <w:sz w:val="28"/>
          <w:szCs w:val="28"/>
        </w:rPr>
        <w:t xml:space="preserve"> </w:t>
      </w:r>
    </w:p>
    <w:p w:rsidR="00840F18" w:rsidRPr="00840F18" w:rsidRDefault="00840F18" w:rsidP="00840F18">
      <w:pPr>
        <w:spacing w:after="0" w:line="360" w:lineRule="auto"/>
        <w:contextualSpacing/>
        <w:rPr>
          <w:rFonts w:ascii="Times New Roman" w:hAnsi="Times New Roman" w:cs="Times New Roman"/>
          <w:sz w:val="28"/>
          <w:szCs w:val="28"/>
        </w:rPr>
      </w:pPr>
    </w:p>
    <w:p w:rsidR="001074B3" w:rsidRPr="00840F18" w:rsidRDefault="001074B3" w:rsidP="00840F18">
      <w:pPr>
        <w:spacing w:line="360" w:lineRule="auto"/>
        <w:contextualSpacing/>
        <w:rPr>
          <w:rFonts w:ascii="Times New Roman" w:hAnsi="Times New Roman" w:cs="Times New Roman"/>
          <w:sz w:val="28"/>
          <w:szCs w:val="28"/>
        </w:rPr>
      </w:pPr>
    </w:p>
    <w:p w:rsidR="0091486F" w:rsidRPr="00AC12CB" w:rsidRDefault="0091486F" w:rsidP="00F83CF9">
      <w:pPr>
        <w:spacing w:line="360" w:lineRule="auto"/>
        <w:ind w:firstLine="709"/>
        <w:contextualSpacing/>
        <w:jc w:val="center"/>
        <w:rPr>
          <w:rFonts w:ascii="Times New Roman" w:hAnsi="Times New Roman" w:cs="Times New Roman"/>
          <w:sz w:val="28"/>
          <w:szCs w:val="28"/>
        </w:rPr>
      </w:pPr>
    </w:p>
    <w:p w:rsidR="0091486F" w:rsidRPr="00343764" w:rsidRDefault="0091486F" w:rsidP="00F83CF9">
      <w:pPr>
        <w:spacing w:line="360" w:lineRule="auto"/>
        <w:ind w:firstLine="709"/>
        <w:contextualSpacing/>
        <w:jc w:val="center"/>
        <w:rPr>
          <w:rFonts w:ascii="Times New Roman" w:hAnsi="Times New Roman" w:cs="Times New Roman"/>
          <w:b/>
          <w:sz w:val="28"/>
          <w:szCs w:val="28"/>
        </w:rPr>
      </w:pPr>
    </w:p>
    <w:p w:rsidR="00840F18" w:rsidRDefault="00840F18" w:rsidP="00F83CF9">
      <w:pPr>
        <w:spacing w:line="360" w:lineRule="auto"/>
        <w:ind w:firstLine="709"/>
        <w:contextualSpacing/>
        <w:jc w:val="center"/>
        <w:rPr>
          <w:rFonts w:ascii="Times New Roman" w:hAnsi="Times New Roman" w:cs="Times New Roman"/>
          <w:b/>
          <w:sz w:val="28"/>
          <w:szCs w:val="28"/>
        </w:rPr>
      </w:pPr>
    </w:p>
    <w:p w:rsidR="0091486F" w:rsidRPr="00301A3D" w:rsidRDefault="00343764" w:rsidP="00F83CF9">
      <w:pPr>
        <w:spacing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AC12CB" w:rsidRDefault="00CF2B99" w:rsidP="007933B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Выпускная квалификационная работа анализу причин и факторов производства и потребления </w:t>
      </w:r>
      <w:r w:rsidR="00AC12CB">
        <w:rPr>
          <w:rFonts w:ascii="Times New Roman" w:hAnsi="Times New Roman" w:cs="Times New Roman"/>
          <w:sz w:val="28"/>
          <w:szCs w:val="28"/>
        </w:rPr>
        <w:t xml:space="preserve">низкокачественного топлива в РФ. </w:t>
      </w:r>
    </w:p>
    <w:p w:rsidR="00AC12CB" w:rsidRDefault="007933BE" w:rsidP="007933BE">
      <w:pPr>
        <w:spacing w:line="360" w:lineRule="auto"/>
        <w:ind w:firstLine="709"/>
        <w:contextualSpacing/>
        <w:jc w:val="both"/>
        <w:rPr>
          <w:rFonts w:ascii="Times New Roman" w:hAnsi="Times New Roman" w:cs="Times New Roman"/>
          <w:sz w:val="28"/>
          <w:szCs w:val="28"/>
        </w:rPr>
      </w:pPr>
      <w:r w:rsidRPr="006B0362">
        <w:rPr>
          <w:rFonts w:ascii="Times New Roman" w:hAnsi="Times New Roman" w:cs="Times New Roman"/>
          <w:sz w:val="28"/>
          <w:szCs w:val="28"/>
        </w:rPr>
        <w:t>Актуальность темы</w:t>
      </w:r>
      <w:r w:rsidR="00AC12CB" w:rsidRPr="006B0362">
        <w:rPr>
          <w:rFonts w:ascii="Times New Roman" w:hAnsi="Times New Roman" w:cs="Times New Roman"/>
          <w:sz w:val="28"/>
          <w:szCs w:val="28"/>
        </w:rPr>
        <w:t xml:space="preserve"> выпускной квалификационной работы</w:t>
      </w:r>
      <w:r w:rsidRPr="006B0362">
        <w:rPr>
          <w:rFonts w:ascii="Times New Roman" w:hAnsi="Times New Roman" w:cs="Times New Roman"/>
          <w:sz w:val="28"/>
          <w:szCs w:val="28"/>
        </w:rPr>
        <w:t>.</w:t>
      </w:r>
      <w:r>
        <w:rPr>
          <w:rFonts w:ascii="Times New Roman" w:hAnsi="Times New Roman" w:cs="Times New Roman"/>
          <w:sz w:val="28"/>
          <w:szCs w:val="28"/>
        </w:rPr>
        <w:t xml:space="preserve"> </w:t>
      </w:r>
      <w:r w:rsidR="00AC12CB">
        <w:rPr>
          <w:rFonts w:ascii="Times New Roman" w:hAnsi="Times New Roman" w:cs="Times New Roman"/>
          <w:sz w:val="28"/>
          <w:szCs w:val="28"/>
        </w:rPr>
        <w:t xml:space="preserve">В настоящее время на территории РФ вводятся новые  </w:t>
      </w:r>
      <w:r w:rsidR="006C4B8C">
        <w:rPr>
          <w:rFonts w:ascii="Times New Roman" w:hAnsi="Times New Roman" w:cs="Times New Roman"/>
          <w:sz w:val="28"/>
          <w:szCs w:val="28"/>
        </w:rPr>
        <w:t xml:space="preserve">требования к качеству моторных топлив, касающиеся в основном содержания в них серы. Для выпуска высококачественного топлива запланировано строительство установок по гидроочистке, крекингу и пр. Естественно, что такая модернизация требует значительных вложений в нефтепереработку. Однако целесообразность данных инвестиций зачастую не принимается во внимание. Европейские стандарты слепо перекладываются на нефтепереработку, но не на российскую действительность. Ввиду этого представляется актуальным рассмотреть </w:t>
      </w:r>
      <w:r w:rsidR="006B0362">
        <w:rPr>
          <w:rFonts w:ascii="Times New Roman" w:hAnsi="Times New Roman" w:cs="Times New Roman"/>
          <w:sz w:val="28"/>
          <w:szCs w:val="28"/>
        </w:rPr>
        <w:t xml:space="preserve">особенности российской нефтепереработки и пути ее дальнейшего развития, а также выявить причины и факторы производства и потребления низкокачественного топлива с разных точек зрения. </w:t>
      </w:r>
    </w:p>
    <w:p w:rsidR="001074B3" w:rsidRDefault="001074B3" w:rsidP="007933B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Рабочей гипотезой работы является предположение о том, что введение нового технического регламента о качестве моторных топлив является нецелесообразным ввиду ряда причин, как-то: высоких издержек на модернизацию, низким природоохранным эффектом от введения новых стандартов, "отсталой" структурой спроса на моторные топлива, высокой долей суррогата. </w:t>
      </w:r>
    </w:p>
    <w:p w:rsidR="006B0362" w:rsidRDefault="006B0362" w:rsidP="007933BE">
      <w:pPr>
        <w:spacing w:line="360" w:lineRule="auto"/>
        <w:ind w:firstLine="709"/>
        <w:contextualSpacing/>
        <w:jc w:val="both"/>
        <w:rPr>
          <w:rFonts w:ascii="Times New Roman" w:hAnsi="Times New Roman" w:cs="Times New Roman"/>
          <w:sz w:val="28"/>
          <w:szCs w:val="28"/>
        </w:rPr>
      </w:pPr>
      <w:r w:rsidRPr="006B0362">
        <w:rPr>
          <w:rFonts w:ascii="Times New Roman" w:hAnsi="Times New Roman" w:cs="Times New Roman"/>
          <w:sz w:val="28"/>
          <w:szCs w:val="28"/>
        </w:rPr>
        <w:t>Целью выпускной квалификационной работы является изучение особенностей формирования рынка нефтепродуктов в условиях трансформационной экономики. Объектом исследования является нефтеперерабатывающая отрасль, предметом - формирование рынка нефтепродуктов.</w:t>
      </w:r>
      <w:r>
        <w:rPr>
          <w:rFonts w:ascii="Times New Roman" w:hAnsi="Times New Roman" w:cs="Times New Roman"/>
          <w:b/>
          <w:sz w:val="28"/>
          <w:szCs w:val="28"/>
        </w:rPr>
        <w:t xml:space="preserve">  </w:t>
      </w:r>
    </w:p>
    <w:p w:rsidR="006B0362" w:rsidRDefault="007933BE" w:rsidP="007933BE">
      <w:pPr>
        <w:spacing w:line="360" w:lineRule="auto"/>
        <w:ind w:firstLine="709"/>
        <w:contextualSpacing/>
        <w:jc w:val="both"/>
        <w:rPr>
          <w:rFonts w:ascii="Times New Roman" w:hAnsi="Times New Roman" w:cs="Times New Roman"/>
          <w:sz w:val="28"/>
          <w:szCs w:val="28"/>
        </w:rPr>
      </w:pPr>
      <w:r w:rsidRPr="005A7EAC">
        <w:rPr>
          <w:rFonts w:ascii="Times New Roman" w:hAnsi="Times New Roman" w:cs="Times New Roman"/>
          <w:sz w:val="28"/>
          <w:szCs w:val="28"/>
        </w:rPr>
        <w:t>Для достижения поставленной цели</w:t>
      </w:r>
      <w:r w:rsidR="006B0362">
        <w:rPr>
          <w:rFonts w:ascii="Times New Roman" w:hAnsi="Times New Roman" w:cs="Times New Roman"/>
          <w:sz w:val="28"/>
          <w:szCs w:val="28"/>
        </w:rPr>
        <w:t xml:space="preserve"> необходимо решить следующие задачи:</w:t>
      </w:r>
    </w:p>
    <w:p w:rsidR="006B0362" w:rsidRPr="006B0362" w:rsidRDefault="006B0362" w:rsidP="006B0362">
      <w:pPr>
        <w:numPr>
          <w:ilvl w:val="0"/>
          <w:numId w:val="42"/>
        </w:numPr>
        <w:spacing w:line="360" w:lineRule="auto"/>
        <w:contextualSpacing/>
        <w:jc w:val="both"/>
        <w:rPr>
          <w:rFonts w:ascii="Times New Roman" w:hAnsi="Times New Roman" w:cs="Times New Roman"/>
          <w:sz w:val="28"/>
          <w:szCs w:val="28"/>
        </w:rPr>
      </w:pPr>
      <w:r>
        <w:rPr>
          <w:rFonts w:ascii="Times New Roman" w:hAnsi="Times New Roman" w:cs="Times New Roman"/>
          <w:bCs/>
          <w:sz w:val="28"/>
          <w:szCs w:val="28"/>
        </w:rPr>
        <w:t>дать характеристику российской нефтепереработке;</w:t>
      </w:r>
    </w:p>
    <w:p w:rsidR="003A5E96" w:rsidRPr="006B0362" w:rsidRDefault="006B0362" w:rsidP="006B0362">
      <w:pPr>
        <w:numPr>
          <w:ilvl w:val="0"/>
          <w:numId w:val="42"/>
        </w:numPr>
        <w:spacing w:line="360" w:lineRule="auto"/>
        <w:contextualSpacing/>
        <w:jc w:val="both"/>
        <w:rPr>
          <w:rFonts w:ascii="Times New Roman" w:hAnsi="Times New Roman" w:cs="Times New Roman"/>
          <w:sz w:val="28"/>
          <w:szCs w:val="28"/>
        </w:rPr>
      </w:pPr>
      <w:r>
        <w:rPr>
          <w:rFonts w:ascii="Times New Roman" w:hAnsi="Times New Roman" w:cs="Times New Roman"/>
          <w:bCs/>
          <w:sz w:val="28"/>
          <w:szCs w:val="28"/>
        </w:rPr>
        <w:t>рассмотреть подходы к оценке модернизации отрасли;</w:t>
      </w:r>
      <w:r w:rsidR="003A5E96" w:rsidRPr="006B0362">
        <w:rPr>
          <w:rFonts w:ascii="Times New Roman" w:hAnsi="Times New Roman" w:cs="Times New Roman"/>
          <w:bCs/>
          <w:sz w:val="28"/>
          <w:szCs w:val="28"/>
        </w:rPr>
        <w:t xml:space="preserve"> </w:t>
      </w:r>
    </w:p>
    <w:p w:rsidR="003A5E96" w:rsidRPr="006B0362" w:rsidRDefault="006B0362" w:rsidP="006B0362">
      <w:pPr>
        <w:numPr>
          <w:ilvl w:val="0"/>
          <w:numId w:val="42"/>
        </w:numPr>
        <w:spacing w:line="360" w:lineRule="auto"/>
        <w:contextualSpacing/>
        <w:jc w:val="both"/>
        <w:rPr>
          <w:rFonts w:ascii="Times New Roman" w:hAnsi="Times New Roman" w:cs="Times New Roman"/>
          <w:sz w:val="28"/>
          <w:szCs w:val="28"/>
        </w:rPr>
      </w:pPr>
      <w:r>
        <w:rPr>
          <w:rFonts w:ascii="Times New Roman" w:hAnsi="Times New Roman" w:cs="Times New Roman"/>
          <w:bCs/>
          <w:sz w:val="28"/>
          <w:szCs w:val="28"/>
        </w:rPr>
        <w:lastRenderedPageBreak/>
        <w:t>п</w:t>
      </w:r>
      <w:r w:rsidR="003A5E96" w:rsidRPr="006B0362">
        <w:rPr>
          <w:rFonts w:ascii="Times New Roman" w:hAnsi="Times New Roman" w:cs="Times New Roman"/>
          <w:bCs/>
          <w:sz w:val="28"/>
          <w:szCs w:val="28"/>
        </w:rPr>
        <w:t>ровести оценку спроса на моторные топлива в РФ</w:t>
      </w:r>
      <w:r>
        <w:rPr>
          <w:rFonts w:ascii="Times New Roman" w:hAnsi="Times New Roman" w:cs="Times New Roman"/>
          <w:bCs/>
          <w:sz w:val="28"/>
          <w:szCs w:val="28"/>
        </w:rPr>
        <w:t>;</w:t>
      </w:r>
      <w:r w:rsidR="003A5E96" w:rsidRPr="006B0362">
        <w:rPr>
          <w:rFonts w:ascii="Times New Roman" w:hAnsi="Times New Roman" w:cs="Times New Roman"/>
          <w:bCs/>
          <w:sz w:val="28"/>
          <w:szCs w:val="28"/>
        </w:rPr>
        <w:t xml:space="preserve"> </w:t>
      </w:r>
    </w:p>
    <w:p w:rsidR="003A5E96" w:rsidRPr="006B0362" w:rsidRDefault="006B0362" w:rsidP="006B0362">
      <w:pPr>
        <w:numPr>
          <w:ilvl w:val="0"/>
          <w:numId w:val="42"/>
        </w:numPr>
        <w:spacing w:line="360" w:lineRule="auto"/>
        <w:contextualSpacing/>
        <w:jc w:val="both"/>
        <w:rPr>
          <w:rFonts w:ascii="Times New Roman" w:hAnsi="Times New Roman" w:cs="Times New Roman"/>
          <w:sz w:val="28"/>
          <w:szCs w:val="28"/>
        </w:rPr>
      </w:pPr>
      <w:r>
        <w:rPr>
          <w:rFonts w:ascii="Times New Roman" w:hAnsi="Times New Roman" w:cs="Times New Roman"/>
          <w:bCs/>
          <w:sz w:val="28"/>
          <w:szCs w:val="28"/>
        </w:rPr>
        <w:t>в</w:t>
      </w:r>
      <w:r w:rsidR="003A5E96" w:rsidRPr="006B0362">
        <w:rPr>
          <w:rFonts w:ascii="Times New Roman" w:hAnsi="Times New Roman" w:cs="Times New Roman"/>
          <w:bCs/>
          <w:sz w:val="28"/>
          <w:szCs w:val="28"/>
        </w:rPr>
        <w:t>ыявить причины и факторы производства и потребления низкокачественного топлива</w:t>
      </w:r>
      <w:r>
        <w:rPr>
          <w:rFonts w:ascii="Times New Roman" w:hAnsi="Times New Roman" w:cs="Times New Roman"/>
          <w:bCs/>
          <w:sz w:val="28"/>
          <w:szCs w:val="28"/>
        </w:rPr>
        <w:t>;</w:t>
      </w:r>
    </w:p>
    <w:p w:rsidR="006B0362" w:rsidRPr="000A386B" w:rsidRDefault="000A386B" w:rsidP="000A386B">
      <w:pPr>
        <w:numPr>
          <w:ilvl w:val="0"/>
          <w:numId w:val="42"/>
        </w:numPr>
        <w:spacing w:line="360" w:lineRule="auto"/>
        <w:contextualSpacing/>
        <w:jc w:val="both"/>
        <w:rPr>
          <w:rFonts w:ascii="Times New Roman" w:hAnsi="Times New Roman" w:cs="Times New Roman"/>
          <w:sz w:val="28"/>
          <w:szCs w:val="28"/>
        </w:rPr>
      </w:pPr>
      <w:r>
        <w:rPr>
          <w:rFonts w:ascii="Times New Roman" w:hAnsi="Times New Roman" w:cs="Times New Roman"/>
          <w:bCs/>
          <w:sz w:val="28"/>
          <w:szCs w:val="28"/>
        </w:rPr>
        <w:t>провести</w:t>
      </w:r>
      <w:r w:rsidR="006B0362">
        <w:rPr>
          <w:rFonts w:ascii="Times New Roman" w:hAnsi="Times New Roman" w:cs="Times New Roman"/>
          <w:bCs/>
          <w:sz w:val="28"/>
          <w:szCs w:val="28"/>
        </w:rPr>
        <w:t xml:space="preserve"> анализ выгод и издержек модернизации</w:t>
      </w:r>
      <w:r>
        <w:rPr>
          <w:rFonts w:ascii="Times New Roman" w:hAnsi="Times New Roman" w:cs="Times New Roman"/>
          <w:bCs/>
          <w:sz w:val="28"/>
          <w:szCs w:val="28"/>
        </w:rPr>
        <w:t xml:space="preserve"> НПЗ РФ. </w:t>
      </w:r>
    </w:p>
    <w:p w:rsidR="001A5891" w:rsidRPr="001A5891" w:rsidRDefault="001A5891" w:rsidP="007933BE">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sz w:val="28"/>
          <w:szCs w:val="28"/>
        </w:rPr>
        <w:t>Основную т</w:t>
      </w:r>
      <w:r w:rsidR="007933BE" w:rsidRPr="000A386B">
        <w:rPr>
          <w:rFonts w:ascii="Times New Roman" w:hAnsi="Times New Roman" w:cs="Times New Roman"/>
          <w:sz w:val="28"/>
          <w:szCs w:val="28"/>
        </w:rPr>
        <w:t>еоретическую базу</w:t>
      </w:r>
      <w:r w:rsidR="007933BE" w:rsidRPr="008D0A98">
        <w:rPr>
          <w:rFonts w:ascii="Times New Roman" w:hAnsi="Times New Roman" w:cs="Times New Roman"/>
          <w:sz w:val="28"/>
          <w:szCs w:val="28"/>
        </w:rPr>
        <w:t xml:space="preserve"> работы составили </w:t>
      </w:r>
      <w:r>
        <w:rPr>
          <w:rFonts w:ascii="Times New Roman" w:hAnsi="Times New Roman" w:cs="Times New Roman"/>
          <w:sz w:val="28"/>
          <w:szCs w:val="28"/>
        </w:rPr>
        <w:t xml:space="preserve">работы В.В. Шмата, В.А. </w:t>
      </w:r>
      <w:r w:rsidRPr="001A5891">
        <w:rPr>
          <w:rFonts w:ascii="Times New Roman" w:hAnsi="Times New Roman" w:cs="Times New Roman"/>
          <w:bCs/>
          <w:sz w:val="28"/>
          <w:szCs w:val="28"/>
        </w:rPr>
        <w:t>Крюкова, Бушуева В.В</w:t>
      </w:r>
      <w:r>
        <w:rPr>
          <w:rFonts w:ascii="Times New Roman" w:hAnsi="Times New Roman" w:cs="Times New Roman"/>
          <w:bCs/>
          <w:sz w:val="28"/>
          <w:szCs w:val="28"/>
        </w:rPr>
        <w:t xml:space="preserve">., Капустина В.М, Рудермана Я.Л.. Также проблемы модернизации отечественных НПЗ ярко освещены в маркетинговых исследованиях такими консалтинговыми компаниями, как: Петромаркет, ИнфоТЭК, </w:t>
      </w:r>
      <w:r>
        <w:rPr>
          <w:rFonts w:ascii="Times New Roman" w:hAnsi="Times New Roman" w:cs="Times New Roman"/>
          <w:bCs/>
          <w:sz w:val="28"/>
          <w:szCs w:val="28"/>
          <w:lang w:val="en-US"/>
        </w:rPr>
        <w:t>EY</w:t>
      </w:r>
      <w:r w:rsidRPr="001A5891">
        <w:rPr>
          <w:rFonts w:ascii="Times New Roman" w:hAnsi="Times New Roman" w:cs="Times New Roman"/>
          <w:bCs/>
          <w:sz w:val="28"/>
          <w:szCs w:val="28"/>
        </w:rPr>
        <w:t xml:space="preserve"> </w:t>
      </w:r>
      <w:r>
        <w:rPr>
          <w:rFonts w:ascii="Times New Roman" w:hAnsi="Times New Roman" w:cs="Times New Roman"/>
          <w:bCs/>
          <w:sz w:val="28"/>
          <w:szCs w:val="28"/>
        </w:rPr>
        <w:t xml:space="preserve">и пр. В основу практической части работы легли аналитические обзоры, статистические данные ИГ "Петромаркет", Росстата, Евростата, </w:t>
      </w:r>
      <w:r>
        <w:rPr>
          <w:rFonts w:ascii="Times New Roman" w:hAnsi="Times New Roman" w:cs="Times New Roman"/>
          <w:bCs/>
          <w:sz w:val="28"/>
          <w:szCs w:val="28"/>
          <w:lang w:val="en-US"/>
        </w:rPr>
        <w:t>BP</w:t>
      </w:r>
      <w:r>
        <w:rPr>
          <w:rFonts w:ascii="Times New Roman" w:hAnsi="Times New Roman" w:cs="Times New Roman"/>
          <w:bCs/>
          <w:sz w:val="28"/>
          <w:szCs w:val="28"/>
        </w:rPr>
        <w:t>, ЦДУ ТЭК.</w:t>
      </w:r>
    </w:p>
    <w:p w:rsidR="007933BE" w:rsidRPr="00EF1C29" w:rsidRDefault="001A5891" w:rsidP="007933BE">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В</w:t>
      </w:r>
      <w:r w:rsidR="007933BE" w:rsidRPr="005E6B53">
        <w:rPr>
          <w:rFonts w:ascii="Times New Roman" w:hAnsi="Times New Roman" w:cs="Times New Roman"/>
          <w:color w:val="000000"/>
          <w:sz w:val="28"/>
          <w:szCs w:val="28"/>
          <w:shd w:val="clear" w:color="auto" w:fill="FFFFFF"/>
        </w:rPr>
        <w:t xml:space="preserve"> работе используется совокупность </w:t>
      </w:r>
      <w:r w:rsidR="007933BE" w:rsidRPr="004B5999">
        <w:rPr>
          <w:rFonts w:ascii="Times New Roman" w:hAnsi="Times New Roman" w:cs="Times New Roman"/>
          <w:color w:val="000000"/>
          <w:sz w:val="28"/>
          <w:szCs w:val="28"/>
          <w:shd w:val="clear" w:color="auto" w:fill="FFFFFF"/>
        </w:rPr>
        <w:t>методов научного познания</w:t>
      </w:r>
      <w:r w:rsidR="007933BE" w:rsidRPr="005E6B53">
        <w:rPr>
          <w:rFonts w:ascii="Times New Roman" w:hAnsi="Times New Roman" w:cs="Times New Roman"/>
          <w:color w:val="000000"/>
          <w:sz w:val="28"/>
          <w:szCs w:val="28"/>
          <w:shd w:val="clear" w:color="auto" w:fill="FFFFFF"/>
        </w:rPr>
        <w:t xml:space="preserve"> социально-экономических явлений и процессов: логический, сравнительный, методы динамики, экономический анализ, дедукции и индукции</w:t>
      </w:r>
      <w:r w:rsidR="007933BE" w:rsidRPr="00EF1C29">
        <w:rPr>
          <w:rFonts w:ascii="Times New Roman" w:hAnsi="Times New Roman" w:cs="Times New Roman"/>
          <w:color w:val="000000"/>
          <w:sz w:val="28"/>
          <w:szCs w:val="28"/>
          <w:shd w:val="clear" w:color="auto" w:fill="FFFFFF"/>
        </w:rPr>
        <w:t>, а также методы аналогий</w:t>
      </w:r>
      <w:r>
        <w:rPr>
          <w:rFonts w:ascii="Times New Roman" w:hAnsi="Times New Roman" w:cs="Times New Roman"/>
          <w:color w:val="000000"/>
          <w:sz w:val="28"/>
          <w:szCs w:val="28"/>
          <w:shd w:val="clear" w:color="auto" w:fill="FFFFFF"/>
        </w:rPr>
        <w:t xml:space="preserve"> и обобщений. </w:t>
      </w:r>
    </w:p>
    <w:p w:rsidR="007933BE" w:rsidRPr="00EF1C29" w:rsidRDefault="001A5891" w:rsidP="007933BE">
      <w:pPr>
        <w:shd w:val="clear" w:color="auto" w:fill="FFFFFF"/>
        <w:spacing w:after="0" w:line="360" w:lineRule="auto"/>
        <w:ind w:left="10" w:right="10" w:firstLine="841"/>
        <w:contextualSpacing/>
        <w:jc w:val="both"/>
        <w:rPr>
          <w:rFonts w:ascii="Times New Roman" w:hAnsi="Times New Roman" w:cs="Times New Roman"/>
          <w:sz w:val="28"/>
          <w:szCs w:val="28"/>
        </w:rPr>
      </w:pPr>
      <w:r>
        <w:rPr>
          <w:rFonts w:ascii="Times New Roman" w:hAnsi="Times New Roman" w:cs="Times New Roman"/>
          <w:sz w:val="28"/>
          <w:szCs w:val="28"/>
        </w:rPr>
        <w:t xml:space="preserve">Выпускная квалификационная работа </w:t>
      </w:r>
      <w:r w:rsidR="000A386B">
        <w:rPr>
          <w:rFonts w:ascii="Times New Roman" w:hAnsi="Times New Roman" w:cs="Times New Roman"/>
          <w:sz w:val="28"/>
          <w:szCs w:val="28"/>
        </w:rPr>
        <w:t>состоит из введения, трех</w:t>
      </w:r>
      <w:r w:rsidR="007933BE" w:rsidRPr="00EF1C29">
        <w:rPr>
          <w:rFonts w:ascii="Times New Roman" w:hAnsi="Times New Roman" w:cs="Times New Roman"/>
          <w:sz w:val="28"/>
          <w:szCs w:val="28"/>
        </w:rPr>
        <w:t xml:space="preserve"> глав, заключения</w:t>
      </w:r>
      <w:r w:rsidR="000A386B">
        <w:rPr>
          <w:rFonts w:ascii="Times New Roman" w:hAnsi="Times New Roman" w:cs="Times New Roman"/>
          <w:sz w:val="28"/>
          <w:szCs w:val="28"/>
        </w:rPr>
        <w:t>, списка литературы и приложений</w:t>
      </w:r>
      <w:r w:rsidR="007933BE" w:rsidRPr="00EF1C29">
        <w:rPr>
          <w:rFonts w:ascii="Times New Roman" w:hAnsi="Times New Roman" w:cs="Times New Roman"/>
          <w:sz w:val="28"/>
          <w:szCs w:val="28"/>
        </w:rPr>
        <w:t xml:space="preserve">. </w:t>
      </w:r>
    </w:p>
    <w:p w:rsidR="007933BE" w:rsidRPr="00EF1C29" w:rsidRDefault="007933BE" w:rsidP="007933BE">
      <w:pPr>
        <w:shd w:val="clear" w:color="auto" w:fill="FFFFFF"/>
        <w:spacing w:after="0" w:line="360" w:lineRule="auto"/>
        <w:ind w:left="10" w:right="10" w:firstLine="841"/>
        <w:contextualSpacing/>
        <w:jc w:val="both"/>
        <w:rPr>
          <w:rFonts w:ascii="Times New Roman" w:hAnsi="Times New Roman" w:cs="Times New Roman"/>
          <w:sz w:val="28"/>
          <w:szCs w:val="28"/>
        </w:rPr>
      </w:pPr>
      <w:r w:rsidRPr="00EF1C29">
        <w:rPr>
          <w:rFonts w:ascii="Times New Roman" w:hAnsi="Times New Roman" w:cs="Times New Roman"/>
          <w:sz w:val="28"/>
          <w:szCs w:val="28"/>
        </w:rPr>
        <w:t>Во введении</w:t>
      </w:r>
      <w:r w:rsidR="001A5891">
        <w:rPr>
          <w:rFonts w:ascii="Times New Roman" w:hAnsi="Times New Roman" w:cs="Times New Roman"/>
          <w:sz w:val="28"/>
          <w:szCs w:val="28"/>
        </w:rPr>
        <w:t xml:space="preserve"> </w:t>
      </w:r>
      <w:r w:rsidRPr="00EF1C29">
        <w:rPr>
          <w:rFonts w:ascii="Times New Roman" w:hAnsi="Times New Roman" w:cs="Times New Roman"/>
          <w:sz w:val="28"/>
          <w:szCs w:val="28"/>
        </w:rPr>
        <w:t xml:space="preserve">обоснована актуальность темы работы, определены цели и задачи работы, предмет и объект, теоретическая, методологическая и информационная база. </w:t>
      </w:r>
    </w:p>
    <w:p w:rsidR="001A5891" w:rsidRPr="003A5E96" w:rsidRDefault="001A5891" w:rsidP="007933BE">
      <w:pPr>
        <w:shd w:val="clear" w:color="auto" w:fill="FFFFFF"/>
        <w:spacing w:after="0" w:line="360" w:lineRule="auto"/>
        <w:ind w:left="17" w:right="6" w:firstLine="834"/>
        <w:contextualSpacing/>
        <w:jc w:val="both"/>
        <w:rPr>
          <w:rFonts w:ascii="Times New Roman" w:hAnsi="Times New Roman" w:cs="Times New Roman"/>
          <w:sz w:val="28"/>
          <w:szCs w:val="28"/>
        </w:rPr>
      </w:pPr>
      <w:r w:rsidRPr="003A5E96">
        <w:rPr>
          <w:rFonts w:ascii="Times New Roman" w:hAnsi="Times New Roman" w:cs="Times New Roman"/>
          <w:sz w:val="28"/>
          <w:szCs w:val="28"/>
        </w:rPr>
        <w:t>В первой главе дана характеристика российской нефтепереработки в 2013 году, а также рассмотрены основные подходы к оценке модернизации</w:t>
      </w:r>
      <w:r w:rsidR="003A5E96">
        <w:rPr>
          <w:rFonts w:ascii="Times New Roman" w:hAnsi="Times New Roman" w:cs="Times New Roman"/>
          <w:sz w:val="28"/>
          <w:szCs w:val="28"/>
        </w:rPr>
        <w:t xml:space="preserve"> отрасли</w:t>
      </w:r>
      <w:r w:rsidR="003A5E96" w:rsidRPr="003A5E96">
        <w:rPr>
          <w:rFonts w:ascii="Times New Roman" w:hAnsi="Times New Roman" w:cs="Times New Roman"/>
          <w:sz w:val="28"/>
          <w:szCs w:val="28"/>
        </w:rPr>
        <w:t xml:space="preserve">. </w:t>
      </w:r>
      <w:r w:rsidR="003A5E96">
        <w:rPr>
          <w:rFonts w:ascii="Times New Roman" w:hAnsi="Times New Roman" w:cs="Times New Roman"/>
          <w:sz w:val="28"/>
          <w:szCs w:val="28"/>
        </w:rPr>
        <w:t xml:space="preserve">Указаны сторонники и противники модернизации, приведены  основные аргументы "за" и "против". </w:t>
      </w:r>
    </w:p>
    <w:p w:rsidR="003A5E96" w:rsidRDefault="007933BE" w:rsidP="007933BE">
      <w:pPr>
        <w:shd w:val="clear" w:color="auto" w:fill="FFFFFF"/>
        <w:spacing w:after="0" w:line="360" w:lineRule="auto"/>
        <w:ind w:left="10" w:right="5" w:firstLine="841"/>
        <w:contextualSpacing/>
        <w:jc w:val="both"/>
        <w:rPr>
          <w:rFonts w:ascii="Times New Roman" w:hAnsi="Times New Roman" w:cs="Times New Roman"/>
          <w:sz w:val="28"/>
          <w:szCs w:val="28"/>
        </w:rPr>
      </w:pPr>
      <w:r w:rsidRPr="00EF1C29">
        <w:rPr>
          <w:rFonts w:ascii="Times New Roman" w:hAnsi="Times New Roman" w:cs="Times New Roman"/>
          <w:sz w:val="28"/>
          <w:szCs w:val="28"/>
        </w:rPr>
        <w:t xml:space="preserve">Во второй главе </w:t>
      </w:r>
      <w:r w:rsidR="003A5E96">
        <w:rPr>
          <w:rFonts w:ascii="Times New Roman" w:hAnsi="Times New Roman" w:cs="Times New Roman"/>
          <w:sz w:val="28"/>
          <w:szCs w:val="28"/>
        </w:rPr>
        <w:t xml:space="preserve">проведена оценка спроса на автомобильный бензин и газойлевые топлива, выделены объемы производства низкокачественных моторных топлив, указаны основные группы потребляющей техники, дана характеристика запасов нефтепродуктов.  </w:t>
      </w:r>
    </w:p>
    <w:p w:rsidR="007933BE" w:rsidRDefault="003A5E96" w:rsidP="000147D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третьей главе проведен анализ выгод и издержек модернизации НПЗ с экономической и экологической точек зрения, определены основные </w:t>
      </w:r>
      <w:r>
        <w:rPr>
          <w:rFonts w:ascii="Times New Roman" w:hAnsi="Times New Roman" w:cs="Times New Roman"/>
          <w:sz w:val="28"/>
          <w:szCs w:val="28"/>
        </w:rPr>
        <w:lastRenderedPageBreak/>
        <w:t xml:space="preserve">направления развития нефтепереработки, рассмотрена структура производства нефтепродуктов, доли экспорта </w:t>
      </w:r>
      <w:r w:rsidR="00C943AC">
        <w:rPr>
          <w:rFonts w:ascii="Times New Roman" w:hAnsi="Times New Roman" w:cs="Times New Roman"/>
          <w:sz w:val="28"/>
          <w:szCs w:val="28"/>
        </w:rPr>
        <w:t xml:space="preserve">к 2020 году. </w:t>
      </w:r>
      <w:r>
        <w:rPr>
          <w:rFonts w:ascii="Times New Roman" w:hAnsi="Times New Roman" w:cs="Times New Roman"/>
          <w:sz w:val="28"/>
          <w:szCs w:val="28"/>
        </w:rPr>
        <w:t xml:space="preserve"> </w:t>
      </w:r>
    </w:p>
    <w:p w:rsidR="00D07488" w:rsidRDefault="00D07488" w:rsidP="000147D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заключении изложены основные выводы работы. </w:t>
      </w:r>
    </w:p>
    <w:p w:rsidR="00D07488" w:rsidRDefault="00D07488" w:rsidP="000147D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итоге исследования </w:t>
      </w:r>
      <w:r w:rsidR="001074B3">
        <w:rPr>
          <w:rFonts w:ascii="Times New Roman" w:hAnsi="Times New Roman" w:cs="Times New Roman"/>
          <w:sz w:val="28"/>
          <w:szCs w:val="28"/>
        </w:rPr>
        <w:t xml:space="preserve">планируется обосновать нецелесообразность введения новых стандартов качества моторных топлив с экономической и экологической точек зрения, выявить причины и факторы сохранения производства и потребления низкокачественных топлив в РФ.  </w:t>
      </w:r>
    </w:p>
    <w:p w:rsidR="00B02697" w:rsidRDefault="00B02697" w:rsidP="00403A0B">
      <w:pPr>
        <w:jc w:val="center"/>
        <w:rPr>
          <w:rFonts w:ascii="Times New Roman" w:hAnsi="Times New Roman" w:cs="Times New Roman"/>
          <w:sz w:val="28"/>
          <w:szCs w:val="28"/>
        </w:rPr>
      </w:pPr>
    </w:p>
    <w:p w:rsidR="00B02697" w:rsidRDefault="00B02697" w:rsidP="00403A0B">
      <w:pPr>
        <w:jc w:val="center"/>
        <w:rPr>
          <w:rFonts w:ascii="Times New Roman" w:hAnsi="Times New Roman" w:cs="Times New Roman"/>
          <w:sz w:val="28"/>
          <w:szCs w:val="28"/>
        </w:rPr>
      </w:pPr>
    </w:p>
    <w:p w:rsidR="00B02697" w:rsidRDefault="00B02697" w:rsidP="00403A0B">
      <w:pPr>
        <w:jc w:val="center"/>
        <w:rPr>
          <w:rFonts w:ascii="Times New Roman" w:hAnsi="Times New Roman" w:cs="Times New Roman"/>
          <w:sz w:val="28"/>
          <w:szCs w:val="28"/>
        </w:rPr>
      </w:pPr>
    </w:p>
    <w:p w:rsidR="009E21D0" w:rsidRPr="00AC12CB" w:rsidRDefault="009E21D0" w:rsidP="00431F91">
      <w:pPr>
        <w:spacing w:line="360" w:lineRule="auto"/>
        <w:contextualSpacing/>
        <w:rPr>
          <w:rFonts w:ascii="Times New Roman" w:hAnsi="Times New Roman" w:cs="Times New Roman"/>
          <w:sz w:val="28"/>
          <w:szCs w:val="28"/>
        </w:rPr>
      </w:pPr>
    </w:p>
    <w:p w:rsidR="00A05AE9" w:rsidRDefault="00A05AE9">
      <w:pPr>
        <w:rPr>
          <w:color w:val="00B050"/>
        </w:rPr>
      </w:pPr>
    </w:p>
    <w:p w:rsidR="00A05AE9" w:rsidRDefault="00A05AE9">
      <w:pPr>
        <w:rPr>
          <w:color w:val="00B050"/>
        </w:rPr>
      </w:pPr>
    </w:p>
    <w:p w:rsidR="00A05AE9" w:rsidRDefault="00A05AE9">
      <w:pPr>
        <w:rPr>
          <w:color w:val="00B050"/>
        </w:rPr>
      </w:pPr>
    </w:p>
    <w:p w:rsidR="00A05AE9" w:rsidRDefault="00A05AE9">
      <w:pPr>
        <w:rPr>
          <w:color w:val="00B050"/>
        </w:rPr>
      </w:pPr>
    </w:p>
    <w:p w:rsidR="00A05AE9" w:rsidRDefault="00A05AE9">
      <w:pPr>
        <w:rPr>
          <w:color w:val="00B050"/>
        </w:rPr>
      </w:pPr>
    </w:p>
    <w:p w:rsidR="00A05AE9" w:rsidRDefault="00A05AE9">
      <w:pPr>
        <w:rPr>
          <w:color w:val="00B050"/>
        </w:rPr>
      </w:pPr>
    </w:p>
    <w:p w:rsidR="00A05AE9" w:rsidRDefault="00A05AE9">
      <w:pPr>
        <w:rPr>
          <w:color w:val="00B050"/>
        </w:rPr>
      </w:pPr>
    </w:p>
    <w:p w:rsidR="00A05AE9" w:rsidRPr="00154AC9" w:rsidRDefault="00A05AE9">
      <w:pPr>
        <w:rPr>
          <w:color w:val="00B050"/>
        </w:rPr>
      </w:pPr>
    </w:p>
    <w:p w:rsidR="00C629D8" w:rsidRPr="00154AC9" w:rsidRDefault="00C629D8">
      <w:pPr>
        <w:rPr>
          <w:color w:val="00B050"/>
        </w:rPr>
      </w:pPr>
    </w:p>
    <w:p w:rsidR="00C629D8" w:rsidRPr="00154AC9" w:rsidRDefault="00C629D8">
      <w:pPr>
        <w:rPr>
          <w:color w:val="00B050"/>
        </w:rPr>
      </w:pPr>
    </w:p>
    <w:p w:rsidR="00C629D8" w:rsidRPr="00154AC9" w:rsidRDefault="00C629D8">
      <w:pPr>
        <w:rPr>
          <w:color w:val="00B050"/>
        </w:rPr>
      </w:pPr>
    </w:p>
    <w:p w:rsidR="00C629D8" w:rsidRPr="00154AC9" w:rsidRDefault="00C629D8">
      <w:pPr>
        <w:rPr>
          <w:color w:val="00B050"/>
        </w:rPr>
      </w:pPr>
    </w:p>
    <w:p w:rsidR="00C629D8" w:rsidRPr="00154AC9" w:rsidRDefault="00C629D8">
      <w:pPr>
        <w:rPr>
          <w:color w:val="00B050"/>
        </w:rPr>
      </w:pPr>
    </w:p>
    <w:p w:rsidR="00C629D8" w:rsidRPr="00154AC9" w:rsidRDefault="00C629D8">
      <w:pPr>
        <w:rPr>
          <w:color w:val="00B050"/>
        </w:rPr>
      </w:pPr>
    </w:p>
    <w:p w:rsidR="00C629D8" w:rsidRPr="00154AC9" w:rsidRDefault="00C629D8">
      <w:pPr>
        <w:rPr>
          <w:color w:val="00B050"/>
        </w:rPr>
      </w:pPr>
    </w:p>
    <w:p w:rsidR="007802D6" w:rsidRDefault="007802D6">
      <w:pPr>
        <w:rPr>
          <w:color w:val="00B050"/>
        </w:rPr>
      </w:pPr>
    </w:p>
    <w:p w:rsidR="00924F71" w:rsidRPr="0044389F" w:rsidRDefault="00924F71" w:rsidP="0044389F">
      <w:pPr>
        <w:spacing w:after="0" w:line="360" w:lineRule="auto"/>
        <w:contextualSpacing/>
        <w:jc w:val="center"/>
        <w:rPr>
          <w:rFonts w:ascii="Times New Roman" w:hAnsi="Times New Roman" w:cs="Times New Roman"/>
          <w:b/>
          <w:sz w:val="28"/>
          <w:szCs w:val="28"/>
        </w:rPr>
      </w:pPr>
      <w:r w:rsidRPr="0044389F">
        <w:rPr>
          <w:rFonts w:ascii="Times New Roman" w:hAnsi="Times New Roman" w:cs="Times New Roman"/>
          <w:b/>
          <w:sz w:val="28"/>
          <w:szCs w:val="28"/>
        </w:rPr>
        <w:lastRenderedPageBreak/>
        <w:t xml:space="preserve">1 </w:t>
      </w:r>
      <w:r w:rsidR="0044389F" w:rsidRPr="0044389F">
        <w:rPr>
          <w:rFonts w:ascii="Times New Roman" w:hAnsi="Times New Roman" w:cs="Times New Roman"/>
          <w:b/>
          <w:sz w:val="28"/>
          <w:szCs w:val="28"/>
        </w:rPr>
        <w:t>ХАРАКТЕРИСТИКА РОССИЙСКОЙ НЕФТЕПЕРЕРАБОТКИ И ПОДХОДЫ К ОЦЕНКЕ МОДЕРНИЗАЦИИ ОТРАСЛИ</w:t>
      </w:r>
    </w:p>
    <w:p w:rsidR="007802D6" w:rsidRPr="009E06F8" w:rsidRDefault="00401896" w:rsidP="0044389F">
      <w:pPr>
        <w:spacing w:after="0" w:line="360" w:lineRule="auto"/>
        <w:contextualSpacing/>
        <w:jc w:val="center"/>
        <w:rPr>
          <w:rFonts w:ascii="Times New Roman" w:hAnsi="Times New Roman" w:cs="Times New Roman"/>
          <w:b/>
          <w:sz w:val="28"/>
          <w:szCs w:val="28"/>
        </w:rPr>
      </w:pPr>
      <w:r w:rsidRPr="009E06F8">
        <w:rPr>
          <w:rFonts w:ascii="Times New Roman" w:hAnsi="Times New Roman" w:cs="Times New Roman"/>
          <w:b/>
          <w:sz w:val="28"/>
          <w:szCs w:val="28"/>
        </w:rPr>
        <w:t>1.1 Состояние российской нефтепереработки</w:t>
      </w:r>
      <w:r w:rsidR="00835054" w:rsidRPr="009E06F8">
        <w:rPr>
          <w:rFonts w:ascii="Times New Roman" w:hAnsi="Times New Roman" w:cs="Times New Roman"/>
          <w:b/>
          <w:sz w:val="28"/>
          <w:szCs w:val="28"/>
        </w:rPr>
        <w:t xml:space="preserve"> в 2013 году</w:t>
      </w:r>
    </w:p>
    <w:p w:rsidR="009E06F8" w:rsidRDefault="009E06F8" w:rsidP="0044389F">
      <w:pPr>
        <w:spacing w:after="0" w:line="360" w:lineRule="auto"/>
        <w:ind w:firstLine="851"/>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настоящее время российская </w:t>
      </w:r>
      <w:r w:rsidRPr="00DC09EB">
        <w:rPr>
          <w:rFonts w:ascii="Times New Roman" w:hAnsi="Times New Roman" w:cs="Times New Roman"/>
          <w:sz w:val="28"/>
          <w:szCs w:val="28"/>
          <w:shd w:val="clear" w:color="auto" w:fill="FFFFFF"/>
        </w:rPr>
        <w:t>нефтепереработка объединяет</w:t>
      </w:r>
      <w:r>
        <w:rPr>
          <w:rFonts w:ascii="Times New Roman" w:hAnsi="Times New Roman" w:cs="Times New Roman"/>
          <w:sz w:val="28"/>
          <w:szCs w:val="28"/>
          <w:shd w:val="clear" w:color="auto" w:fill="FFFFFF"/>
        </w:rPr>
        <w:t xml:space="preserve"> 24 нефтеперерабатывающих предприя</w:t>
      </w:r>
      <w:r w:rsidR="00C653F2">
        <w:rPr>
          <w:rFonts w:ascii="Times New Roman" w:hAnsi="Times New Roman" w:cs="Times New Roman"/>
          <w:sz w:val="28"/>
          <w:szCs w:val="28"/>
          <w:shd w:val="clear" w:color="auto" w:fill="FFFFFF"/>
        </w:rPr>
        <w:t xml:space="preserve">тия вертикально интегрированных </w:t>
      </w:r>
      <w:r>
        <w:rPr>
          <w:rFonts w:ascii="Times New Roman" w:hAnsi="Times New Roman" w:cs="Times New Roman"/>
          <w:sz w:val="28"/>
          <w:szCs w:val="28"/>
          <w:shd w:val="clear" w:color="auto" w:fill="FFFFFF"/>
        </w:rPr>
        <w:t xml:space="preserve">нефтяных компаний, </w:t>
      </w:r>
      <w:r w:rsidR="00DA34FB">
        <w:rPr>
          <w:rFonts w:ascii="Times New Roman" w:hAnsi="Times New Roman" w:cs="Times New Roman"/>
          <w:sz w:val="28"/>
          <w:szCs w:val="28"/>
          <w:shd w:val="clear" w:color="auto" w:fill="FFFFFF"/>
        </w:rPr>
        <w:t>8 независимы НПЗ мощностью от 1 до 6,6 млн. т в год и 211 мини-НПЗ, мощностью до 1 млн. т сырья в год.</w:t>
      </w:r>
      <w:r w:rsidR="00D538CF">
        <w:rPr>
          <w:rFonts w:ascii="Times New Roman" w:hAnsi="Times New Roman" w:cs="Times New Roman"/>
          <w:sz w:val="28"/>
          <w:szCs w:val="28"/>
          <w:shd w:val="clear" w:color="auto" w:fill="FFFFFF"/>
        </w:rPr>
        <w:t xml:space="preserve"> М</w:t>
      </w:r>
      <w:r w:rsidR="00B24865">
        <w:rPr>
          <w:rFonts w:ascii="Times New Roman" w:hAnsi="Times New Roman" w:cs="Times New Roman"/>
          <w:sz w:val="28"/>
          <w:szCs w:val="28"/>
          <w:shd w:val="clear" w:color="auto" w:fill="FFFFFF"/>
        </w:rPr>
        <w:t xml:space="preserve">ощность первичной переработки на НПЗ ВИНК составила 251,3 млн. т сырья, независимых НПЗ - 22,8 млн. т, ГПЗ Газпрома - 8,3 млн. т. </w:t>
      </w:r>
      <w:r w:rsidR="00F2048E">
        <w:rPr>
          <w:rFonts w:ascii="Times New Roman" w:hAnsi="Times New Roman" w:cs="Times New Roman"/>
          <w:sz w:val="28"/>
          <w:szCs w:val="28"/>
          <w:shd w:val="clear" w:color="auto" w:fill="FFFFFF"/>
        </w:rPr>
        <w:t xml:space="preserve">Суммарная мощность мини-НПЗ составляет около 10 млн. т в год. В 2013 году </w:t>
      </w:r>
      <w:r w:rsidR="00807E1A">
        <w:rPr>
          <w:rFonts w:ascii="Times New Roman" w:hAnsi="Times New Roman" w:cs="Times New Roman"/>
          <w:sz w:val="28"/>
          <w:szCs w:val="28"/>
          <w:shd w:val="clear" w:color="auto" w:fill="FFFFFF"/>
        </w:rPr>
        <w:t>з</w:t>
      </w:r>
      <w:r w:rsidR="00F2048E">
        <w:rPr>
          <w:rFonts w:ascii="Times New Roman" w:hAnsi="Times New Roman" w:cs="Times New Roman"/>
          <w:sz w:val="28"/>
          <w:szCs w:val="28"/>
          <w:shd w:val="clear" w:color="auto" w:fill="FFFFFF"/>
        </w:rPr>
        <w:t>десь перераб</w:t>
      </w:r>
      <w:r w:rsidR="00807E1A">
        <w:rPr>
          <w:rFonts w:ascii="Times New Roman" w:hAnsi="Times New Roman" w:cs="Times New Roman"/>
          <w:sz w:val="28"/>
          <w:szCs w:val="28"/>
          <w:shd w:val="clear" w:color="auto" w:fill="FFFFFF"/>
        </w:rPr>
        <w:t>отано</w:t>
      </w:r>
      <w:r w:rsidR="00F2048E">
        <w:rPr>
          <w:rFonts w:ascii="Times New Roman" w:hAnsi="Times New Roman" w:cs="Times New Roman"/>
          <w:sz w:val="28"/>
          <w:szCs w:val="28"/>
          <w:shd w:val="clear" w:color="auto" w:fill="FFFFFF"/>
        </w:rPr>
        <w:t xml:space="preserve"> около 4% всего перерабатываемого сырья в РФ</w:t>
      </w:r>
      <w:r w:rsidR="00807E1A">
        <w:rPr>
          <w:rFonts w:ascii="Times New Roman" w:hAnsi="Times New Roman" w:cs="Times New Roman"/>
          <w:sz w:val="28"/>
          <w:szCs w:val="28"/>
          <w:shd w:val="clear" w:color="auto" w:fill="FFFFFF"/>
        </w:rPr>
        <w:t xml:space="preserve"> - </w:t>
      </w:r>
      <w:r w:rsidR="00D92714">
        <w:rPr>
          <w:rFonts w:ascii="Times New Roman" w:hAnsi="Times New Roman" w:cs="Times New Roman"/>
          <w:sz w:val="28"/>
          <w:szCs w:val="28"/>
          <w:shd w:val="clear" w:color="auto" w:fill="FFFFFF"/>
        </w:rPr>
        <w:t>8</w:t>
      </w:r>
      <w:r w:rsidR="00807E1A">
        <w:rPr>
          <w:rFonts w:ascii="Times New Roman" w:hAnsi="Times New Roman" w:cs="Times New Roman"/>
          <w:sz w:val="28"/>
          <w:szCs w:val="28"/>
          <w:shd w:val="clear" w:color="auto" w:fill="FFFFFF"/>
        </w:rPr>
        <w:t>,</w:t>
      </w:r>
      <w:r w:rsidR="00D92714">
        <w:rPr>
          <w:rFonts w:ascii="Times New Roman" w:hAnsi="Times New Roman" w:cs="Times New Roman"/>
          <w:sz w:val="28"/>
          <w:szCs w:val="28"/>
          <w:shd w:val="clear" w:color="auto" w:fill="FFFFFF"/>
        </w:rPr>
        <w:t>8</w:t>
      </w:r>
      <w:r w:rsidR="00807E1A">
        <w:rPr>
          <w:rFonts w:ascii="Times New Roman" w:hAnsi="Times New Roman" w:cs="Times New Roman"/>
          <w:sz w:val="28"/>
          <w:szCs w:val="28"/>
          <w:shd w:val="clear" w:color="auto" w:fill="FFFFFF"/>
        </w:rPr>
        <w:t xml:space="preserve"> млн. т нефти.</w:t>
      </w:r>
      <w:r w:rsidR="00C653F2">
        <w:rPr>
          <w:rStyle w:val="af0"/>
          <w:rFonts w:ascii="Times New Roman" w:hAnsi="Times New Roman" w:cs="Times New Roman"/>
          <w:sz w:val="28"/>
          <w:szCs w:val="28"/>
          <w:shd w:val="clear" w:color="auto" w:fill="FFFFFF"/>
        </w:rPr>
        <w:footnoteReference w:id="2"/>
      </w:r>
      <w:r w:rsidR="00DA34FB">
        <w:rPr>
          <w:rFonts w:ascii="Times New Roman" w:hAnsi="Times New Roman" w:cs="Times New Roman"/>
          <w:sz w:val="28"/>
          <w:szCs w:val="28"/>
          <w:shd w:val="clear" w:color="auto" w:fill="FFFFFF"/>
        </w:rPr>
        <w:t xml:space="preserve"> </w:t>
      </w:r>
    </w:p>
    <w:p w:rsidR="00F2048E" w:rsidRDefault="00807E1A" w:rsidP="008A77D6">
      <w:pPr>
        <w:spacing w:after="0"/>
        <w:contextualSpacing/>
        <w:jc w:val="center"/>
        <w:rPr>
          <w:rFonts w:ascii="Times New Roman" w:hAnsi="Times New Roman" w:cs="Times New Roman"/>
          <w:sz w:val="28"/>
          <w:szCs w:val="28"/>
          <w:shd w:val="clear" w:color="auto" w:fill="FFFFFF"/>
        </w:rPr>
      </w:pPr>
      <w:r w:rsidRPr="00807E1A">
        <w:rPr>
          <w:rFonts w:ascii="Times New Roman" w:hAnsi="Times New Roman" w:cs="Times New Roman"/>
          <w:noProof/>
          <w:sz w:val="28"/>
          <w:szCs w:val="28"/>
          <w:shd w:val="clear" w:color="auto" w:fill="FFFFFF"/>
          <w:lang w:eastAsia="ru-RU"/>
        </w:rPr>
        <w:drawing>
          <wp:inline distT="0" distB="0" distL="0" distR="0">
            <wp:extent cx="5454869" cy="2680138"/>
            <wp:effectExtent l="0" t="0" r="0" b="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72C18" w:rsidRPr="008A77D6" w:rsidRDefault="00FE499A" w:rsidP="008A77D6">
      <w:pPr>
        <w:spacing w:after="0" w:line="360" w:lineRule="auto"/>
        <w:ind w:firstLine="851"/>
        <w:contextualSpacing/>
        <w:jc w:val="center"/>
        <w:rPr>
          <w:rFonts w:ascii="Times New Roman" w:hAnsi="Times New Roman" w:cs="Times New Roman"/>
          <w:sz w:val="28"/>
          <w:szCs w:val="28"/>
          <w:shd w:val="clear" w:color="auto" w:fill="FFFFFF"/>
        </w:rPr>
      </w:pPr>
      <w:r w:rsidRPr="008A77D6">
        <w:rPr>
          <w:rFonts w:ascii="Times New Roman" w:hAnsi="Times New Roman" w:cs="Times New Roman"/>
          <w:sz w:val="28"/>
          <w:szCs w:val="28"/>
          <w:shd w:val="clear" w:color="auto" w:fill="FFFFFF"/>
        </w:rPr>
        <w:t>Рисунок 1.1 - Мощностей первичной переработки нефти на НПЗ РФ</w:t>
      </w:r>
      <w:r w:rsidR="008A77D6">
        <w:rPr>
          <w:rFonts w:ascii="Times New Roman" w:hAnsi="Times New Roman" w:cs="Times New Roman"/>
          <w:sz w:val="28"/>
          <w:szCs w:val="28"/>
          <w:shd w:val="clear" w:color="auto" w:fill="FFFFFF"/>
        </w:rPr>
        <w:t xml:space="preserve">             </w:t>
      </w:r>
      <w:r w:rsidRPr="008A77D6">
        <w:rPr>
          <w:rFonts w:ascii="Times New Roman" w:hAnsi="Times New Roman" w:cs="Times New Roman"/>
          <w:sz w:val="28"/>
          <w:szCs w:val="28"/>
          <w:shd w:val="clear" w:color="auto" w:fill="FFFFFF"/>
        </w:rPr>
        <w:t xml:space="preserve"> в 2013 году</w:t>
      </w:r>
    </w:p>
    <w:p w:rsidR="00FE499A" w:rsidRPr="008A77D6" w:rsidRDefault="00FE499A" w:rsidP="008A77D6">
      <w:pPr>
        <w:spacing w:after="0" w:line="360" w:lineRule="auto"/>
        <w:ind w:firstLine="851"/>
        <w:contextualSpacing/>
        <w:jc w:val="both"/>
        <w:rPr>
          <w:rFonts w:ascii="Times New Roman" w:hAnsi="Times New Roman" w:cs="Times New Roman"/>
          <w:sz w:val="28"/>
          <w:szCs w:val="28"/>
          <w:shd w:val="clear" w:color="auto" w:fill="FFFFFF"/>
        </w:rPr>
      </w:pPr>
      <w:r w:rsidRPr="008A77D6">
        <w:rPr>
          <w:rFonts w:ascii="Times New Roman" w:hAnsi="Times New Roman" w:cs="Times New Roman"/>
          <w:sz w:val="28"/>
          <w:szCs w:val="28"/>
          <w:shd w:val="clear" w:color="auto" w:fill="FFFFFF"/>
        </w:rPr>
        <w:t>Источник: оценки ИГ "Петромаркет"</w:t>
      </w:r>
    </w:p>
    <w:p w:rsidR="00C653F2" w:rsidRDefault="003120F0" w:rsidP="00C653F2">
      <w:pPr>
        <w:spacing w:after="0" w:line="360" w:lineRule="auto"/>
        <w:ind w:firstLine="851"/>
        <w:contextualSpacing/>
        <w:jc w:val="both"/>
        <w:rPr>
          <w:rFonts w:ascii="Times New Roman" w:hAnsi="Times New Roman" w:cs="Times New Roman"/>
          <w:color w:val="000000"/>
          <w:sz w:val="28"/>
          <w:szCs w:val="28"/>
          <w:shd w:val="clear" w:color="auto" w:fill="FFFFFF"/>
        </w:rPr>
      </w:pPr>
      <w:r w:rsidRPr="008A77D6">
        <w:rPr>
          <w:rFonts w:ascii="Times New Roman" w:hAnsi="Times New Roman" w:cs="Times New Roman"/>
          <w:color w:val="000000"/>
          <w:sz w:val="28"/>
          <w:szCs w:val="28"/>
          <w:shd w:val="clear" w:color="auto" w:fill="FFFFFF"/>
        </w:rPr>
        <w:t>По мощностям и объемам переработки нефти РФ занимает третье место в мире после США и Китая, однако если</w:t>
      </w:r>
      <w:r w:rsidR="00830D9D" w:rsidRPr="008A77D6">
        <w:rPr>
          <w:rFonts w:ascii="Times New Roman" w:hAnsi="Times New Roman" w:cs="Times New Roman"/>
          <w:color w:val="000000"/>
          <w:sz w:val="28"/>
          <w:szCs w:val="28"/>
          <w:shd w:val="clear" w:color="auto" w:fill="FFFFFF"/>
        </w:rPr>
        <w:t xml:space="preserve"> сравнивать такие показатели нефтепереработки, как: глубина</w:t>
      </w:r>
      <w:r w:rsidR="00BD12B5">
        <w:rPr>
          <w:rFonts w:ascii="Times New Roman" w:hAnsi="Times New Roman" w:cs="Times New Roman"/>
          <w:color w:val="000000"/>
          <w:sz w:val="28"/>
          <w:szCs w:val="28"/>
          <w:shd w:val="clear" w:color="auto" w:fill="FFFFFF"/>
        </w:rPr>
        <w:t xml:space="preserve"> нефтепереработки</w:t>
      </w:r>
      <w:r w:rsidR="00830D9D" w:rsidRPr="008A77D6">
        <w:rPr>
          <w:rFonts w:ascii="Times New Roman" w:hAnsi="Times New Roman" w:cs="Times New Roman"/>
          <w:color w:val="000000"/>
          <w:sz w:val="28"/>
          <w:szCs w:val="28"/>
          <w:shd w:val="clear" w:color="auto" w:fill="FFFFFF"/>
        </w:rPr>
        <w:t xml:space="preserve">, индекс Нельсона, выход светлых нефтепродуктов, структура производства, - то наша страна окажется в числе отстающих по уровню развития нефтепереработки. </w:t>
      </w:r>
    </w:p>
    <w:p w:rsidR="005C428C" w:rsidRPr="00C653F2" w:rsidRDefault="008A77D6" w:rsidP="00C653F2">
      <w:pPr>
        <w:spacing w:after="0" w:line="360" w:lineRule="auto"/>
        <w:ind w:firstLine="851"/>
        <w:contextualSpacing/>
        <w:jc w:val="both"/>
        <w:rPr>
          <w:rFonts w:ascii="Times New Roman" w:hAnsi="Times New Roman" w:cs="Times New Roman"/>
          <w:color w:val="000000"/>
          <w:sz w:val="28"/>
          <w:szCs w:val="28"/>
          <w:shd w:val="clear" w:color="auto" w:fill="FFFFFF"/>
        </w:rPr>
      </w:pPr>
      <w:r w:rsidRPr="008A77D6">
        <w:rPr>
          <w:rFonts w:ascii="Times New Roman" w:hAnsi="Times New Roman" w:cs="Times New Roman"/>
          <w:sz w:val="28"/>
          <w:szCs w:val="28"/>
        </w:rPr>
        <w:lastRenderedPageBreak/>
        <w:t xml:space="preserve">Если сравнивать российские и зарубежные заводы по  такому показателю, как глубина переработки, то вследствие неразвитости конверсионных процессов, средний показатель глубины нефти в России ниже, чем где бы то ни было, за исключением стран бывшего СССР. </w:t>
      </w:r>
      <w:r w:rsidR="00830D9D" w:rsidRPr="008A77D6">
        <w:rPr>
          <w:rFonts w:ascii="Times New Roman" w:hAnsi="Times New Roman" w:cs="Times New Roman"/>
          <w:color w:val="000000"/>
          <w:sz w:val="28"/>
          <w:szCs w:val="28"/>
          <w:shd w:val="clear" w:color="auto" w:fill="FFFFFF"/>
        </w:rPr>
        <w:t>На рисунке 1.2 представлена средняя глубина переработки нефти в различных регионах мира.</w:t>
      </w:r>
      <w:r w:rsidR="00C53B31" w:rsidRPr="008A77D6">
        <w:rPr>
          <w:rFonts w:ascii="Times New Roman" w:hAnsi="Times New Roman" w:cs="Times New Roman"/>
          <w:color w:val="000000"/>
          <w:sz w:val="28"/>
          <w:szCs w:val="28"/>
          <w:shd w:val="clear" w:color="auto" w:fill="FFFFFF"/>
        </w:rPr>
        <w:t xml:space="preserve"> В России средняя глубина переработки составляет 71,5%, тогда как в среднем по миру - 87%</w:t>
      </w:r>
      <w:r w:rsidR="00AA13EF" w:rsidRPr="008A77D6">
        <w:rPr>
          <w:rFonts w:ascii="Times New Roman" w:hAnsi="Times New Roman" w:cs="Times New Roman"/>
          <w:sz w:val="28"/>
          <w:szCs w:val="28"/>
          <w:shd w:val="clear" w:color="auto" w:fill="FFFFFF"/>
        </w:rPr>
        <w:t xml:space="preserve">. </w:t>
      </w:r>
      <w:r w:rsidR="00C53B31" w:rsidRPr="008A77D6">
        <w:rPr>
          <w:rFonts w:ascii="Times New Roman" w:hAnsi="Times New Roman" w:cs="Times New Roman"/>
          <w:sz w:val="28"/>
          <w:szCs w:val="28"/>
          <w:shd w:val="clear" w:color="auto" w:fill="FFFFFF"/>
        </w:rPr>
        <w:t>В США</w:t>
      </w:r>
      <w:r w:rsidR="005C428C" w:rsidRPr="008A77D6">
        <w:rPr>
          <w:rFonts w:ascii="Times New Roman" w:hAnsi="Times New Roman" w:cs="Times New Roman"/>
          <w:sz w:val="28"/>
          <w:szCs w:val="28"/>
          <w:shd w:val="clear" w:color="auto" w:fill="FFFFFF"/>
        </w:rPr>
        <w:t xml:space="preserve"> глубина переработки достигает 98%, в странах ЕС - 85%. </w:t>
      </w:r>
    </w:p>
    <w:p w:rsidR="008A77D6" w:rsidRDefault="008A77D6" w:rsidP="008A77D6">
      <w:pPr>
        <w:spacing w:after="0"/>
        <w:contextualSpacing/>
        <w:rPr>
          <w:color w:val="00B050"/>
        </w:rPr>
      </w:pPr>
      <w:r w:rsidRPr="000E2867">
        <w:rPr>
          <w:noProof/>
          <w:color w:val="00B050"/>
          <w:lang w:eastAsia="ru-RU"/>
        </w:rPr>
        <w:drawing>
          <wp:inline distT="0" distB="0" distL="0" distR="0">
            <wp:extent cx="6119495" cy="2967851"/>
            <wp:effectExtent l="0" t="0" r="0" b="0"/>
            <wp:docPr id="1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A77D6" w:rsidRPr="00C653F2" w:rsidRDefault="008A77D6" w:rsidP="00C653F2">
      <w:pPr>
        <w:spacing w:after="0" w:line="360" w:lineRule="auto"/>
        <w:ind w:firstLine="851"/>
        <w:contextualSpacing/>
        <w:jc w:val="center"/>
        <w:rPr>
          <w:rFonts w:ascii="Times New Roman" w:hAnsi="Times New Roman" w:cs="Times New Roman"/>
          <w:sz w:val="28"/>
          <w:szCs w:val="28"/>
        </w:rPr>
      </w:pPr>
      <w:r w:rsidRPr="00C653F2">
        <w:rPr>
          <w:rFonts w:ascii="Times New Roman" w:hAnsi="Times New Roman" w:cs="Times New Roman"/>
          <w:sz w:val="28"/>
          <w:szCs w:val="28"/>
        </w:rPr>
        <w:t>Рисунок 1.2 - Средняя глубина переработки нефти в различных регионах мира в 2012 году</w:t>
      </w:r>
    </w:p>
    <w:p w:rsidR="008A77D6" w:rsidRPr="00AC12CB" w:rsidRDefault="008A77D6" w:rsidP="00C653F2">
      <w:pPr>
        <w:autoSpaceDE w:val="0"/>
        <w:autoSpaceDN w:val="0"/>
        <w:adjustRightInd w:val="0"/>
        <w:spacing w:after="0" w:line="360" w:lineRule="auto"/>
        <w:ind w:firstLine="851"/>
        <w:contextualSpacing/>
        <w:rPr>
          <w:rFonts w:ascii="Times New Roman" w:hAnsi="Times New Roman" w:cs="Times New Roman"/>
          <w:sz w:val="28"/>
          <w:szCs w:val="28"/>
          <w:lang w:val="en-US"/>
        </w:rPr>
      </w:pPr>
      <w:r w:rsidRPr="00C653F2">
        <w:rPr>
          <w:rFonts w:ascii="Times New Roman" w:hAnsi="Times New Roman" w:cs="Times New Roman"/>
          <w:sz w:val="28"/>
          <w:szCs w:val="28"/>
        </w:rPr>
        <w:t>Источник</w:t>
      </w:r>
      <w:r w:rsidRPr="00C653F2">
        <w:rPr>
          <w:rFonts w:ascii="Times New Roman" w:hAnsi="Times New Roman" w:cs="Times New Roman"/>
          <w:sz w:val="28"/>
          <w:szCs w:val="28"/>
          <w:lang w:val="en-US"/>
        </w:rPr>
        <w:t>: BP Statistical Review o</w:t>
      </w:r>
      <w:r w:rsidR="00C653F2">
        <w:rPr>
          <w:rFonts w:ascii="Times New Roman" w:hAnsi="Times New Roman" w:cs="Times New Roman"/>
          <w:sz w:val="28"/>
          <w:szCs w:val="28"/>
          <w:lang w:val="en-US"/>
        </w:rPr>
        <w:t>f World Energy, June 2013</w:t>
      </w:r>
      <w:r w:rsidR="00C653F2" w:rsidRPr="00C653F2">
        <w:rPr>
          <w:rFonts w:ascii="Times New Roman" w:hAnsi="Times New Roman" w:cs="Times New Roman"/>
          <w:sz w:val="28"/>
          <w:szCs w:val="28"/>
          <w:lang w:val="en-US"/>
        </w:rPr>
        <w:t xml:space="preserve"> </w:t>
      </w:r>
    </w:p>
    <w:p w:rsidR="005C428C" w:rsidRDefault="005C428C" w:rsidP="00C653F2">
      <w:pPr>
        <w:spacing w:after="0" w:line="360" w:lineRule="auto"/>
        <w:ind w:firstLine="851"/>
        <w:contextualSpacing/>
        <w:jc w:val="both"/>
        <w:rPr>
          <w:rFonts w:ascii="Times New Roman" w:hAnsi="Times New Roman" w:cs="Times New Roman"/>
          <w:sz w:val="28"/>
          <w:szCs w:val="28"/>
          <w:shd w:val="clear" w:color="auto" w:fill="FFFFFF"/>
        </w:rPr>
      </w:pPr>
      <w:r w:rsidRPr="00C653F2">
        <w:rPr>
          <w:rFonts w:ascii="Times New Roman" w:hAnsi="Times New Roman" w:cs="Times New Roman"/>
          <w:sz w:val="28"/>
          <w:szCs w:val="28"/>
          <w:shd w:val="clear" w:color="auto" w:fill="FFFFFF"/>
        </w:rPr>
        <w:t>В последнее время</w:t>
      </w:r>
      <w:r w:rsidR="00175186" w:rsidRPr="00C653F2">
        <w:rPr>
          <w:rFonts w:ascii="Times New Roman" w:hAnsi="Times New Roman" w:cs="Times New Roman"/>
          <w:sz w:val="28"/>
          <w:szCs w:val="28"/>
          <w:shd w:val="clear" w:color="auto" w:fill="FFFFFF"/>
        </w:rPr>
        <w:t xml:space="preserve"> для оценки и ранжирования НПЗ как</w:t>
      </w:r>
      <w:r w:rsidR="00C653F2">
        <w:rPr>
          <w:rFonts w:ascii="Times New Roman" w:hAnsi="Times New Roman" w:cs="Times New Roman"/>
          <w:sz w:val="28"/>
          <w:szCs w:val="28"/>
          <w:shd w:val="clear" w:color="auto" w:fill="FFFFFF"/>
        </w:rPr>
        <w:t xml:space="preserve"> </w:t>
      </w:r>
      <w:r w:rsidR="00175186" w:rsidRPr="00C653F2">
        <w:rPr>
          <w:rFonts w:ascii="Times New Roman" w:hAnsi="Times New Roman" w:cs="Times New Roman"/>
          <w:sz w:val="28"/>
          <w:szCs w:val="28"/>
          <w:shd w:val="clear" w:color="auto" w:fill="FFFFFF"/>
        </w:rPr>
        <w:t xml:space="preserve">производственного актива все чаще используют меру сложности нефтеперерабатывающего завода - индекс Нельсона. Данный показатель отражает степень развития вторичных процессов переработки относительно мощностей первичной переработки. </w:t>
      </w:r>
    </w:p>
    <w:p w:rsidR="00D70BA0" w:rsidRPr="00C653F2" w:rsidRDefault="00E3095F" w:rsidP="00C653F2">
      <w:pPr>
        <w:spacing w:after="0" w:line="360" w:lineRule="auto"/>
        <w:ind w:firstLine="851"/>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 рисунке 1.3 представлено значение индекса Нельсона для различных регионов. Среднее значение индекса Нельсона для российских НПЗ составляет 5,08, ниже только у нефтеперерабатывающих заводов Африки</w:t>
      </w:r>
      <w:r w:rsidR="009B71D5">
        <w:rPr>
          <w:rFonts w:ascii="Times New Roman" w:hAnsi="Times New Roman" w:cs="Times New Roman"/>
          <w:sz w:val="28"/>
          <w:szCs w:val="28"/>
          <w:shd w:val="clear" w:color="auto" w:fill="FFFFFF"/>
        </w:rPr>
        <w:t xml:space="preserve"> - 4,4</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lastRenderedPageBreak/>
        <w:t xml:space="preserve">Абсолютным лидером по данному показателю является НПЗ в Джамнагаре (Индия). </w:t>
      </w:r>
    </w:p>
    <w:p w:rsidR="00175186" w:rsidRPr="00175186" w:rsidRDefault="00175186" w:rsidP="00C653F2">
      <w:pPr>
        <w:spacing w:after="0" w:line="360" w:lineRule="auto"/>
        <w:contextualSpacing/>
        <w:jc w:val="center"/>
        <w:rPr>
          <w:rFonts w:ascii="Times New Roman" w:hAnsi="Times New Roman" w:cs="Times New Roman"/>
          <w:sz w:val="28"/>
          <w:szCs w:val="28"/>
          <w:shd w:val="clear" w:color="auto" w:fill="FFFFFF"/>
          <w:lang w:val="en-US"/>
        </w:rPr>
      </w:pPr>
      <w:r w:rsidRPr="00175186">
        <w:rPr>
          <w:rFonts w:ascii="Times New Roman" w:hAnsi="Times New Roman" w:cs="Times New Roman"/>
          <w:noProof/>
          <w:sz w:val="28"/>
          <w:szCs w:val="28"/>
          <w:shd w:val="clear" w:color="auto" w:fill="FFFFFF"/>
          <w:lang w:eastAsia="ru-RU"/>
        </w:rPr>
        <w:drawing>
          <wp:inline distT="0" distB="0" distL="0" distR="0">
            <wp:extent cx="5572132" cy="2286016"/>
            <wp:effectExtent l="0" t="0" r="0" b="0"/>
            <wp:docPr id="1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C428C" w:rsidRDefault="008A77D6" w:rsidP="00B4725C">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Рисунок 1.3 - Индекс Нельсона в различных регионах мира в 2013 году</w:t>
      </w:r>
    </w:p>
    <w:p w:rsidR="008A77D6" w:rsidRDefault="008A77D6" w:rsidP="00B4725C">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Источник</w:t>
      </w:r>
      <w:r w:rsidRPr="00E3095F">
        <w:rPr>
          <w:rFonts w:ascii="Times New Roman" w:hAnsi="Times New Roman" w:cs="Times New Roman"/>
          <w:sz w:val="28"/>
          <w:szCs w:val="28"/>
          <w:shd w:val="clear" w:color="auto" w:fill="FFFFFF"/>
        </w:rPr>
        <w:t xml:space="preserve">: </w:t>
      </w:r>
      <w:r w:rsidR="00E3095F">
        <w:rPr>
          <w:rFonts w:ascii="Times New Roman" w:hAnsi="Times New Roman" w:cs="Times New Roman"/>
          <w:sz w:val="28"/>
          <w:szCs w:val="28"/>
          <w:shd w:val="clear" w:color="auto" w:fill="FFFFFF"/>
          <w:lang w:val="en-US"/>
        </w:rPr>
        <w:t>Reliance</w:t>
      </w:r>
      <w:r w:rsidR="00E3095F" w:rsidRPr="00E3095F">
        <w:rPr>
          <w:rFonts w:ascii="Times New Roman" w:hAnsi="Times New Roman" w:cs="Times New Roman"/>
          <w:sz w:val="28"/>
          <w:szCs w:val="28"/>
          <w:shd w:val="clear" w:color="auto" w:fill="FFFFFF"/>
        </w:rPr>
        <w:t xml:space="preserve"> </w:t>
      </w:r>
      <w:r w:rsidR="00E3095F">
        <w:rPr>
          <w:rFonts w:ascii="Times New Roman" w:hAnsi="Times New Roman" w:cs="Times New Roman"/>
          <w:sz w:val="28"/>
          <w:szCs w:val="28"/>
          <w:shd w:val="clear" w:color="auto" w:fill="FFFFFF"/>
          <w:lang w:val="en-US"/>
        </w:rPr>
        <w:t>Industries</w:t>
      </w:r>
      <w:r w:rsidR="00E3095F" w:rsidRPr="00E3095F">
        <w:rPr>
          <w:rFonts w:ascii="Times New Roman" w:hAnsi="Times New Roman" w:cs="Times New Roman"/>
          <w:sz w:val="28"/>
          <w:szCs w:val="28"/>
          <w:shd w:val="clear" w:color="auto" w:fill="FFFFFF"/>
        </w:rPr>
        <w:t xml:space="preserve"> </w:t>
      </w:r>
      <w:r w:rsidR="00E3095F">
        <w:rPr>
          <w:rFonts w:ascii="Times New Roman" w:hAnsi="Times New Roman" w:cs="Times New Roman"/>
          <w:sz w:val="28"/>
          <w:szCs w:val="28"/>
          <w:shd w:val="clear" w:color="auto" w:fill="FFFFFF"/>
          <w:lang w:val="en-US"/>
        </w:rPr>
        <w:t>Limited</w:t>
      </w:r>
      <w:r w:rsidR="00E3095F">
        <w:rPr>
          <w:rFonts w:ascii="Times New Roman" w:hAnsi="Times New Roman" w:cs="Times New Roman"/>
          <w:sz w:val="28"/>
          <w:szCs w:val="28"/>
          <w:shd w:val="clear" w:color="auto" w:fill="FFFFFF"/>
        </w:rPr>
        <w:t xml:space="preserve"> </w:t>
      </w:r>
    </w:p>
    <w:p w:rsidR="00457A22" w:rsidRDefault="002C7837" w:rsidP="00B4725C">
      <w:pPr>
        <w:spacing w:after="0" w:line="360" w:lineRule="auto"/>
        <w:ind w:firstLine="709"/>
        <w:contextualSpacing/>
        <w:jc w:val="both"/>
        <w:rPr>
          <w:rFonts w:ascii="Times New Roman" w:hAnsi="Times New Roman" w:cs="Times New Roman"/>
          <w:color w:val="000000"/>
          <w:sz w:val="28"/>
          <w:szCs w:val="28"/>
          <w:shd w:val="clear" w:color="auto" w:fill="FFFFFF"/>
        </w:rPr>
      </w:pPr>
      <w:r w:rsidRPr="002C7837">
        <w:rPr>
          <w:rFonts w:ascii="Times New Roman" w:hAnsi="Times New Roman" w:cs="Times New Roman"/>
          <w:color w:val="000000"/>
          <w:sz w:val="28"/>
          <w:szCs w:val="28"/>
          <w:shd w:val="clear" w:color="auto" w:fill="FFFFFF"/>
        </w:rPr>
        <w:t xml:space="preserve">Еще одним показателем для сравнения российских и зарубежных НПЗ может служить выход светлых нефтепродуктов. </w:t>
      </w:r>
      <w:r w:rsidR="00BD12B5" w:rsidRPr="002C7837">
        <w:rPr>
          <w:rFonts w:ascii="Times New Roman" w:hAnsi="Times New Roman" w:cs="Times New Roman"/>
          <w:color w:val="000000"/>
          <w:sz w:val="28"/>
          <w:szCs w:val="28"/>
          <w:shd w:val="clear" w:color="auto" w:fill="FFFFFF"/>
        </w:rPr>
        <w:t xml:space="preserve">По оценкам Минпромэнерго, средний выход светлых нефтепродуктов </w:t>
      </w:r>
      <w:r w:rsidR="00457A22" w:rsidRPr="002C7837">
        <w:rPr>
          <w:rFonts w:ascii="Times New Roman" w:hAnsi="Times New Roman" w:cs="Times New Roman"/>
          <w:color w:val="000000"/>
          <w:sz w:val="28"/>
          <w:szCs w:val="28"/>
          <w:shd w:val="clear" w:color="auto" w:fill="FFFFFF"/>
        </w:rPr>
        <w:t xml:space="preserve">в РФ </w:t>
      </w:r>
      <w:r w:rsidR="00BD12B5" w:rsidRPr="002C7837">
        <w:rPr>
          <w:rFonts w:ascii="Times New Roman" w:hAnsi="Times New Roman" w:cs="Times New Roman"/>
          <w:color w:val="000000"/>
          <w:sz w:val="28"/>
          <w:szCs w:val="28"/>
          <w:shd w:val="clear" w:color="auto" w:fill="FFFFFF"/>
        </w:rPr>
        <w:t>не превышает 55</w:t>
      </w:r>
      <w:r w:rsidR="00457A22" w:rsidRPr="002C7837">
        <w:rPr>
          <w:rFonts w:ascii="Times New Roman" w:hAnsi="Times New Roman" w:cs="Times New Roman"/>
          <w:color w:val="000000"/>
          <w:sz w:val="28"/>
          <w:szCs w:val="28"/>
          <w:shd w:val="clear" w:color="auto" w:fill="FFFFFF"/>
        </w:rPr>
        <w:t xml:space="preserve">%. </w:t>
      </w:r>
      <w:r w:rsidR="00BD12B5" w:rsidRPr="002C7837">
        <w:rPr>
          <w:rFonts w:ascii="Times New Roman" w:hAnsi="Times New Roman" w:cs="Times New Roman"/>
          <w:color w:val="000000"/>
          <w:sz w:val="28"/>
          <w:szCs w:val="28"/>
          <w:shd w:val="clear" w:color="auto" w:fill="FFFFFF"/>
        </w:rPr>
        <w:t>Доля процессов, увеличивающих выход светлых нефтепродуктов, по России составляет всего лишь 2</w:t>
      </w:r>
      <w:r w:rsidRPr="002C7837">
        <w:rPr>
          <w:rFonts w:ascii="Times New Roman" w:hAnsi="Times New Roman" w:cs="Times New Roman"/>
          <w:color w:val="000000"/>
          <w:sz w:val="28"/>
          <w:szCs w:val="28"/>
          <w:shd w:val="clear" w:color="auto" w:fill="FFFFFF"/>
        </w:rPr>
        <w:t>0,3% против 73,3% в США, 42,9% - в Западной Европе и 32,6% -</w:t>
      </w:r>
      <w:r w:rsidR="00BD12B5" w:rsidRPr="002C7837">
        <w:rPr>
          <w:rFonts w:ascii="Times New Roman" w:hAnsi="Times New Roman" w:cs="Times New Roman"/>
          <w:color w:val="000000"/>
          <w:sz w:val="28"/>
          <w:szCs w:val="28"/>
          <w:shd w:val="clear" w:color="auto" w:fill="FFFFFF"/>
        </w:rPr>
        <w:t xml:space="preserve"> в Японии.</w:t>
      </w:r>
      <w:r w:rsidR="00984CFF">
        <w:rPr>
          <w:rFonts w:ascii="Times New Roman" w:hAnsi="Times New Roman" w:cs="Times New Roman"/>
          <w:color w:val="000000"/>
          <w:sz w:val="28"/>
          <w:szCs w:val="28"/>
          <w:shd w:val="clear" w:color="auto" w:fill="FFFFFF"/>
        </w:rPr>
        <w:t xml:space="preserve"> </w:t>
      </w:r>
      <w:r w:rsidR="00984CFF" w:rsidRPr="00984CFF">
        <w:rPr>
          <w:rFonts w:ascii="Times New Roman" w:hAnsi="Times New Roman" w:cs="Times New Roman"/>
          <w:color w:val="000000"/>
          <w:sz w:val="28"/>
          <w:szCs w:val="28"/>
          <w:shd w:val="clear" w:color="auto" w:fill="FFFFFF"/>
        </w:rPr>
        <w:t>В результате российские НПЗ из тонны сырой нефти получают примерно 140 литров бензина, в США - свыше 450 литров.</w:t>
      </w:r>
      <w:r>
        <w:rPr>
          <w:rStyle w:val="af0"/>
          <w:rFonts w:ascii="Times New Roman" w:hAnsi="Times New Roman" w:cs="Times New Roman"/>
          <w:color w:val="000000"/>
          <w:sz w:val="28"/>
          <w:szCs w:val="28"/>
          <w:shd w:val="clear" w:color="auto" w:fill="FFFFFF"/>
        </w:rPr>
        <w:footnoteReference w:id="3"/>
      </w:r>
      <w:r w:rsidR="00BD12B5" w:rsidRPr="002C7837">
        <w:rPr>
          <w:rFonts w:ascii="Times New Roman" w:hAnsi="Times New Roman" w:cs="Times New Roman"/>
          <w:color w:val="000000"/>
          <w:sz w:val="28"/>
          <w:szCs w:val="28"/>
          <w:shd w:val="clear" w:color="auto" w:fill="FFFFFF"/>
        </w:rPr>
        <w:t xml:space="preserve"> </w:t>
      </w:r>
    </w:p>
    <w:p w:rsidR="00B4725C" w:rsidRDefault="00B4725C" w:rsidP="00806243">
      <w:pPr>
        <w:spacing w:after="0" w:line="360" w:lineRule="auto"/>
        <w:ind w:firstLine="851"/>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По структуре производства нефтепродуктов и технической оснащенности заводов Россия также отстает от США и стран ЕС. Выход мазута в </w:t>
      </w:r>
      <w:r w:rsidRPr="00DC09EB">
        <w:rPr>
          <w:rFonts w:ascii="Times New Roman" w:hAnsi="Times New Roman" w:cs="Times New Roman"/>
          <w:sz w:val="28"/>
          <w:szCs w:val="28"/>
          <w:shd w:val="clear" w:color="auto" w:fill="FFFFFF"/>
        </w:rPr>
        <w:t>российской нефтепереработке в 2012 году составил 29% объема пер</w:t>
      </w:r>
      <w:r>
        <w:rPr>
          <w:rFonts w:ascii="Times New Roman" w:hAnsi="Times New Roman" w:cs="Times New Roman"/>
          <w:sz w:val="28"/>
          <w:szCs w:val="28"/>
          <w:shd w:val="clear" w:color="auto" w:fill="FFFFFF"/>
        </w:rPr>
        <w:t>еработанной нефти, автобензина - 14,3%, дизельного топлива - 27,8%. В</w:t>
      </w:r>
      <w:r w:rsidRPr="00DC09EB">
        <w:rPr>
          <w:rFonts w:ascii="Times New Roman" w:hAnsi="Times New Roman" w:cs="Times New Roman"/>
          <w:sz w:val="28"/>
          <w:szCs w:val="28"/>
          <w:shd w:val="clear" w:color="auto" w:fill="FFFFFF"/>
        </w:rPr>
        <w:t xml:space="preserve"> США выход бензина составляет </w:t>
      </w:r>
      <w:r>
        <w:rPr>
          <w:rFonts w:ascii="Times New Roman" w:hAnsi="Times New Roman" w:cs="Times New Roman"/>
          <w:sz w:val="28"/>
          <w:szCs w:val="28"/>
          <w:shd w:val="clear" w:color="auto" w:fill="FFFFFF"/>
        </w:rPr>
        <w:t>более 46%, дизельного топлива - 27%, мазута -</w:t>
      </w:r>
      <w:r w:rsidRPr="00DC09EB">
        <w:rPr>
          <w:rFonts w:ascii="Times New Roman" w:hAnsi="Times New Roman" w:cs="Times New Roman"/>
          <w:sz w:val="28"/>
          <w:szCs w:val="28"/>
          <w:shd w:val="clear" w:color="auto" w:fill="FFFFFF"/>
        </w:rPr>
        <w:t xml:space="preserve"> всего 4%. В странах ЕС выход бензина</w:t>
      </w:r>
      <w:r>
        <w:rPr>
          <w:rFonts w:ascii="Times New Roman" w:hAnsi="Times New Roman" w:cs="Times New Roman"/>
          <w:sz w:val="28"/>
          <w:szCs w:val="28"/>
          <w:shd w:val="clear" w:color="auto" w:fill="FFFFFF"/>
        </w:rPr>
        <w:t xml:space="preserve"> около 25%, дизельного топлива - 44%, мазута -</w:t>
      </w:r>
      <w:r w:rsidRPr="00DC09EB">
        <w:rPr>
          <w:rFonts w:ascii="Times New Roman" w:hAnsi="Times New Roman" w:cs="Times New Roman"/>
          <w:sz w:val="28"/>
          <w:szCs w:val="28"/>
          <w:shd w:val="clear" w:color="auto" w:fill="FFFFFF"/>
        </w:rPr>
        <w:t xml:space="preserve"> 14%</w:t>
      </w:r>
      <w:r>
        <w:rPr>
          <w:rFonts w:ascii="Times New Roman" w:hAnsi="Times New Roman" w:cs="Times New Roman"/>
          <w:sz w:val="28"/>
          <w:szCs w:val="28"/>
          <w:shd w:val="clear" w:color="auto" w:fill="FFFFFF"/>
        </w:rPr>
        <w:t>.</w:t>
      </w:r>
      <w:r>
        <w:rPr>
          <w:rStyle w:val="af0"/>
          <w:rFonts w:ascii="Times New Roman" w:hAnsi="Times New Roman" w:cs="Times New Roman"/>
          <w:sz w:val="28"/>
          <w:szCs w:val="28"/>
          <w:shd w:val="clear" w:color="auto" w:fill="FFFFFF"/>
        </w:rPr>
        <w:footnoteReference w:id="4"/>
      </w:r>
      <w:r>
        <w:rPr>
          <w:rFonts w:ascii="Times New Roman" w:hAnsi="Times New Roman" w:cs="Times New Roman"/>
          <w:sz w:val="28"/>
          <w:szCs w:val="28"/>
          <w:shd w:val="clear" w:color="auto" w:fill="FFFFFF"/>
        </w:rPr>
        <w:t xml:space="preserve"> </w:t>
      </w:r>
    </w:p>
    <w:p w:rsidR="00A708CA" w:rsidRPr="0057292C" w:rsidRDefault="00A708CA" w:rsidP="00F20A72">
      <w:pPr>
        <w:autoSpaceDE w:val="0"/>
        <w:autoSpaceDN w:val="0"/>
        <w:adjustRightInd w:val="0"/>
        <w:spacing w:after="0" w:line="360" w:lineRule="auto"/>
        <w:ind w:firstLine="709"/>
        <w:contextualSpacing/>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При этом картина </w:t>
      </w:r>
      <w:r w:rsidR="00806243">
        <w:rPr>
          <w:rFonts w:ascii="Times New Roman" w:hAnsi="Times New Roman" w:cs="Times New Roman"/>
          <w:color w:val="231F20"/>
          <w:sz w:val="28"/>
          <w:szCs w:val="28"/>
        </w:rPr>
        <w:t xml:space="preserve">российской </w:t>
      </w:r>
      <w:r>
        <w:rPr>
          <w:rFonts w:ascii="Times New Roman" w:hAnsi="Times New Roman" w:cs="Times New Roman"/>
          <w:color w:val="231F20"/>
          <w:sz w:val="28"/>
          <w:szCs w:val="28"/>
        </w:rPr>
        <w:t xml:space="preserve">нефтеперерабатывающей промышленности с точки зрения технологического уровня отдельных предприятий весьма </w:t>
      </w:r>
      <w:r>
        <w:rPr>
          <w:rFonts w:ascii="Times New Roman" w:hAnsi="Times New Roman" w:cs="Times New Roman"/>
          <w:color w:val="231F20"/>
          <w:sz w:val="28"/>
          <w:szCs w:val="28"/>
        </w:rPr>
        <w:lastRenderedPageBreak/>
        <w:t>неоднородна. Как видно из</w:t>
      </w:r>
      <w:r w:rsidR="00806243">
        <w:rPr>
          <w:rFonts w:ascii="Times New Roman" w:hAnsi="Times New Roman" w:cs="Times New Roman"/>
          <w:color w:val="231F20"/>
          <w:sz w:val="28"/>
          <w:szCs w:val="28"/>
        </w:rPr>
        <w:t xml:space="preserve"> приложения 1</w:t>
      </w:r>
      <w:r>
        <w:rPr>
          <w:rFonts w:ascii="Times New Roman" w:hAnsi="Times New Roman" w:cs="Times New Roman"/>
          <w:color w:val="231F20"/>
          <w:sz w:val="28"/>
          <w:szCs w:val="28"/>
        </w:rPr>
        <w:t>, в России в настоящее время действую только 3 НПЗ (Пермнефтеоргсинтез, Уфимская группа, Волгограднефтепереработка), уровень развития которых сопоставим со среднеевропейским (глубина переработки нефти - более 80%, а индекс комплексности Нельсона - более 7). При этом нет ни одного НПЗ, уровень развития которого был бы сопоставим со средним североамериканским предприятием. Более того, 13 из 30 заводов, на долю которых приходится около 20% всего объема переработки нефти в РФ, являются отсталыми даже по сравнению со средним африканским или ближневосточным НПЗ.</w:t>
      </w:r>
    </w:p>
    <w:p w:rsidR="00457A22" w:rsidRPr="00F20A72" w:rsidRDefault="00122FDF" w:rsidP="00F20A72">
      <w:pPr>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 рисунке 1.4 представлен</w:t>
      </w:r>
      <w:r w:rsidR="00DB4B90">
        <w:rPr>
          <w:rFonts w:ascii="Times New Roman" w:hAnsi="Times New Roman" w:cs="Times New Roman"/>
          <w:color w:val="000000"/>
          <w:sz w:val="28"/>
          <w:szCs w:val="28"/>
          <w:shd w:val="clear" w:color="auto" w:fill="FFFFFF"/>
        </w:rPr>
        <w:t>а характеристика российских НПЗ в 2012 году. Наиболее развитыми являются НПЗ ЛУКОЙЛа</w:t>
      </w:r>
      <w:r w:rsidR="00F20A72">
        <w:rPr>
          <w:rFonts w:ascii="Times New Roman" w:hAnsi="Times New Roman" w:cs="Times New Roman"/>
          <w:color w:val="000000"/>
          <w:sz w:val="28"/>
          <w:szCs w:val="28"/>
          <w:shd w:val="clear" w:color="auto" w:fill="FFFFFF"/>
        </w:rPr>
        <w:t xml:space="preserve"> (Пермнефтеоргсинтез</w:t>
      </w:r>
      <w:r w:rsidR="00DB4B90">
        <w:rPr>
          <w:rFonts w:ascii="Times New Roman" w:hAnsi="Times New Roman" w:cs="Times New Roman"/>
          <w:color w:val="000000"/>
          <w:sz w:val="28"/>
          <w:szCs w:val="28"/>
          <w:shd w:val="clear" w:color="auto" w:fill="FFFFFF"/>
        </w:rPr>
        <w:t>,</w:t>
      </w:r>
      <w:r w:rsidR="00F20A72">
        <w:rPr>
          <w:rFonts w:ascii="Times New Roman" w:hAnsi="Times New Roman" w:cs="Times New Roman"/>
          <w:color w:val="000000"/>
          <w:sz w:val="28"/>
          <w:szCs w:val="28"/>
          <w:shd w:val="clear" w:color="auto" w:fill="FFFFFF"/>
        </w:rPr>
        <w:t xml:space="preserve"> Волгограднефтепереработка),</w:t>
      </w:r>
      <w:r w:rsidR="00DB4B90">
        <w:rPr>
          <w:rFonts w:ascii="Times New Roman" w:hAnsi="Times New Roman" w:cs="Times New Roman"/>
          <w:color w:val="000000"/>
          <w:sz w:val="28"/>
          <w:szCs w:val="28"/>
          <w:shd w:val="clear" w:color="auto" w:fill="FFFFFF"/>
        </w:rPr>
        <w:t xml:space="preserve"> Башнефти</w:t>
      </w:r>
      <w:r w:rsidR="00F20A72">
        <w:rPr>
          <w:rFonts w:ascii="Times New Roman" w:hAnsi="Times New Roman" w:cs="Times New Roman"/>
          <w:color w:val="000000"/>
          <w:sz w:val="28"/>
          <w:szCs w:val="28"/>
          <w:shd w:val="clear" w:color="auto" w:fill="FFFFFF"/>
        </w:rPr>
        <w:t xml:space="preserve"> (Уфимская группа НПЗ)</w:t>
      </w:r>
      <w:r w:rsidR="00DB4B90">
        <w:rPr>
          <w:rFonts w:ascii="Times New Roman" w:hAnsi="Times New Roman" w:cs="Times New Roman"/>
          <w:color w:val="000000"/>
          <w:sz w:val="28"/>
          <w:szCs w:val="28"/>
          <w:shd w:val="clear" w:color="auto" w:fill="FFFFFF"/>
        </w:rPr>
        <w:t>, а также Газпром нефти</w:t>
      </w:r>
      <w:r w:rsidR="00F20A72">
        <w:rPr>
          <w:rFonts w:ascii="Times New Roman" w:hAnsi="Times New Roman" w:cs="Times New Roman"/>
          <w:color w:val="000000"/>
          <w:sz w:val="28"/>
          <w:szCs w:val="28"/>
          <w:shd w:val="clear" w:color="auto" w:fill="FFFFFF"/>
        </w:rPr>
        <w:t xml:space="preserve"> (Омский НПЗ)</w:t>
      </w:r>
      <w:r w:rsidR="00DB4B90">
        <w:rPr>
          <w:rFonts w:ascii="Times New Roman" w:hAnsi="Times New Roman" w:cs="Times New Roman"/>
          <w:color w:val="000000"/>
          <w:sz w:val="28"/>
          <w:szCs w:val="28"/>
          <w:shd w:val="clear" w:color="auto" w:fill="FFFFFF"/>
        </w:rPr>
        <w:t>. Наиболее отсталыми</w:t>
      </w:r>
      <w:r w:rsidR="004B3AC3">
        <w:rPr>
          <w:rFonts w:ascii="Times New Roman" w:hAnsi="Times New Roman" w:cs="Times New Roman"/>
          <w:color w:val="000000"/>
          <w:sz w:val="28"/>
          <w:szCs w:val="28"/>
          <w:shd w:val="clear" w:color="auto" w:fill="FFFFFF"/>
        </w:rPr>
        <w:t xml:space="preserve"> - </w:t>
      </w:r>
      <w:r w:rsidR="00DB4B90">
        <w:rPr>
          <w:rFonts w:ascii="Times New Roman" w:hAnsi="Times New Roman" w:cs="Times New Roman"/>
          <w:color w:val="000000"/>
          <w:sz w:val="28"/>
          <w:szCs w:val="28"/>
          <w:shd w:val="clear" w:color="auto" w:fill="FFFFFF"/>
        </w:rPr>
        <w:t xml:space="preserve">заводы Роснефти. </w:t>
      </w:r>
      <w:r w:rsidR="00F20A72">
        <w:rPr>
          <w:rFonts w:ascii="Times New Roman" w:hAnsi="Times New Roman" w:cs="Times New Roman"/>
          <w:color w:val="000000"/>
          <w:sz w:val="28"/>
          <w:szCs w:val="28"/>
          <w:shd w:val="clear" w:color="auto" w:fill="FFFFFF"/>
        </w:rPr>
        <w:t xml:space="preserve">Средний индекс сложности Нельсона на начало 2013 года 5,17. </w:t>
      </w:r>
    </w:p>
    <w:p w:rsidR="008A77D6" w:rsidRPr="00F20A72" w:rsidRDefault="00377EFE" w:rsidP="00F20A72">
      <w:pPr>
        <w:spacing w:after="0" w:line="360" w:lineRule="auto"/>
        <w:contextualSpacing/>
        <w:jc w:val="center"/>
        <w:rPr>
          <w:rFonts w:ascii="Times New Roman" w:hAnsi="Times New Roman" w:cs="Times New Roman"/>
          <w:sz w:val="28"/>
          <w:szCs w:val="28"/>
          <w:shd w:val="clear" w:color="auto" w:fill="FFFFFF"/>
        </w:rPr>
      </w:pPr>
      <w:r w:rsidRPr="00377EFE">
        <w:rPr>
          <w:rFonts w:ascii="Times New Roman" w:hAnsi="Times New Roman" w:cs="Times New Roman"/>
          <w:noProof/>
          <w:color w:val="231F20"/>
          <w:sz w:val="28"/>
          <w:szCs w:val="28"/>
        </w:rPr>
        <w:pict>
          <v:shapetype id="_x0000_t202" coordsize="21600,21600" o:spt="202" path="m,l,21600r21600,l21600,xe">
            <v:stroke joinstyle="miter"/>
            <v:path gradientshapeok="t" o:connecttype="rect"/>
          </v:shapetype>
          <v:shape id="_x0000_s1026" type="#_x0000_t202" style="position:absolute;left:0;text-align:left;margin-left:78.85pt;margin-top:86.75pt;width:192.75pt;height:17.95pt;z-index:251660288;mso-width-percent:400;mso-width-percent:400;mso-width-relative:margin;mso-height-relative:margin" stroked="f">
            <v:fill opacity="0"/>
            <v:textbox>
              <w:txbxContent>
                <w:p w:rsidR="00840F18" w:rsidRPr="00BE446C" w:rsidRDefault="00840F18">
                  <w:pPr>
                    <w:rPr>
                      <w:rFonts w:ascii="Times New Roman" w:hAnsi="Times New Roman" w:cs="Times New Roman"/>
                      <w:sz w:val="20"/>
                      <w:szCs w:val="20"/>
                    </w:rPr>
                  </w:pPr>
                  <w:r w:rsidRPr="00BE446C">
                    <w:rPr>
                      <w:rFonts w:ascii="Times New Roman" w:hAnsi="Times New Roman" w:cs="Times New Roman"/>
                      <w:sz w:val="20"/>
                      <w:szCs w:val="20"/>
                    </w:rPr>
                    <w:t>(сейчас Роснефть)</w:t>
                  </w:r>
                </w:p>
              </w:txbxContent>
            </v:textbox>
          </v:shape>
        </w:pict>
      </w:r>
      <w:r w:rsidR="009B71D5" w:rsidRPr="009B71D5">
        <w:rPr>
          <w:rFonts w:ascii="Times New Roman" w:hAnsi="Times New Roman" w:cs="Times New Roman"/>
          <w:noProof/>
          <w:sz w:val="28"/>
          <w:szCs w:val="28"/>
          <w:shd w:val="clear" w:color="auto" w:fill="FFFFFF"/>
          <w:lang w:eastAsia="ru-RU"/>
        </w:rPr>
        <w:drawing>
          <wp:inline distT="0" distB="0" distL="0" distR="0">
            <wp:extent cx="6119495" cy="3998609"/>
            <wp:effectExtent l="0" t="0" r="0" b="0"/>
            <wp:docPr id="2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A77D6" w:rsidRDefault="005470B1" w:rsidP="00F20A72">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Рисунок 1.4 - Российские НПЗ в 2012 году</w:t>
      </w:r>
    </w:p>
    <w:p w:rsidR="005470B1" w:rsidRDefault="005470B1" w:rsidP="00F20A72">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Источник: ИГ "Петромаркет"</w:t>
      </w:r>
    </w:p>
    <w:p w:rsidR="00F20A72" w:rsidRDefault="00F20A72" w:rsidP="00F20A72">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Подведем основные итоги оценке состояния российской нефтепереработки. </w:t>
      </w:r>
    </w:p>
    <w:p w:rsidR="006911ED" w:rsidRPr="006911ED" w:rsidRDefault="00F20A72" w:rsidP="006911E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Как показал анализ структуры производства нефтепродуктов, нефтепереработка в России ориентирована на производство мазута и дистиллятных топлив при низком выходе бензиновых фракций. </w:t>
      </w:r>
      <w:r w:rsidR="003627EF">
        <w:rPr>
          <w:rFonts w:ascii="Times New Roman" w:hAnsi="Times New Roman" w:cs="Times New Roman"/>
          <w:sz w:val="28"/>
          <w:szCs w:val="28"/>
        </w:rPr>
        <w:t xml:space="preserve">Причиной этого во многом является советское наследие. Основным потребителем топлива в </w:t>
      </w:r>
      <w:r w:rsidR="003627EF" w:rsidRPr="006911ED">
        <w:rPr>
          <w:rFonts w:ascii="Times New Roman" w:hAnsi="Times New Roman" w:cs="Times New Roman"/>
          <w:sz w:val="28"/>
          <w:szCs w:val="28"/>
        </w:rPr>
        <w:t>СССР был грузовой транспорт, военная техника. Ввиду этого не было острой необходимости строить на НПЗ установки вторичной и третичной переработки нефти.</w:t>
      </w:r>
    </w:p>
    <w:p w:rsidR="00F20A72" w:rsidRDefault="003627EF" w:rsidP="006911ED">
      <w:pPr>
        <w:spacing w:after="0" w:line="360" w:lineRule="auto"/>
        <w:ind w:firstLine="851"/>
        <w:contextualSpacing/>
        <w:jc w:val="both"/>
        <w:rPr>
          <w:rFonts w:ascii="Times New Roman" w:hAnsi="Times New Roman" w:cs="Times New Roman"/>
          <w:sz w:val="28"/>
          <w:szCs w:val="28"/>
        </w:rPr>
      </w:pPr>
      <w:r w:rsidRPr="006911ED">
        <w:rPr>
          <w:rFonts w:ascii="Times New Roman" w:hAnsi="Times New Roman" w:cs="Times New Roman"/>
          <w:sz w:val="28"/>
          <w:szCs w:val="28"/>
        </w:rPr>
        <w:t>Л</w:t>
      </w:r>
      <w:r w:rsidR="00F20A72" w:rsidRPr="006911ED">
        <w:rPr>
          <w:rFonts w:ascii="Times New Roman" w:hAnsi="Times New Roman" w:cs="Times New Roman"/>
          <w:sz w:val="28"/>
          <w:szCs w:val="28"/>
        </w:rPr>
        <w:t>ишь в начале 2000-х</w:t>
      </w:r>
      <w:r w:rsidRPr="006911ED">
        <w:rPr>
          <w:rFonts w:ascii="Times New Roman" w:hAnsi="Times New Roman" w:cs="Times New Roman"/>
          <w:sz w:val="28"/>
          <w:szCs w:val="28"/>
        </w:rPr>
        <w:t xml:space="preserve"> годов</w:t>
      </w:r>
      <w:r w:rsidR="00F20A72" w:rsidRPr="006911ED">
        <w:rPr>
          <w:rFonts w:ascii="Times New Roman" w:hAnsi="Times New Roman" w:cs="Times New Roman"/>
          <w:sz w:val="28"/>
          <w:szCs w:val="28"/>
        </w:rPr>
        <w:t xml:space="preserve"> у российских нефтяников появилось как минимум два серьезных резона ин</w:t>
      </w:r>
      <w:r w:rsidR="006911ED" w:rsidRPr="006911ED">
        <w:rPr>
          <w:rFonts w:ascii="Times New Roman" w:hAnsi="Times New Roman" w:cs="Times New Roman"/>
          <w:sz w:val="28"/>
          <w:szCs w:val="28"/>
        </w:rPr>
        <w:t>вестировать в нефтепереработку -</w:t>
      </w:r>
      <w:r w:rsidR="00F20A72" w:rsidRPr="006911ED">
        <w:rPr>
          <w:rFonts w:ascii="Times New Roman" w:hAnsi="Times New Roman" w:cs="Times New Roman"/>
          <w:sz w:val="28"/>
          <w:szCs w:val="28"/>
        </w:rPr>
        <w:t xml:space="preserve"> изменение структуры внутреннего спроса и введение государством дифференцированных пошлин на экспорт нефти и нефтепродуктов.</w:t>
      </w:r>
      <w:r w:rsidR="006911ED">
        <w:rPr>
          <w:rStyle w:val="af0"/>
          <w:rFonts w:ascii="Times New Roman" w:hAnsi="Times New Roman" w:cs="Times New Roman"/>
          <w:sz w:val="28"/>
          <w:szCs w:val="28"/>
        </w:rPr>
        <w:footnoteReference w:id="5"/>
      </w:r>
    </w:p>
    <w:p w:rsidR="006911ED" w:rsidRPr="002E253F" w:rsidRDefault="006911ED" w:rsidP="00DE6AAF">
      <w:pPr>
        <w:spacing w:after="0" w:line="360" w:lineRule="auto"/>
        <w:ind w:firstLine="851"/>
        <w:contextualSpacing/>
        <w:jc w:val="center"/>
        <w:rPr>
          <w:rFonts w:ascii="Times New Roman" w:hAnsi="Times New Roman" w:cs="Times New Roman"/>
          <w:b/>
          <w:sz w:val="28"/>
          <w:szCs w:val="28"/>
        </w:rPr>
      </w:pPr>
      <w:r w:rsidRPr="002E253F">
        <w:rPr>
          <w:rFonts w:ascii="Times New Roman" w:hAnsi="Times New Roman" w:cs="Times New Roman"/>
          <w:b/>
          <w:sz w:val="28"/>
          <w:szCs w:val="28"/>
        </w:rPr>
        <w:t xml:space="preserve">1.2 </w:t>
      </w:r>
      <w:r w:rsidR="002E253F" w:rsidRPr="002E253F">
        <w:rPr>
          <w:rFonts w:ascii="Times New Roman" w:hAnsi="Times New Roman" w:cs="Times New Roman"/>
          <w:b/>
          <w:sz w:val="28"/>
          <w:szCs w:val="28"/>
        </w:rPr>
        <w:t>Прогноз развития российской нефтепереработки до 2020 года и подходы к оценке модернизации отрасли</w:t>
      </w:r>
    </w:p>
    <w:p w:rsidR="002E253F" w:rsidRDefault="002E253F" w:rsidP="006911E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В данном пункте предполагается рассмотреть инерционный ход развития нефтеперерабатывающей отрасли в соответствии с планами модернизации нефтеперерабатывающих предприятий, а также альтернативный вариант развития нефтеперерабатывающей отрасли.</w:t>
      </w:r>
      <w:r w:rsidR="00DE6AAF">
        <w:rPr>
          <w:rFonts w:ascii="Times New Roman" w:hAnsi="Times New Roman" w:cs="Times New Roman"/>
          <w:sz w:val="28"/>
          <w:szCs w:val="28"/>
        </w:rPr>
        <w:t xml:space="preserve"> </w:t>
      </w:r>
      <w:r>
        <w:rPr>
          <w:rFonts w:ascii="Times New Roman" w:hAnsi="Times New Roman" w:cs="Times New Roman"/>
          <w:sz w:val="28"/>
          <w:szCs w:val="28"/>
        </w:rPr>
        <w:t>Указать сторонников и противников модернизации, привести основн</w:t>
      </w:r>
      <w:r w:rsidR="00DE6AAF">
        <w:rPr>
          <w:rFonts w:ascii="Times New Roman" w:hAnsi="Times New Roman" w:cs="Times New Roman"/>
          <w:sz w:val="28"/>
          <w:szCs w:val="28"/>
        </w:rPr>
        <w:t>ые</w:t>
      </w:r>
      <w:r>
        <w:rPr>
          <w:rFonts w:ascii="Times New Roman" w:hAnsi="Times New Roman" w:cs="Times New Roman"/>
          <w:sz w:val="28"/>
          <w:szCs w:val="28"/>
        </w:rPr>
        <w:t xml:space="preserve"> аргументы "за" и "против" модернизации отрасли. </w:t>
      </w:r>
    </w:p>
    <w:p w:rsidR="00667125" w:rsidRDefault="00DE6AAF" w:rsidP="006911E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Основным толчком к проведению модернизации российских НПЗ стало принятие нового технического регламента</w:t>
      </w:r>
      <w:r w:rsidR="00667125">
        <w:rPr>
          <w:rFonts w:ascii="Times New Roman" w:hAnsi="Times New Roman" w:cs="Times New Roman"/>
          <w:sz w:val="28"/>
          <w:szCs w:val="28"/>
        </w:rPr>
        <w:t xml:space="preserve"> "</w:t>
      </w:r>
      <w:r w:rsidR="00667125" w:rsidRPr="00667125">
        <w:rPr>
          <w:rFonts w:ascii="Times New Roman" w:hAnsi="Times New Roman" w:cs="Times New Roman"/>
          <w:sz w:val="28"/>
          <w:szCs w:val="28"/>
        </w:rPr>
        <w:t xml:space="preserve"> </w:t>
      </w:r>
      <w:r w:rsidR="00667125" w:rsidRPr="00114CB4">
        <w:rPr>
          <w:rFonts w:ascii="Times New Roman" w:hAnsi="Times New Roman" w:cs="Times New Roman"/>
          <w:sz w:val="28"/>
          <w:szCs w:val="28"/>
        </w:rPr>
        <w:t>О требованиях к автомобильному и авиационному бензину, дизельному и судовому топливу, топливу для реактивных двигателей и топочному мазуту</w:t>
      </w:r>
      <w:r w:rsidR="00667125">
        <w:rPr>
          <w:rFonts w:ascii="Times New Roman" w:hAnsi="Times New Roman" w:cs="Times New Roman"/>
          <w:sz w:val="28"/>
          <w:szCs w:val="28"/>
        </w:rPr>
        <w:t xml:space="preserve">" в 2012 году, в соответствии с которым на территории РФ должны быть введены европейские стандарты на выпуск моторных топлив. Каждая нефтяная компания для себя определяет глубину переработки, выход светлых, </w:t>
      </w:r>
      <w:r w:rsidR="00C234CC">
        <w:rPr>
          <w:rFonts w:ascii="Times New Roman" w:hAnsi="Times New Roman" w:cs="Times New Roman"/>
          <w:sz w:val="28"/>
          <w:szCs w:val="28"/>
        </w:rPr>
        <w:t>однако должны быть соблюдены экологические</w:t>
      </w:r>
      <w:r w:rsidR="00667125">
        <w:rPr>
          <w:rFonts w:ascii="Times New Roman" w:hAnsi="Times New Roman" w:cs="Times New Roman"/>
          <w:sz w:val="28"/>
          <w:szCs w:val="28"/>
        </w:rPr>
        <w:t xml:space="preserve"> требования к классу выпускаемых моторных топлив.  </w:t>
      </w:r>
    </w:p>
    <w:p w:rsidR="00C234CC" w:rsidRPr="00C72BC3" w:rsidRDefault="00FE64CC" w:rsidP="00C72BC3">
      <w:pPr>
        <w:spacing w:after="0" w:line="360" w:lineRule="auto"/>
        <w:ind w:firstLine="851"/>
        <w:contextualSpacing/>
        <w:jc w:val="both"/>
        <w:rPr>
          <w:rFonts w:ascii="Times New Roman" w:eastAsia="Times New Roman" w:hAnsi="Times New Roman" w:cs="Times New Roman"/>
          <w:b/>
          <w:sz w:val="28"/>
          <w:szCs w:val="28"/>
          <w:lang w:eastAsia="ru-RU"/>
        </w:rPr>
      </w:pPr>
      <w:r w:rsidRPr="00C72BC3">
        <w:rPr>
          <w:rFonts w:ascii="Times New Roman" w:hAnsi="Times New Roman" w:cs="Times New Roman"/>
          <w:sz w:val="28"/>
          <w:szCs w:val="28"/>
        </w:rPr>
        <w:lastRenderedPageBreak/>
        <w:t xml:space="preserve">В соответствии с планами модернизации в российскую нефтепереработку планируется вложить </w:t>
      </w:r>
      <w:r w:rsidRPr="00C72BC3">
        <w:rPr>
          <w:rFonts w:ascii="Times New Roman" w:eastAsia="Times New Roman" w:hAnsi="Times New Roman" w:cs="Times New Roman"/>
          <w:sz w:val="28"/>
          <w:szCs w:val="28"/>
          <w:lang w:eastAsia="ru-RU"/>
        </w:rPr>
        <w:t>1,</w:t>
      </w:r>
      <w:r w:rsidR="00C72BC3">
        <w:rPr>
          <w:rFonts w:ascii="Times New Roman" w:eastAsia="Times New Roman" w:hAnsi="Times New Roman" w:cs="Times New Roman"/>
          <w:sz w:val="28"/>
          <w:szCs w:val="28"/>
          <w:lang w:eastAsia="ru-RU"/>
        </w:rPr>
        <w:t xml:space="preserve"> </w:t>
      </w:r>
      <w:r w:rsidRPr="00C72BC3">
        <w:rPr>
          <w:rFonts w:ascii="Times New Roman" w:eastAsia="Times New Roman" w:hAnsi="Times New Roman" w:cs="Times New Roman"/>
          <w:sz w:val="28"/>
          <w:szCs w:val="28"/>
          <w:lang w:eastAsia="ru-RU"/>
        </w:rPr>
        <w:t xml:space="preserve">525 трлн. руб. (см. приложение 2). </w:t>
      </w:r>
      <w:r w:rsidR="00C72BC3" w:rsidRPr="00C72BC3">
        <w:rPr>
          <w:rFonts w:ascii="Times New Roman" w:eastAsia="Times New Roman" w:hAnsi="Times New Roman" w:cs="Times New Roman"/>
          <w:sz w:val="28"/>
          <w:szCs w:val="28"/>
          <w:lang w:eastAsia="ru-RU"/>
        </w:rPr>
        <w:t>Прирост мощностей вторичной переработки составит 258 млн. т/год.</w:t>
      </w:r>
      <w:r w:rsidR="00C72BC3" w:rsidRPr="00C72BC3">
        <w:rPr>
          <w:rFonts w:ascii="Times New Roman" w:eastAsia="Times New Roman" w:hAnsi="Times New Roman" w:cs="Times New Roman"/>
          <w:b/>
          <w:sz w:val="28"/>
          <w:szCs w:val="28"/>
          <w:lang w:eastAsia="ru-RU"/>
        </w:rPr>
        <w:t xml:space="preserve"> </w:t>
      </w:r>
    </w:p>
    <w:p w:rsidR="00DD6C11" w:rsidRDefault="00DD6C11" w:rsidP="006911ED">
      <w:pPr>
        <w:spacing w:after="0" w:line="36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рисунке 1.5 представлен выход основных нефтепродуктов на нефть к 2020 году. </w:t>
      </w:r>
    </w:p>
    <w:p w:rsidR="00DD6C11" w:rsidRDefault="00DD6C11" w:rsidP="00DD6C11">
      <w:pPr>
        <w:spacing w:after="0" w:line="360" w:lineRule="auto"/>
        <w:contextualSpacing/>
        <w:jc w:val="both"/>
        <w:rPr>
          <w:rFonts w:ascii="Times New Roman" w:eastAsia="Times New Roman" w:hAnsi="Times New Roman" w:cs="Times New Roman"/>
          <w:sz w:val="28"/>
          <w:szCs w:val="28"/>
          <w:lang w:eastAsia="ru-RU"/>
        </w:rPr>
      </w:pPr>
      <w:r w:rsidRPr="00DD6C11">
        <w:rPr>
          <w:rFonts w:ascii="Times New Roman" w:eastAsia="Times New Roman" w:hAnsi="Times New Roman" w:cs="Times New Roman"/>
          <w:noProof/>
          <w:sz w:val="28"/>
          <w:szCs w:val="28"/>
          <w:lang w:eastAsia="ru-RU"/>
        </w:rPr>
        <w:drawing>
          <wp:inline distT="0" distB="0" distL="0" distR="0">
            <wp:extent cx="6119495" cy="2302784"/>
            <wp:effectExtent l="0" t="0" r="0" b="0"/>
            <wp:docPr id="28"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E4E94" w:rsidRDefault="001E4E94" w:rsidP="001E4E94">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1.5 - Выход на нефть основных нефтепродуктов в РФ к 2020 году</w:t>
      </w:r>
    </w:p>
    <w:p w:rsidR="001E4E94" w:rsidRDefault="001E4E94" w:rsidP="001E4E94">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Источник: оценки ИГ "Петромаркет"</w:t>
      </w:r>
    </w:p>
    <w:p w:rsidR="00DE6AAF" w:rsidRDefault="00C72BC3" w:rsidP="006911ED">
      <w:pPr>
        <w:spacing w:after="0" w:line="360" w:lineRule="auto"/>
        <w:ind w:firstLine="851"/>
        <w:contextualSpacing/>
        <w:jc w:val="both"/>
        <w:rPr>
          <w:rFonts w:ascii="Times New Roman" w:hAnsi="Times New Roman" w:cs="Times New Roman"/>
          <w:sz w:val="28"/>
          <w:szCs w:val="28"/>
          <w:shd w:val="clear" w:color="auto" w:fill="FFFFFF"/>
        </w:rPr>
      </w:pPr>
      <w:r w:rsidRPr="00C72BC3">
        <w:rPr>
          <w:rFonts w:ascii="Times New Roman" w:eastAsia="Times New Roman" w:hAnsi="Times New Roman" w:cs="Times New Roman"/>
          <w:sz w:val="28"/>
          <w:szCs w:val="28"/>
          <w:lang w:eastAsia="ru-RU"/>
        </w:rPr>
        <w:t xml:space="preserve">В случае реализации программ модернизации к 2020 году </w:t>
      </w:r>
      <w:r w:rsidR="00DE6AAF" w:rsidRPr="00C72BC3">
        <w:rPr>
          <w:rFonts w:ascii="Times New Roman" w:hAnsi="Times New Roman" w:cs="Times New Roman"/>
          <w:sz w:val="28"/>
          <w:szCs w:val="28"/>
          <w:shd w:val="clear" w:color="auto" w:fill="FFFFFF"/>
        </w:rPr>
        <w:t>выход светлых нефтепродуктов вырастет с 55 до 72%, а глубин</w:t>
      </w:r>
      <w:r w:rsidRPr="00C72BC3">
        <w:rPr>
          <w:rFonts w:ascii="Times New Roman" w:hAnsi="Times New Roman" w:cs="Times New Roman"/>
          <w:sz w:val="28"/>
          <w:szCs w:val="28"/>
          <w:shd w:val="clear" w:color="auto" w:fill="FFFFFF"/>
        </w:rPr>
        <w:t>а переработки -</w:t>
      </w:r>
      <w:r w:rsidR="00DE6AAF" w:rsidRPr="00C72BC3">
        <w:rPr>
          <w:rFonts w:ascii="Times New Roman" w:hAnsi="Times New Roman" w:cs="Times New Roman"/>
          <w:sz w:val="28"/>
          <w:szCs w:val="28"/>
          <w:shd w:val="clear" w:color="auto" w:fill="FFFFFF"/>
        </w:rPr>
        <w:t xml:space="preserve"> с 72 до 85%. </w:t>
      </w:r>
      <w:r w:rsidRPr="00C72BC3">
        <w:rPr>
          <w:rFonts w:ascii="Times New Roman" w:hAnsi="Times New Roman" w:cs="Times New Roman"/>
          <w:sz w:val="28"/>
          <w:szCs w:val="28"/>
          <w:shd w:val="clear" w:color="auto" w:fill="FFFFFF"/>
        </w:rPr>
        <w:t>П</w:t>
      </w:r>
      <w:r w:rsidR="00DE6AAF" w:rsidRPr="00C72BC3">
        <w:rPr>
          <w:rFonts w:ascii="Times New Roman" w:hAnsi="Times New Roman" w:cs="Times New Roman"/>
          <w:sz w:val="28"/>
          <w:szCs w:val="28"/>
          <w:shd w:val="clear" w:color="auto" w:fill="FFFFFF"/>
        </w:rPr>
        <w:t>ри этом выход дизел</w:t>
      </w:r>
      <w:r w:rsidRPr="00C72BC3">
        <w:rPr>
          <w:rFonts w:ascii="Times New Roman" w:hAnsi="Times New Roman" w:cs="Times New Roman"/>
          <w:sz w:val="28"/>
          <w:szCs w:val="28"/>
          <w:shd w:val="clear" w:color="auto" w:fill="FFFFFF"/>
        </w:rPr>
        <w:t>ьного топлива возрастет сильно -</w:t>
      </w:r>
      <w:r w:rsidR="00DE6AAF" w:rsidRPr="00C72BC3">
        <w:rPr>
          <w:rFonts w:ascii="Times New Roman" w:hAnsi="Times New Roman" w:cs="Times New Roman"/>
          <w:sz w:val="28"/>
          <w:szCs w:val="28"/>
          <w:shd w:val="clear" w:color="auto" w:fill="FFFFFF"/>
        </w:rPr>
        <w:t xml:space="preserve"> с 27</w:t>
      </w:r>
      <w:r w:rsidRPr="00C72BC3">
        <w:rPr>
          <w:rFonts w:ascii="Times New Roman" w:hAnsi="Times New Roman" w:cs="Times New Roman"/>
          <w:sz w:val="28"/>
          <w:szCs w:val="28"/>
          <w:shd w:val="clear" w:color="auto" w:fill="FFFFFF"/>
        </w:rPr>
        <w:t>,8 до 38,1%, тогда как бензина -</w:t>
      </w:r>
      <w:r w:rsidR="00DE6AAF" w:rsidRPr="00C72BC3">
        <w:rPr>
          <w:rFonts w:ascii="Times New Roman" w:hAnsi="Times New Roman" w:cs="Times New Roman"/>
          <w:sz w:val="28"/>
          <w:szCs w:val="28"/>
          <w:shd w:val="clear" w:color="auto" w:fill="FFFFFF"/>
        </w:rPr>
        <w:t xml:space="preserve"> с 14,3 всего до 19,0. В результате изменения выхода и увеличения объема переработки произойдет двукратное снижение выпуска мазута, увеличение выпуска бензина на 50%, а дизельного топлива — на 57%.</w:t>
      </w:r>
      <w:r>
        <w:rPr>
          <w:rStyle w:val="af0"/>
          <w:rFonts w:ascii="Times New Roman" w:hAnsi="Times New Roman" w:cs="Times New Roman"/>
          <w:sz w:val="28"/>
          <w:szCs w:val="28"/>
          <w:shd w:val="clear" w:color="auto" w:fill="FFFFFF"/>
        </w:rPr>
        <w:footnoteReference w:id="6"/>
      </w:r>
    </w:p>
    <w:p w:rsidR="00EE639D" w:rsidRPr="00EE639D" w:rsidRDefault="00BE446C" w:rsidP="006911ED">
      <w:pPr>
        <w:spacing w:after="0" w:line="360" w:lineRule="auto"/>
        <w:ind w:firstLine="851"/>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Как показано на рисунке 1.5 з</w:t>
      </w:r>
      <w:r w:rsidR="00C72BC3">
        <w:rPr>
          <w:rFonts w:ascii="Times New Roman" w:hAnsi="Times New Roman" w:cs="Times New Roman"/>
          <w:sz w:val="28"/>
          <w:szCs w:val="28"/>
          <w:shd w:val="clear" w:color="auto" w:fill="FFFFFF"/>
        </w:rPr>
        <w:t>начение индекса Нельсона</w:t>
      </w:r>
      <w:r>
        <w:rPr>
          <w:rFonts w:ascii="Times New Roman" w:hAnsi="Times New Roman" w:cs="Times New Roman"/>
          <w:sz w:val="28"/>
          <w:szCs w:val="28"/>
          <w:shd w:val="clear" w:color="auto" w:fill="FFFFFF"/>
        </w:rPr>
        <w:t xml:space="preserve"> в среднем по России</w:t>
      </w:r>
      <w:r w:rsidR="00C72BC3">
        <w:rPr>
          <w:rFonts w:ascii="Times New Roman" w:hAnsi="Times New Roman" w:cs="Times New Roman"/>
          <w:sz w:val="28"/>
          <w:szCs w:val="28"/>
          <w:shd w:val="clear" w:color="auto" w:fill="FFFFFF"/>
        </w:rPr>
        <w:t xml:space="preserve"> вырастет до 7,5</w:t>
      </w:r>
      <w:r>
        <w:rPr>
          <w:rFonts w:ascii="Times New Roman" w:hAnsi="Times New Roman" w:cs="Times New Roman"/>
          <w:sz w:val="28"/>
          <w:szCs w:val="28"/>
          <w:shd w:val="clear" w:color="auto" w:fill="FFFFFF"/>
        </w:rPr>
        <w:t xml:space="preserve"> (в прогнозе не отражено изменение индекса Нельсона для НПЗ мощностью менее 6 млн. т/год, так как перспективы их дальнейшего развития достаточно не определенны).</w:t>
      </w:r>
    </w:p>
    <w:p w:rsidR="00BE446C" w:rsidRDefault="00DE6AAF" w:rsidP="00BE446C">
      <w:pPr>
        <w:spacing w:after="0" w:line="360" w:lineRule="auto"/>
        <w:contextualSpacing/>
        <w:jc w:val="center"/>
        <w:rPr>
          <w:rFonts w:ascii="Times New Roman" w:hAnsi="Times New Roman" w:cs="Times New Roman"/>
          <w:sz w:val="28"/>
          <w:szCs w:val="28"/>
        </w:rPr>
      </w:pPr>
      <w:r w:rsidRPr="00DE6AAF">
        <w:rPr>
          <w:rFonts w:ascii="Times New Roman" w:hAnsi="Times New Roman" w:cs="Times New Roman"/>
          <w:noProof/>
          <w:sz w:val="28"/>
          <w:szCs w:val="28"/>
          <w:lang w:eastAsia="ru-RU"/>
        </w:rPr>
        <w:lastRenderedPageBreak/>
        <w:drawing>
          <wp:inline distT="0" distB="0" distL="0" distR="0">
            <wp:extent cx="6119495" cy="4003030"/>
            <wp:effectExtent l="0" t="0" r="0" b="0"/>
            <wp:docPr id="23"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BE446C" w:rsidRPr="00BE446C">
        <w:rPr>
          <w:rFonts w:ascii="Times New Roman" w:hAnsi="Times New Roman" w:cs="Times New Roman"/>
          <w:sz w:val="28"/>
          <w:szCs w:val="28"/>
        </w:rPr>
        <w:t xml:space="preserve"> </w:t>
      </w:r>
      <w:r w:rsidR="00BE446C">
        <w:rPr>
          <w:rFonts w:ascii="Times New Roman" w:hAnsi="Times New Roman" w:cs="Times New Roman"/>
          <w:sz w:val="28"/>
          <w:szCs w:val="28"/>
        </w:rPr>
        <w:t>Рисунок 1.5 - Российские НПЗ в 2020 году</w:t>
      </w:r>
    </w:p>
    <w:p w:rsidR="00BE446C" w:rsidRDefault="00BE446C" w:rsidP="00BE446C">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Источник: ИГ "Петромаркет"</w:t>
      </w:r>
    </w:p>
    <w:p w:rsidR="001E4E94" w:rsidRDefault="001E4E94" w:rsidP="001E4E94">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Увеличение показателя индекса Нельсона</w:t>
      </w:r>
      <w:r w:rsidRPr="001E4E94">
        <w:rPr>
          <w:rFonts w:ascii="Times New Roman" w:hAnsi="Times New Roman" w:cs="Times New Roman"/>
          <w:sz w:val="28"/>
          <w:szCs w:val="28"/>
        </w:rPr>
        <w:t xml:space="preserve"> будет обеспечено в основном за счет прироста мощностей углубляющих процессов</w:t>
      </w:r>
      <w:r w:rsidR="000B4A75">
        <w:rPr>
          <w:rFonts w:ascii="Times New Roman" w:hAnsi="Times New Roman" w:cs="Times New Roman"/>
          <w:sz w:val="28"/>
          <w:szCs w:val="28"/>
        </w:rPr>
        <w:t>: каталитического крекинга</w:t>
      </w:r>
      <w:r w:rsidR="00D978FE">
        <w:rPr>
          <w:rFonts w:ascii="Times New Roman" w:hAnsi="Times New Roman" w:cs="Times New Roman"/>
          <w:sz w:val="28"/>
          <w:szCs w:val="28"/>
        </w:rPr>
        <w:t xml:space="preserve"> и </w:t>
      </w:r>
      <w:r w:rsidR="000B4A75">
        <w:rPr>
          <w:rFonts w:ascii="Times New Roman" w:hAnsi="Times New Roman" w:cs="Times New Roman"/>
          <w:sz w:val="28"/>
          <w:szCs w:val="28"/>
        </w:rPr>
        <w:t>гидрокрекинга</w:t>
      </w:r>
      <w:r w:rsidR="00D978FE">
        <w:rPr>
          <w:rFonts w:ascii="Times New Roman" w:hAnsi="Times New Roman" w:cs="Times New Roman"/>
          <w:sz w:val="28"/>
          <w:szCs w:val="28"/>
        </w:rPr>
        <w:t xml:space="preserve">. </w:t>
      </w:r>
    </w:p>
    <w:p w:rsidR="000B4A75" w:rsidRDefault="000B4A75" w:rsidP="000B4A75">
      <w:pPr>
        <w:spacing w:after="0" w:line="360" w:lineRule="auto"/>
        <w:contextualSpacing/>
        <w:jc w:val="both"/>
        <w:rPr>
          <w:rFonts w:ascii="Times New Roman" w:hAnsi="Times New Roman" w:cs="Times New Roman"/>
          <w:sz w:val="28"/>
          <w:szCs w:val="28"/>
        </w:rPr>
      </w:pPr>
      <w:r w:rsidRPr="000B4A75">
        <w:rPr>
          <w:rFonts w:ascii="Times New Roman" w:hAnsi="Times New Roman" w:cs="Times New Roman"/>
          <w:noProof/>
          <w:sz w:val="28"/>
          <w:szCs w:val="28"/>
          <w:lang w:eastAsia="ru-RU"/>
        </w:rPr>
        <w:drawing>
          <wp:inline distT="0" distB="0" distL="0" distR="0">
            <wp:extent cx="6133947" cy="2364828"/>
            <wp:effectExtent l="0" t="0" r="153" b="0"/>
            <wp:docPr id="2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E4E94" w:rsidRDefault="000B4A75" w:rsidP="000B4A75">
      <w:pPr>
        <w:spacing w:after="0" w:line="360" w:lineRule="auto"/>
        <w:ind w:firstLine="851"/>
        <w:contextualSpacing/>
        <w:jc w:val="center"/>
        <w:rPr>
          <w:rFonts w:ascii="Times New Roman" w:hAnsi="Times New Roman" w:cs="Times New Roman"/>
          <w:sz w:val="28"/>
          <w:szCs w:val="28"/>
        </w:rPr>
      </w:pPr>
      <w:r>
        <w:rPr>
          <w:rFonts w:ascii="Times New Roman" w:hAnsi="Times New Roman" w:cs="Times New Roman"/>
          <w:sz w:val="28"/>
          <w:szCs w:val="28"/>
        </w:rPr>
        <w:t xml:space="preserve">Рисунок 1.6 - </w:t>
      </w:r>
      <w:r w:rsidRPr="000B4A75">
        <w:rPr>
          <w:rFonts w:ascii="Times New Roman" w:hAnsi="Times New Roman" w:cs="Times New Roman"/>
          <w:sz w:val="28"/>
          <w:szCs w:val="28"/>
        </w:rPr>
        <w:t>Прогноз прироста мощностей вторичной пе</w:t>
      </w:r>
      <w:r>
        <w:rPr>
          <w:rFonts w:ascii="Times New Roman" w:hAnsi="Times New Roman" w:cs="Times New Roman"/>
          <w:sz w:val="28"/>
          <w:szCs w:val="28"/>
        </w:rPr>
        <w:t xml:space="preserve">реработки нефти на НПЗ РФ </w:t>
      </w:r>
      <w:r w:rsidRPr="000B4A75">
        <w:rPr>
          <w:rFonts w:ascii="Times New Roman" w:hAnsi="Times New Roman" w:cs="Times New Roman"/>
          <w:sz w:val="28"/>
          <w:szCs w:val="28"/>
        </w:rPr>
        <w:t>(в % от мощности первичной переработки)</w:t>
      </w:r>
    </w:p>
    <w:p w:rsidR="000B4A75" w:rsidRDefault="000B4A75" w:rsidP="000B4A75">
      <w:pPr>
        <w:spacing w:after="0" w:line="360" w:lineRule="auto"/>
        <w:ind w:firstLine="851"/>
        <w:contextualSpacing/>
        <w:rPr>
          <w:rFonts w:ascii="Times New Roman" w:hAnsi="Times New Roman" w:cs="Times New Roman"/>
          <w:sz w:val="28"/>
          <w:szCs w:val="28"/>
        </w:rPr>
      </w:pPr>
      <w:r>
        <w:rPr>
          <w:rFonts w:ascii="Times New Roman" w:hAnsi="Times New Roman" w:cs="Times New Roman"/>
          <w:sz w:val="28"/>
          <w:szCs w:val="28"/>
        </w:rPr>
        <w:t>Источник: оценки ИГ "Петромаркет"</w:t>
      </w:r>
    </w:p>
    <w:p w:rsidR="00D978FE" w:rsidRDefault="0095189E" w:rsidP="001E4E94">
      <w:pPr>
        <w:spacing w:after="0" w:line="360" w:lineRule="auto"/>
        <w:ind w:firstLine="851"/>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rPr>
        <w:lastRenderedPageBreak/>
        <w:t>Согласно прогнозу ИГ "Петромаркет" прирост мощностей каталитического крекинга к 2020 году составит 3%, гидрокрекинга - 12,5%. Д</w:t>
      </w:r>
      <w:r w:rsidR="00D978FE">
        <w:rPr>
          <w:rFonts w:ascii="Times New Roman" w:hAnsi="Times New Roman" w:cs="Times New Roman"/>
          <w:sz w:val="28"/>
          <w:szCs w:val="28"/>
        </w:rPr>
        <w:t>оля висбрекинга, незначительно влияющего на глубину переработки,</w:t>
      </w:r>
      <w:r>
        <w:rPr>
          <w:rFonts w:ascii="Times New Roman" w:hAnsi="Times New Roman" w:cs="Times New Roman"/>
          <w:sz w:val="28"/>
          <w:szCs w:val="28"/>
        </w:rPr>
        <w:t xml:space="preserve"> возрастет незначительно</w:t>
      </w:r>
      <w:r w:rsidR="00D978FE">
        <w:rPr>
          <w:rFonts w:ascii="Times New Roman" w:hAnsi="Times New Roman" w:cs="Times New Roman"/>
          <w:sz w:val="28"/>
          <w:szCs w:val="28"/>
        </w:rPr>
        <w:t xml:space="preserve"> - на</w:t>
      </w:r>
      <w:r>
        <w:rPr>
          <w:rFonts w:ascii="Times New Roman" w:hAnsi="Times New Roman" w:cs="Times New Roman"/>
          <w:sz w:val="28"/>
          <w:szCs w:val="28"/>
        </w:rPr>
        <w:t xml:space="preserve"> 1,8%, причем после 2015 года рост мощностей "крекинга для бедных" прекратится вовсе.</w:t>
      </w:r>
      <w:r w:rsidR="007B2920">
        <w:rPr>
          <w:rFonts w:ascii="Times New Roman" w:hAnsi="Times New Roman" w:cs="Times New Roman"/>
          <w:sz w:val="28"/>
          <w:szCs w:val="28"/>
        </w:rPr>
        <w:t xml:space="preserve"> Также можно отметить, что </w:t>
      </w:r>
      <w:r w:rsidR="007B2920">
        <w:rPr>
          <w:rFonts w:ascii="Times New Roman" w:hAnsi="Times New Roman" w:cs="Times New Roman"/>
          <w:sz w:val="28"/>
          <w:szCs w:val="28"/>
          <w:shd w:val="clear" w:color="auto" w:fill="FFFFFF"/>
        </w:rPr>
        <w:t>в</w:t>
      </w:r>
      <w:r w:rsidR="00D978FE" w:rsidRPr="007B2920">
        <w:rPr>
          <w:rFonts w:ascii="Times New Roman" w:hAnsi="Times New Roman" w:cs="Times New Roman"/>
          <w:sz w:val="28"/>
          <w:szCs w:val="28"/>
          <w:shd w:val="clear" w:color="auto" w:fill="FFFFFF"/>
        </w:rPr>
        <w:t>вод крупных установок каталитического крекинга и гидрокрекинга, направленного на повышение выхода качественных дизельных и</w:t>
      </w:r>
      <w:r w:rsidR="007B2920">
        <w:rPr>
          <w:rFonts w:ascii="Times New Roman" w:hAnsi="Times New Roman" w:cs="Times New Roman"/>
          <w:sz w:val="28"/>
          <w:szCs w:val="28"/>
          <w:shd w:val="clear" w:color="auto" w:fill="FFFFFF"/>
        </w:rPr>
        <w:t xml:space="preserve"> бензиновых фракций, начнется</w:t>
      </w:r>
      <w:r w:rsidR="00D978FE" w:rsidRPr="007B2920">
        <w:rPr>
          <w:rFonts w:ascii="Times New Roman" w:hAnsi="Times New Roman" w:cs="Times New Roman"/>
          <w:sz w:val="28"/>
          <w:szCs w:val="28"/>
          <w:shd w:val="clear" w:color="auto" w:fill="FFFFFF"/>
        </w:rPr>
        <w:t xml:space="preserve"> с 2015 года.</w:t>
      </w:r>
    </w:p>
    <w:p w:rsidR="007B2920" w:rsidRDefault="007B2920" w:rsidP="001E4E94">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компании заняты реализацией проектов, направленных в основном на облагораживание дистиллятных топлив. </w:t>
      </w:r>
      <w:r w:rsidR="00AA7BB6">
        <w:rPr>
          <w:rFonts w:ascii="Times New Roman" w:hAnsi="Times New Roman" w:cs="Times New Roman"/>
          <w:sz w:val="28"/>
          <w:szCs w:val="28"/>
        </w:rPr>
        <w:t>В 2013 году на долю гидроочистки средних дистиллятов приходилось 66% мощностей облагораживающих процессов - 78849 млн. т в год, на долю каталитического риформинга - 24%,</w:t>
      </w:r>
      <w:r w:rsidR="003E68EF">
        <w:rPr>
          <w:rFonts w:ascii="Times New Roman" w:hAnsi="Times New Roman" w:cs="Times New Roman"/>
          <w:sz w:val="28"/>
          <w:szCs w:val="28"/>
        </w:rPr>
        <w:t xml:space="preserve"> изомеризации - 6%, гидроочистки нафты - 3%, алкилирования - 1%. К 2020 году прогнозируется увеличение мощностей всех облагораживающих процессов в среднем в 2 раза, однако </w:t>
      </w:r>
      <w:r w:rsidR="00DD0F18">
        <w:rPr>
          <w:rFonts w:ascii="Times New Roman" w:hAnsi="Times New Roman" w:cs="Times New Roman"/>
          <w:sz w:val="28"/>
          <w:szCs w:val="28"/>
        </w:rPr>
        <w:t xml:space="preserve">структура распределения мощностей установок существенно не изменится. </w:t>
      </w:r>
      <w:r w:rsidR="003E68EF">
        <w:rPr>
          <w:rFonts w:ascii="Times New Roman" w:hAnsi="Times New Roman" w:cs="Times New Roman"/>
          <w:sz w:val="28"/>
          <w:szCs w:val="28"/>
        </w:rPr>
        <w:t xml:space="preserve"> </w:t>
      </w:r>
      <w:r w:rsidR="00AA7BB6">
        <w:rPr>
          <w:rFonts w:ascii="Times New Roman" w:hAnsi="Times New Roman" w:cs="Times New Roman"/>
          <w:sz w:val="28"/>
          <w:szCs w:val="28"/>
        </w:rPr>
        <w:t xml:space="preserve"> </w:t>
      </w:r>
    </w:p>
    <w:p w:rsidR="007B2920" w:rsidRDefault="00992C54" w:rsidP="007B2920">
      <w:pPr>
        <w:spacing w:after="0" w:line="360" w:lineRule="auto"/>
        <w:contextualSpacing/>
        <w:jc w:val="center"/>
        <w:rPr>
          <w:rFonts w:ascii="Times New Roman" w:hAnsi="Times New Roman" w:cs="Times New Roman"/>
          <w:sz w:val="28"/>
          <w:szCs w:val="28"/>
        </w:rPr>
      </w:pPr>
      <w:r w:rsidRPr="00992C54">
        <w:rPr>
          <w:rFonts w:ascii="Times New Roman" w:hAnsi="Times New Roman" w:cs="Times New Roman"/>
          <w:noProof/>
          <w:sz w:val="28"/>
          <w:szCs w:val="28"/>
          <w:lang w:eastAsia="ru-RU"/>
        </w:rPr>
        <w:drawing>
          <wp:inline distT="0" distB="0" distL="0" distR="0">
            <wp:extent cx="4572000" cy="2748643"/>
            <wp:effectExtent l="0" t="0" r="0" b="0"/>
            <wp:docPr id="3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B2920" w:rsidRDefault="00992C54" w:rsidP="00E65D16">
      <w:pPr>
        <w:spacing w:after="0" w:line="360" w:lineRule="auto"/>
        <w:ind w:firstLine="851"/>
        <w:contextualSpacing/>
        <w:jc w:val="center"/>
        <w:rPr>
          <w:rFonts w:ascii="Times New Roman" w:hAnsi="Times New Roman" w:cs="Times New Roman"/>
          <w:sz w:val="28"/>
          <w:szCs w:val="28"/>
        </w:rPr>
      </w:pPr>
      <w:r>
        <w:rPr>
          <w:rFonts w:ascii="Times New Roman" w:hAnsi="Times New Roman" w:cs="Times New Roman"/>
          <w:sz w:val="28"/>
          <w:szCs w:val="28"/>
        </w:rPr>
        <w:t xml:space="preserve">Рисунок 1.7 - Мощности установок облагораживающих процессов </w:t>
      </w:r>
      <w:r w:rsidR="00E65D16">
        <w:rPr>
          <w:rFonts w:ascii="Times New Roman" w:hAnsi="Times New Roman" w:cs="Times New Roman"/>
          <w:sz w:val="28"/>
          <w:szCs w:val="28"/>
        </w:rPr>
        <w:t>на НПЗ РФ к 2020 году</w:t>
      </w:r>
    </w:p>
    <w:p w:rsidR="00E65D16" w:rsidRPr="007B2920" w:rsidRDefault="00E65D16" w:rsidP="00E65D16">
      <w:pPr>
        <w:spacing w:after="0" w:line="360" w:lineRule="auto"/>
        <w:ind w:firstLine="851"/>
        <w:contextualSpacing/>
        <w:rPr>
          <w:rFonts w:ascii="Times New Roman" w:hAnsi="Times New Roman" w:cs="Times New Roman"/>
          <w:sz w:val="28"/>
          <w:szCs w:val="28"/>
        </w:rPr>
      </w:pPr>
      <w:r>
        <w:rPr>
          <w:rFonts w:ascii="Times New Roman" w:hAnsi="Times New Roman" w:cs="Times New Roman"/>
          <w:sz w:val="28"/>
          <w:szCs w:val="28"/>
        </w:rPr>
        <w:t>Источник: оценки ИГ "Петромаркет"</w:t>
      </w:r>
    </w:p>
    <w:p w:rsidR="007B2920" w:rsidRDefault="007B2920" w:rsidP="001E4E94">
      <w:pPr>
        <w:spacing w:after="0" w:line="360" w:lineRule="auto"/>
        <w:ind w:firstLine="851"/>
        <w:contextualSpacing/>
        <w:jc w:val="both"/>
        <w:rPr>
          <w:rFonts w:ascii="Times New Roman" w:hAnsi="Times New Roman" w:cs="Times New Roman"/>
          <w:sz w:val="28"/>
          <w:szCs w:val="28"/>
          <w:shd w:val="clear" w:color="auto" w:fill="FFFFFF"/>
        </w:rPr>
      </w:pPr>
      <w:r w:rsidRPr="007B2920">
        <w:rPr>
          <w:rFonts w:ascii="Times New Roman" w:hAnsi="Times New Roman" w:cs="Times New Roman"/>
          <w:sz w:val="28"/>
          <w:szCs w:val="28"/>
          <w:shd w:val="clear" w:color="auto" w:fill="FFFFFF"/>
        </w:rPr>
        <w:lastRenderedPageBreak/>
        <w:t>Итак, согласно планам модернизации российских НПЗ, в нефтепереработку планируется вложить более 1,5 трлн. руб.</w:t>
      </w:r>
      <w:r w:rsidR="00DD0F18">
        <w:rPr>
          <w:rFonts w:ascii="Times New Roman" w:hAnsi="Times New Roman" w:cs="Times New Roman"/>
          <w:sz w:val="28"/>
          <w:szCs w:val="28"/>
          <w:shd w:val="clear" w:color="auto" w:fill="FFFFFF"/>
        </w:rPr>
        <w:t xml:space="preserve"> Естественно, инвестиции напрямую связаны с рисками, прежде всего, ценовыми. Выпуск более качественной продукции, соответствующей европейским стандарта, требует значительных вложений. Как следствие, </w:t>
      </w:r>
      <w:r w:rsidR="00C8168B">
        <w:rPr>
          <w:rFonts w:ascii="Times New Roman" w:hAnsi="Times New Roman" w:cs="Times New Roman"/>
          <w:sz w:val="28"/>
          <w:szCs w:val="28"/>
          <w:shd w:val="clear" w:color="auto" w:fill="FFFFFF"/>
        </w:rPr>
        <w:t xml:space="preserve">повышение цен на качественные моторные топлива является неизбежным фактом. Розничные цена на нефтепродукты складываются из затрат, налогов и прибыли. Для того, чтобы избежать роста цен государству или компаниям необходимо поступиться своими интересами. Однако сокращения налогов на реализацию топлив </w:t>
      </w:r>
      <w:r w:rsidR="007134B3">
        <w:rPr>
          <w:rFonts w:ascii="Times New Roman" w:hAnsi="Times New Roman" w:cs="Times New Roman"/>
          <w:sz w:val="28"/>
          <w:szCs w:val="28"/>
          <w:shd w:val="clear" w:color="auto" w:fill="FFFFFF"/>
        </w:rPr>
        <w:t xml:space="preserve">не предвидится, наоборот, с каждым годом акцизы на моторные топлива увеличиваются. С 2011 года акциз на автомобильный бензин класса "Евро-3" увеличился на 5053 руб./т, на дизельное топливо того же класса - на 3961 руб./т. </w:t>
      </w:r>
      <w:r w:rsidR="00C63B45">
        <w:rPr>
          <w:rFonts w:ascii="Times New Roman" w:hAnsi="Times New Roman" w:cs="Times New Roman"/>
          <w:sz w:val="28"/>
          <w:szCs w:val="28"/>
          <w:shd w:val="clear" w:color="auto" w:fill="FFFFFF"/>
        </w:rPr>
        <w:t xml:space="preserve">Уменьшение прибыли уменьшает инвестиционную привлекательность проектов модернизации. Нефтеперерабатывающая отрасль итак считается капиталоемкой. Средний срок окупаемости проектов модернизации составляет от 7 до 10 лет. </w:t>
      </w:r>
      <w:r w:rsidR="00C63B45">
        <w:rPr>
          <w:rStyle w:val="af0"/>
          <w:rFonts w:ascii="Times New Roman" w:hAnsi="Times New Roman" w:cs="Times New Roman"/>
          <w:sz w:val="28"/>
          <w:szCs w:val="28"/>
          <w:shd w:val="clear" w:color="auto" w:fill="FFFFFF"/>
        </w:rPr>
        <w:footnoteReference w:id="7"/>
      </w:r>
      <w:r w:rsidR="00C8168B">
        <w:rPr>
          <w:rFonts w:ascii="Times New Roman" w:hAnsi="Times New Roman" w:cs="Times New Roman"/>
          <w:sz w:val="28"/>
          <w:szCs w:val="28"/>
          <w:shd w:val="clear" w:color="auto" w:fill="FFFFFF"/>
        </w:rPr>
        <w:t xml:space="preserve"> </w:t>
      </w:r>
      <w:r w:rsidR="007D26A5">
        <w:rPr>
          <w:rFonts w:ascii="Times New Roman" w:hAnsi="Times New Roman" w:cs="Times New Roman"/>
          <w:sz w:val="28"/>
          <w:szCs w:val="28"/>
          <w:shd w:val="clear" w:color="auto" w:fill="FFFFFF"/>
        </w:rPr>
        <w:t>В итоге получается, что компании не могут инвестировать средства в модернизацию нефтепереработки, не поступаясь своими интересами.</w:t>
      </w:r>
      <w:r w:rsidR="007D26A5">
        <w:rPr>
          <w:rStyle w:val="af0"/>
          <w:rFonts w:ascii="Times New Roman" w:hAnsi="Times New Roman" w:cs="Times New Roman"/>
          <w:sz w:val="28"/>
          <w:szCs w:val="28"/>
          <w:shd w:val="clear" w:color="auto" w:fill="FFFFFF"/>
        </w:rPr>
        <w:footnoteReference w:id="8"/>
      </w:r>
      <w:r w:rsidR="007D26A5">
        <w:rPr>
          <w:rFonts w:ascii="Times New Roman" w:hAnsi="Times New Roman" w:cs="Times New Roman"/>
          <w:sz w:val="28"/>
          <w:szCs w:val="28"/>
          <w:shd w:val="clear" w:color="auto" w:fill="FFFFFF"/>
        </w:rPr>
        <w:t xml:space="preserve"> </w:t>
      </w:r>
      <w:r w:rsidR="00DD0F18">
        <w:rPr>
          <w:rFonts w:ascii="Times New Roman" w:hAnsi="Times New Roman" w:cs="Times New Roman"/>
          <w:sz w:val="28"/>
          <w:szCs w:val="28"/>
          <w:shd w:val="clear" w:color="auto" w:fill="FFFFFF"/>
        </w:rPr>
        <w:t xml:space="preserve"> </w:t>
      </w:r>
    </w:p>
    <w:p w:rsidR="00A9666D" w:rsidRDefault="00DD0F1A" w:rsidP="001E4E94">
      <w:pPr>
        <w:spacing w:after="0" w:line="360" w:lineRule="auto"/>
        <w:ind w:firstLine="851"/>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Что же касается рисков модернизации для отдельных компаний, то для ВИНКов, имеющих большие сети заправок, как, например, ЛУКОЙЛ или Газпром</w:t>
      </w:r>
      <w:r w:rsidR="006C3EE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нефть, проекты модернизации являются более выгодными. К тому же, на заправках ЛУКОЙЛа</w:t>
      </w:r>
      <w:r w:rsidR="00694658">
        <w:rPr>
          <w:rFonts w:ascii="Times New Roman" w:hAnsi="Times New Roman" w:cs="Times New Roman"/>
          <w:sz w:val="28"/>
          <w:szCs w:val="28"/>
          <w:shd w:val="clear" w:color="auto" w:fill="FFFFFF"/>
        </w:rPr>
        <w:t xml:space="preserve"> уже с июня 2012 года можно приобрести топливо класса "Евро-5". </w:t>
      </w:r>
      <w:r>
        <w:rPr>
          <w:rFonts w:ascii="Times New Roman" w:hAnsi="Times New Roman" w:cs="Times New Roman"/>
          <w:sz w:val="28"/>
          <w:szCs w:val="28"/>
          <w:shd w:val="clear" w:color="auto" w:fill="FFFFFF"/>
        </w:rPr>
        <w:t xml:space="preserve"> </w:t>
      </w:r>
    </w:p>
    <w:p w:rsidR="00694658" w:rsidRDefault="00694658" w:rsidP="001E4E94">
      <w:pPr>
        <w:spacing w:after="0" w:line="360" w:lineRule="auto"/>
        <w:ind w:firstLine="851"/>
        <w:contextualSpacing/>
        <w:jc w:val="both"/>
        <w:rPr>
          <w:rFonts w:ascii="Times New Roman" w:hAnsi="Times New Roman" w:cs="Times New Roman"/>
          <w:color w:val="000000"/>
          <w:sz w:val="28"/>
          <w:szCs w:val="28"/>
          <w:shd w:val="clear" w:color="auto" w:fill="FFFFFF"/>
        </w:rPr>
      </w:pPr>
      <w:r w:rsidRPr="00694658">
        <w:rPr>
          <w:rFonts w:ascii="Times New Roman" w:hAnsi="Times New Roman" w:cs="Times New Roman"/>
          <w:color w:val="000000"/>
          <w:sz w:val="28"/>
          <w:szCs w:val="28"/>
          <w:shd w:val="clear" w:color="auto" w:fill="FFFFFF"/>
        </w:rPr>
        <w:t xml:space="preserve">Кроме этого некоторые независимые НПЗ самостоятельно, не дожидаясь постановлений правительства и ввода техрегламентов, переходят на производство бензинов стандарта "Евро-3" и "Евро-4". Это </w:t>
      </w:r>
      <w:r w:rsidR="00440C2F">
        <w:rPr>
          <w:rFonts w:ascii="Times New Roman" w:hAnsi="Times New Roman" w:cs="Times New Roman"/>
          <w:color w:val="000000"/>
          <w:sz w:val="28"/>
          <w:szCs w:val="28"/>
          <w:shd w:val="clear" w:color="auto" w:fill="FFFFFF"/>
        </w:rPr>
        <w:lastRenderedPageBreak/>
        <w:t>"</w:t>
      </w:r>
      <w:r w:rsidRPr="00694658">
        <w:rPr>
          <w:rFonts w:ascii="Times New Roman" w:hAnsi="Times New Roman" w:cs="Times New Roman"/>
          <w:color w:val="000000"/>
          <w:sz w:val="28"/>
          <w:szCs w:val="28"/>
          <w:shd w:val="clear" w:color="auto" w:fill="FFFFFF"/>
        </w:rPr>
        <w:t>Яро</w:t>
      </w:r>
      <w:r w:rsidR="00440C2F">
        <w:rPr>
          <w:rFonts w:ascii="Times New Roman" w:hAnsi="Times New Roman" w:cs="Times New Roman"/>
          <w:color w:val="000000"/>
          <w:sz w:val="28"/>
          <w:szCs w:val="28"/>
          <w:shd w:val="clear" w:color="auto" w:fill="FFFFFF"/>
        </w:rPr>
        <w:t>славнефтеоргсинтез"</w:t>
      </w:r>
      <w:r w:rsidRPr="00694658">
        <w:rPr>
          <w:rFonts w:ascii="Times New Roman" w:hAnsi="Times New Roman" w:cs="Times New Roman"/>
          <w:color w:val="000000"/>
          <w:sz w:val="28"/>
          <w:szCs w:val="28"/>
          <w:shd w:val="clear" w:color="auto" w:fill="FFFFFF"/>
        </w:rPr>
        <w:t>, Рязанская НПК, Московский, Куйбышевский</w:t>
      </w:r>
      <w:r w:rsidRPr="00694658">
        <w:rPr>
          <w:rFonts w:ascii="Times New Roman" w:hAnsi="Times New Roman" w:cs="Times New Roman"/>
          <w:color w:val="000000"/>
          <w:sz w:val="28"/>
          <w:szCs w:val="28"/>
        </w:rPr>
        <w:br/>
      </w:r>
      <w:r w:rsidRPr="00694658">
        <w:rPr>
          <w:rFonts w:ascii="Times New Roman" w:hAnsi="Times New Roman" w:cs="Times New Roman"/>
          <w:color w:val="000000"/>
          <w:sz w:val="28"/>
          <w:szCs w:val="28"/>
          <w:shd w:val="clear" w:color="auto" w:fill="FFFFFF"/>
        </w:rPr>
        <w:t>и Новокуйбышевский НПЗ.</w:t>
      </w:r>
      <w:r>
        <w:rPr>
          <w:rStyle w:val="af0"/>
          <w:rFonts w:ascii="Times New Roman" w:hAnsi="Times New Roman" w:cs="Times New Roman"/>
          <w:color w:val="000000"/>
          <w:sz w:val="28"/>
          <w:szCs w:val="28"/>
          <w:shd w:val="clear" w:color="auto" w:fill="FFFFFF"/>
        </w:rPr>
        <w:footnoteReference w:id="9"/>
      </w:r>
      <w:r w:rsidRPr="00694658">
        <w:rPr>
          <w:rFonts w:ascii="Times New Roman" w:hAnsi="Times New Roman" w:cs="Times New Roman"/>
          <w:color w:val="000000"/>
          <w:sz w:val="28"/>
          <w:szCs w:val="28"/>
          <w:shd w:val="clear" w:color="auto" w:fill="FFFFFF"/>
        </w:rPr>
        <w:t xml:space="preserve"> </w:t>
      </w:r>
    </w:p>
    <w:p w:rsidR="00906FC2" w:rsidRDefault="00FC4BA1" w:rsidP="00BE446C">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на уровне крупного бизнеса сторонниками </w:t>
      </w:r>
      <w:r w:rsidR="006C3EE8">
        <w:rPr>
          <w:rFonts w:ascii="Times New Roman" w:hAnsi="Times New Roman" w:cs="Times New Roman"/>
          <w:sz w:val="28"/>
          <w:szCs w:val="28"/>
        </w:rPr>
        <w:t xml:space="preserve">перехода на европейские стандарты качества моторных топлив является НК "ЛУКОЙЛ", Башнефть, Газпром нефть. </w:t>
      </w:r>
      <w:r w:rsidR="00906FC2">
        <w:rPr>
          <w:rFonts w:ascii="Times New Roman" w:hAnsi="Times New Roman" w:cs="Times New Roman"/>
          <w:sz w:val="28"/>
          <w:szCs w:val="28"/>
        </w:rPr>
        <w:t xml:space="preserve">Нам уровне профессиональных союзов можно выделить </w:t>
      </w:r>
      <w:r w:rsidR="00906FC2" w:rsidRPr="00906FC2">
        <w:rPr>
          <w:rFonts w:ascii="Times New Roman" w:hAnsi="Times New Roman" w:cs="Times New Roman"/>
          <w:sz w:val="28"/>
          <w:szCs w:val="28"/>
        </w:rPr>
        <w:t xml:space="preserve">российский союз промышленников и предпринимателей (РСПП). Еще в июне 2007 года РСПП выпустил Пояснительную записку к совместному совещанию Комитетов РСПП по энергетической политике (Алекперов В.Ю.) и по техническому регулированию, стандартизации и оценке соответствия (Пумпянский Д.А.) на тему: «О комплексе мер по увеличению производства в России высококачественной продукции нефтепереработки в связи с принятием технического регламента. В записке переход на европейские стандарты моторного </w:t>
      </w:r>
      <w:r w:rsidR="00906FC2" w:rsidRPr="00871D16">
        <w:rPr>
          <w:rFonts w:ascii="Times New Roman" w:hAnsi="Times New Roman" w:cs="Times New Roman"/>
          <w:sz w:val="28"/>
          <w:szCs w:val="28"/>
        </w:rPr>
        <w:t>топлива называется «одной</w:t>
      </w:r>
      <w:r w:rsidR="001D5D47">
        <w:rPr>
          <w:rFonts w:ascii="Times New Roman" w:hAnsi="Times New Roman" w:cs="Times New Roman"/>
          <w:sz w:val="28"/>
          <w:szCs w:val="28"/>
        </w:rPr>
        <w:t xml:space="preserve"> </w:t>
      </w:r>
      <w:r w:rsidR="00906FC2" w:rsidRPr="00871D16">
        <w:rPr>
          <w:rFonts w:ascii="Times New Roman" w:hAnsi="Times New Roman" w:cs="Times New Roman"/>
          <w:sz w:val="28"/>
          <w:szCs w:val="28"/>
        </w:rPr>
        <w:t xml:space="preserve">из наиболее актуальных задач современной России». </w:t>
      </w:r>
      <w:r w:rsidR="00871D16" w:rsidRPr="00871D16">
        <w:rPr>
          <w:rFonts w:ascii="Times New Roman" w:hAnsi="Times New Roman" w:cs="Times New Roman"/>
          <w:sz w:val="28"/>
          <w:szCs w:val="28"/>
        </w:rPr>
        <w:t>Н</w:t>
      </w:r>
      <w:r w:rsidR="00906FC2" w:rsidRPr="00871D16">
        <w:rPr>
          <w:rFonts w:ascii="Times New Roman" w:hAnsi="Times New Roman" w:cs="Times New Roman"/>
          <w:sz w:val="28"/>
          <w:szCs w:val="28"/>
        </w:rPr>
        <w:t xml:space="preserve">а региональном уровне можно выделить </w:t>
      </w:r>
      <w:r w:rsidR="00871D16" w:rsidRPr="00871D16">
        <w:rPr>
          <w:rFonts w:ascii="Times New Roman" w:hAnsi="Times New Roman" w:cs="Times New Roman"/>
          <w:sz w:val="28"/>
          <w:szCs w:val="28"/>
        </w:rPr>
        <w:t xml:space="preserve">Московские </w:t>
      </w:r>
      <w:r w:rsidR="00906FC2" w:rsidRPr="00871D16">
        <w:rPr>
          <w:rFonts w:ascii="Times New Roman" w:hAnsi="Times New Roman" w:cs="Times New Roman"/>
          <w:sz w:val="28"/>
          <w:szCs w:val="28"/>
        </w:rPr>
        <w:t>технические стандарты, содержащие требования к бензинам, дизельному топливу и смазочным веществам, которые реализуются на территории города.</w:t>
      </w:r>
    </w:p>
    <w:p w:rsidR="00871D16" w:rsidRDefault="00871D16" w:rsidP="00BE446C">
      <w:pPr>
        <w:spacing w:after="0" w:line="360" w:lineRule="auto"/>
        <w:ind w:firstLine="851"/>
        <w:contextualSpacing/>
        <w:jc w:val="both"/>
        <w:rPr>
          <w:rFonts w:ascii="Times New Roman" w:hAnsi="Times New Roman" w:cs="Times New Roman"/>
          <w:sz w:val="28"/>
          <w:szCs w:val="28"/>
        </w:rPr>
      </w:pPr>
      <w:r w:rsidRPr="00871D16">
        <w:rPr>
          <w:rFonts w:ascii="Times New Roman" w:hAnsi="Times New Roman" w:cs="Times New Roman"/>
          <w:iCs/>
          <w:sz w:val="28"/>
          <w:szCs w:val="28"/>
        </w:rPr>
        <w:t xml:space="preserve">Среди противников введения новых стандартов качества к выпускаемым моторным топливам, прежде всего стоит выделить </w:t>
      </w:r>
      <w:r>
        <w:rPr>
          <w:rFonts w:ascii="Times New Roman" w:hAnsi="Times New Roman" w:cs="Times New Roman"/>
          <w:sz w:val="28"/>
          <w:szCs w:val="28"/>
        </w:rPr>
        <w:t>Министерство</w:t>
      </w:r>
      <w:r w:rsidRPr="00871D16">
        <w:rPr>
          <w:rFonts w:ascii="Times New Roman" w:hAnsi="Times New Roman" w:cs="Times New Roman"/>
          <w:sz w:val="28"/>
          <w:szCs w:val="28"/>
        </w:rPr>
        <w:t xml:space="preserve"> обороны и Министерство сельского хозяйства. Парк Министерства обороны</w:t>
      </w:r>
      <w:r>
        <w:rPr>
          <w:rFonts w:ascii="Times New Roman" w:hAnsi="Times New Roman" w:cs="Times New Roman"/>
          <w:sz w:val="28"/>
          <w:szCs w:val="28"/>
        </w:rPr>
        <w:t xml:space="preserve"> - это военная техника</w:t>
      </w:r>
      <w:r w:rsidRPr="00871D16">
        <w:rPr>
          <w:rFonts w:ascii="Times New Roman" w:hAnsi="Times New Roman" w:cs="Times New Roman"/>
          <w:sz w:val="28"/>
          <w:szCs w:val="28"/>
        </w:rPr>
        <w:t xml:space="preserve"> </w:t>
      </w:r>
      <w:r>
        <w:rPr>
          <w:rFonts w:ascii="Times New Roman" w:hAnsi="Times New Roman" w:cs="Times New Roman"/>
          <w:sz w:val="28"/>
          <w:szCs w:val="28"/>
        </w:rPr>
        <w:t>советского образца, которая предназначена для потребления самых дешевых сортов</w:t>
      </w:r>
      <w:r w:rsidRPr="00871D16">
        <w:rPr>
          <w:rFonts w:ascii="Times New Roman" w:hAnsi="Times New Roman" w:cs="Times New Roman"/>
          <w:sz w:val="28"/>
          <w:szCs w:val="28"/>
        </w:rPr>
        <w:t xml:space="preserve"> автомобильного топлива, и им нет резона переплачивать</w:t>
      </w:r>
      <w:r>
        <w:rPr>
          <w:rFonts w:ascii="Times New Roman" w:hAnsi="Times New Roman" w:cs="Times New Roman"/>
          <w:sz w:val="28"/>
          <w:szCs w:val="28"/>
        </w:rPr>
        <w:t xml:space="preserve"> за дорогой качественный бензин</w:t>
      </w:r>
      <w:r w:rsidRPr="00871D16">
        <w:rPr>
          <w:rFonts w:ascii="Times New Roman" w:hAnsi="Times New Roman" w:cs="Times New Roman"/>
          <w:sz w:val="28"/>
          <w:szCs w:val="28"/>
        </w:rPr>
        <w:t>. То же можно сказать и о сельскохозяйственн</w:t>
      </w:r>
      <w:r>
        <w:rPr>
          <w:rFonts w:ascii="Times New Roman" w:hAnsi="Times New Roman" w:cs="Times New Roman"/>
          <w:sz w:val="28"/>
          <w:szCs w:val="28"/>
        </w:rPr>
        <w:t xml:space="preserve">ой технике. К числу противников можно отнести и </w:t>
      </w:r>
      <w:r w:rsidR="001D5D47">
        <w:rPr>
          <w:rFonts w:ascii="Times New Roman" w:hAnsi="Times New Roman" w:cs="Times New Roman"/>
          <w:sz w:val="28"/>
          <w:szCs w:val="28"/>
        </w:rPr>
        <w:t>государственные нефтяные компании. Все НПЗ, находящиеся в собственности госкомпаний, требуют значительных вложений. Таким образом, государственную компанию "Роснефть" можно отнести к противникам введения нового технического регламента.</w:t>
      </w:r>
      <w:r w:rsidR="001D5D47">
        <w:rPr>
          <w:rStyle w:val="af0"/>
          <w:rFonts w:ascii="Times New Roman" w:hAnsi="Times New Roman" w:cs="Times New Roman"/>
          <w:sz w:val="28"/>
          <w:szCs w:val="28"/>
        </w:rPr>
        <w:footnoteReference w:id="10"/>
      </w:r>
      <w:r w:rsidR="001D5D47">
        <w:rPr>
          <w:rFonts w:ascii="Times New Roman" w:hAnsi="Times New Roman" w:cs="Times New Roman"/>
          <w:sz w:val="28"/>
          <w:szCs w:val="28"/>
        </w:rPr>
        <w:t xml:space="preserve"> </w:t>
      </w:r>
    </w:p>
    <w:p w:rsidR="00A90C2A" w:rsidRDefault="00B14886" w:rsidP="00BE446C">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Результатом модернизации станет не только повышение качества моторных топлив, но и уменьшение выхода мазута. Однако в нашей стране потребление этого остаточного продукта переработки до сих пор является значительным. Примерно 35 млн. т мазута в год потребляется в электроэнергетике, жилищно-коммунальном хозяйстве и в промышленности.  В. Шмат приводит пример Хабаровского края, где по просьбе администрации компании "Альянс" пришлось отказаться от увеличения глубины нефтепереработки </w:t>
      </w:r>
      <w:r w:rsidR="00A90C2A">
        <w:rPr>
          <w:rFonts w:ascii="Times New Roman" w:hAnsi="Times New Roman" w:cs="Times New Roman"/>
          <w:sz w:val="28"/>
          <w:szCs w:val="28"/>
        </w:rPr>
        <w:t xml:space="preserve">до 95%, поскольку топочный мазут используется для нужд ЖКХ. </w:t>
      </w:r>
    </w:p>
    <w:p w:rsidR="00C1701D" w:rsidRDefault="00A90C2A" w:rsidP="00BE446C">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Еще одним фактором риска может стать топливный кризис</w:t>
      </w:r>
      <w:r w:rsidR="00C1701D">
        <w:rPr>
          <w:rFonts w:ascii="Times New Roman" w:hAnsi="Times New Roman" w:cs="Times New Roman"/>
          <w:sz w:val="28"/>
          <w:szCs w:val="28"/>
        </w:rPr>
        <w:t xml:space="preserve">. Перед компаниями стоит задача не только повышения качества продукции, но и углубления переработки. </w:t>
      </w:r>
    </w:p>
    <w:p w:rsidR="0083359A" w:rsidRPr="00AC12CB" w:rsidRDefault="00C1701D" w:rsidP="00BE446C">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Как уже было отмечено ранее, экономическая необоснованность проектов модернизации состоит в продолжительном сроке окупаемости. Также нецелесообразность ускоренного перехода на новые стандарты качества моторных топлив можно рассматривать и с природоохранной точки зрения.</w:t>
      </w:r>
      <w:r w:rsidR="00050420">
        <w:rPr>
          <w:rFonts w:ascii="Times New Roman" w:hAnsi="Times New Roman" w:cs="Times New Roman"/>
          <w:sz w:val="28"/>
          <w:szCs w:val="28"/>
        </w:rPr>
        <w:t xml:space="preserve"> </w:t>
      </w:r>
      <w:r w:rsidR="00D93E9E">
        <w:rPr>
          <w:rFonts w:ascii="Times New Roman" w:hAnsi="Times New Roman" w:cs="Times New Roman"/>
          <w:sz w:val="28"/>
          <w:szCs w:val="28"/>
        </w:rPr>
        <w:t xml:space="preserve">     Еще В. Шматом был подсчитан природоохранный эффект от введения стандарта "Евро-3" на примере дизельного топлива. Если учесть рост объемов потребления дизтоплива</w:t>
      </w:r>
      <w:r w:rsidR="00C04A92">
        <w:rPr>
          <w:rFonts w:ascii="Times New Roman" w:hAnsi="Times New Roman" w:cs="Times New Roman"/>
          <w:sz w:val="28"/>
          <w:szCs w:val="28"/>
        </w:rPr>
        <w:t xml:space="preserve"> - в 2013 году было на внутреннем рынке было потреблено 41,1 млн. т, то выбросы диоксида серы составили бы 164,4 тыс. т. После введения стандарта "Евро-3" удалось сократить выбросы до 28,3 тыс. т, то есть примерно в 6 раз. </w:t>
      </w:r>
      <w:r w:rsidR="0039573B">
        <w:rPr>
          <w:rFonts w:ascii="Times New Roman" w:hAnsi="Times New Roman" w:cs="Times New Roman"/>
          <w:sz w:val="28"/>
          <w:szCs w:val="28"/>
        </w:rPr>
        <w:t>Согласно данным Росстата, в 2013 году объемы выбросов двуокиси серы составили 4904 тыс. т Основными источниками загрязнения являются электростанции, котельные, металлургические предприятия. Таким образом, сокращения выбросов в результате введения стандарта "Евро-3" в 2013 году составили всего 2,8</w:t>
      </w:r>
      <w:r w:rsidR="0083359A">
        <w:rPr>
          <w:rFonts w:ascii="Times New Roman" w:hAnsi="Times New Roman" w:cs="Times New Roman"/>
          <w:sz w:val="28"/>
          <w:szCs w:val="28"/>
        </w:rPr>
        <w:t xml:space="preserve">%. При этом в нефтепереработку </w:t>
      </w:r>
      <w:r w:rsidR="0039573B">
        <w:rPr>
          <w:rFonts w:ascii="Times New Roman" w:hAnsi="Times New Roman" w:cs="Times New Roman"/>
          <w:sz w:val="28"/>
          <w:szCs w:val="28"/>
        </w:rPr>
        <w:t xml:space="preserve">к 2013 году уже было вложено </w:t>
      </w:r>
      <w:r w:rsidR="0083359A">
        <w:rPr>
          <w:rFonts w:ascii="Times New Roman" w:hAnsi="Times New Roman" w:cs="Times New Roman"/>
          <w:sz w:val="28"/>
          <w:szCs w:val="28"/>
        </w:rPr>
        <w:t>более 220 млрд. руб.</w:t>
      </w:r>
    </w:p>
    <w:p w:rsidR="00D93E9E" w:rsidRDefault="003E4A74" w:rsidP="00BE446C">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При введении европейских стандартов качества продукции не учитываются особенности нашей страны, например, объемы потребления топлива, выбросы вредных веществ по отраслям экономики, площадь </w:t>
      </w:r>
      <w:r>
        <w:rPr>
          <w:rFonts w:ascii="Times New Roman" w:hAnsi="Times New Roman" w:cs="Times New Roman"/>
          <w:sz w:val="28"/>
          <w:szCs w:val="28"/>
        </w:rPr>
        <w:lastRenderedPageBreak/>
        <w:t>территории и плотность населения. Именно по этим показателям Россия значительно отличается от европейских стран. Таким образом, европейские стандарты на территории России вводить просто нецелесообразно. На рисунке</w:t>
      </w:r>
      <w:r w:rsidR="00603B29">
        <w:rPr>
          <w:rFonts w:ascii="Times New Roman" w:hAnsi="Times New Roman" w:cs="Times New Roman"/>
          <w:sz w:val="28"/>
          <w:szCs w:val="28"/>
        </w:rPr>
        <w:t xml:space="preserve"> 1.8 показана сравнительная характеристика актуальности потребления дизельного топлива стандарта "Евро-5". Очевидно, что при объеме потребления дизтоплива европейскими странами в 255 млн. т разница в объемах выбросов вредных веществ при потреблении низкосернистого и высокосернистого топлив будет существенной - 0,8 млн. т диоксида серы. В России эта разница составляет 0,1 млн. т. </w:t>
      </w:r>
      <w:r w:rsidR="0083359A">
        <w:rPr>
          <w:rFonts w:ascii="Times New Roman" w:hAnsi="Times New Roman" w:cs="Times New Roman"/>
          <w:sz w:val="28"/>
          <w:szCs w:val="28"/>
        </w:rPr>
        <w:t xml:space="preserve"> </w:t>
      </w:r>
      <w:r w:rsidR="00C04A92">
        <w:rPr>
          <w:rFonts w:ascii="Times New Roman" w:hAnsi="Times New Roman" w:cs="Times New Roman"/>
          <w:sz w:val="28"/>
          <w:szCs w:val="28"/>
        </w:rPr>
        <w:t xml:space="preserve">   </w:t>
      </w:r>
    </w:p>
    <w:p w:rsidR="00A932EF" w:rsidRDefault="00603B29" w:rsidP="00603B29">
      <w:pPr>
        <w:spacing w:after="0" w:line="360" w:lineRule="auto"/>
        <w:contextualSpacing/>
        <w:jc w:val="center"/>
        <w:rPr>
          <w:rFonts w:ascii="Times New Roman" w:hAnsi="Times New Roman" w:cs="Times New Roman"/>
          <w:sz w:val="28"/>
          <w:szCs w:val="28"/>
        </w:rPr>
      </w:pPr>
      <w:r w:rsidRPr="00603B29">
        <w:rPr>
          <w:rFonts w:ascii="Times New Roman" w:hAnsi="Times New Roman" w:cs="Times New Roman"/>
          <w:noProof/>
          <w:sz w:val="28"/>
          <w:szCs w:val="28"/>
          <w:lang w:eastAsia="ru-RU"/>
        </w:rPr>
        <w:drawing>
          <wp:inline distT="0" distB="0" distL="0" distR="0">
            <wp:extent cx="6032665" cy="3598224"/>
            <wp:effectExtent l="0" t="0" r="0" b="0"/>
            <wp:docPr id="38"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E446C" w:rsidRDefault="00603B29" w:rsidP="00B17633">
      <w:pPr>
        <w:spacing w:after="0" w:line="360" w:lineRule="auto"/>
        <w:ind w:firstLine="851"/>
        <w:contextualSpacing/>
        <w:jc w:val="center"/>
        <w:rPr>
          <w:rFonts w:ascii="Times New Roman" w:hAnsi="Times New Roman" w:cs="Times New Roman"/>
          <w:sz w:val="28"/>
          <w:szCs w:val="28"/>
        </w:rPr>
      </w:pPr>
      <w:r>
        <w:rPr>
          <w:rFonts w:ascii="Times New Roman" w:hAnsi="Times New Roman" w:cs="Times New Roman"/>
          <w:sz w:val="28"/>
          <w:szCs w:val="28"/>
        </w:rPr>
        <w:t xml:space="preserve">Рисунок 1.8 - </w:t>
      </w:r>
      <w:r w:rsidR="00B17633">
        <w:rPr>
          <w:rFonts w:ascii="Times New Roman" w:hAnsi="Times New Roman" w:cs="Times New Roman"/>
          <w:sz w:val="28"/>
          <w:szCs w:val="28"/>
        </w:rPr>
        <w:t>Природоохранный эффект от потребления низкосернистого дизтоплива в России и ЕС</w:t>
      </w:r>
    </w:p>
    <w:p w:rsidR="00B17633" w:rsidRDefault="00B17633" w:rsidP="00BE446C">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Источник: по данным Росстата, Евростата</w:t>
      </w:r>
    </w:p>
    <w:p w:rsidR="00B17633" w:rsidRDefault="00F17B05" w:rsidP="00BE446C">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Введение стандартов качества моторных топлив в России является актуальным для больших городов, где высока плотность населения и высокие объемы вредных выбросов могут нанести вред здоровью людей. Однако</w:t>
      </w:r>
      <w:r w:rsidR="00EF7E8E">
        <w:rPr>
          <w:rFonts w:ascii="Times New Roman" w:hAnsi="Times New Roman" w:cs="Times New Roman"/>
          <w:sz w:val="28"/>
          <w:szCs w:val="28"/>
        </w:rPr>
        <w:t xml:space="preserve"> во </w:t>
      </w:r>
      <w:r w:rsidR="00EF7E8E">
        <w:rPr>
          <w:rFonts w:ascii="Times New Roman" w:hAnsi="Times New Roman" w:cs="Times New Roman"/>
          <w:sz w:val="28"/>
          <w:szCs w:val="28"/>
        </w:rPr>
        <w:lastRenderedPageBreak/>
        <w:t>многих случаях</w:t>
      </w:r>
      <w:r>
        <w:rPr>
          <w:rFonts w:ascii="Times New Roman" w:hAnsi="Times New Roman" w:cs="Times New Roman"/>
          <w:sz w:val="28"/>
          <w:szCs w:val="28"/>
        </w:rPr>
        <w:t xml:space="preserve"> нужно учитывать не только собственные выбросы, но и трансграничное загрязнение</w:t>
      </w:r>
      <w:r w:rsidR="00EF7E8E">
        <w:rPr>
          <w:rFonts w:ascii="Times New Roman" w:hAnsi="Times New Roman" w:cs="Times New Roman"/>
          <w:sz w:val="28"/>
          <w:szCs w:val="28"/>
        </w:rPr>
        <w:t>.</w:t>
      </w:r>
      <w:r w:rsidR="00EF7E8E">
        <w:rPr>
          <w:rStyle w:val="af0"/>
          <w:rFonts w:ascii="Times New Roman" w:hAnsi="Times New Roman" w:cs="Times New Roman"/>
          <w:sz w:val="28"/>
          <w:szCs w:val="28"/>
        </w:rPr>
        <w:footnoteReference w:id="11"/>
      </w:r>
    </w:p>
    <w:p w:rsidR="00121205" w:rsidRDefault="00795A42" w:rsidP="00BE446C">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С точки зрения расстановки приоритетов в модернизации российской нефтепереработки стоит обратить внимание на опыт Китая. В развитии нефтепереработки этой страны был сделал упор на увеличение глубины. Отношение мощностей углубляющих процессов к мощностям первичной переработки составляет 0,48, в России - 0,27. Содержание серы в дизельном топливе допускается на уровне 0,5%. Основной упор в улучшении экологической обстановки делается на уменьшение выбросов не автотранспорта, а энергетических предприятий.</w:t>
      </w:r>
      <w:r w:rsidR="00121205">
        <w:rPr>
          <w:rFonts w:ascii="Times New Roman" w:hAnsi="Times New Roman" w:cs="Times New Roman"/>
          <w:sz w:val="28"/>
          <w:szCs w:val="28"/>
        </w:rPr>
        <w:t xml:space="preserve"> Таким образом, развитие отрасли в Китае как бы "разнесено во времени". Для России данный опыт является показательным, ввиду правильной оценки угроз как топливного кризиса, так и невероятно высоких издержек модернизации. </w:t>
      </w:r>
    </w:p>
    <w:p w:rsidR="000352EA" w:rsidRDefault="00121205" w:rsidP="00BE446C">
      <w:pPr>
        <w:spacing w:after="0" w:line="360" w:lineRule="auto"/>
        <w:ind w:firstLine="851"/>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rPr>
        <w:t>Подводя итог, остановимся на</w:t>
      </w:r>
      <w:r w:rsidR="00BA1B7F">
        <w:rPr>
          <w:rFonts w:ascii="Times New Roman" w:hAnsi="Times New Roman" w:cs="Times New Roman"/>
          <w:sz w:val="28"/>
          <w:szCs w:val="28"/>
        </w:rPr>
        <w:t xml:space="preserve"> основных выводах данной главы</w:t>
      </w:r>
      <w:r>
        <w:rPr>
          <w:rFonts w:ascii="Times New Roman" w:hAnsi="Times New Roman" w:cs="Times New Roman"/>
          <w:sz w:val="28"/>
          <w:szCs w:val="28"/>
        </w:rPr>
        <w:t>.</w:t>
      </w:r>
      <w:r w:rsidR="00BA1B7F">
        <w:rPr>
          <w:rFonts w:ascii="Times New Roman" w:hAnsi="Times New Roman" w:cs="Times New Roman"/>
          <w:sz w:val="28"/>
          <w:szCs w:val="28"/>
        </w:rPr>
        <w:t xml:space="preserve"> </w:t>
      </w:r>
      <w:r w:rsidR="00C74B7D">
        <w:rPr>
          <w:rFonts w:ascii="Times New Roman" w:hAnsi="Times New Roman" w:cs="Times New Roman"/>
          <w:sz w:val="28"/>
          <w:szCs w:val="28"/>
        </w:rPr>
        <w:t xml:space="preserve">К 2020 году глубина переработки нефти увеличится с 71% до 85%, индекс Нельсона - с 5,08 до 7,5, выход </w:t>
      </w:r>
      <w:r w:rsidR="00C74B7D" w:rsidRPr="00C72BC3">
        <w:rPr>
          <w:rFonts w:ascii="Times New Roman" w:hAnsi="Times New Roman" w:cs="Times New Roman"/>
          <w:sz w:val="28"/>
          <w:szCs w:val="28"/>
          <w:shd w:val="clear" w:color="auto" w:fill="FFFFFF"/>
        </w:rPr>
        <w:t>светлых нефт</w:t>
      </w:r>
      <w:r w:rsidR="00C74B7D">
        <w:rPr>
          <w:rFonts w:ascii="Times New Roman" w:hAnsi="Times New Roman" w:cs="Times New Roman"/>
          <w:sz w:val="28"/>
          <w:szCs w:val="28"/>
          <w:shd w:val="clear" w:color="auto" w:fill="FFFFFF"/>
        </w:rPr>
        <w:t>епродуктов вырастет с 55 до 72%.</w:t>
      </w:r>
      <w:r w:rsidR="00C74B7D" w:rsidRPr="00C72BC3">
        <w:rPr>
          <w:rFonts w:ascii="Times New Roman" w:hAnsi="Times New Roman" w:cs="Times New Roman"/>
          <w:sz w:val="28"/>
          <w:szCs w:val="28"/>
          <w:shd w:val="clear" w:color="auto" w:fill="FFFFFF"/>
        </w:rPr>
        <w:t xml:space="preserve"> При этом выход дизельного топлива возрастет сильно - с 27,8 до 38,1%, тогда как бензина - с 14,3 всего до 19,0. В результате изменения выхода и увеличения объема переработки произойдет двукратное снижение выпуска мазута</w:t>
      </w:r>
      <w:r w:rsidR="00C74B7D">
        <w:rPr>
          <w:rFonts w:ascii="Times New Roman" w:hAnsi="Times New Roman" w:cs="Times New Roman"/>
          <w:sz w:val="28"/>
          <w:szCs w:val="28"/>
          <w:shd w:val="clear" w:color="auto" w:fill="FFFFFF"/>
        </w:rPr>
        <w:t xml:space="preserve">. В результате структура производства нефтепродуктов будет иметь максимальное сходство с европейской. Доля мощностей по облагораживанию дистиллятных топлив составит 64%. </w:t>
      </w:r>
      <w:r w:rsidR="000352EA">
        <w:rPr>
          <w:rFonts w:ascii="Times New Roman" w:hAnsi="Times New Roman" w:cs="Times New Roman"/>
          <w:sz w:val="28"/>
          <w:szCs w:val="28"/>
          <w:shd w:val="clear" w:color="auto" w:fill="FFFFFF"/>
        </w:rPr>
        <w:t>Среди углубляющих процессов н</w:t>
      </w:r>
      <w:r w:rsidR="00C74B7D">
        <w:rPr>
          <w:rFonts w:ascii="Times New Roman" w:hAnsi="Times New Roman" w:cs="Times New Roman"/>
          <w:sz w:val="28"/>
          <w:szCs w:val="28"/>
          <w:shd w:val="clear" w:color="auto" w:fill="FFFFFF"/>
        </w:rPr>
        <w:t>аибольший прирост мощностей</w:t>
      </w:r>
      <w:r w:rsidR="000352EA">
        <w:rPr>
          <w:rFonts w:ascii="Times New Roman" w:hAnsi="Times New Roman" w:cs="Times New Roman"/>
          <w:sz w:val="28"/>
          <w:szCs w:val="28"/>
          <w:shd w:val="clear" w:color="auto" w:fill="FFFFFF"/>
        </w:rPr>
        <w:t xml:space="preserve"> придется на гидрокрекинг - 15,6%. </w:t>
      </w:r>
    </w:p>
    <w:p w:rsidR="008316FD" w:rsidRDefault="000352EA" w:rsidP="00C74B7D">
      <w:pPr>
        <w:spacing w:after="0" w:line="360" w:lineRule="auto"/>
        <w:ind w:firstLine="851"/>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В итоге в </w:t>
      </w:r>
      <w:r w:rsidR="00C74B7D" w:rsidRPr="00C72BC3">
        <w:rPr>
          <w:rFonts w:ascii="Times New Roman" w:hAnsi="Times New Roman" w:cs="Times New Roman"/>
          <w:sz w:val="28"/>
          <w:szCs w:val="28"/>
        </w:rPr>
        <w:t xml:space="preserve">нефтепереработку планируется вложить </w:t>
      </w:r>
      <w:r w:rsidR="00C74B7D" w:rsidRPr="00C72BC3">
        <w:rPr>
          <w:rFonts w:ascii="Times New Roman" w:eastAsia="Times New Roman" w:hAnsi="Times New Roman" w:cs="Times New Roman"/>
          <w:sz w:val="28"/>
          <w:szCs w:val="28"/>
          <w:lang w:eastAsia="ru-RU"/>
        </w:rPr>
        <w:t>1,</w:t>
      </w:r>
      <w:r w:rsidR="00C74B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525 трлн. руб</w:t>
      </w:r>
      <w:r w:rsidR="00C74B7D" w:rsidRPr="00C72BC3">
        <w:rPr>
          <w:rFonts w:ascii="Times New Roman" w:eastAsia="Times New Roman" w:hAnsi="Times New Roman" w:cs="Times New Roman"/>
          <w:sz w:val="28"/>
          <w:szCs w:val="28"/>
          <w:lang w:eastAsia="ru-RU"/>
        </w:rPr>
        <w:t>. Прирост мощностей вторичной переработки составит 258 млн. т/год.</w:t>
      </w:r>
      <w:r>
        <w:rPr>
          <w:rFonts w:ascii="Times New Roman" w:eastAsia="Times New Roman" w:hAnsi="Times New Roman" w:cs="Times New Roman"/>
          <w:sz w:val="28"/>
          <w:szCs w:val="28"/>
          <w:lang w:eastAsia="ru-RU"/>
        </w:rPr>
        <w:t xml:space="preserve"> Инвестиции в переработку сопряжены с различного рода рисками, прежде всего, ценовыми. Сроки окупаемости проектов по модернизации </w:t>
      </w:r>
      <w:r w:rsidR="008316FD">
        <w:rPr>
          <w:rFonts w:ascii="Times New Roman" w:eastAsia="Times New Roman" w:hAnsi="Times New Roman" w:cs="Times New Roman"/>
          <w:sz w:val="28"/>
          <w:szCs w:val="28"/>
          <w:lang w:eastAsia="ru-RU"/>
        </w:rPr>
        <w:t xml:space="preserve">НПЗ выше 10 лет. </w:t>
      </w:r>
    </w:p>
    <w:p w:rsidR="008316FD" w:rsidRDefault="008316FD" w:rsidP="00C74B7D">
      <w:pPr>
        <w:spacing w:after="0" w:line="360" w:lineRule="auto"/>
        <w:ind w:firstLine="851"/>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Сторонниками введения европейских стандартов качества производимых моторных топлив на уровне крупного бизнеса являются нефтяные компании ЛУКОЙЛ, Газпром нефть, а противником государственная компания Роснефть. На уровне министерств противниками введения стандартов качества топлив является </w:t>
      </w:r>
      <w:r>
        <w:rPr>
          <w:rFonts w:ascii="Times New Roman" w:hAnsi="Times New Roman" w:cs="Times New Roman"/>
          <w:sz w:val="28"/>
          <w:szCs w:val="28"/>
        </w:rPr>
        <w:t>Министерство</w:t>
      </w:r>
      <w:r w:rsidRPr="00871D16">
        <w:rPr>
          <w:rFonts w:ascii="Times New Roman" w:hAnsi="Times New Roman" w:cs="Times New Roman"/>
          <w:sz w:val="28"/>
          <w:szCs w:val="28"/>
        </w:rPr>
        <w:t xml:space="preserve"> обороны и Министерство сельского хозяйства.</w:t>
      </w:r>
      <w:r>
        <w:rPr>
          <w:rFonts w:ascii="Times New Roman" w:hAnsi="Times New Roman" w:cs="Times New Roman"/>
          <w:sz w:val="28"/>
          <w:szCs w:val="28"/>
        </w:rPr>
        <w:t xml:space="preserve"> </w:t>
      </w:r>
    </w:p>
    <w:p w:rsidR="0039679B" w:rsidRDefault="008316FD" w:rsidP="00C74B7D">
      <w:pPr>
        <w:spacing w:after="0" w:line="360" w:lineRule="auto"/>
        <w:ind w:firstLine="851"/>
        <w:contextualSpacing/>
        <w:jc w:val="both"/>
        <w:rPr>
          <w:rFonts w:ascii="Times New Roman" w:hAnsi="Times New Roman" w:cs="Times New Roman"/>
          <w:color w:val="000000"/>
          <w:sz w:val="28"/>
          <w:szCs w:val="28"/>
          <w:shd w:val="clear" w:color="auto" w:fill="FFFFFF"/>
        </w:rPr>
      </w:pPr>
      <w:r w:rsidRPr="008316FD">
        <w:rPr>
          <w:rFonts w:ascii="Times New Roman" w:hAnsi="Times New Roman" w:cs="Times New Roman"/>
          <w:sz w:val="28"/>
          <w:szCs w:val="28"/>
        </w:rPr>
        <w:t>Немаловажную роль при принятии решений о модернизации НПЗ играет "</w:t>
      </w:r>
      <w:r w:rsidRPr="008316FD">
        <w:rPr>
          <w:rFonts w:ascii="Times New Roman" w:hAnsi="Times New Roman" w:cs="Times New Roman"/>
          <w:color w:val="000000"/>
          <w:sz w:val="28"/>
          <w:szCs w:val="28"/>
          <w:shd w:val="clear" w:color="auto" w:fill="FFFFFF"/>
        </w:rPr>
        <w:t>отсталая" структура потребления нефтепродуктов.</w:t>
      </w:r>
      <w:r>
        <w:rPr>
          <w:rFonts w:ascii="Times New Roman" w:hAnsi="Times New Roman" w:cs="Times New Roman"/>
          <w:color w:val="000000"/>
          <w:sz w:val="28"/>
          <w:szCs w:val="28"/>
          <w:shd w:val="clear" w:color="auto" w:fill="FFFFFF"/>
        </w:rPr>
        <w:t xml:space="preserve"> </w:t>
      </w:r>
    </w:p>
    <w:p w:rsidR="00C74B7D" w:rsidRPr="008316FD" w:rsidRDefault="0039679B" w:rsidP="00C74B7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Также в данной главе удалось рассмотреть необоснованность форсирования развития нефтепереработки с экологической точки зрения. Сокращения выбросов в результате введения </w:t>
      </w:r>
      <w:r>
        <w:rPr>
          <w:rFonts w:ascii="Times New Roman" w:hAnsi="Times New Roman" w:cs="Times New Roman"/>
          <w:sz w:val="28"/>
          <w:szCs w:val="28"/>
        </w:rPr>
        <w:t xml:space="preserve">стандарта "Евро-3" в 2013 году составили всего 2,8%. Был рассмотрен опыт Китая в плане правильной расстановки приоритетов в ходе модернизации нефтеперерабатывающей отрасли. </w:t>
      </w:r>
      <w:r>
        <w:rPr>
          <w:rFonts w:ascii="Times New Roman" w:hAnsi="Times New Roman" w:cs="Times New Roman"/>
          <w:color w:val="000000"/>
          <w:sz w:val="28"/>
          <w:szCs w:val="28"/>
          <w:shd w:val="clear" w:color="auto" w:fill="FFFFFF"/>
        </w:rPr>
        <w:t xml:space="preserve">  </w:t>
      </w:r>
      <w:r w:rsidR="008316FD" w:rsidRPr="008316FD">
        <w:rPr>
          <w:rFonts w:ascii="Times New Roman" w:hAnsi="Times New Roman" w:cs="Times New Roman"/>
          <w:color w:val="000000"/>
          <w:sz w:val="28"/>
          <w:szCs w:val="28"/>
          <w:shd w:val="clear" w:color="auto" w:fill="FFFFFF"/>
        </w:rPr>
        <w:t xml:space="preserve"> </w:t>
      </w:r>
      <w:r w:rsidR="008316FD" w:rsidRPr="008316FD">
        <w:rPr>
          <w:rFonts w:ascii="Times New Roman" w:eastAsia="Times New Roman" w:hAnsi="Times New Roman" w:cs="Times New Roman"/>
          <w:sz w:val="28"/>
          <w:szCs w:val="28"/>
          <w:lang w:eastAsia="ru-RU"/>
        </w:rPr>
        <w:t xml:space="preserve"> </w:t>
      </w:r>
      <w:r w:rsidR="00C74B7D" w:rsidRPr="008316FD">
        <w:rPr>
          <w:rFonts w:ascii="Times New Roman" w:eastAsia="Times New Roman" w:hAnsi="Times New Roman" w:cs="Times New Roman"/>
          <w:b/>
          <w:sz w:val="28"/>
          <w:szCs w:val="28"/>
          <w:lang w:eastAsia="ru-RU"/>
        </w:rPr>
        <w:t xml:space="preserve"> </w:t>
      </w:r>
    </w:p>
    <w:p w:rsidR="00C74B7D" w:rsidRDefault="00C74B7D" w:rsidP="00BE446C">
      <w:pPr>
        <w:spacing w:after="0" w:line="360" w:lineRule="auto"/>
        <w:ind w:firstLine="851"/>
        <w:contextualSpacing/>
        <w:jc w:val="both"/>
        <w:rPr>
          <w:rFonts w:ascii="Times New Roman" w:hAnsi="Times New Roman" w:cs="Times New Roman"/>
          <w:sz w:val="28"/>
          <w:szCs w:val="28"/>
        </w:rPr>
      </w:pPr>
    </w:p>
    <w:p w:rsidR="00BE446C" w:rsidRDefault="00BE446C" w:rsidP="00BE446C">
      <w:pPr>
        <w:spacing w:after="0" w:line="360" w:lineRule="auto"/>
        <w:ind w:firstLine="851"/>
        <w:contextualSpacing/>
        <w:jc w:val="both"/>
        <w:rPr>
          <w:rFonts w:ascii="Times New Roman" w:hAnsi="Times New Roman" w:cs="Times New Roman"/>
          <w:sz w:val="28"/>
          <w:szCs w:val="28"/>
        </w:rPr>
      </w:pPr>
    </w:p>
    <w:p w:rsidR="00F20A72" w:rsidRDefault="00F20A72" w:rsidP="00BE446C">
      <w:pPr>
        <w:spacing w:after="0" w:line="360" w:lineRule="auto"/>
        <w:contextualSpacing/>
        <w:jc w:val="center"/>
        <w:rPr>
          <w:rFonts w:ascii="Times New Roman" w:hAnsi="Times New Roman" w:cs="Times New Roman"/>
          <w:sz w:val="28"/>
          <w:szCs w:val="28"/>
        </w:rPr>
      </w:pPr>
    </w:p>
    <w:p w:rsidR="00DC09EB" w:rsidRPr="008A77D6" w:rsidRDefault="00DC09EB" w:rsidP="00DC09EB">
      <w:pPr>
        <w:autoSpaceDE w:val="0"/>
        <w:autoSpaceDN w:val="0"/>
        <w:adjustRightInd w:val="0"/>
        <w:spacing w:after="0" w:line="360" w:lineRule="auto"/>
        <w:ind w:firstLine="709"/>
        <w:contextualSpacing/>
        <w:rPr>
          <w:rFonts w:ascii="Times New Roman" w:hAnsi="Times New Roman" w:cs="Times New Roman"/>
          <w:color w:val="231F20"/>
          <w:sz w:val="28"/>
          <w:szCs w:val="28"/>
        </w:rPr>
      </w:pPr>
    </w:p>
    <w:p w:rsidR="00550FCC" w:rsidRDefault="00550FCC" w:rsidP="00DC09EB">
      <w:pPr>
        <w:autoSpaceDE w:val="0"/>
        <w:autoSpaceDN w:val="0"/>
        <w:adjustRightInd w:val="0"/>
        <w:spacing w:after="0" w:line="360" w:lineRule="auto"/>
        <w:ind w:firstLine="709"/>
        <w:rPr>
          <w:rFonts w:ascii="Times New Roman" w:hAnsi="Times New Roman" w:cs="Times New Roman"/>
          <w:color w:val="231F20"/>
          <w:sz w:val="28"/>
          <w:szCs w:val="28"/>
        </w:rPr>
      </w:pPr>
    </w:p>
    <w:p w:rsidR="007454BB" w:rsidRPr="00F437C5" w:rsidRDefault="007454BB" w:rsidP="007454BB">
      <w:pPr>
        <w:autoSpaceDE w:val="0"/>
        <w:autoSpaceDN w:val="0"/>
        <w:adjustRightInd w:val="0"/>
        <w:spacing w:after="0" w:line="240" w:lineRule="auto"/>
        <w:rPr>
          <w:rFonts w:ascii="Times New Roman" w:hAnsi="Times New Roman" w:cs="Times New Roman"/>
          <w:color w:val="231F20"/>
          <w:sz w:val="28"/>
          <w:szCs w:val="28"/>
        </w:rPr>
      </w:pPr>
    </w:p>
    <w:p w:rsidR="00401896" w:rsidRPr="009E3F24" w:rsidRDefault="00401896">
      <w:pPr>
        <w:rPr>
          <w:color w:val="00B050"/>
        </w:rPr>
      </w:pPr>
    </w:p>
    <w:p w:rsidR="007454BB" w:rsidRDefault="007454BB">
      <w:pPr>
        <w:rPr>
          <w:color w:val="00B050"/>
        </w:rPr>
      </w:pPr>
    </w:p>
    <w:p w:rsidR="007454BB" w:rsidRDefault="007454BB">
      <w:pPr>
        <w:rPr>
          <w:color w:val="00B050"/>
        </w:rPr>
      </w:pPr>
    </w:p>
    <w:p w:rsidR="007454BB" w:rsidRPr="007454BB" w:rsidRDefault="007454BB">
      <w:pPr>
        <w:rPr>
          <w:color w:val="00B050"/>
        </w:rPr>
      </w:pPr>
    </w:p>
    <w:p w:rsidR="000833F4" w:rsidRDefault="000833F4" w:rsidP="007454BB">
      <w:pPr>
        <w:ind w:firstLine="851"/>
        <w:rPr>
          <w:rStyle w:val="af1"/>
          <w:rFonts w:ascii="Verdana" w:hAnsi="Verdana"/>
          <w:color w:val="000000"/>
          <w:sz w:val="28"/>
          <w:szCs w:val="28"/>
          <w:shd w:val="clear" w:color="auto" w:fill="FFFFFF"/>
        </w:rPr>
      </w:pPr>
    </w:p>
    <w:p w:rsidR="0079213C" w:rsidRDefault="0079213C" w:rsidP="004C50CE">
      <w:pPr>
        <w:jc w:val="center"/>
        <w:rPr>
          <w:rStyle w:val="af1"/>
          <w:rFonts w:ascii="Verdana" w:hAnsi="Verdana"/>
          <w:color w:val="000000"/>
          <w:sz w:val="28"/>
          <w:szCs w:val="28"/>
          <w:shd w:val="clear" w:color="auto" w:fill="FFFFFF"/>
        </w:rPr>
      </w:pPr>
    </w:p>
    <w:p w:rsidR="00EE639D" w:rsidRDefault="00EE639D" w:rsidP="004C50CE">
      <w:pPr>
        <w:jc w:val="center"/>
        <w:rPr>
          <w:rFonts w:ascii="Times New Roman" w:hAnsi="Times New Roman" w:cs="Times New Roman"/>
          <w:b/>
          <w:sz w:val="28"/>
          <w:szCs w:val="28"/>
        </w:rPr>
      </w:pPr>
    </w:p>
    <w:p w:rsidR="0079213C" w:rsidRDefault="0079213C" w:rsidP="004C50CE">
      <w:pPr>
        <w:jc w:val="center"/>
        <w:rPr>
          <w:rFonts w:ascii="Times New Roman" w:hAnsi="Times New Roman" w:cs="Times New Roman"/>
          <w:b/>
          <w:sz w:val="28"/>
          <w:szCs w:val="28"/>
        </w:rPr>
      </w:pPr>
    </w:p>
    <w:p w:rsidR="00D75A5B" w:rsidRDefault="004C50CE" w:rsidP="004C50CE">
      <w:pPr>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D75A5B">
        <w:rPr>
          <w:rFonts w:ascii="Times New Roman" w:hAnsi="Times New Roman" w:cs="Times New Roman"/>
          <w:b/>
          <w:sz w:val="28"/>
          <w:szCs w:val="28"/>
        </w:rPr>
        <w:t xml:space="preserve"> </w:t>
      </w:r>
      <w:r>
        <w:rPr>
          <w:rFonts w:ascii="Times New Roman" w:hAnsi="Times New Roman" w:cs="Times New Roman"/>
          <w:b/>
          <w:sz w:val="28"/>
          <w:szCs w:val="28"/>
        </w:rPr>
        <w:t>АНАЛИЗ ПРИЧИН И ФАКТОРОВ СПРОСА НА НИЗКОКАЧЕСТВЕННЫЕ ТОПЛИВА В РФ</w:t>
      </w:r>
    </w:p>
    <w:p w:rsidR="0041105E" w:rsidRPr="006964C7" w:rsidRDefault="00D94CBB" w:rsidP="004E66F6">
      <w:pPr>
        <w:spacing w:after="0" w:line="360" w:lineRule="auto"/>
        <w:contextualSpacing/>
        <w:jc w:val="center"/>
        <w:rPr>
          <w:rFonts w:ascii="Times New Roman" w:hAnsi="Times New Roman" w:cs="Times New Roman"/>
          <w:b/>
          <w:sz w:val="28"/>
          <w:szCs w:val="28"/>
        </w:rPr>
      </w:pPr>
      <w:r w:rsidRPr="006964C7">
        <w:rPr>
          <w:rFonts w:ascii="Times New Roman" w:hAnsi="Times New Roman" w:cs="Times New Roman"/>
          <w:b/>
          <w:sz w:val="28"/>
          <w:szCs w:val="28"/>
        </w:rPr>
        <w:t>2</w:t>
      </w:r>
      <w:r w:rsidR="0041105E" w:rsidRPr="006964C7">
        <w:rPr>
          <w:rFonts w:ascii="Times New Roman" w:hAnsi="Times New Roman" w:cs="Times New Roman"/>
          <w:b/>
          <w:sz w:val="28"/>
          <w:szCs w:val="28"/>
        </w:rPr>
        <w:t xml:space="preserve">.1 Оценка спроса на </w:t>
      </w:r>
      <w:r w:rsidRPr="006964C7">
        <w:rPr>
          <w:rFonts w:ascii="Times New Roman" w:hAnsi="Times New Roman" w:cs="Times New Roman"/>
          <w:b/>
          <w:sz w:val="28"/>
          <w:szCs w:val="28"/>
        </w:rPr>
        <w:t xml:space="preserve">низкокачественный </w:t>
      </w:r>
      <w:r w:rsidR="00DC09EB" w:rsidRPr="006964C7">
        <w:rPr>
          <w:rFonts w:ascii="Times New Roman" w:hAnsi="Times New Roman" w:cs="Times New Roman"/>
          <w:b/>
          <w:sz w:val="28"/>
          <w:szCs w:val="28"/>
        </w:rPr>
        <w:t xml:space="preserve">автомобильный бензин </w:t>
      </w:r>
    </w:p>
    <w:p w:rsidR="00D94CBB" w:rsidRPr="006964C7" w:rsidRDefault="00D94CBB" w:rsidP="004E66F6">
      <w:pPr>
        <w:spacing w:after="0" w:line="360" w:lineRule="auto"/>
        <w:ind w:firstLine="851"/>
        <w:contextualSpacing/>
        <w:jc w:val="both"/>
        <w:rPr>
          <w:rFonts w:ascii="Times New Roman" w:hAnsi="Times New Roman" w:cs="Times New Roman"/>
          <w:sz w:val="28"/>
          <w:szCs w:val="28"/>
        </w:rPr>
      </w:pPr>
      <w:r w:rsidRPr="006964C7">
        <w:rPr>
          <w:rFonts w:ascii="Times New Roman" w:hAnsi="Times New Roman" w:cs="Times New Roman"/>
          <w:sz w:val="28"/>
          <w:szCs w:val="28"/>
        </w:rPr>
        <w:t xml:space="preserve">Для того, чтобы оценить спрос на низкокачественный автомобильный бензин и выявить основный факторы спроса на него, проведем анализ рынка автомобильного бензина. </w:t>
      </w:r>
    </w:p>
    <w:p w:rsidR="00D94CBB" w:rsidRPr="006964C7" w:rsidRDefault="00D94CBB" w:rsidP="004E66F6">
      <w:pPr>
        <w:spacing w:after="0" w:line="360" w:lineRule="auto"/>
        <w:ind w:firstLine="851"/>
        <w:contextualSpacing/>
        <w:jc w:val="both"/>
        <w:rPr>
          <w:rFonts w:ascii="Times New Roman" w:hAnsi="Times New Roman" w:cs="Times New Roman"/>
          <w:sz w:val="28"/>
          <w:szCs w:val="28"/>
        </w:rPr>
      </w:pPr>
      <w:r w:rsidRPr="006964C7">
        <w:rPr>
          <w:rFonts w:ascii="Times New Roman" w:hAnsi="Times New Roman" w:cs="Times New Roman"/>
          <w:sz w:val="28"/>
          <w:szCs w:val="28"/>
        </w:rPr>
        <w:t>В</w:t>
      </w:r>
      <w:r w:rsidR="00392D43" w:rsidRPr="006964C7">
        <w:rPr>
          <w:rFonts w:ascii="Times New Roman" w:hAnsi="Times New Roman" w:cs="Times New Roman"/>
          <w:sz w:val="28"/>
          <w:szCs w:val="28"/>
        </w:rPr>
        <w:t xml:space="preserve"> течение 2008-2013</w:t>
      </w:r>
      <w:r w:rsidRPr="006964C7">
        <w:rPr>
          <w:rFonts w:ascii="Times New Roman" w:hAnsi="Times New Roman" w:cs="Times New Roman"/>
          <w:sz w:val="28"/>
          <w:szCs w:val="28"/>
        </w:rPr>
        <w:t xml:space="preserve"> годов выпуск автомобильного бензина в РФ увеличился на</w:t>
      </w:r>
      <w:r w:rsidR="00392D43" w:rsidRPr="006964C7">
        <w:rPr>
          <w:rFonts w:ascii="Times New Roman" w:hAnsi="Times New Roman" w:cs="Times New Roman"/>
          <w:sz w:val="28"/>
          <w:szCs w:val="28"/>
        </w:rPr>
        <w:t xml:space="preserve"> 8,5</w:t>
      </w:r>
      <w:r w:rsidR="00D63CEA" w:rsidRPr="006964C7">
        <w:rPr>
          <w:rFonts w:ascii="Times New Roman" w:hAnsi="Times New Roman" w:cs="Times New Roman"/>
          <w:sz w:val="28"/>
          <w:szCs w:val="28"/>
        </w:rPr>
        <w:t>%</w:t>
      </w:r>
      <w:r w:rsidRPr="006964C7">
        <w:rPr>
          <w:rFonts w:ascii="Times New Roman" w:hAnsi="Times New Roman" w:cs="Times New Roman"/>
          <w:sz w:val="28"/>
          <w:szCs w:val="28"/>
        </w:rPr>
        <w:t xml:space="preserve"> с 35</w:t>
      </w:r>
      <w:r w:rsidR="00D63CEA" w:rsidRPr="006964C7">
        <w:rPr>
          <w:rFonts w:ascii="Times New Roman" w:hAnsi="Times New Roman" w:cs="Times New Roman"/>
          <w:sz w:val="28"/>
          <w:szCs w:val="28"/>
        </w:rPr>
        <w:t>,5</w:t>
      </w:r>
      <w:r w:rsidRPr="006964C7">
        <w:rPr>
          <w:rFonts w:ascii="Times New Roman" w:hAnsi="Times New Roman" w:cs="Times New Roman"/>
          <w:sz w:val="28"/>
          <w:szCs w:val="28"/>
        </w:rPr>
        <w:t xml:space="preserve"> до </w:t>
      </w:r>
      <w:r w:rsidR="00392D43" w:rsidRPr="006964C7">
        <w:rPr>
          <w:rFonts w:ascii="Times New Roman" w:hAnsi="Times New Roman" w:cs="Times New Roman"/>
          <w:sz w:val="28"/>
          <w:szCs w:val="28"/>
        </w:rPr>
        <w:t>38,8</w:t>
      </w:r>
      <w:r w:rsidR="00D63CEA" w:rsidRPr="006964C7">
        <w:rPr>
          <w:rFonts w:ascii="Times New Roman" w:hAnsi="Times New Roman" w:cs="Times New Roman"/>
          <w:sz w:val="28"/>
          <w:szCs w:val="28"/>
        </w:rPr>
        <w:t xml:space="preserve"> млн. т. При этом доля низкооктанового топлива (АИ-80) в общем объеме про</w:t>
      </w:r>
      <w:r w:rsidR="00392D43" w:rsidRPr="006964C7">
        <w:rPr>
          <w:rFonts w:ascii="Times New Roman" w:hAnsi="Times New Roman" w:cs="Times New Roman"/>
          <w:sz w:val="28"/>
          <w:szCs w:val="28"/>
        </w:rPr>
        <w:t>изводства сократилась с 8 до 2,3</w:t>
      </w:r>
      <w:r w:rsidR="00D63CEA" w:rsidRPr="006964C7">
        <w:rPr>
          <w:rFonts w:ascii="Times New Roman" w:hAnsi="Times New Roman" w:cs="Times New Roman"/>
          <w:sz w:val="28"/>
          <w:szCs w:val="28"/>
        </w:rPr>
        <w:t xml:space="preserve"> млн. т., а доли среднеоктанового (АИ-92) и высокооктанового (АИ-95 и АИ-98) увеличились на 16% и 36% соответственно.  </w:t>
      </w:r>
    </w:p>
    <w:p w:rsidR="00D63CEA" w:rsidRPr="006964C7" w:rsidRDefault="00D63CEA" w:rsidP="004E66F6">
      <w:pPr>
        <w:spacing w:after="0" w:line="360" w:lineRule="auto"/>
        <w:ind w:firstLine="851"/>
        <w:contextualSpacing/>
        <w:jc w:val="both"/>
        <w:rPr>
          <w:rFonts w:ascii="Times New Roman" w:hAnsi="Times New Roman" w:cs="Times New Roman"/>
          <w:sz w:val="28"/>
          <w:szCs w:val="28"/>
        </w:rPr>
      </w:pPr>
      <w:r w:rsidRPr="006964C7">
        <w:rPr>
          <w:rFonts w:ascii="Times New Roman" w:hAnsi="Times New Roman" w:cs="Times New Roman"/>
          <w:sz w:val="28"/>
          <w:szCs w:val="28"/>
        </w:rPr>
        <w:t xml:space="preserve">Потребление автобензина за этот период выросло на </w:t>
      </w:r>
      <w:r w:rsidR="004E6134" w:rsidRPr="006964C7">
        <w:rPr>
          <w:rFonts w:ascii="Times New Roman" w:hAnsi="Times New Roman" w:cs="Times New Roman"/>
          <w:sz w:val="28"/>
          <w:szCs w:val="28"/>
        </w:rPr>
        <w:t>15%, достигнув уровня 36,3</w:t>
      </w:r>
      <w:r w:rsidR="008712E1" w:rsidRPr="006964C7">
        <w:rPr>
          <w:rFonts w:ascii="Times New Roman" w:hAnsi="Times New Roman" w:cs="Times New Roman"/>
          <w:sz w:val="28"/>
          <w:szCs w:val="28"/>
        </w:rPr>
        <w:t xml:space="preserve"> млн. т. Не менее 98% конечного спроса на автобензин приходится на автомобильный транспорт, поэтому именно рост парка автомобилей (прежде всего, легковых), оснащенных бензиновыми двигателями, является основной движущей силой роста спроса на данный вид топлива. Автобензин потребляется также различной садовой, снегоуборочной, водно-моторной техникой, электрогенераторами и пр.</w:t>
      </w:r>
    </w:p>
    <w:p w:rsidR="008712E1" w:rsidRPr="006964C7" w:rsidRDefault="008712E1" w:rsidP="004E66F6">
      <w:pPr>
        <w:spacing w:after="0" w:line="360" w:lineRule="auto"/>
        <w:ind w:firstLine="851"/>
        <w:contextualSpacing/>
        <w:jc w:val="both"/>
        <w:rPr>
          <w:rFonts w:ascii="Times New Roman" w:hAnsi="Times New Roman" w:cs="Times New Roman"/>
          <w:sz w:val="28"/>
          <w:szCs w:val="28"/>
        </w:rPr>
      </w:pPr>
      <w:r w:rsidRPr="006964C7">
        <w:rPr>
          <w:rFonts w:ascii="Times New Roman" w:hAnsi="Times New Roman" w:cs="Times New Roman"/>
          <w:sz w:val="28"/>
          <w:szCs w:val="28"/>
        </w:rPr>
        <w:t xml:space="preserve">Несмотря на то, что рост спроса на автобензин опережал рост его производства, рынок в целом оставался профицитным. Однако выпуск высооктанового топлива АИ-95+ был недостаточным для покрытия спроса на него. Дефицит восполнялся суррогатным топливом, получаемым путем компаундирования вне НПЗ бензина АИ-92 с октаноповышающими добавками. </w:t>
      </w:r>
    </w:p>
    <w:p w:rsidR="008712E1" w:rsidRDefault="008712E1" w:rsidP="004E66F6">
      <w:pPr>
        <w:spacing w:after="0" w:line="360" w:lineRule="auto"/>
        <w:ind w:firstLine="851"/>
        <w:contextualSpacing/>
        <w:jc w:val="both"/>
        <w:rPr>
          <w:rFonts w:ascii="Times New Roman" w:hAnsi="Times New Roman" w:cs="Times New Roman"/>
          <w:sz w:val="28"/>
          <w:szCs w:val="28"/>
        </w:rPr>
      </w:pPr>
      <w:r w:rsidRPr="006964C7">
        <w:rPr>
          <w:rFonts w:ascii="Times New Roman" w:hAnsi="Times New Roman" w:cs="Times New Roman"/>
          <w:sz w:val="28"/>
          <w:szCs w:val="28"/>
        </w:rPr>
        <w:t xml:space="preserve">Также отметим, что экспорт в течение </w:t>
      </w:r>
      <w:r w:rsidR="004E6134" w:rsidRPr="006964C7">
        <w:rPr>
          <w:rFonts w:ascii="Times New Roman" w:hAnsi="Times New Roman" w:cs="Times New Roman"/>
          <w:sz w:val="28"/>
          <w:szCs w:val="28"/>
        </w:rPr>
        <w:t>2008-2013 снизился на</w:t>
      </w:r>
      <w:r w:rsidR="00816C8E" w:rsidRPr="006964C7">
        <w:rPr>
          <w:rFonts w:ascii="Times New Roman" w:hAnsi="Times New Roman" w:cs="Times New Roman"/>
          <w:sz w:val="28"/>
          <w:szCs w:val="28"/>
        </w:rPr>
        <w:t xml:space="preserve"> 28%</w:t>
      </w:r>
      <w:r w:rsidR="004E6134" w:rsidRPr="006964C7">
        <w:rPr>
          <w:rFonts w:ascii="Times New Roman" w:hAnsi="Times New Roman" w:cs="Times New Roman"/>
          <w:sz w:val="28"/>
          <w:szCs w:val="28"/>
        </w:rPr>
        <w:t xml:space="preserve"> </w:t>
      </w:r>
      <w:r w:rsidR="00816C8E" w:rsidRPr="006964C7">
        <w:rPr>
          <w:rFonts w:ascii="Times New Roman" w:hAnsi="Times New Roman" w:cs="Times New Roman"/>
          <w:sz w:val="28"/>
          <w:szCs w:val="28"/>
        </w:rPr>
        <w:t xml:space="preserve">с 5,8 до 4,3 млн. т. Импорт не превышал 1,1 млн. т. </w:t>
      </w:r>
    </w:p>
    <w:p w:rsidR="009A71BD" w:rsidRPr="006964C7" w:rsidRDefault="009A71BD" w:rsidP="004E66F6">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Динамика спроса и предложения автомобильного бензина в РФ в 2008-2013 годах представлена на рисунке 2.1. </w:t>
      </w:r>
    </w:p>
    <w:p w:rsidR="006964C7" w:rsidRDefault="006964C7" w:rsidP="006964C7">
      <w:pPr>
        <w:jc w:val="center"/>
        <w:rPr>
          <w:rFonts w:ascii="Times New Roman" w:hAnsi="Times New Roman" w:cs="Times New Roman"/>
          <w:b/>
          <w:sz w:val="28"/>
          <w:szCs w:val="28"/>
        </w:rPr>
      </w:pPr>
      <w:r w:rsidRPr="006964C7">
        <w:rPr>
          <w:rFonts w:ascii="Times New Roman" w:hAnsi="Times New Roman" w:cs="Times New Roman"/>
          <w:b/>
          <w:noProof/>
          <w:sz w:val="28"/>
          <w:szCs w:val="28"/>
          <w:lang w:eastAsia="ru-RU"/>
        </w:rPr>
        <w:lastRenderedPageBreak/>
        <w:drawing>
          <wp:inline distT="0" distB="0" distL="0" distR="0">
            <wp:extent cx="5923129" cy="3630305"/>
            <wp:effectExtent l="0" t="0" r="0" b="0"/>
            <wp:docPr id="1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964C7" w:rsidRPr="006964C7" w:rsidRDefault="006964C7" w:rsidP="004E66F6">
      <w:pPr>
        <w:spacing w:after="0" w:line="360" w:lineRule="auto"/>
        <w:ind w:firstLine="851"/>
        <w:contextualSpacing/>
        <w:jc w:val="center"/>
        <w:rPr>
          <w:rFonts w:ascii="Times New Roman" w:hAnsi="Times New Roman" w:cs="Times New Roman"/>
          <w:sz w:val="28"/>
          <w:szCs w:val="28"/>
        </w:rPr>
      </w:pPr>
      <w:r w:rsidRPr="006964C7">
        <w:rPr>
          <w:rFonts w:ascii="Times New Roman" w:hAnsi="Times New Roman" w:cs="Times New Roman"/>
          <w:bCs/>
          <w:sz w:val="28"/>
          <w:szCs w:val="28"/>
        </w:rPr>
        <w:t>Рисунок 2.1 - Динамика спроса и предложения автобензинов в РФ</w:t>
      </w:r>
    </w:p>
    <w:p w:rsidR="004E66F6" w:rsidRDefault="004E66F6" w:rsidP="004E66F6">
      <w:pPr>
        <w:pStyle w:val="a3"/>
        <w:spacing w:after="0" w:line="360" w:lineRule="auto"/>
        <w:ind w:left="0" w:firstLine="851"/>
        <w:jc w:val="both"/>
        <w:rPr>
          <w:rFonts w:ascii="Times New Roman" w:hAnsi="Times New Roman"/>
          <w:sz w:val="28"/>
          <w:szCs w:val="28"/>
        </w:rPr>
      </w:pPr>
      <w:r>
        <w:rPr>
          <w:rFonts w:ascii="Times New Roman" w:hAnsi="Times New Roman"/>
          <w:sz w:val="28"/>
          <w:szCs w:val="28"/>
        </w:rPr>
        <w:t>Источник: оценки ИГ "Петромаркет"</w:t>
      </w:r>
    </w:p>
    <w:p w:rsidR="00D07C41" w:rsidRDefault="00D07C41" w:rsidP="00F84D32">
      <w:pPr>
        <w:pStyle w:val="a3"/>
        <w:spacing w:after="0" w:line="360" w:lineRule="auto"/>
        <w:ind w:left="0" w:firstLine="851"/>
        <w:jc w:val="both"/>
        <w:rPr>
          <w:rFonts w:ascii="Times New Roman" w:hAnsi="Times New Roman"/>
          <w:sz w:val="28"/>
          <w:szCs w:val="28"/>
        </w:rPr>
      </w:pPr>
      <w:r>
        <w:rPr>
          <w:rFonts w:ascii="Times New Roman" w:hAnsi="Times New Roman"/>
          <w:sz w:val="28"/>
          <w:szCs w:val="28"/>
        </w:rPr>
        <w:t xml:space="preserve">Переходя к анализу спроса на низкокачественный автомобильный бензин в РФ, выделим основные факторы со стороны спроса и предложения, оказывающие непосредственное влияние на объемы производства и потребления низкокачественного топлива. </w:t>
      </w:r>
    </w:p>
    <w:p w:rsidR="00D07C41" w:rsidRDefault="00D07C41" w:rsidP="00F84D32">
      <w:pPr>
        <w:pStyle w:val="a3"/>
        <w:spacing w:after="0" w:line="360" w:lineRule="auto"/>
        <w:ind w:left="0" w:firstLine="851"/>
        <w:jc w:val="both"/>
        <w:rPr>
          <w:rFonts w:ascii="Times New Roman" w:hAnsi="Times New Roman"/>
          <w:sz w:val="28"/>
          <w:szCs w:val="28"/>
        </w:rPr>
      </w:pPr>
      <w:r>
        <w:rPr>
          <w:rFonts w:ascii="Times New Roman" w:hAnsi="Times New Roman"/>
          <w:sz w:val="28"/>
          <w:szCs w:val="28"/>
        </w:rPr>
        <w:t xml:space="preserve">Как было отмечено ранее, основным </w:t>
      </w:r>
      <w:r w:rsidR="0000440F">
        <w:rPr>
          <w:rFonts w:ascii="Times New Roman" w:hAnsi="Times New Roman"/>
          <w:sz w:val="28"/>
          <w:szCs w:val="28"/>
        </w:rPr>
        <w:t xml:space="preserve">драйвером спроса на автобензин является рост парка автотранспортных средств, поэтому представляется важным рассмотреть состояние автопарка в РФ и структуру потребляемых им  топлив в разбивке по октановому числу и экологическим классам. </w:t>
      </w:r>
    </w:p>
    <w:p w:rsidR="007965E2" w:rsidRDefault="00F84D32" w:rsidP="007965E2">
      <w:pPr>
        <w:spacing w:after="0" w:line="360" w:lineRule="auto"/>
        <w:ind w:firstLine="851"/>
        <w:contextualSpacing/>
        <w:jc w:val="both"/>
        <w:rPr>
          <w:rFonts w:ascii="Times New Roman" w:hAnsi="Times New Roman" w:cs="Times New Roman"/>
          <w:sz w:val="28"/>
          <w:szCs w:val="28"/>
        </w:rPr>
      </w:pPr>
      <w:r w:rsidRPr="00DA0D3C">
        <w:rPr>
          <w:rFonts w:ascii="Times New Roman" w:hAnsi="Times New Roman" w:cs="Times New Roman"/>
          <w:sz w:val="28"/>
          <w:szCs w:val="28"/>
        </w:rPr>
        <w:t>Высококачественный бензин предполагает наличие автомобиля, двигатель которого для этого вида топлива предназначен. Однако</w:t>
      </w:r>
      <w:r>
        <w:rPr>
          <w:rFonts w:ascii="Times New Roman" w:hAnsi="Times New Roman" w:cs="Times New Roman"/>
          <w:sz w:val="28"/>
          <w:szCs w:val="28"/>
        </w:rPr>
        <w:t xml:space="preserve"> в РФ </w:t>
      </w:r>
      <w:r w:rsidRPr="00DA0D3C">
        <w:rPr>
          <w:rFonts w:ascii="Times New Roman" w:hAnsi="Times New Roman" w:cs="Times New Roman"/>
          <w:sz w:val="28"/>
          <w:szCs w:val="28"/>
        </w:rPr>
        <w:t xml:space="preserve">автопарк находится в изношенном состоянии. </w:t>
      </w:r>
      <w:r>
        <w:rPr>
          <w:rFonts w:ascii="Times New Roman" w:hAnsi="Times New Roman" w:cs="Times New Roman"/>
          <w:sz w:val="28"/>
          <w:szCs w:val="28"/>
        </w:rPr>
        <w:t>С</w:t>
      </w:r>
      <w:r w:rsidRPr="00901149">
        <w:rPr>
          <w:rFonts w:ascii="Times New Roman" w:hAnsi="Times New Roman" w:cs="Times New Roman"/>
          <w:sz w:val="28"/>
          <w:szCs w:val="28"/>
        </w:rPr>
        <w:t>редний возраст легковушек в России - около 12 лет. При этом средний возраст иномарок в России - 9 лет, отечественных автомобилей - 14,9. года.</w:t>
      </w:r>
      <w:r>
        <w:rPr>
          <w:rFonts w:ascii="Times New Roman" w:hAnsi="Times New Roman" w:cs="Times New Roman"/>
          <w:sz w:val="28"/>
          <w:szCs w:val="28"/>
        </w:rPr>
        <w:t xml:space="preserve"> По данным ИГ "Петромаркет" в 2013 году доля легковушек возрастом свыше 10 лет</w:t>
      </w:r>
      <w:r w:rsidRPr="00DC54E1">
        <w:rPr>
          <w:rFonts w:ascii="Times New Roman" w:hAnsi="Times New Roman" w:cs="Times New Roman"/>
          <w:sz w:val="28"/>
          <w:szCs w:val="28"/>
        </w:rPr>
        <w:t xml:space="preserve"> составл</w:t>
      </w:r>
      <w:r>
        <w:rPr>
          <w:rFonts w:ascii="Times New Roman" w:hAnsi="Times New Roman" w:cs="Times New Roman"/>
          <w:sz w:val="28"/>
          <w:szCs w:val="28"/>
        </w:rPr>
        <w:t xml:space="preserve">яла 48,5%, грузовиков - </w:t>
      </w:r>
      <w:r w:rsidRPr="00BA29B2">
        <w:rPr>
          <w:rFonts w:ascii="Times New Roman" w:hAnsi="Times New Roman" w:cs="Times New Roman"/>
          <w:sz w:val="28"/>
          <w:szCs w:val="28"/>
        </w:rPr>
        <w:t>61,8%</w:t>
      </w:r>
      <w:r>
        <w:rPr>
          <w:rFonts w:ascii="Times New Roman" w:hAnsi="Times New Roman" w:cs="Times New Roman"/>
          <w:sz w:val="28"/>
          <w:szCs w:val="28"/>
        </w:rPr>
        <w:t xml:space="preserve">, автобусов - 45,9%, мототехники - 89%. </w:t>
      </w:r>
      <w:r w:rsidR="007965E2">
        <w:rPr>
          <w:rFonts w:ascii="Times New Roman" w:hAnsi="Times New Roman" w:cs="Times New Roman"/>
          <w:sz w:val="28"/>
          <w:szCs w:val="28"/>
        </w:rPr>
        <w:t xml:space="preserve">Доля легковых автомобилей от </w:t>
      </w:r>
      <w:r w:rsidR="007965E2">
        <w:rPr>
          <w:rFonts w:ascii="Times New Roman" w:hAnsi="Times New Roman" w:cs="Times New Roman"/>
          <w:sz w:val="28"/>
          <w:szCs w:val="28"/>
        </w:rPr>
        <w:lastRenderedPageBreak/>
        <w:t xml:space="preserve">общего числа автотранспортных средств  составляла 81,8%, грузовых - 13,8%, автобусов - 4,1%, мототранспорта - менее 1%. </w:t>
      </w:r>
      <w:r>
        <w:rPr>
          <w:rFonts w:ascii="Times New Roman" w:hAnsi="Times New Roman" w:cs="Times New Roman"/>
          <w:sz w:val="28"/>
          <w:szCs w:val="28"/>
        </w:rPr>
        <w:t>Соответственно, весомая доля автопарка просто не ориентирована на потребление экологически чистого, высококачественного топлива классов "Евро-4", "Евро-5".</w:t>
      </w:r>
    </w:p>
    <w:p w:rsidR="00F10C25" w:rsidRPr="00F10C25" w:rsidRDefault="00F10C25" w:rsidP="007965E2">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На рисунке 2.2 представлена структура потребляемого автобензина в разбивке по октановому числу. Наибольшую долю в совокупном потреблении составляет бензин марки АИ-92 - 64,3%. На долю АИ-95 приходится 31,5%, АИ-80 - 2,2%, АИ-98 - 2%. </w:t>
      </w:r>
    </w:p>
    <w:p w:rsidR="00F10C25" w:rsidRPr="00F10C25" w:rsidRDefault="00F10C25" w:rsidP="00F10C25">
      <w:pPr>
        <w:spacing w:after="0" w:line="360" w:lineRule="auto"/>
        <w:contextualSpacing/>
        <w:jc w:val="center"/>
        <w:rPr>
          <w:rFonts w:ascii="Times New Roman" w:hAnsi="Times New Roman" w:cs="Times New Roman"/>
          <w:sz w:val="28"/>
          <w:szCs w:val="28"/>
          <w:lang w:val="en-US"/>
        </w:rPr>
      </w:pPr>
      <w:r w:rsidRPr="00F10C25">
        <w:rPr>
          <w:rFonts w:ascii="Times New Roman" w:hAnsi="Times New Roman" w:cs="Times New Roman"/>
          <w:noProof/>
          <w:sz w:val="28"/>
          <w:szCs w:val="28"/>
          <w:lang w:eastAsia="ru-RU"/>
        </w:rPr>
        <w:drawing>
          <wp:inline distT="0" distB="0" distL="0" distR="0">
            <wp:extent cx="4285397" cy="2402006"/>
            <wp:effectExtent l="0" t="0" r="0" b="0"/>
            <wp:docPr id="31"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84D32" w:rsidRDefault="00F10C25" w:rsidP="00F10C25">
      <w:pPr>
        <w:spacing w:after="0" w:line="360" w:lineRule="auto"/>
        <w:ind w:firstLine="851"/>
        <w:contextualSpacing/>
        <w:jc w:val="center"/>
        <w:rPr>
          <w:rFonts w:ascii="Times New Roman" w:hAnsi="Times New Roman" w:cs="Times New Roman"/>
          <w:sz w:val="28"/>
          <w:szCs w:val="28"/>
        </w:rPr>
      </w:pPr>
      <w:r>
        <w:rPr>
          <w:rFonts w:ascii="Times New Roman" w:hAnsi="Times New Roman" w:cs="Times New Roman"/>
          <w:sz w:val="28"/>
          <w:szCs w:val="28"/>
        </w:rPr>
        <w:t>Рисунок 2.2 - Потребление автобензина автотранспортными средствами в разбивке по октановому числу</w:t>
      </w:r>
    </w:p>
    <w:p w:rsidR="00F10C25" w:rsidRDefault="00F10C25" w:rsidP="00F10C25">
      <w:pPr>
        <w:spacing w:after="0" w:line="360" w:lineRule="auto"/>
        <w:ind w:firstLine="851"/>
        <w:contextualSpacing/>
        <w:rPr>
          <w:rFonts w:ascii="Times New Roman" w:hAnsi="Times New Roman" w:cs="Times New Roman"/>
          <w:sz w:val="28"/>
          <w:szCs w:val="28"/>
        </w:rPr>
      </w:pPr>
      <w:r>
        <w:rPr>
          <w:rFonts w:ascii="Times New Roman" w:hAnsi="Times New Roman" w:cs="Times New Roman"/>
          <w:sz w:val="28"/>
          <w:szCs w:val="28"/>
        </w:rPr>
        <w:t>Источник: оценки ИГ "Петромаркет"</w:t>
      </w:r>
    </w:p>
    <w:p w:rsidR="003C686C" w:rsidRDefault="003C686C" w:rsidP="003C686C">
      <w:pPr>
        <w:spacing w:after="0" w:line="360" w:lineRule="auto"/>
        <w:ind w:firstLine="851"/>
        <w:contextualSpacing/>
        <w:jc w:val="both"/>
        <w:rPr>
          <w:rFonts w:ascii="Times New Roman" w:hAnsi="Times New Roman"/>
          <w:sz w:val="28"/>
          <w:szCs w:val="28"/>
        </w:rPr>
      </w:pPr>
      <w:r>
        <w:rPr>
          <w:rFonts w:ascii="Times New Roman" w:hAnsi="Times New Roman" w:cs="Times New Roman"/>
          <w:sz w:val="28"/>
          <w:szCs w:val="28"/>
        </w:rPr>
        <w:t xml:space="preserve">Однако структура потребления автобензина по октановому числу не дает четкого понимания о качестве потребляемого топлива, поэтому следует рассмотреть потребление бензина в разбивке по </w:t>
      </w:r>
      <w:r>
        <w:rPr>
          <w:rFonts w:ascii="Times New Roman" w:hAnsi="Times New Roman"/>
          <w:sz w:val="28"/>
          <w:szCs w:val="28"/>
        </w:rPr>
        <w:t xml:space="preserve">экологическим классам. </w:t>
      </w:r>
    </w:p>
    <w:p w:rsidR="00903B2F" w:rsidRDefault="00903B2F" w:rsidP="003C686C">
      <w:pPr>
        <w:spacing w:after="0" w:line="360" w:lineRule="auto"/>
        <w:ind w:firstLine="851"/>
        <w:contextualSpacing/>
        <w:jc w:val="both"/>
        <w:rPr>
          <w:rFonts w:ascii="Times New Roman" w:hAnsi="Times New Roman"/>
          <w:sz w:val="28"/>
          <w:szCs w:val="28"/>
        </w:rPr>
      </w:pPr>
      <w:r>
        <w:rPr>
          <w:rFonts w:ascii="Times New Roman" w:hAnsi="Times New Roman"/>
          <w:sz w:val="28"/>
          <w:szCs w:val="28"/>
        </w:rPr>
        <w:t xml:space="preserve">На рисунке 2.3 представлена структура парка автотранспортных средств с бензиновыми двигателями по экологическим классам. </w:t>
      </w:r>
      <w:r w:rsidR="00351798">
        <w:rPr>
          <w:rFonts w:ascii="Times New Roman" w:hAnsi="Times New Roman"/>
          <w:sz w:val="28"/>
          <w:szCs w:val="28"/>
        </w:rPr>
        <w:t>Как можно увидеть, 27</w:t>
      </w:r>
      <w:r w:rsidR="003120F0">
        <w:rPr>
          <w:rFonts w:ascii="Times New Roman" w:hAnsi="Times New Roman"/>
          <w:sz w:val="28"/>
          <w:szCs w:val="28"/>
        </w:rPr>
        <w:t>,82</w:t>
      </w:r>
      <w:r w:rsidR="000F5AAA">
        <w:rPr>
          <w:rFonts w:ascii="Times New Roman" w:hAnsi="Times New Roman"/>
          <w:sz w:val="28"/>
          <w:szCs w:val="28"/>
        </w:rPr>
        <w:t xml:space="preserve">% от общего числа автотранспортных средств составляют АТС с бензиновыми двигателями, предназначенными для потребления </w:t>
      </w:r>
      <w:r w:rsidR="005B11BB">
        <w:rPr>
          <w:rFonts w:ascii="Times New Roman" w:hAnsi="Times New Roman"/>
          <w:sz w:val="28"/>
          <w:szCs w:val="28"/>
        </w:rPr>
        <w:t>топлива экологического класса "Евро-4". Значительную долю занимает число АТС с двигателями, предназначенными для топлива класса</w:t>
      </w:r>
      <w:r w:rsidR="003120F0">
        <w:rPr>
          <w:rFonts w:ascii="Times New Roman" w:hAnsi="Times New Roman"/>
          <w:sz w:val="28"/>
          <w:szCs w:val="28"/>
        </w:rPr>
        <w:t xml:space="preserve"> "Евро-3" и "Евро-2" и ниже - 22,06% и 44,58</w:t>
      </w:r>
      <w:r w:rsidR="005B11BB">
        <w:rPr>
          <w:rFonts w:ascii="Times New Roman" w:hAnsi="Times New Roman"/>
          <w:sz w:val="28"/>
          <w:szCs w:val="28"/>
        </w:rPr>
        <w:t xml:space="preserve">% соответственно. </w:t>
      </w:r>
    </w:p>
    <w:p w:rsidR="003C686C" w:rsidRPr="00F10C25" w:rsidRDefault="003C686C" w:rsidP="003C686C">
      <w:pPr>
        <w:spacing w:after="0" w:line="360" w:lineRule="auto"/>
        <w:ind w:firstLine="851"/>
        <w:contextualSpacing/>
        <w:jc w:val="both"/>
        <w:rPr>
          <w:rFonts w:ascii="Times New Roman" w:hAnsi="Times New Roman" w:cs="Times New Roman"/>
          <w:sz w:val="28"/>
          <w:szCs w:val="28"/>
        </w:rPr>
      </w:pPr>
    </w:p>
    <w:p w:rsidR="00F84D32" w:rsidRDefault="00351798" w:rsidP="005B11BB">
      <w:pPr>
        <w:spacing w:line="360" w:lineRule="auto"/>
        <w:ind w:firstLine="851"/>
        <w:jc w:val="both"/>
        <w:rPr>
          <w:rFonts w:ascii="Times New Roman" w:hAnsi="Times New Roman" w:cs="Times New Roman"/>
          <w:sz w:val="28"/>
          <w:szCs w:val="28"/>
        </w:rPr>
      </w:pPr>
      <w:r w:rsidRPr="00351798">
        <w:rPr>
          <w:rFonts w:ascii="Times New Roman" w:hAnsi="Times New Roman" w:cs="Times New Roman"/>
          <w:noProof/>
          <w:sz w:val="28"/>
          <w:szCs w:val="28"/>
          <w:lang w:eastAsia="ru-RU"/>
        </w:rPr>
        <w:lastRenderedPageBreak/>
        <w:drawing>
          <wp:inline distT="0" distB="0" distL="0" distR="0">
            <wp:extent cx="4572000" cy="2743200"/>
            <wp:effectExtent l="0" t="0" r="0" b="0"/>
            <wp:docPr id="1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84D32" w:rsidRPr="005B11BB" w:rsidRDefault="00F84D32" w:rsidP="005B11BB">
      <w:pPr>
        <w:spacing w:after="0" w:line="360" w:lineRule="auto"/>
        <w:ind w:firstLine="851"/>
        <w:contextualSpacing/>
        <w:jc w:val="center"/>
        <w:rPr>
          <w:rFonts w:ascii="Times New Roman" w:hAnsi="Times New Roman" w:cs="Times New Roman"/>
          <w:sz w:val="28"/>
          <w:szCs w:val="28"/>
        </w:rPr>
      </w:pPr>
      <w:r w:rsidRPr="005B11BB">
        <w:rPr>
          <w:rFonts w:ascii="Times New Roman" w:hAnsi="Times New Roman" w:cs="Times New Roman"/>
          <w:sz w:val="28"/>
          <w:szCs w:val="28"/>
        </w:rPr>
        <w:t>Рисунок</w:t>
      </w:r>
      <w:r w:rsidR="00903B2F" w:rsidRPr="005B11BB">
        <w:rPr>
          <w:rFonts w:ascii="Times New Roman" w:hAnsi="Times New Roman" w:cs="Times New Roman"/>
          <w:sz w:val="28"/>
          <w:szCs w:val="28"/>
        </w:rPr>
        <w:t xml:space="preserve"> 2.3</w:t>
      </w:r>
      <w:r w:rsidRPr="005B11BB">
        <w:rPr>
          <w:rFonts w:ascii="Times New Roman" w:hAnsi="Times New Roman" w:cs="Times New Roman"/>
          <w:sz w:val="28"/>
          <w:szCs w:val="28"/>
        </w:rPr>
        <w:t xml:space="preserve"> - Структура парка автот</w:t>
      </w:r>
      <w:r w:rsidR="00903B2F" w:rsidRPr="005B11BB">
        <w:rPr>
          <w:rFonts w:ascii="Times New Roman" w:hAnsi="Times New Roman" w:cs="Times New Roman"/>
          <w:sz w:val="28"/>
          <w:szCs w:val="28"/>
        </w:rPr>
        <w:t xml:space="preserve">ранспортных средств с бензиновыми </w:t>
      </w:r>
      <w:r w:rsidRPr="005B11BB">
        <w:rPr>
          <w:rFonts w:ascii="Times New Roman" w:hAnsi="Times New Roman" w:cs="Times New Roman"/>
          <w:sz w:val="28"/>
          <w:szCs w:val="28"/>
        </w:rPr>
        <w:t xml:space="preserve">двигателями по </w:t>
      </w:r>
      <w:r w:rsidR="00903B2F" w:rsidRPr="005B11BB">
        <w:rPr>
          <w:rFonts w:ascii="Times New Roman" w:hAnsi="Times New Roman" w:cs="Times New Roman"/>
          <w:sz w:val="28"/>
          <w:szCs w:val="28"/>
        </w:rPr>
        <w:t>экологическим классам в 2012 году</w:t>
      </w:r>
    </w:p>
    <w:p w:rsidR="006D6457" w:rsidRDefault="00F84D32" w:rsidP="005B11BB">
      <w:pPr>
        <w:spacing w:after="0" w:line="360" w:lineRule="auto"/>
        <w:ind w:firstLine="851"/>
        <w:contextualSpacing/>
        <w:rPr>
          <w:rFonts w:ascii="Times New Roman" w:hAnsi="Times New Roman" w:cs="Times New Roman"/>
          <w:sz w:val="28"/>
          <w:szCs w:val="28"/>
        </w:rPr>
      </w:pPr>
      <w:r w:rsidRPr="005B11BB">
        <w:rPr>
          <w:rFonts w:ascii="Times New Roman" w:hAnsi="Times New Roman" w:cs="Times New Roman"/>
          <w:sz w:val="28"/>
          <w:szCs w:val="28"/>
        </w:rPr>
        <w:t>Источник: оценки ИГ "Петромаркет"</w:t>
      </w:r>
    </w:p>
    <w:p w:rsidR="002D5A9F" w:rsidRDefault="00C90CBC" w:rsidP="002D5A9F">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Помимо </w:t>
      </w:r>
      <w:r w:rsidR="00133745">
        <w:rPr>
          <w:rFonts w:ascii="Times New Roman" w:hAnsi="Times New Roman" w:cs="Times New Roman"/>
          <w:sz w:val="28"/>
          <w:szCs w:val="28"/>
        </w:rPr>
        <w:t xml:space="preserve">состояния и структуры автопарка, для анализа объемов производства и потребления низкокачественного автобензина представляется важным рассмотреть такие факторы, как: вовлечение прямогонного бензина (нафты) в компаундирование автобензинов вне НПЗ и объемы некондиционного топлива в фондах марок автобензинов.  </w:t>
      </w:r>
    </w:p>
    <w:p w:rsidR="00DC09EB" w:rsidRPr="008266D0" w:rsidRDefault="00133745" w:rsidP="008266D0">
      <w:pPr>
        <w:spacing w:after="0" w:line="360" w:lineRule="auto"/>
        <w:ind w:firstLine="851"/>
        <w:contextualSpacing/>
        <w:jc w:val="both"/>
        <w:rPr>
          <w:rFonts w:ascii="Times New Roman" w:hAnsi="Times New Roman" w:cs="Times New Roman"/>
          <w:bCs/>
          <w:sz w:val="28"/>
          <w:szCs w:val="28"/>
        </w:rPr>
      </w:pPr>
      <w:r>
        <w:rPr>
          <w:rFonts w:ascii="Times New Roman" w:hAnsi="Times New Roman" w:cs="Times New Roman"/>
          <w:sz w:val="28"/>
          <w:szCs w:val="28"/>
        </w:rPr>
        <w:t xml:space="preserve">До 2009 года </w:t>
      </w:r>
      <w:r w:rsidR="002D5A9F">
        <w:rPr>
          <w:rFonts w:ascii="Times New Roman" w:hAnsi="Times New Roman" w:cs="Times New Roman"/>
          <w:sz w:val="28"/>
          <w:szCs w:val="28"/>
        </w:rPr>
        <w:t xml:space="preserve">смешения автобензинов на нефтебазах из полупродуктов не наблюдалось, однако в последние годы наметилась четкая тенденция к увеличению объемов компаундирования автобензинов вне НПЗ. Согласно </w:t>
      </w:r>
      <w:r w:rsidR="002D5A9F" w:rsidRPr="002D5A9F">
        <w:rPr>
          <w:rFonts w:ascii="Times New Roman" w:hAnsi="Times New Roman" w:cs="Times New Roman"/>
          <w:sz w:val="28"/>
          <w:szCs w:val="28"/>
        </w:rPr>
        <w:t xml:space="preserve">данным ИГ "Петромаркет" в 2013 году объем нафты, вовлеченной в </w:t>
      </w:r>
      <w:r w:rsidR="002D5A9F" w:rsidRPr="002D5A9F">
        <w:rPr>
          <w:rFonts w:ascii="Times New Roman" w:hAnsi="Times New Roman" w:cs="Times New Roman"/>
          <w:bCs/>
          <w:sz w:val="28"/>
          <w:szCs w:val="28"/>
        </w:rPr>
        <w:t>компаундирование автобензинов вне НПЗ, составил 1,8% от совокупного спроса на автобензин</w:t>
      </w:r>
      <w:r w:rsidR="002D5A9F">
        <w:rPr>
          <w:rFonts w:ascii="Times New Roman" w:hAnsi="Times New Roman" w:cs="Times New Roman"/>
          <w:bCs/>
          <w:sz w:val="28"/>
          <w:szCs w:val="28"/>
        </w:rPr>
        <w:t xml:space="preserve"> (рисунок 2.4).</w:t>
      </w:r>
      <w:r w:rsidR="002D5A9F" w:rsidRPr="002D5A9F">
        <w:rPr>
          <w:rFonts w:ascii="Times New Roman" w:hAnsi="Times New Roman" w:cs="Times New Roman"/>
          <w:bCs/>
          <w:sz w:val="28"/>
          <w:szCs w:val="28"/>
        </w:rPr>
        <w:t xml:space="preserve"> Данная ситуация</w:t>
      </w:r>
      <w:r w:rsidR="002D5A9F">
        <w:rPr>
          <w:rFonts w:ascii="Times New Roman" w:hAnsi="Times New Roman" w:cs="Times New Roman"/>
          <w:bCs/>
          <w:sz w:val="28"/>
          <w:szCs w:val="28"/>
        </w:rPr>
        <w:t xml:space="preserve"> </w:t>
      </w:r>
      <w:r w:rsidR="002D5A9F" w:rsidRPr="002D5A9F">
        <w:rPr>
          <w:rFonts w:ascii="Times New Roman" w:hAnsi="Times New Roman" w:cs="Times New Roman"/>
          <w:bCs/>
          <w:sz w:val="28"/>
          <w:szCs w:val="28"/>
        </w:rPr>
        <w:t>обусловлена р</w:t>
      </w:r>
      <w:r w:rsidR="008A6C4D" w:rsidRPr="002D5A9F">
        <w:rPr>
          <w:rFonts w:ascii="Times New Roman" w:hAnsi="Times New Roman" w:cs="Times New Roman"/>
          <w:bCs/>
          <w:sz w:val="28"/>
          <w:szCs w:val="28"/>
        </w:rPr>
        <w:t>ост</w:t>
      </w:r>
      <w:r w:rsidR="002D5A9F" w:rsidRPr="002D5A9F">
        <w:rPr>
          <w:rFonts w:ascii="Times New Roman" w:hAnsi="Times New Roman" w:cs="Times New Roman"/>
          <w:bCs/>
          <w:sz w:val="28"/>
          <w:szCs w:val="28"/>
        </w:rPr>
        <w:t>ом</w:t>
      </w:r>
      <w:r w:rsidR="008A6C4D" w:rsidRPr="002D5A9F">
        <w:rPr>
          <w:rFonts w:ascii="Times New Roman" w:hAnsi="Times New Roman" w:cs="Times New Roman"/>
          <w:bCs/>
          <w:sz w:val="28"/>
          <w:szCs w:val="28"/>
        </w:rPr>
        <w:t xml:space="preserve"> поставок прямогонного а</w:t>
      </w:r>
      <w:r w:rsidR="002D5A9F" w:rsidRPr="002D5A9F">
        <w:rPr>
          <w:rFonts w:ascii="Times New Roman" w:hAnsi="Times New Roman" w:cs="Times New Roman"/>
          <w:bCs/>
          <w:sz w:val="28"/>
          <w:szCs w:val="28"/>
        </w:rPr>
        <w:t xml:space="preserve">втобензина на внутренний рынок главным образом </w:t>
      </w:r>
      <w:r w:rsidR="008A6C4D" w:rsidRPr="002D5A9F">
        <w:rPr>
          <w:rFonts w:ascii="Times New Roman" w:hAnsi="Times New Roman" w:cs="Times New Roman"/>
          <w:bCs/>
          <w:sz w:val="28"/>
          <w:szCs w:val="28"/>
        </w:rPr>
        <w:t>за счет мини-НПЗ</w:t>
      </w:r>
      <w:r w:rsidR="002D5A9F" w:rsidRPr="002D5A9F">
        <w:rPr>
          <w:rFonts w:ascii="Times New Roman" w:hAnsi="Times New Roman" w:cs="Times New Roman"/>
          <w:bCs/>
          <w:sz w:val="28"/>
          <w:szCs w:val="28"/>
        </w:rPr>
        <w:t>.</w:t>
      </w:r>
    </w:p>
    <w:p w:rsidR="00DC09EB" w:rsidRDefault="00743DAD" w:rsidP="004C50CE">
      <w:pPr>
        <w:jc w:val="center"/>
        <w:rPr>
          <w:rFonts w:ascii="Times New Roman" w:hAnsi="Times New Roman" w:cs="Times New Roman"/>
          <w:b/>
          <w:sz w:val="28"/>
          <w:szCs w:val="28"/>
        </w:rPr>
      </w:pPr>
      <w:r w:rsidRPr="00743DAD">
        <w:rPr>
          <w:rFonts w:ascii="Times New Roman" w:hAnsi="Times New Roman" w:cs="Times New Roman"/>
          <w:b/>
          <w:noProof/>
          <w:sz w:val="28"/>
          <w:szCs w:val="28"/>
          <w:lang w:eastAsia="ru-RU"/>
        </w:rPr>
        <w:lastRenderedPageBreak/>
        <w:drawing>
          <wp:inline distT="0" distB="0" distL="0" distR="0">
            <wp:extent cx="4339988" cy="3794078"/>
            <wp:effectExtent l="0" t="0" r="0" b="0"/>
            <wp:docPr id="26"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266D0" w:rsidRDefault="008266D0" w:rsidP="008266D0">
      <w:pPr>
        <w:spacing w:after="0" w:line="360" w:lineRule="auto"/>
        <w:contextualSpacing/>
        <w:jc w:val="center"/>
        <w:rPr>
          <w:rFonts w:ascii="Times New Roman" w:hAnsi="Times New Roman" w:cs="Times New Roman"/>
          <w:sz w:val="28"/>
          <w:szCs w:val="28"/>
        </w:rPr>
      </w:pPr>
      <w:r w:rsidRPr="008266D0">
        <w:rPr>
          <w:rFonts w:ascii="Times New Roman" w:hAnsi="Times New Roman" w:cs="Times New Roman"/>
          <w:sz w:val="28"/>
          <w:szCs w:val="28"/>
        </w:rPr>
        <w:t>Рисунок 2.4 - Вовлечение нафты в компаундирование автобензинов вне НПЗ</w:t>
      </w:r>
    </w:p>
    <w:p w:rsidR="00CA6ED8" w:rsidRDefault="008266D0" w:rsidP="00CA6ED8">
      <w:pPr>
        <w:spacing w:after="0" w:line="360" w:lineRule="auto"/>
        <w:ind w:firstLine="851"/>
        <w:contextualSpacing/>
        <w:rPr>
          <w:rFonts w:ascii="Times New Roman" w:hAnsi="Times New Roman" w:cs="Times New Roman"/>
          <w:sz w:val="28"/>
          <w:szCs w:val="28"/>
        </w:rPr>
      </w:pPr>
      <w:r>
        <w:rPr>
          <w:rFonts w:ascii="Times New Roman" w:hAnsi="Times New Roman" w:cs="Times New Roman"/>
          <w:sz w:val="28"/>
          <w:szCs w:val="28"/>
        </w:rPr>
        <w:t>Источник: оценки ИГ "Петромаркет"</w:t>
      </w:r>
    </w:p>
    <w:p w:rsidR="00CA6ED8" w:rsidRDefault="007C2CB1" w:rsidP="007C2CB1">
      <w:pPr>
        <w:spacing w:after="0" w:line="36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В</w:t>
      </w:r>
      <w:r w:rsidR="00CA6ED8" w:rsidRPr="00CA6ED8">
        <w:rPr>
          <w:rFonts w:ascii="Times New Roman" w:hAnsi="Times New Roman" w:cs="Times New Roman"/>
          <w:bCs/>
          <w:sz w:val="28"/>
          <w:szCs w:val="28"/>
        </w:rPr>
        <w:t xml:space="preserve"> 2012 году</w:t>
      </w:r>
      <w:r w:rsidR="008A6C4D" w:rsidRPr="00CA6ED8">
        <w:rPr>
          <w:rFonts w:ascii="Times New Roman" w:hAnsi="Times New Roman" w:cs="Times New Roman"/>
          <w:bCs/>
          <w:sz w:val="28"/>
          <w:szCs w:val="28"/>
        </w:rPr>
        <w:t xml:space="preserve"> </w:t>
      </w:r>
      <w:r w:rsidR="00CA6ED8" w:rsidRPr="00CA6ED8">
        <w:rPr>
          <w:rFonts w:ascii="Times New Roman" w:hAnsi="Times New Roman" w:cs="Times New Roman"/>
          <w:bCs/>
          <w:sz w:val="28"/>
          <w:szCs w:val="28"/>
        </w:rPr>
        <w:t>8,</w:t>
      </w:r>
      <w:r w:rsidR="008A6C4D" w:rsidRPr="00CA6ED8">
        <w:rPr>
          <w:rFonts w:ascii="Times New Roman" w:hAnsi="Times New Roman" w:cs="Times New Roman"/>
          <w:bCs/>
          <w:sz w:val="28"/>
          <w:szCs w:val="28"/>
        </w:rPr>
        <w:t xml:space="preserve">4% совокупного </w:t>
      </w:r>
      <w:r w:rsidR="00CA6ED8" w:rsidRPr="00CA6ED8">
        <w:rPr>
          <w:rFonts w:ascii="Times New Roman" w:hAnsi="Times New Roman" w:cs="Times New Roman"/>
          <w:bCs/>
          <w:sz w:val="28"/>
          <w:szCs w:val="28"/>
        </w:rPr>
        <w:t>спроса на автобензин покрывалось за счет некондиционного</w:t>
      </w:r>
      <w:r w:rsidR="00CA6ED8">
        <w:rPr>
          <w:rStyle w:val="af0"/>
          <w:rFonts w:ascii="Times New Roman" w:hAnsi="Times New Roman" w:cs="Times New Roman"/>
          <w:bCs/>
          <w:sz w:val="28"/>
          <w:szCs w:val="28"/>
        </w:rPr>
        <w:footnoteReference w:id="12"/>
      </w:r>
      <w:r w:rsidR="00CA6ED8" w:rsidRPr="00CA6ED8">
        <w:rPr>
          <w:rFonts w:ascii="Times New Roman" w:hAnsi="Times New Roman" w:cs="Times New Roman"/>
          <w:bCs/>
          <w:sz w:val="28"/>
          <w:szCs w:val="28"/>
        </w:rPr>
        <w:t xml:space="preserve"> продукта. </w:t>
      </w:r>
      <w:r w:rsidR="00CA6ED8">
        <w:rPr>
          <w:rFonts w:ascii="Times New Roman" w:hAnsi="Times New Roman" w:cs="Times New Roman"/>
          <w:bCs/>
          <w:sz w:val="28"/>
          <w:szCs w:val="28"/>
        </w:rPr>
        <w:t xml:space="preserve"> </w:t>
      </w:r>
    </w:p>
    <w:p w:rsidR="00CA6ED8" w:rsidRPr="007C2CB1" w:rsidRDefault="007C2CB1" w:rsidP="007C2CB1">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bCs/>
          <w:sz w:val="28"/>
          <w:szCs w:val="28"/>
        </w:rPr>
        <w:t>Как видно из рисунка 2.5, н</w:t>
      </w:r>
      <w:r w:rsidR="008A6C4D" w:rsidRPr="00CA6ED8">
        <w:rPr>
          <w:rFonts w:ascii="Times New Roman" w:hAnsi="Times New Roman" w:cs="Times New Roman"/>
          <w:bCs/>
          <w:sz w:val="28"/>
          <w:szCs w:val="28"/>
        </w:rPr>
        <w:t xml:space="preserve">а фоне </w:t>
      </w:r>
      <w:r>
        <w:rPr>
          <w:rFonts w:ascii="Times New Roman" w:hAnsi="Times New Roman" w:cs="Times New Roman"/>
          <w:bCs/>
          <w:sz w:val="28"/>
          <w:szCs w:val="28"/>
        </w:rPr>
        <w:t xml:space="preserve">общего </w:t>
      </w:r>
      <w:r w:rsidR="008A6C4D" w:rsidRPr="00CA6ED8">
        <w:rPr>
          <w:rFonts w:ascii="Times New Roman" w:hAnsi="Times New Roman" w:cs="Times New Roman"/>
          <w:bCs/>
          <w:sz w:val="28"/>
          <w:szCs w:val="28"/>
        </w:rPr>
        <w:t>снижения потребления АИ-80 доля некондиционного продукта в общем фонде этого топлива в 2010-2013</w:t>
      </w:r>
      <w:r w:rsidR="00CA6ED8">
        <w:rPr>
          <w:rFonts w:ascii="Times New Roman" w:hAnsi="Times New Roman" w:cs="Times New Roman"/>
          <w:bCs/>
          <w:sz w:val="28"/>
          <w:szCs w:val="28"/>
        </w:rPr>
        <w:t xml:space="preserve"> годах выросла с 6,</w:t>
      </w:r>
      <w:r w:rsidR="008A6C4D" w:rsidRPr="00CA6ED8">
        <w:rPr>
          <w:rFonts w:ascii="Times New Roman" w:hAnsi="Times New Roman" w:cs="Times New Roman"/>
          <w:bCs/>
          <w:sz w:val="28"/>
          <w:szCs w:val="28"/>
        </w:rPr>
        <w:t xml:space="preserve">1% до </w:t>
      </w:r>
      <w:r w:rsidR="00CA6ED8">
        <w:rPr>
          <w:rFonts w:ascii="Times New Roman" w:hAnsi="Times New Roman" w:cs="Times New Roman"/>
          <w:bCs/>
          <w:sz w:val="28"/>
          <w:szCs w:val="28"/>
        </w:rPr>
        <w:t>72,</w:t>
      </w:r>
      <w:r w:rsidR="008A6C4D" w:rsidRPr="00CA6ED8">
        <w:rPr>
          <w:rFonts w:ascii="Times New Roman" w:hAnsi="Times New Roman" w:cs="Times New Roman"/>
          <w:bCs/>
          <w:sz w:val="28"/>
          <w:szCs w:val="28"/>
        </w:rPr>
        <w:t>9%</w:t>
      </w:r>
      <w:r w:rsidR="00CA6ED8">
        <w:rPr>
          <w:rFonts w:ascii="Times New Roman" w:hAnsi="Times New Roman" w:cs="Times New Roman"/>
          <w:bCs/>
          <w:sz w:val="28"/>
          <w:szCs w:val="28"/>
        </w:rPr>
        <w:t xml:space="preserve">. </w:t>
      </w:r>
    </w:p>
    <w:p w:rsidR="00CA6ED8" w:rsidRDefault="00CA6ED8" w:rsidP="00743DAD">
      <w:pPr>
        <w:jc w:val="center"/>
        <w:rPr>
          <w:rFonts w:ascii="Times New Roman" w:hAnsi="Times New Roman" w:cs="Times New Roman"/>
          <w:b/>
          <w:sz w:val="28"/>
          <w:szCs w:val="28"/>
        </w:rPr>
      </w:pPr>
    </w:p>
    <w:p w:rsidR="007C2CB1" w:rsidRDefault="00743DAD" w:rsidP="007C2CB1">
      <w:pPr>
        <w:spacing w:after="0" w:line="360" w:lineRule="auto"/>
        <w:contextualSpacing/>
        <w:jc w:val="center"/>
        <w:rPr>
          <w:rFonts w:ascii="Times New Roman" w:hAnsi="Times New Roman" w:cs="Times New Roman"/>
          <w:b/>
          <w:sz w:val="28"/>
          <w:szCs w:val="28"/>
        </w:rPr>
      </w:pPr>
      <w:r w:rsidRPr="00743DAD">
        <w:rPr>
          <w:rFonts w:ascii="Times New Roman" w:hAnsi="Times New Roman" w:cs="Times New Roman"/>
          <w:b/>
          <w:noProof/>
          <w:sz w:val="28"/>
          <w:szCs w:val="28"/>
          <w:lang w:eastAsia="ru-RU"/>
        </w:rPr>
        <w:lastRenderedPageBreak/>
        <w:drawing>
          <wp:inline distT="0" distB="0" distL="0" distR="0">
            <wp:extent cx="4367284" cy="3302759"/>
            <wp:effectExtent l="0" t="0" r="0" b="0"/>
            <wp:docPr id="27"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C2CB1" w:rsidRDefault="007C2CB1" w:rsidP="007C2CB1">
      <w:pPr>
        <w:spacing w:after="0" w:line="360" w:lineRule="auto"/>
        <w:contextualSpacing/>
        <w:jc w:val="center"/>
        <w:rPr>
          <w:rFonts w:ascii="Times New Roman" w:hAnsi="Times New Roman" w:cs="Times New Roman"/>
          <w:sz w:val="28"/>
          <w:szCs w:val="28"/>
        </w:rPr>
      </w:pPr>
      <w:r w:rsidRPr="007C2CB1">
        <w:rPr>
          <w:rFonts w:ascii="Times New Roman" w:hAnsi="Times New Roman" w:cs="Times New Roman"/>
          <w:sz w:val="28"/>
          <w:szCs w:val="28"/>
        </w:rPr>
        <w:t xml:space="preserve">Рисунок 2.5 - Доли некондиционного автобензина в фондах каждой марки </w:t>
      </w:r>
    </w:p>
    <w:p w:rsidR="007C2CB1" w:rsidRDefault="007C2CB1" w:rsidP="007C2CB1">
      <w:pPr>
        <w:spacing w:after="0" w:line="360" w:lineRule="auto"/>
        <w:ind w:firstLine="851"/>
        <w:contextualSpacing/>
        <w:rPr>
          <w:rFonts w:ascii="Times New Roman" w:hAnsi="Times New Roman" w:cs="Times New Roman"/>
          <w:sz w:val="28"/>
          <w:szCs w:val="28"/>
        </w:rPr>
      </w:pPr>
      <w:r>
        <w:rPr>
          <w:rFonts w:ascii="Times New Roman" w:hAnsi="Times New Roman" w:cs="Times New Roman"/>
          <w:sz w:val="28"/>
          <w:szCs w:val="28"/>
        </w:rPr>
        <w:t>Источник: оценки ИГ "Петромаркет"</w:t>
      </w:r>
    </w:p>
    <w:p w:rsidR="001B281B" w:rsidRPr="00230C5F" w:rsidRDefault="00230C5F" w:rsidP="00230C5F">
      <w:pPr>
        <w:spacing w:after="0" w:line="36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На рисунке 2.6 представлен прогноз потребления автобензинов АТС в разбивке по классам. Как можно увидеть, только с 2014 года автобензин класса "Евро-2" и ниже перестанет доминировать в структуре потребления российского автопарка. С 2018 года наибольшую долю будет занимать автобензин класса "Евро-5".</w:t>
      </w:r>
    </w:p>
    <w:p w:rsidR="001B281B" w:rsidRDefault="001B281B" w:rsidP="001B281B">
      <w:pPr>
        <w:spacing w:after="0" w:line="360" w:lineRule="auto"/>
        <w:contextualSpacing/>
        <w:jc w:val="center"/>
        <w:rPr>
          <w:rFonts w:ascii="Times New Roman" w:hAnsi="Times New Roman" w:cs="Times New Roman"/>
          <w:sz w:val="28"/>
          <w:szCs w:val="28"/>
        </w:rPr>
      </w:pPr>
      <w:r w:rsidRPr="001B281B">
        <w:rPr>
          <w:rFonts w:ascii="Times New Roman" w:hAnsi="Times New Roman" w:cs="Times New Roman"/>
          <w:noProof/>
          <w:sz w:val="28"/>
          <w:szCs w:val="28"/>
          <w:lang w:eastAsia="ru-RU"/>
        </w:rPr>
        <w:drawing>
          <wp:inline distT="0" distB="0" distL="0" distR="0">
            <wp:extent cx="5943600" cy="2664372"/>
            <wp:effectExtent l="0" t="0" r="0" b="0"/>
            <wp:docPr id="3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B281B" w:rsidRDefault="001B281B" w:rsidP="001B281B">
      <w:pPr>
        <w:spacing w:after="0" w:line="360" w:lineRule="auto"/>
        <w:ind w:firstLine="851"/>
        <w:contextualSpacing/>
        <w:jc w:val="center"/>
        <w:rPr>
          <w:rFonts w:ascii="Times New Roman" w:hAnsi="Times New Roman" w:cs="Times New Roman"/>
          <w:bCs/>
          <w:sz w:val="28"/>
          <w:szCs w:val="28"/>
        </w:rPr>
      </w:pPr>
      <w:r w:rsidRPr="001B281B">
        <w:rPr>
          <w:rFonts w:ascii="Times New Roman" w:hAnsi="Times New Roman" w:cs="Times New Roman"/>
          <w:bCs/>
          <w:sz w:val="28"/>
          <w:szCs w:val="28"/>
        </w:rPr>
        <w:t xml:space="preserve">Рисунок 2.6 - Прогноз потребления автобензина в </w:t>
      </w:r>
      <w:r w:rsidR="00230C5F">
        <w:rPr>
          <w:rFonts w:ascii="Times New Roman" w:hAnsi="Times New Roman" w:cs="Times New Roman"/>
          <w:bCs/>
          <w:sz w:val="28"/>
          <w:szCs w:val="28"/>
        </w:rPr>
        <w:t xml:space="preserve">РФ </w:t>
      </w:r>
      <w:r w:rsidRPr="001B281B">
        <w:rPr>
          <w:rFonts w:ascii="Times New Roman" w:hAnsi="Times New Roman" w:cs="Times New Roman"/>
          <w:bCs/>
          <w:sz w:val="28"/>
          <w:szCs w:val="28"/>
        </w:rPr>
        <w:t>автотраспортными средствами</w:t>
      </w:r>
    </w:p>
    <w:p w:rsidR="001B281B" w:rsidRDefault="001B281B" w:rsidP="0036496C">
      <w:pPr>
        <w:spacing w:after="0" w:line="360" w:lineRule="auto"/>
        <w:ind w:firstLine="851"/>
        <w:contextualSpacing/>
        <w:rPr>
          <w:rFonts w:ascii="Times New Roman" w:hAnsi="Times New Roman" w:cs="Times New Roman"/>
          <w:sz w:val="28"/>
          <w:szCs w:val="28"/>
        </w:rPr>
      </w:pPr>
      <w:r>
        <w:rPr>
          <w:rFonts w:ascii="Times New Roman" w:hAnsi="Times New Roman" w:cs="Times New Roman"/>
          <w:bCs/>
          <w:sz w:val="28"/>
          <w:szCs w:val="28"/>
        </w:rPr>
        <w:t>Источник: оценки ИГ "Петромаркет"</w:t>
      </w:r>
    </w:p>
    <w:p w:rsidR="007C2CB1" w:rsidRDefault="001038C0" w:rsidP="009F3E23">
      <w:pPr>
        <w:spacing w:after="0" w:line="360" w:lineRule="auto"/>
        <w:ind w:firstLine="851"/>
        <w:contextualSpacing/>
        <w:jc w:val="both"/>
        <w:rPr>
          <w:rFonts w:ascii="Times New Roman" w:hAnsi="Times New Roman"/>
          <w:sz w:val="28"/>
          <w:szCs w:val="28"/>
        </w:rPr>
      </w:pPr>
      <w:r w:rsidRPr="009F3E23">
        <w:rPr>
          <w:rFonts w:ascii="Times New Roman" w:hAnsi="Times New Roman" w:cs="Times New Roman"/>
          <w:sz w:val="28"/>
          <w:szCs w:val="28"/>
        </w:rPr>
        <w:lastRenderedPageBreak/>
        <w:t>Подводя итог анализу спроса на низкокачественный автомобильный бензин, остановимся на основных выводах</w:t>
      </w:r>
      <w:r w:rsidR="009F3E23" w:rsidRPr="009F3E23">
        <w:rPr>
          <w:rFonts w:ascii="Times New Roman" w:hAnsi="Times New Roman" w:cs="Times New Roman"/>
          <w:sz w:val="28"/>
          <w:szCs w:val="28"/>
        </w:rPr>
        <w:t xml:space="preserve">. Главными факторами </w:t>
      </w:r>
      <w:r w:rsidR="009F3E23" w:rsidRPr="009F3E23">
        <w:rPr>
          <w:rFonts w:ascii="Times New Roman" w:hAnsi="Times New Roman"/>
          <w:sz w:val="28"/>
          <w:szCs w:val="28"/>
        </w:rPr>
        <w:t>со стороны спроса и предложения, оказывающими непосредственное влияние на объемы производства и потребления низкокачественного топлива, являлись:</w:t>
      </w:r>
    </w:p>
    <w:p w:rsidR="009F3E23" w:rsidRPr="001A7930" w:rsidRDefault="009F3E23" w:rsidP="009F3E23">
      <w:pPr>
        <w:pStyle w:val="a3"/>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состояние</w:t>
      </w:r>
      <w:r w:rsidR="001A7930">
        <w:rPr>
          <w:rFonts w:ascii="Times New Roman" w:hAnsi="Times New Roman"/>
          <w:sz w:val="28"/>
          <w:szCs w:val="28"/>
        </w:rPr>
        <w:t xml:space="preserve"> автопарка и структура потребляемых им автобензинов в разбивке по октановому числу и экологическим классам;</w:t>
      </w:r>
    </w:p>
    <w:p w:rsidR="001A7930" w:rsidRDefault="001A7930" w:rsidP="009F3E23">
      <w:pPr>
        <w:pStyle w:val="a3"/>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объемы смешения автобензинов на нефтебазах из полупродуктов;</w:t>
      </w:r>
    </w:p>
    <w:p w:rsidR="001A7930" w:rsidRDefault="001A7930" w:rsidP="001A7930">
      <w:pPr>
        <w:pStyle w:val="a3"/>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доля некондиционного продукта в фондах каждой марки. </w:t>
      </w:r>
    </w:p>
    <w:p w:rsidR="0009677A" w:rsidRDefault="008A6C4D" w:rsidP="0009677A">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Таким образом, показана потребность российского "изношенного" автопарка в низкооктановом топливе, автобензин</w:t>
      </w:r>
      <w:r w:rsidR="0009677A">
        <w:rPr>
          <w:rFonts w:ascii="Times New Roman" w:hAnsi="Times New Roman" w:cs="Times New Roman"/>
          <w:sz w:val="28"/>
          <w:szCs w:val="28"/>
        </w:rPr>
        <w:t xml:space="preserve">е класса ниже "Евро-3". Также показано, что данный спрос удовлетворяется в основном за счет некондиционного автобензина. </w:t>
      </w:r>
    </w:p>
    <w:p w:rsidR="007C2CB1" w:rsidRPr="0009677A" w:rsidRDefault="0009677A" w:rsidP="0009677A">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1038C0" w:rsidRPr="001A7930">
        <w:rPr>
          <w:rFonts w:ascii="Times New Roman" w:hAnsi="Times New Roman" w:cs="Times New Roman"/>
          <w:sz w:val="28"/>
          <w:szCs w:val="28"/>
        </w:rPr>
        <w:t>"</w:t>
      </w:r>
      <w:r w:rsidR="006D6457" w:rsidRPr="001A7930">
        <w:rPr>
          <w:rFonts w:ascii="Times New Roman" w:hAnsi="Times New Roman" w:cs="Times New Roman"/>
          <w:sz w:val="28"/>
          <w:szCs w:val="28"/>
        </w:rPr>
        <w:t>Рынок "съест" и новый хороший бензин, и старый. При этом низкооктановое топливо в стране уже почти и не выпускается</w:t>
      </w:r>
      <w:r w:rsidR="001038C0" w:rsidRPr="001A7930">
        <w:rPr>
          <w:rFonts w:ascii="Times New Roman" w:hAnsi="Times New Roman" w:cs="Times New Roman"/>
          <w:sz w:val="28"/>
          <w:szCs w:val="28"/>
        </w:rPr>
        <w:t>",</w:t>
      </w:r>
      <w:r w:rsidR="001A7930">
        <w:rPr>
          <w:rFonts w:ascii="Times New Roman" w:hAnsi="Times New Roman" w:cs="Times New Roman"/>
          <w:sz w:val="28"/>
          <w:szCs w:val="28"/>
        </w:rPr>
        <w:t xml:space="preserve"> </w:t>
      </w:r>
      <w:r w:rsidR="001038C0" w:rsidRPr="001A7930">
        <w:rPr>
          <w:rFonts w:ascii="Times New Roman" w:hAnsi="Times New Roman" w:cs="Times New Roman"/>
          <w:sz w:val="28"/>
          <w:szCs w:val="28"/>
        </w:rPr>
        <w:t>-</w:t>
      </w:r>
      <w:r w:rsidR="006D6457" w:rsidRPr="001A7930">
        <w:rPr>
          <w:rFonts w:ascii="Times New Roman" w:hAnsi="Times New Roman" w:cs="Times New Roman"/>
          <w:sz w:val="28"/>
          <w:szCs w:val="28"/>
        </w:rPr>
        <w:t xml:space="preserve"> Рустам Танкаев, ведущий эксперт Союза нефтегазопромышленников РФ</w:t>
      </w:r>
      <w:r w:rsidR="001038C0" w:rsidRPr="001A7930">
        <w:rPr>
          <w:rFonts w:ascii="Times New Roman" w:hAnsi="Times New Roman" w:cs="Times New Roman"/>
          <w:sz w:val="28"/>
          <w:szCs w:val="28"/>
        </w:rPr>
        <w:t>.</w:t>
      </w:r>
      <w:r w:rsidR="001A7930">
        <w:rPr>
          <w:rStyle w:val="af0"/>
          <w:rFonts w:ascii="Times New Roman" w:hAnsi="Times New Roman" w:cs="Times New Roman"/>
          <w:sz w:val="28"/>
          <w:szCs w:val="28"/>
        </w:rPr>
        <w:footnoteReference w:id="13"/>
      </w:r>
      <w:r w:rsidR="001038C0" w:rsidRPr="001A7930">
        <w:rPr>
          <w:rFonts w:ascii="Times New Roman" w:hAnsi="Times New Roman" w:cs="Times New Roman"/>
          <w:sz w:val="28"/>
          <w:szCs w:val="28"/>
        </w:rPr>
        <w:t xml:space="preserve"> </w:t>
      </w:r>
    </w:p>
    <w:p w:rsidR="000352BC" w:rsidRDefault="0009677A" w:rsidP="00DC09EB">
      <w:pPr>
        <w:spacing w:after="0" w:line="360" w:lineRule="auto"/>
        <w:ind w:firstLine="851"/>
        <w:contextualSpacing/>
        <w:rPr>
          <w:rFonts w:ascii="Times New Roman" w:hAnsi="Times New Roman" w:cs="Times New Roman"/>
          <w:b/>
          <w:sz w:val="28"/>
          <w:szCs w:val="28"/>
        </w:rPr>
      </w:pPr>
      <w:r>
        <w:rPr>
          <w:rFonts w:ascii="Times New Roman" w:hAnsi="Times New Roman" w:cs="Times New Roman"/>
          <w:b/>
          <w:sz w:val="28"/>
          <w:szCs w:val="28"/>
        </w:rPr>
        <w:t>2</w:t>
      </w:r>
      <w:r w:rsidR="004C50CE">
        <w:rPr>
          <w:rFonts w:ascii="Times New Roman" w:hAnsi="Times New Roman" w:cs="Times New Roman"/>
          <w:b/>
          <w:sz w:val="28"/>
          <w:szCs w:val="28"/>
        </w:rPr>
        <w:t>.1 Оценка спроса на газойлевые топлива</w:t>
      </w:r>
    </w:p>
    <w:p w:rsidR="009018D3" w:rsidRDefault="009018D3" w:rsidP="00DC09EB">
      <w:pPr>
        <w:spacing w:after="0" w:line="360" w:lineRule="auto"/>
        <w:ind w:firstLine="851"/>
        <w:contextualSpacing/>
        <w:rPr>
          <w:rFonts w:ascii="Times New Roman" w:hAnsi="Times New Roman"/>
          <w:sz w:val="28"/>
          <w:szCs w:val="28"/>
        </w:rPr>
      </w:pPr>
      <w:r>
        <w:rPr>
          <w:rFonts w:ascii="Times New Roman" w:hAnsi="Times New Roman" w:cs="Times New Roman"/>
          <w:sz w:val="28"/>
          <w:szCs w:val="28"/>
        </w:rPr>
        <w:t>В данном пункте предполагается оценить спрос на низкокачественное дизельное топливо, а также выявить</w:t>
      </w:r>
      <w:r w:rsidR="00707961">
        <w:rPr>
          <w:rFonts w:ascii="Times New Roman" w:hAnsi="Times New Roman" w:cs="Times New Roman"/>
          <w:sz w:val="28"/>
          <w:szCs w:val="28"/>
        </w:rPr>
        <w:t xml:space="preserve"> </w:t>
      </w:r>
      <w:r w:rsidR="00707961">
        <w:rPr>
          <w:rFonts w:ascii="Times New Roman" w:hAnsi="Times New Roman"/>
          <w:sz w:val="28"/>
          <w:szCs w:val="28"/>
        </w:rPr>
        <w:t xml:space="preserve">основные факторы со стороны спроса и предложения, оказывающие влияние на объемы производства и потребления низкокачественного дизельного топлива. </w:t>
      </w:r>
    </w:p>
    <w:p w:rsidR="00707961" w:rsidRDefault="00707961" w:rsidP="00707961">
      <w:pPr>
        <w:spacing w:after="0" w:line="360" w:lineRule="auto"/>
        <w:ind w:firstLine="851"/>
        <w:contextualSpacing/>
        <w:jc w:val="both"/>
        <w:rPr>
          <w:rFonts w:ascii="Times New Roman" w:hAnsi="Times New Roman"/>
          <w:sz w:val="28"/>
          <w:szCs w:val="28"/>
        </w:rPr>
      </w:pPr>
      <w:r>
        <w:rPr>
          <w:rFonts w:ascii="Times New Roman" w:hAnsi="Times New Roman"/>
          <w:sz w:val="28"/>
          <w:szCs w:val="28"/>
        </w:rPr>
        <w:t>Для того, чтобы решить поставленную задачу, необходимо рассм</w:t>
      </w:r>
      <w:r w:rsidR="00B95648">
        <w:rPr>
          <w:rFonts w:ascii="Times New Roman" w:hAnsi="Times New Roman"/>
          <w:sz w:val="28"/>
          <w:szCs w:val="28"/>
        </w:rPr>
        <w:t>отреть</w:t>
      </w:r>
      <w:r>
        <w:rPr>
          <w:rFonts w:ascii="Times New Roman" w:hAnsi="Times New Roman"/>
          <w:sz w:val="28"/>
          <w:szCs w:val="28"/>
        </w:rPr>
        <w:t xml:space="preserve"> рынок газойлевых</w:t>
      </w:r>
      <w:r w:rsidR="00B95648">
        <w:rPr>
          <w:rStyle w:val="af0"/>
        </w:rPr>
        <w:footnoteReference w:id="14"/>
      </w:r>
      <w:r>
        <w:rPr>
          <w:rFonts w:ascii="Times New Roman" w:hAnsi="Times New Roman"/>
          <w:sz w:val="28"/>
          <w:szCs w:val="28"/>
        </w:rPr>
        <w:t xml:space="preserve"> топлив в целом. </w:t>
      </w:r>
    </w:p>
    <w:p w:rsidR="00B95648" w:rsidRPr="00125D9A" w:rsidRDefault="006B6781" w:rsidP="00125D9A">
      <w:pPr>
        <w:spacing w:after="0" w:line="360" w:lineRule="auto"/>
        <w:ind w:firstLine="851"/>
        <w:contextualSpacing/>
        <w:jc w:val="both"/>
        <w:rPr>
          <w:rFonts w:ascii="Times New Roman" w:hAnsi="Times New Roman" w:cs="Times New Roman"/>
          <w:bCs/>
          <w:sz w:val="28"/>
          <w:szCs w:val="28"/>
        </w:rPr>
      </w:pPr>
      <w:r>
        <w:rPr>
          <w:rFonts w:ascii="Times New Roman" w:hAnsi="Times New Roman" w:cs="Times New Roman"/>
          <w:sz w:val="28"/>
          <w:szCs w:val="28"/>
        </w:rPr>
        <w:t>Еще в 2011 году</w:t>
      </w:r>
      <w:r w:rsidR="002559E5" w:rsidRPr="00125D9A">
        <w:rPr>
          <w:rFonts w:ascii="Times New Roman" w:hAnsi="Times New Roman" w:cs="Times New Roman"/>
          <w:sz w:val="28"/>
          <w:szCs w:val="28"/>
        </w:rPr>
        <w:t xml:space="preserve"> предполагалось, что рынки товарного дизтоплива и прочих газойлей существуют раздельно. Однако в 2012-2013 годах на рынке РФ было зафиксировано масштабное замещение товарного дизельного топлива менее качественными топливами: печным и судовым маловязким.  Результатом стало сокращение спроса на товарное дизтопливо, не связанное с динамикой </w:t>
      </w:r>
      <w:r w:rsidR="002559E5" w:rsidRPr="00125D9A">
        <w:rPr>
          <w:rFonts w:ascii="Times New Roman" w:hAnsi="Times New Roman" w:cs="Times New Roman"/>
          <w:sz w:val="28"/>
          <w:szCs w:val="28"/>
        </w:rPr>
        <w:lastRenderedPageBreak/>
        <w:t xml:space="preserve">макроэкономических параметров. Получение правильных представлений о динамике спроса потребовало совместного рассмотрения рынков газойлевых топлив, так как </w:t>
      </w:r>
      <w:r w:rsidR="002559E5" w:rsidRPr="00125D9A">
        <w:rPr>
          <w:rFonts w:ascii="Times New Roman" w:hAnsi="Times New Roman" w:cs="Times New Roman"/>
          <w:bCs/>
          <w:sz w:val="28"/>
          <w:szCs w:val="28"/>
        </w:rPr>
        <w:t>для значительной части потребителей эти продукты фактически взаимозаменяемы.</w:t>
      </w:r>
      <w:r w:rsidR="00B95648" w:rsidRPr="00125D9A">
        <w:rPr>
          <w:rFonts w:ascii="Times New Roman" w:hAnsi="Times New Roman" w:cs="Times New Roman"/>
          <w:bCs/>
          <w:sz w:val="28"/>
          <w:szCs w:val="28"/>
        </w:rPr>
        <w:t xml:space="preserve"> </w:t>
      </w:r>
    </w:p>
    <w:p w:rsidR="00D70022" w:rsidRPr="00125D9A" w:rsidRDefault="00D70022" w:rsidP="00125D9A">
      <w:pPr>
        <w:spacing w:after="0" w:line="360" w:lineRule="auto"/>
        <w:ind w:firstLine="851"/>
        <w:contextualSpacing/>
        <w:jc w:val="both"/>
        <w:rPr>
          <w:rFonts w:ascii="Times New Roman" w:hAnsi="Times New Roman" w:cs="Times New Roman"/>
          <w:sz w:val="28"/>
          <w:szCs w:val="28"/>
        </w:rPr>
      </w:pPr>
      <w:r w:rsidRPr="00125D9A">
        <w:rPr>
          <w:rFonts w:ascii="Times New Roman" w:hAnsi="Times New Roman" w:cs="Times New Roman"/>
          <w:sz w:val="28"/>
          <w:szCs w:val="28"/>
        </w:rPr>
        <w:t>Печным топливом</w:t>
      </w:r>
      <w:r w:rsidRPr="00125D9A">
        <w:rPr>
          <w:rStyle w:val="af0"/>
          <w:rFonts w:ascii="Times New Roman" w:hAnsi="Times New Roman" w:cs="Times New Roman"/>
          <w:sz w:val="28"/>
          <w:szCs w:val="28"/>
        </w:rPr>
        <w:footnoteReference w:id="15"/>
      </w:r>
      <w:r w:rsidRPr="00125D9A">
        <w:rPr>
          <w:rFonts w:ascii="Times New Roman" w:hAnsi="Times New Roman" w:cs="Times New Roman"/>
          <w:sz w:val="28"/>
          <w:szCs w:val="28"/>
        </w:rPr>
        <w:t xml:space="preserve"> можно назвать дизельное топливо, не соответствующее техническому регламенту. Из года в год технический регламент о требованиях к моторным топливам ужесточается, касательно дизтоплива это преимущественно изменение лимита по содержанию серы. </w:t>
      </w:r>
      <w:r w:rsidR="006B6781">
        <w:rPr>
          <w:rFonts w:ascii="Times New Roman" w:hAnsi="Times New Roman" w:cs="Times New Roman"/>
          <w:sz w:val="28"/>
          <w:szCs w:val="28"/>
        </w:rPr>
        <w:t>В 2012 году</w:t>
      </w:r>
      <w:r w:rsidRPr="00125D9A">
        <w:rPr>
          <w:rFonts w:ascii="Times New Roman" w:hAnsi="Times New Roman" w:cs="Times New Roman"/>
          <w:sz w:val="28"/>
          <w:szCs w:val="28"/>
        </w:rPr>
        <w:t xml:space="preserve"> к обороту было разрешено дизтопливо класса "Евро-2"</w:t>
      </w:r>
      <w:r w:rsidR="006B6781">
        <w:rPr>
          <w:rFonts w:ascii="Times New Roman" w:hAnsi="Times New Roman" w:cs="Times New Roman"/>
          <w:sz w:val="28"/>
          <w:szCs w:val="28"/>
        </w:rPr>
        <w:t xml:space="preserve"> и выше, в 2013 году</w:t>
      </w:r>
      <w:r w:rsidRPr="00125D9A">
        <w:rPr>
          <w:rFonts w:ascii="Times New Roman" w:hAnsi="Times New Roman" w:cs="Times New Roman"/>
          <w:sz w:val="28"/>
          <w:szCs w:val="28"/>
        </w:rPr>
        <w:t xml:space="preserve"> класса "Евро-3" и выше. </w:t>
      </w:r>
      <w:r w:rsidR="006B6781">
        <w:rPr>
          <w:rFonts w:ascii="Times New Roman" w:hAnsi="Times New Roman" w:cs="Times New Roman"/>
          <w:sz w:val="28"/>
          <w:szCs w:val="28"/>
        </w:rPr>
        <w:t>Это значит, что с января 2013 года</w:t>
      </w:r>
      <w:r w:rsidRPr="00125D9A">
        <w:rPr>
          <w:rFonts w:ascii="Times New Roman" w:hAnsi="Times New Roman" w:cs="Times New Roman"/>
          <w:sz w:val="28"/>
          <w:szCs w:val="28"/>
        </w:rPr>
        <w:t xml:space="preserve"> дизтопливо класса "Евро-2"</w:t>
      </w:r>
      <w:r w:rsidR="006B6781">
        <w:rPr>
          <w:rFonts w:ascii="Times New Roman" w:hAnsi="Times New Roman" w:cs="Times New Roman"/>
          <w:sz w:val="28"/>
          <w:szCs w:val="28"/>
        </w:rPr>
        <w:t xml:space="preserve"> </w:t>
      </w:r>
      <w:r w:rsidRPr="00125D9A">
        <w:rPr>
          <w:rFonts w:ascii="Times New Roman" w:hAnsi="Times New Roman" w:cs="Times New Roman"/>
          <w:sz w:val="28"/>
          <w:szCs w:val="28"/>
        </w:rPr>
        <w:t xml:space="preserve">не может называться таковым и переходит в категорию печного топлива. </w:t>
      </w:r>
    </w:p>
    <w:p w:rsidR="001F24D0" w:rsidRPr="00125D9A" w:rsidRDefault="00D70022" w:rsidP="00125D9A">
      <w:pPr>
        <w:spacing w:after="0" w:line="360" w:lineRule="auto"/>
        <w:ind w:firstLine="851"/>
        <w:contextualSpacing/>
        <w:jc w:val="both"/>
        <w:rPr>
          <w:rFonts w:ascii="Times New Roman" w:hAnsi="Times New Roman" w:cs="Times New Roman"/>
          <w:sz w:val="28"/>
          <w:szCs w:val="28"/>
        </w:rPr>
      </w:pPr>
      <w:r w:rsidRPr="00125D9A">
        <w:rPr>
          <w:rFonts w:ascii="Times New Roman" w:hAnsi="Times New Roman" w:cs="Times New Roman"/>
          <w:sz w:val="28"/>
          <w:szCs w:val="28"/>
        </w:rPr>
        <w:t xml:space="preserve">Весомая доля потребителей индифферентна к качеству дизтоплива, особенно это касается </w:t>
      </w:r>
      <w:r w:rsidR="001F24D0" w:rsidRPr="00125D9A">
        <w:rPr>
          <w:rFonts w:ascii="Times New Roman" w:hAnsi="Times New Roman" w:cs="Times New Roman"/>
          <w:sz w:val="28"/>
          <w:szCs w:val="28"/>
        </w:rPr>
        <w:t>устаревшей техники.</w:t>
      </w:r>
      <w:r w:rsidRPr="00125D9A">
        <w:rPr>
          <w:rFonts w:ascii="Times New Roman" w:hAnsi="Times New Roman" w:cs="Times New Roman"/>
          <w:sz w:val="28"/>
          <w:szCs w:val="28"/>
        </w:rPr>
        <w:t xml:space="preserve"> </w:t>
      </w:r>
      <w:r w:rsidR="001F24D0" w:rsidRPr="00125D9A">
        <w:rPr>
          <w:rFonts w:ascii="Times New Roman" w:hAnsi="Times New Roman" w:cs="Times New Roman"/>
          <w:sz w:val="28"/>
          <w:szCs w:val="28"/>
        </w:rPr>
        <w:t>Р</w:t>
      </w:r>
      <w:r w:rsidRPr="00125D9A">
        <w:rPr>
          <w:rFonts w:ascii="Times New Roman" w:hAnsi="Times New Roman" w:cs="Times New Roman"/>
          <w:sz w:val="28"/>
          <w:szCs w:val="28"/>
        </w:rPr>
        <w:t xml:space="preserve">азница в названии </w:t>
      </w:r>
      <w:r w:rsidR="001F24D0" w:rsidRPr="00125D9A">
        <w:rPr>
          <w:rFonts w:ascii="Times New Roman" w:hAnsi="Times New Roman" w:cs="Times New Roman"/>
          <w:sz w:val="28"/>
          <w:szCs w:val="28"/>
        </w:rPr>
        <w:t xml:space="preserve">топлива для потребителя </w:t>
      </w:r>
      <w:r w:rsidRPr="00125D9A">
        <w:rPr>
          <w:rFonts w:ascii="Times New Roman" w:hAnsi="Times New Roman" w:cs="Times New Roman"/>
          <w:sz w:val="28"/>
          <w:szCs w:val="28"/>
        </w:rPr>
        <w:t>не существенна, в отличие</w:t>
      </w:r>
      <w:r w:rsidR="001F24D0" w:rsidRPr="00125D9A">
        <w:rPr>
          <w:rFonts w:ascii="Times New Roman" w:hAnsi="Times New Roman" w:cs="Times New Roman"/>
          <w:sz w:val="28"/>
          <w:szCs w:val="28"/>
        </w:rPr>
        <w:t xml:space="preserve"> от разницы в цене, которая в 2013 году составляла </w:t>
      </w:r>
      <w:r w:rsidRPr="00125D9A">
        <w:rPr>
          <w:rFonts w:ascii="Times New Roman" w:hAnsi="Times New Roman" w:cs="Times New Roman"/>
          <w:sz w:val="28"/>
          <w:szCs w:val="28"/>
        </w:rPr>
        <w:t xml:space="preserve">более 6 тыс. руб. за тонну. </w:t>
      </w:r>
    </w:p>
    <w:p w:rsidR="00E8263A" w:rsidRPr="00125D9A" w:rsidRDefault="006B6781" w:rsidP="006B6781">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Основной прирост предложения печного топлива</w:t>
      </w:r>
      <w:r w:rsidR="00D70022" w:rsidRPr="00125D9A">
        <w:rPr>
          <w:rFonts w:ascii="Times New Roman" w:hAnsi="Times New Roman" w:cs="Times New Roman"/>
          <w:sz w:val="28"/>
          <w:szCs w:val="28"/>
        </w:rPr>
        <w:t xml:space="preserve"> пришелся не за счет производителей, которые не справились с ужесточением тех</w:t>
      </w:r>
      <w:r w:rsidR="001F24D0" w:rsidRPr="00125D9A">
        <w:rPr>
          <w:rFonts w:ascii="Times New Roman" w:hAnsi="Times New Roman" w:cs="Times New Roman"/>
          <w:sz w:val="28"/>
          <w:szCs w:val="28"/>
        </w:rPr>
        <w:t xml:space="preserve">нического </w:t>
      </w:r>
      <w:r w:rsidR="00D70022" w:rsidRPr="00125D9A">
        <w:rPr>
          <w:rFonts w:ascii="Times New Roman" w:hAnsi="Times New Roman" w:cs="Times New Roman"/>
          <w:sz w:val="28"/>
          <w:szCs w:val="28"/>
        </w:rPr>
        <w:t xml:space="preserve">регламента, а за счет новых производителей, не имеющих на своих заводах углубляющих процессов. </w:t>
      </w:r>
      <w:r w:rsidR="001F24D0" w:rsidRPr="00125D9A">
        <w:rPr>
          <w:rFonts w:ascii="Times New Roman" w:hAnsi="Times New Roman" w:cs="Times New Roman"/>
          <w:sz w:val="28"/>
          <w:szCs w:val="28"/>
        </w:rPr>
        <w:t>Ввиду</w:t>
      </w:r>
      <w:r w:rsidR="00D70022" w:rsidRPr="00125D9A">
        <w:rPr>
          <w:rFonts w:ascii="Times New Roman" w:hAnsi="Times New Roman" w:cs="Times New Roman"/>
          <w:sz w:val="28"/>
          <w:szCs w:val="28"/>
        </w:rPr>
        <w:t xml:space="preserve"> индифферентности потребителей </w:t>
      </w:r>
      <w:r w:rsidR="00E8263A" w:rsidRPr="00125D9A">
        <w:rPr>
          <w:rFonts w:ascii="Times New Roman" w:hAnsi="Times New Roman" w:cs="Times New Roman"/>
          <w:sz w:val="28"/>
          <w:szCs w:val="28"/>
        </w:rPr>
        <w:t>к качеству топлив</w:t>
      </w:r>
      <w:r w:rsidR="00125D9A" w:rsidRPr="00125D9A">
        <w:rPr>
          <w:rFonts w:ascii="Times New Roman" w:hAnsi="Times New Roman" w:cs="Times New Roman"/>
          <w:sz w:val="28"/>
          <w:szCs w:val="28"/>
        </w:rPr>
        <w:t xml:space="preserve"> и </w:t>
      </w:r>
      <w:r w:rsidR="00E8263A" w:rsidRPr="00125D9A">
        <w:rPr>
          <w:rFonts w:ascii="Times New Roman" w:hAnsi="Times New Roman" w:cs="Times New Roman"/>
          <w:sz w:val="28"/>
          <w:szCs w:val="28"/>
        </w:rPr>
        <w:t xml:space="preserve"> отсутствия акциза на печное топливо</w:t>
      </w:r>
      <w:r w:rsidR="00125D9A" w:rsidRPr="00125D9A">
        <w:rPr>
          <w:rFonts w:ascii="Times New Roman" w:hAnsi="Times New Roman" w:cs="Times New Roman"/>
          <w:sz w:val="28"/>
          <w:szCs w:val="28"/>
        </w:rPr>
        <w:t xml:space="preserve"> до июля 2013 года, дополнительное предложение печного топлива</w:t>
      </w:r>
      <w:r w:rsidR="00D70022" w:rsidRPr="00125D9A">
        <w:rPr>
          <w:rFonts w:ascii="Times New Roman" w:hAnsi="Times New Roman" w:cs="Times New Roman"/>
          <w:sz w:val="28"/>
          <w:szCs w:val="28"/>
        </w:rPr>
        <w:t xml:space="preserve"> успешно поглощалось внутренним рынком.</w:t>
      </w:r>
    </w:p>
    <w:p w:rsidR="00D70022" w:rsidRPr="00125D9A" w:rsidRDefault="00D70022" w:rsidP="006B6781">
      <w:pPr>
        <w:spacing w:after="0" w:line="360" w:lineRule="auto"/>
        <w:ind w:firstLine="851"/>
        <w:contextualSpacing/>
        <w:jc w:val="both"/>
        <w:rPr>
          <w:rFonts w:ascii="Times New Roman" w:hAnsi="Times New Roman" w:cs="Times New Roman"/>
          <w:sz w:val="28"/>
          <w:szCs w:val="28"/>
        </w:rPr>
      </w:pPr>
      <w:r w:rsidRPr="00125D9A">
        <w:rPr>
          <w:rFonts w:ascii="Times New Roman" w:hAnsi="Times New Roman" w:cs="Times New Roman"/>
          <w:sz w:val="28"/>
          <w:szCs w:val="28"/>
        </w:rPr>
        <w:t>Печное топливо первоначально предполагается для использования в отопительных котлах, где двигатели внутреннего сгорания не применяются. Но такие котлы зачастую способны работать и на других видах жидкого топлива, таких как отработанное масло или на, так называемом, темном печном</w:t>
      </w:r>
      <w:r w:rsidR="00125D9A" w:rsidRPr="00125D9A">
        <w:rPr>
          <w:rFonts w:ascii="Times New Roman" w:hAnsi="Times New Roman" w:cs="Times New Roman"/>
          <w:sz w:val="28"/>
          <w:szCs w:val="28"/>
        </w:rPr>
        <w:t xml:space="preserve"> </w:t>
      </w:r>
      <w:r w:rsidRPr="00125D9A">
        <w:rPr>
          <w:rFonts w:ascii="Times New Roman" w:hAnsi="Times New Roman" w:cs="Times New Roman"/>
          <w:sz w:val="28"/>
          <w:szCs w:val="28"/>
        </w:rPr>
        <w:t xml:space="preserve">топливе. </w:t>
      </w:r>
      <w:r w:rsidRPr="00125D9A">
        <w:rPr>
          <w:rFonts w:ascii="Times New Roman" w:hAnsi="Times New Roman" w:cs="Times New Roman"/>
          <w:sz w:val="28"/>
          <w:szCs w:val="28"/>
        </w:rPr>
        <w:lastRenderedPageBreak/>
        <w:t>Темное печное топливо,</w:t>
      </w:r>
      <w:r w:rsidRPr="00125D9A">
        <w:rPr>
          <w:rStyle w:val="af0"/>
          <w:rFonts w:ascii="Times New Roman" w:hAnsi="Times New Roman" w:cs="Times New Roman"/>
          <w:sz w:val="28"/>
          <w:szCs w:val="28"/>
        </w:rPr>
        <w:footnoteReference w:id="16"/>
      </w:r>
      <w:r w:rsidRPr="00125D9A">
        <w:rPr>
          <w:rFonts w:ascii="Times New Roman" w:hAnsi="Times New Roman" w:cs="Times New Roman"/>
          <w:sz w:val="28"/>
          <w:szCs w:val="28"/>
        </w:rPr>
        <w:t xml:space="preserve"> ввиду природы своего происхождения, стоит в среднем в 2 раза дешевле светлого печного топлива. Использование такого топлива является экономически более оправданным и, предполагается, что промышленные потребители, не имеющие газо- или электрификации, используют именно темное печное топливо.</w:t>
      </w:r>
      <w:r w:rsidR="00125D9A" w:rsidRPr="00125D9A">
        <w:rPr>
          <w:rFonts w:ascii="Times New Roman" w:hAnsi="Times New Roman" w:cs="Times New Roman"/>
          <w:sz w:val="28"/>
          <w:szCs w:val="28"/>
        </w:rPr>
        <w:t xml:space="preserve"> </w:t>
      </w:r>
      <w:r w:rsidRPr="00125D9A">
        <w:rPr>
          <w:rFonts w:ascii="Times New Roman" w:hAnsi="Times New Roman" w:cs="Times New Roman"/>
          <w:sz w:val="28"/>
          <w:szCs w:val="28"/>
        </w:rPr>
        <w:t>Стоит обратить внимание, что любой вид печного топлива может быть приобретен только оптом, а населению, зачастую, требуются именно «розничные» объемы. Когда речь идет о небольших объемах (до 100 литров), доступно, фактически, только товарное дизтопливо на АЗС.</w:t>
      </w:r>
    </w:p>
    <w:p w:rsidR="00D70022" w:rsidRPr="00125D9A" w:rsidRDefault="00AC42F8" w:rsidP="006B6781">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Согласно оценкам ИГ "Петромаркет" </w:t>
      </w:r>
      <w:r w:rsidR="00D70022" w:rsidRPr="00125D9A">
        <w:rPr>
          <w:rFonts w:ascii="Times New Roman" w:hAnsi="Times New Roman" w:cs="Times New Roman"/>
          <w:sz w:val="28"/>
          <w:szCs w:val="28"/>
        </w:rPr>
        <w:t xml:space="preserve">средние поставки топлив для генерации энергии в год – 100 тыс. т дизтоплива и 25 тыс. т печного топлива. </w:t>
      </w:r>
      <w:r w:rsidR="006B6781">
        <w:rPr>
          <w:rFonts w:ascii="Times New Roman" w:hAnsi="Times New Roman" w:cs="Times New Roman"/>
          <w:sz w:val="28"/>
          <w:szCs w:val="28"/>
        </w:rPr>
        <w:t>Данные цифры являются</w:t>
      </w:r>
      <w:r w:rsidR="00D70022" w:rsidRPr="00125D9A">
        <w:rPr>
          <w:rFonts w:ascii="Times New Roman" w:hAnsi="Times New Roman" w:cs="Times New Roman"/>
          <w:sz w:val="28"/>
          <w:szCs w:val="28"/>
        </w:rPr>
        <w:t xml:space="preserve"> ориентир</w:t>
      </w:r>
      <w:r w:rsidR="006B6781">
        <w:rPr>
          <w:rFonts w:ascii="Times New Roman" w:hAnsi="Times New Roman" w:cs="Times New Roman"/>
          <w:sz w:val="28"/>
          <w:szCs w:val="28"/>
        </w:rPr>
        <w:t>ом, указывающим</w:t>
      </w:r>
      <w:r w:rsidR="00D70022" w:rsidRPr="00125D9A">
        <w:rPr>
          <w:rFonts w:ascii="Times New Roman" w:hAnsi="Times New Roman" w:cs="Times New Roman"/>
          <w:sz w:val="28"/>
          <w:szCs w:val="28"/>
        </w:rPr>
        <w:t xml:space="preserve"> на незначительность потребления газойлей для генерации электроэнергии, а также на то, что печное топливо не является в этом секторе доминирующим продуктом и даже наоборот.</w:t>
      </w:r>
    </w:p>
    <w:p w:rsidR="00D70022" w:rsidRPr="00125D9A" w:rsidRDefault="00D70022" w:rsidP="006B6781">
      <w:pPr>
        <w:spacing w:after="0" w:line="360" w:lineRule="auto"/>
        <w:ind w:firstLine="851"/>
        <w:contextualSpacing/>
        <w:jc w:val="both"/>
        <w:rPr>
          <w:rFonts w:ascii="Times New Roman" w:hAnsi="Times New Roman" w:cs="Times New Roman"/>
          <w:sz w:val="28"/>
          <w:szCs w:val="28"/>
        </w:rPr>
      </w:pPr>
      <w:r w:rsidRPr="00125D9A">
        <w:rPr>
          <w:rFonts w:ascii="Times New Roman" w:hAnsi="Times New Roman" w:cs="Times New Roman"/>
          <w:sz w:val="28"/>
          <w:szCs w:val="28"/>
        </w:rPr>
        <w:t xml:space="preserve">С помощью </w:t>
      </w:r>
      <w:r w:rsidR="00AC42F8">
        <w:rPr>
          <w:rFonts w:ascii="Times New Roman" w:hAnsi="Times New Roman" w:cs="Times New Roman"/>
          <w:sz w:val="28"/>
          <w:szCs w:val="28"/>
        </w:rPr>
        <w:t>железнодорожной</w:t>
      </w:r>
      <w:r w:rsidRPr="00125D9A">
        <w:rPr>
          <w:rStyle w:val="af0"/>
          <w:rFonts w:ascii="Times New Roman" w:hAnsi="Times New Roman" w:cs="Times New Roman"/>
          <w:sz w:val="28"/>
          <w:szCs w:val="28"/>
        </w:rPr>
        <w:footnoteReference w:id="17"/>
      </w:r>
      <w:r w:rsidRPr="00125D9A">
        <w:rPr>
          <w:rFonts w:ascii="Times New Roman" w:hAnsi="Times New Roman" w:cs="Times New Roman"/>
          <w:sz w:val="28"/>
          <w:szCs w:val="28"/>
        </w:rPr>
        <w:t xml:space="preserve"> статистки были также обнаружены и другие получатели печного топлива, подавляющая часть которых является операторами мелкооптовой или розничной торговли нефтепродуктами.</w:t>
      </w:r>
    </w:p>
    <w:p w:rsidR="00D70022" w:rsidRPr="00125D9A" w:rsidRDefault="00D70022" w:rsidP="00AC42F8">
      <w:pPr>
        <w:spacing w:after="0" w:line="360" w:lineRule="auto"/>
        <w:ind w:firstLine="851"/>
        <w:contextualSpacing/>
        <w:jc w:val="both"/>
        <w:rPr>
          <w:rFonts w:ascii="Times New Roman" w:hAnsi="Times New Roman" w:cs="Times New Roman"/>
          <w:sz w:val="28"/>
          <w:szCs w:val="28"/>
        </w:rPr>
      </w:pPr>
      <w:r w:rsidRPr="00125D9A">
        <w:rPr>
          <w:rFonts w:ascii="Times New Roman" w:hAnsi="Times New Roman" w:cs="Times New Roman"/>
          <w:sz w:val="28"/>
          <w:szCs w:val="28"/>
        </w:rPr>
        <w:t>Таким образом, были сделаны</w:t>
      </w:r>
      <w:r w:rsidR="00AC42F8">
        <w:rPr>
          <w:rFonts w:ascii="Times New Roman" w:hAnsi="Times New Roman" w:cs="Times New Roman"/>
          <w:sz w:val="28"/>
          <w:szCs w:val="28"/>
        </w:rPr>
        <w:t xml:space="preserve"> следующие</w:t>
      </w:r>
      <w:r w:rsidRPr="00125D9A">
        <w:rPr>
          <w:rFonts w:ascii="Times New Roman" w:hAnsi="Times New Roman" w:cs="Times New Roman"/>
          <w:sz w:val="28"/>
          <w:szCs w:val="28"/>
        </w:rPr>
        <w:t xml:space="preserve"> выводы:</w:t>
      </w:r>
    </w:p>
    <w:p w:rsidR="00D70022" w:rsidRPr="00125D9A" w:rsidRDefault="00AC42F8" w:rsidP="00AC42F8">
      <w:pPr>
        <w:pStyle w:val="a3"/>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Спрос на печное топливо</w:t>
      </w:r>
      <w:r w:rsidR="00D70022" w:rsidRPr="00125D9A">
        <w:rPr>
          <w:rFonts w:ascii="Times New Roman" w:hAnsi="Times New Roman" w:cs="Times New Roman"/>
          <w:sz w:val="28"/>
          <w:szCs w:val="28"/>
        </w:rPr>
        <w:t xml:space="preserve"> для генерации энергии всегда был значительно ниже общего предложения продукта на внутреннем рынке. </w:t>
      </w:r>
      <w:r>
        <w:rPr>
          <w:rFonts w:ascii="Times New Roman" w:hAnsi="Times New Roman" w:cs="Times New Roman"/>
          <w:sz w:val="28"/>
          <w:szCs w:val="28"/>
        </w:rPr>
        <w:t>Соответственно, большая часть печного топлива</w:t>
      </w:r>
      <w:r w:rsidR="00D70022" w:rsidRPr="00125D9A">
        <w:rPr>
          <w:rFonts w:ascii="Times New Roman" w:hAnsi="Times New Roman" w:cs="Times New Roman"/>
          <w:sz w:val="28"/>
          <w:szCs w:val="28"/>
        </w:rPr>
        <w:t xml:space="preserve"> потребляется в двигателях внутрен</w:t>
      </w:r>
      <w:r>
        <w:rPr>
          <w:rFonts w:ascii="Times New Roman" w:hAnsi="Times New Roman" w:cs="Times New Roman"/>
          <w:sz w:val="28"/>
          <w:szCs w:val="28"/>
        </w:rPr>
        <w:t>него сгорания, как заменитель дизельного топлива</w:t>
      </w:r>
      <w:r w:rsidR="00D70022" w:rsidRPr="00125D9A">
        <w:rPr>
          <w:rFonts w:ascii="Times New Roman" w:hAnsi="Times New Roman" w:cs="Times New Roman"/>
          <w:sz w:val="28"/>
          <w:szCs w:val="28"/>
        </w:rPr>
        <w:t>.</w:t>
      </w:r>
    </w:p>
    <w:p w:rsidR="00D70022" w:rsidRPr="00125D9A" w:rsidRDefault="00AC42F8" w:rsidP="00AC42F8">
      <w:pPr>
        <w:pStyle w:val="a3"/>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Акциз на печное топливо отсутствовал до июля 2013 года, а на дизельное топливо</w:t>
      </w:r>
      <w:r w:rsidR="00D70022" w:rsidRPr="00125D9A">
        <w:rPr>
          <w:rFonts w:ascii="Times New Roman" w:hAnsi="Times New Roman" w:cs="Times New Roman"/>
          <w:sz w:val="28"/>
          <w:szCs w:val="28"/>
        </w:rPr>
        <w:t xml:space="preserve"> рос ежегодно. Растущий дифференциал в ценах </w:t>
      </w:r>
      <w:r w:rsidR="00D70022" w:rsidRPr="00125D9A">
        <w:rPr>
          <w:rFonts w:ascii="Times New Roman" w:hAnsi="Times New Roman" w:cs="Times New Roman"/>
          <w:sz w:val="28"/>
          <w:szCs w:val="28"/>
        </w:rPr>
        <w:lastRenderedPageBreak/>
        <w:t>между дизтопливом и печным топливом делал последнее все более привлекательным для потребителей.</w:t>
      </w:r>
    </w:p>
    <w:p w:rsidR="00D70022" w:rsidRPr="00125D9A" w:rsidRDefault="00D70022" w:rsidP="00AC42F8">
      <w:pPr>
        <w:pStyle w:val="a3"/>
        <w:numPr>
          <w:ilvl w:val="0"/>
          <w:numId w:val="32"/>
        </w:numPr>
        <w:spacing w:after="0" w:line="360" w:lineRule="auto"/>
        <w:jc w:val="both"/>
        <w:rPr>
          <w:rFonts w:ascii="Times New Roman" w:hAnsi="Times New Roman" w:cs="Times New Roman"/>
          <w:sz w:val="28"/>
          <w:szCs w:val="28"/>
        </w:rPr>
      </w:pPr>
      <w:r w:rsidRPr="00125D9A">
        <w:rPr>
          <w:rFonts w:ascii="Times New Roman" w:hAnsi="Times New Roman" w:cs="Times New Roman"/>
          <w:sz w:val="28"/>
          <w:szCs w:val="28"/>
        </w:rPr>
        <w:t xml:space="preserve">Стремительный рост предложения </w:t>
      </w:r>
      <w:r w:rsidR="00AC42F8">
        <w:rPr>
          <w:rFonts w:ascii="Times New Roman" w:hAnsi="Times New Roman" w:cs="Times New Roman"/>
          <w:sz w:val="28"/>
          <w:szCs w:val="28"/>
        </w:rPr>
        <w:t xml:space="preserve">печного топлива </w:t>
      </w:r>
      <w:r w:rsidRPr="00125D9A">
        <w:rPr>
          <w:rFonts w:ascii="Times New Roman" w:hAnsi="Times New Roman" w:cs="Times New Roman"/>
          <w:sz w:val="28"/>
          <w:szCs w:val="28"/>
        </w:rPr>
        <w:t>на внутреннем рынк</w:t>
      </w:r>
      <w:r w:rsidR="00AC42F8">
        <w:rPr>
          <w:rFonts w:ascii="Times New Roman" w:hAnsi="Times New Roman" w:cs="Times New Roman"/>
          <w:sz w:val="28"/>
          <w:szCs w:val="28"/>
        </w:rPr>
        <w:t>е давал ресурс для вытеснения дизельного</w:t>
      </w:r>
      <w:r w:rsidRPr="00125D9A">
        <w:rPr>
          <w:rFonts w:ascii="Times New Roman" w:hAnsi="Times New Roman" w:cs="Times New Roman"/>
          <w:sz w:val="28"/>
          <w:szCs w:val="28"/>
        </w:rPr>
        <w:t>.</w:t>
      </w:r>
    </w:p>
    <w:p w:rsidR="00D70022" w:rsidRPr="00125D9A" w:rsidRDefault="00AC42F8" w:rsidP="00125D9A">
      <w:pPr>
        <w:spacing w:after="0" w:line="36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С июля 2013 года</w:t>
      </w:r>
      <w:r w:rsidR="00D70022" w:rsidRPr="00125D9A">
        <w:rPr>
          <w:rFonts w:ascii="Times New Roman" w:hAnsi="Times New Roman" w:cs="Times New Roman"/>
          <w:sz w:val="28"/>
          <w:szCs w:val="28"/>
        </w:rPr>
        <w:t xml:space="preserve"> на </w:t>
      </w:r>
      <w:r>
        <w:rPr>
          <w:rFonts w:ascii="Times New Roman" w:hAnsi="Times New Roman" w:cs="Times New Roman"/>
          <w:sz w:val="28"/>
          <w:szCs w:val="28"/>
        </w:rPr>
        <w:t xml:space="preserve">печное топливо </w:t>
      </w:r>
      <w:r w:rsidR="00D70022" w:rsidRPr="00125D9A">
        <w:rPr>
          <w:rFonts w:ascii="Times New Roman" w:hAnsi="Times New Roman" w:cs="Times New Roman"/>
          <w:sz w:val="28"/>
          <w:szCs w:val="28"/>
        </w:rPr>
        <w:t>был в</w:t>
      </w:r>
      <w:r>
        <w:rPr>
          <w:rFonts w:ascii="Times New Roman" w:hAnsi="Times New Roman" w:cs="Times New Roman"/>
          <w:sz w:val="28"/>
          <w:szCs w:val="28"/>
        </w:rPr>
        <w:t>веден акциз, равный акцизу на дизельное топливо</w:t>
      </w:r>
      <w:r w:rsidR="00D70022" w:rsidRPr="00125D9A">
        <w:rPr>
          <w:rFonts w:ascii="Times New Roman" w:hAnsi="Times New Roman" w:cs="Times New Roman"/>
          <w:sz w:val="28"/>
          <w:szCs w:val="28"/>
        </w:rPr>
        <w:t xml:space="preserve"> класса </w:t>
      </w:r>
      <w:r>
        <w:rPr>
          <w:rFonts w:ascii="Times New Roman" w:hAnsi="Times New Roman" w:cs="Times New Roman"/>
          <w:sz w:val="28"/>
          <w:szCs w:val="28"/>
        </w:rPr>
        <w:t>"Е</w:t>
      </w:r>
      <w:r w:rsidR="00D70022" w:rsidRPr="00125D9A">
        <w:rPr>
          <w:rFonts w:ascii="Times New Roman" w:hAnsi="Times New Roman" w:cs="Times New Roman"/>
          <w:sz w:val="28"/>
          <w:szCs w:val="28"/>
        </w:rPr>
        <w:t>вро</w:t>
      </w:r>
      <w:r>
        <w:rPr>
          <w:rFonts w:ascii="Times New Roman" w:hAnsi="Times New Roman" w:cs="Times New Roman"/>
          <w:sz w:val="28"/>
          <w:szCs w:val="28"/>
        </w:rPr>
        <w:t>-</w:t>
      </w:r>
      <w:r w:rsidR="00D70022" w:rsidRPr="00125D9A">
        <w:rPr>
          <w:rFonts w:ascii="Times New Roman" w:hAnsi="Times New Roman" w:cs="Times New Roman"/>
          <w:sz w:val="28"/>
          <w:szCs w:val="28"/>
        </w:rPr>
        <w:t>3</w:t>
      </w:r>
      <w:r>
        <w:rPr>
          <w:rFonts w:ascii="Times New Roman" w:hAnsi="Times New Roman" w:cs="Times New Roman"/>
          <w:sz w:val="28"/>
          <w:szCs w:val="28"/>
        </w:rPr>
        <w:t xml:space="preserve">" </w:t>
      </w:r>
      <w:r w:rsidR="00D70022" w:rsidRPr="00125D9A">
        <w:rPr>
          <w:rFonts w:ascii="Times New Roman" w:hAnsi="Times New Roman" w:cs="Times New Roman"/>
          <w:sz w:val="28"/>
          <w:szCs w:val="28"/>
        </w:rPr>
        <w:t xml:space="preserve">и ниже. </w:t>
      </w:r>
      <w:r>
        <w:rPr>
          <w:rFonts w:ascii="Times New Roman" w:hAnsi="Times New Roman" w:cs="Times New Roman"/>
          <w:sz w:val="28"/>
          <w:szCs w:val="28"/>
        </w:rPr>
        <w:t>Соответственн</w:t>
      </w:r>
      <w:r w:rsidR="00D70022" w:rsidRPr="00125D9A">
        <w:rPr>
          <w:rFonts w:ascii="Times New Roman" w:hAnsi="Times New Roman" w:cs="Times New Roman"/>
          <w:sz w:val="28"/>
          <w:szCs w:val="28"/>
        </w:rPr>
        <w:t xml:space="preserve">о, вся привлекательность </w:t>
      </w:r>
      <w:r>
        <w:rPr>
          <w:rFonts w:ascii="Times New Roman" w:hAnsi="Times New Roman" w:cs="Times New Roman"/>
          <w:sz w:val="28"/>
          <w:szCs w:val="28"/>
        </w:rPr>
        <w:t>печного топлива в сравнении с дизельным потеряна, н</w:t>
      </w:r>
      <w:r w:rsidR="00D70022" w:rsidRPr="00125D9A">
        <w:rPr>
          <w:rFonts w:ascii="Times New Roman" w:hAnsi="Times New Roman" w:cs="Times New Roman"/>
          <w:sz w:val="28"/>
          <w:szCs w:val="28"/>
        </w:rPr>
        <w:t>о большинство производителей мгнове</w:t>
      </w:r>
      <w:r w:rsidR="00125D9A" w:rsidRPr="00125D9A">
        <w:rPr>
          <w:rFonts w:ascii="Times New Roman" w:hAnsi="Times New Roman" w:cs="Times New Roman"/>
          <w:sz w:val="28"/>
          <w:szCs w:val="28"/>
        </w:rPr>
        <w:t xml:space="preserve">нно переориентировались </w:t>
      </w:r>
      <w:r>
        <w:rPr>
          <w:rFonts w:ascii="Times New Roman" w:hAnsi="Times New Roman" w:cs="Times New Roman"/>
          <w:sz w:val="28"/>
          <w:szCs w:val="28"/>
        </w:rPr>
        <w:t>на выпуск судового маловязкого топлива</w:t>
      </w:r>
      <w:r w:rsidR="00D70022" w:rsidRPr="00125D9A">
        <w:rPr>
          <w:rFonts w:ascii="Times New Roman" w:hAnsi="Times New Roman" w:cs="Times New Roman"/>
          <w:sz w:val="28"/>
          <w:szCs w:val="28"/>
        </w:rPr>
        <w:t>.</w:t>
      </w:r>
    </w:p>
    <w:p w:rsidR="00D70022" w:rsidRPr="006C7DD7" w:rsidRDefault="006C7DD7" w:rsidP="006C7DD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Судовое маловязкое топливо</w:t>
      </w:r>
      <w:r w:rsidR="00D70022" w:rsidRPr="006C7DD7">
        <w:rPr>
          <w:rFonts w:ascii="Times New Roman" w:hAnsi="Times New Roman" w:cs="Times New Roman"/>
          <w:sz w:val="28"/>
          <w:szCs w:val="28"/>
        </w:rPr>
        <w:t xml:space="preserve"> предназначается для использования в судовых дизелях и отличается от дизтоплива пониженным цетановым числом. Также как и дизтопливо нормируется по содержанию серы, но в отличие от дизтоплива</w:t>
      </w:r>
      <w:r w:rsidR="00AC42F8" w:rsidRPr="006C7DD7">
        <w:rPr>
          <w:rFonts w:ascii="Times New Roman" w:hAnsi="Times New Roman" w:cs="Times New Roman"/>
          <w:sz w:val="28"/>
          <w:szCs w:val="28"/>
        </w:rPr>
        <w:t xml:space="preserve"> </w:t>
      </w:r>
      <w:r w:rsidR="00D70022" w:rsidRPr="006C7DD7">
        <w:rPr>
          <w:rFonts w:ascii="Times New Roman" w:hAnsi="Times New Roman" w:cs="Times New Roman"/>
          <w:sz w:val="28"/>
          <w:szCs w:val="28"/>
        </w:rPr>
        <w:t xml:space="preserve">допускается к обороту с любым ее содержанием (но не более </w:t>
      </w:r>
      <w:r>
        <w:rPr>
          <w:rFonts w:ascii="Times New Roman" w:hAnsi="Times New Roman" w:cs="Times New Roman"/>
          <w:sz w:val="28"/>
          <w:szCs w:val="28"/>
        </w:rPr>
        <w:t xml:space="preserve">             </w:t>
      </w:r>
      <w:r w:rsidR="00D70022" w:rsidRPr="006C7DD7">
        <w:rPr>
          <w:rFonts w:ascii="Times New Roman" w:hAnsi="Times New Roman" w:cs="Times New Roman"/>
          <w:sz w:val="28"/>
          <w:szCs w:val="28"/>
        </w:rPr>
        <w:t xml:space="preserve">1500 </w:t>
      </w:r>
      <w:r w:rsidR="00D70022" w:rsidRPr="006C7DD7">
        <w:rPr>
          <w:rFonts w:ascii="Times New Roman" w:hAnsi="Times New Roman" w:cs="Times New Roman"/>
          <w:sz w:val="28"/>
          <w:szCs w:val="28"/>
          <w:lang w:val="en-US"/>
        </w:rPr>
        <w:t>ppm</w:t>
      </w:r>
      <w:r w:rsidR="00D70022" w:rsidRPr="006C7DD7">
        <w:rPr>
          <w:rFonts w:ascii="Times New Roman" w:hAnsi="Times New Roman" w:cs="Times New Roman"/>
          <w:sz w:val="28"/>
          <w:szCs w:val="28"/>
        </w:rPr>
        <w:t>).</w:t>
      </w:r>
    </w:p>
    <w:p w:rsidR="00067F16" w:rsidRPr="006C7DD7" w:rsidRDefault="00067F16" w:rsidP="006C7DD7">
      <w:pPr>
        <w:spacing w:after="0" w:line="360" w:lineRule="auto"/>
        <w:ind w:firstLine="709"/>
        <w:contextualSpacing/>
        <w:jc w:val="both"/>
        <w:rPr>
          <w:rFonts w:ascii="Times New Roman" w:hAnsi="Times New Roman" w:cs="Times New Roman"/>
          <w:sz w:val="28"/>
          <w:szCs w:val="28"/>
        </w:rPr>
      </w:pPr>
      <w:r w:rsidRPr="006C7DD7">
        <w:rPr>
          <w:rFonts w:ascii="Times New Roman" w:hAnsi="Times New Roman" w:cs="Times New Roman"/>
          <w:sz w:val="28"/>
          <w:szCs w:val="28"/>
        </w:rPr>
        <w:t xml:space="preserve">Подсчет потребности в судовом маловязком топливе водным транспортом по методике ИГ "Петромаркет", опирающейся на интервью участников рынка, данные от отраслевых экспертов и прочие источники информации, показал, что предложение судового маловязкого топлива </w:t>
      </w:r>
      <w:r w:rsidR="00D70022" w:rsidRPr="006C7DD7">
        <w:rPr>
          <w:rFonts w:ascii="Times New Roman" w:hAnsi="Times New Roman" w:cs="Times New Roman"/>
          <w:sz w:val="28"/>
          <w:szCs w:val="28"/>
        </w:rPr>
        <w:t>на внутреннем рынке больше потребнос</w:t>
      </w:r>
      <w:r w:rsidRPr="006C7DD7">
        <w:rPr>
          <w:rFonts w:ascii="Times New Roman" w:hAnsi="Times New Roman" w:cs="Times New Roman"/>
          <w:sz w:val="28"/>
          <w:szCs w:val="28"/>
        </w:rPr>
        <w:t>ти в нем водного транспорта, то есть</w:t>
      </w:r>
      <w:r w:rsidR="00D70022" w:rsidRPr="006C7DD7">
        <w:rPr>
          <w:rFonts w:ascii="Times New Roman" w:hAnsi="Times New Roman" w:cs="Times New Roman"/>
          <w:sz w:val="28"/>
          <w:szCs w:val="28"/>
        </w:rPr>
        <w:t xml:space="preserve"> его част</w:t>
      </w:r>
      <w:r w:rsidRPr="006C7DD7">
        <w:rPr>
          <w:rFonts w:ascii="Times New Roman" w:hAnsi="Times New Roman" w:cs="Times New Roman"/>
          <w:sz w:val="28"/>
          <w:szCs w:val="28"/>
        </w:rPr>
        <w:t>ь потребляется на суше взамен дизельного топлива</w:t>
      </w:r>
      <w:r w:rsidR="00D70022" w:rsidRPr="006C7DD7">
        <w:rPr>
          <w:rFonts w:ascii="Times New Roman" w:hAnsi="Times New Roman" w:cs="Times New Roman"/>
          <w:sz w:val="28"/>
          <w:szCs w:val="28"/>
        </w:rPr>
        <w:t>.</w:t>
      </w:r>
    </w:p>
    <w:p w:rsidR="00D70022" w:rsidRDefault="00067F16" w:rsidP="006C7DD7">
      <w:pPr>
        <w:spacing w:after="0" w:line="360" w:lineRule="auto"/>
        <w:ind w:firstLine="709"/>
        <w:contextualSpacing/>
        <w:jc w:val="both"/>
        <w:rPr>
          <w:rFonts w:ascii="Times New Roman" w:hAnsi="Times New Roman" w:cs="Times New Roman"/>
          <w:sz w:val="28"/>
          <w:szCs w:val="28"/>
        </w:rPr>
      </w:pPr>
      <w:r w:rsidRPr="006C7DD7">
        <w:rPr>
          <w:rFonts w:ascii="Times New Roman" w:hAnsi="Times New Roman" w:cs="Times New Roman"/>
          <w:sz w:val="28"/>
          <w:szCs w:val="28"/>
        </w:rPr>
        <w:t>Использование судового маловязкого топлива вместо дизельного</w:t>
      </w:r>
      <w:r w:rsidR="00D70022" w:rsidRPr="006C7DD7">
        <w:rPr>
          <w:rFonts w:ascii="Times New Roman" w:hAnsi="Times New Roman" w:cs="Times New Roman"/>
          <w:sz w:val="28"/>
          <w:szCs w:val="28"/>
        </w:rPr>
        <w:t xml:space="preserve"> объясняется</w:t>
      </w:r>
      <w:r w:rsidRPr="006C7DD7">
        <w:rPr>
          <w:rFonts w:ascii="Times New Roman" w:hAnsi="Times New Roman" w:cs="Times New Roman"/>
          <w:sz w:val="28"/>
          <w:szCs w:val="28"/>
        </w:rPr>
        <w:t xml:space="preserve"> теми же причинами, что и для печного</w:t>
      </w:r>
      <w:r w:rsidR="00D70022" w:rsidRPr="006C7DD7">
        <w:rPr>
          <w:rFonts w:ascii="Times New Roman" w:hAnsi="Times New Roman" w:cs="Times New Roman"/>
          <w:sz w:val="28"/>
          <w:szCs w:val="28"/>
        </w:rPr>
        <w:t xml:space="preserve">. </w:t>
      </w:r>
      <w:r w:rsidRPr="006C7DD7">
        <w:rPr>
          <w:rFonts w:ascii="Times New Roman" w:hAnsi="Times New Roman" w:cs="Times New Roman"/>
          <w:sz w:val="28"/>
          <w:szCs w:val="28"/>
        </w:rPr>
        <w:t>Основная причина - это отсутствие акциза на судовое маловязкое топливо</w:t>
      </w:r>
      <w:r w:rsidR="00D70022" w:rsidRPr="006C7DD7">
        <w:rPr>
          <w:rFonts w:ascii="Times New Roman" w:hAnsi="Times New Roman" w:cs="Times New Roman"/>
          <w:sz w:val="28"/>
          <w:szCs w:val="28"/>
        </w:rPr>
        <w:t xml:space="preserve"> и соответств</w:t>
      </w:r>
      <w:r w:rsidRPr="006C7DD7">
        <w:rPr>
          <w:rFonts w:ascii="Times New Roman" w:hAnsi="Times New Roman" w:cs="Times New Roman"/>
          <w:sz w:val="28"/>
          <w:szCs w:val="28"/>
        </w:rPr>
        <w:t>ующий дифференциал в ценах</w:t>
      </w:r>
      <w:r w:rsidR="00D70022" w:rsidRPr="006C7DD7">
        <w:rPr>
          <w:rFonts w:ascii="Times New Roman" w:hAnsi="Times New Roman" w:cs="Times New Roman"/>
          <w:sz w:val="28"/>
          <w:szCs w:val="28"/>
        </w:rPr>
        <w:t>. Необхо</w:t>
      </w:r>
      <w:r w:rsidR="006C7DD7" w:rsidRPr="006C7DD7">
        <w:rPr>
          <w:rFonts w:ascii="Times New Roman" w:hAnsi="Times New Roman" w:cs="Times New Roman"/>
          <w:sz w:val="28"/>
          <w:szCs w:val="28"/>
        </w:rPr>
        <w:t>димо отметить, что акциз на СМТ вводить пока не планируется.</w:t>
      </w:r>
      <w:r w:rsidR="006C7DD7" w:rsidRPr="006C7DD7">
        <w:rPr>
          <w:rStyle w:val="af0"/>
          <w:rFonts w:ascii="Times New Roman" w:hAnsi="Times New Roman" w:cs="Times New Roman"/>
          <w:sz w:val="28"/>
          <w:szCs w:val="28"/>
        </w:rPr>
        <w:footnoteReference w:id="18"/>
      </w:r>
    </w:p>
    <w:p w:rsidR="00B95648" w:rsidRPr="005652E6" w:rsidRDefault="0036496C" w:rsidP="00996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рисунке 2.7</w:t>
      </w:r>
      <w:r w:rsidR="00996D36" w:rsidRPr="005652E6">
        <w:rPr>
          <w:rFonts w:ascii="Times New Roman" w:hAnsi="Times New Roman" w:cs="Times New Roman"/>
          <w:sz w:val="28"/>
          <w:szCs w:val="28"/>
        </w:rPr>
        <w:t xml:space="preserve"> представлено </w:t>
      </w:r>
      <w:r w:rsidR="00B95648" w:rsidRPr="005652E6">
        <w:rPr>
          <w:rFonts w:ascii="Times New Roman" w:hAnsi="Times New Roman" w:cs="Times New Roman"/>
          <w:sz w:val="28"/>
          <w:szCs w:val="28"/>
        </w:rPr>
        <w:t>заметное смещение пропорции спроса между газойлями в сторону печног</w:t>
      </w:r>
      <w:r w:rsidR="00996D36" w:rsidRPr="005652E6">
        <w:rPr>
          <w:rFonts w:ascii="Times New Roman" w:hAnsi="Times New Roman" w:cs="Times New Roman"/>
          <w:sz w:val="28"/>
          <w:szCs w:val="28"/>
        </w:rPr>
        <w:t>о и судового маловязкого топлив в течение последних 4 лет.</w:t>
      </w:r>
      <w:r w:rsidR="00B95648" w:rsidRPr="005652E6">
        <w:rPr>
          <w:rFonts w:ascii="Times New Roman" w:hAnsi="Times New Roman" w:cs="Times New Roman"/>
          <w:sz w:val="28"/>
          <w:szCs w:val="28"/>
        </w:rPr>
        <w:t xml:space="preserve"> </w:t>
      </w:r>
    </w:p>
    <w:p w:rsidR="00996D36" w:rsidRPr="00996D36" w:rsidRDefault="00996D36" w:rsidP="00996D36">
      <w:pPr>
        <w:spacing w:after="0" w:line="360" w:lineRule="auto"/>
        <w:contextualSpacing/>
        <w:jc w:val="center"/>
        <w:rPr>
          <w:rFonts w:ascii="Times New Roman" w:hAnsi="Times New Roman" w:cs="Times New Roman"/>
          <w:sz w:val="28"/>
          <w:szCs w:val="28"/>
        </w:rPr>
      </w:pPr>
      <w:r w:rsidRPr="00996D36">
        <w:rPr>
          <w:noProof/>
          <w:lang w:eastAsia="ru-RU"/>
        </w:rPr>
        <w:lastRenderedPageBreak/>
        <w:drawing>
          <wp:inline distT="0" distB="0" distL="0" distR="0">
            <wp:extent cx="5049671" cy="3903260"/>
            <wp:effectExtent l="0" t="0" r="0" b="0"/>
            <wp:docPr id="3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559E5" w:rsidRDefault="0036496C" w:rsidP="005652E6">
      <w:pPr>
        <w:spacing w:after="0" w:line="360" w:lineRule="auto"/>
        <w:ind w:firstLine="851"/>
        <w:contextualSpacing/>
        <w:jc w:val="center"/>
        <w:rPr>
          <w:rFonts w:ascii="Times New Roman" w:hAnsi="Times New Roman" w:cs="Times New Roman"/>
          <w:sz w:val="28"/>
          <w:szCs w:val="28"/>
        </w:rPr>
      </w:pPr>
      <w:r>
        <w:rPr>
          <w:rFonts w:ascii="Times New Roman" w:hAnsi="Times New Roman" w:cs="Times New Roman"/>
          <w:sz w:val="28"/>
          <w:szCs w:val="28"/>
        </w:rPr>
        <w:t>Рисунок 2.7</w:t>
      </w:r>
      <w:r w:rsidR="005652E6">
        <w:rPr>
          <w:rFonts w:ascii="Times New Roman" w:hAnsi="Times New Roman" w:cs="Times New Roman"/>
          <w:sz w:val="28"/>
          <w:szCs w:val="28"/>
        </w:rPr>
        <w:t xml:space="preserve"> - Темпы роста спроса на газойлевые топлива в РФ</w:t>
      </w:r>
    </w:p>
    <w:p w:rsidR="005652E6" w:rsidRDefault="005652E6" w:rsidP="002559E5">
      <w:pPr>
        <w:spacing w:after="0" w:line="360" w:lineRule="auto"/>
        <w:ind w:firstLine="851"/>
        <w:contextualSpacing/>
        <w:rPr>
          <w:rFonts w:ascii="Times New Roman" w:hAnsi="Times New Roman" w:cs="Times New Roman"/>
          <w:sz w:val="28"/>
          <w:szCs w:val="28"/>
        </w:rPr>
      </w:pPr>
      <w:r>
        <w:rPr>
          <w:rFonts w:ascii="Times New Roman" w:hAnsi="Times New Roman" w:cs="Times New Roman"/>
          <w:sz w:val="28"/>
          <w:szCs w:val="28"/>
        </w:rPr>
        <w:t>Источник: оценки ИГ "Петромаркет"</w:t>
      </w:r>
    </w:p>
    <w:p w:rsidR="005652E6" w:rsidRDefault="0036496C" w:rsidP="00A87B17">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Согласно рисунку 2.7</w:t>
      </w:r>
      <w:r w:rsidR="005652E6">
        <w:rPr>
          <w:rFonts w:ascii="Times New Roman" w:hAnsi="Times New Roman" w:cs="Times New Roman"/>
          <w:sz w:val="28"/>
          <w:szCs w:val="28"/>
        </w:rPr>
        <w:t xml:space="preserve"> падение спроса на дизельное топливо в 2013 году составило 2,6%, тогда как общий спрос на газойлевые топлива вырос на 3,8%. </w:t>
      </w:r>
    </w:p>
    <w:p w:rsidR="00F162E2" w:rsidRPr="00DC09EB" w:rsidRDefault="00F162E2" w:rsidP="00A87B17">
      <w:pPr>
        <w:spacing w:after="0" w:line="360" w:lineRule="auto"/>
        <w:ind w:firstLine="851"/>
        <w:contextualSpacing/>
        <w:jc w:val="both"/>
        <w:rPr>
          <w:rFonts w:ascii="Times New Roman" w:hAnsi="Times New Roman" w:cs="Times New Roman"/>
          <w:sz w:val="28"/>
          <w:szCs w:val="28"/>
        </w:rPr>
      </w:pPr>
      <w:r w:rsidRPr="00DC09EB">
        <w:rPr>
          <w:rFonts w:ascii="Times New Roman" w:hAnsi="Times New Roman" w:cs="Times New Roman"/>
          <w:bCs/>
          <w:sz w:val="28"/>
          <w:szCs w:val="28"/>
        </w:rPr>
        <w:t>Для анализа и прогнозирования рынка газойлевых топлив было проведено его сегментирование по основным группам потребляющей техники:</w:t>
      </w:r>
    </w:p>
    <w:p w:rsidR="00F162E2" w:rsidRPr="00DC09EB" w:rsidRDefault="00F162E2" w:rsidP="00A87B17">
      <w:pPr>
        <w:numPr>
          <w:ilvl w:val="0"/>
          <w:numId w:val="33"/>
        </w:numPr>
        <w:spacing w:after="0" w:line="360" w:lineRule="auto"/>
        <w:contextualSpacing/>
        <w:jc w:val="both"/>
        <w:rPr>
          <w:rFonts w:ascii="Times New Roman" w:hAnsi="Times New Roman" w:cs="Times New Roman"/>
          <w:sz w:val="28"/>
          <w:szCs w:val="28"/>
        </w:rPr>
      </w:pPr>
      <w:r w:rsidRPr="00DC09EB">
        <w:rPr>
          <w:rFonts w:ascii="Times New Roman" w:hAnsi="Times New Roman" w:cs="Times New Roman"/>
          <w:bCs/>
          <w:sz w:val="28"/>
          <w:szCs w:val="28"/>
        </w:rPr>
        <w:t xml:space="preserve">Автотранспорт. </w:t>
      </w:r>
      <w:r w:rsidRPr="00DC09EB">
        <w:rPr>
          <w:rFonts w:ascii="Times New Roman" w:hAnsi="Times New Roman" w:cs="Times New Roman"/>
          <w:sz w:val="28"/>
          <w:szCs w:val="28"/>
        </w:rPr>
        <w:t>Потребление парком автомобилей, зарегистрированных в ГИБДД.</w:t>
      </w:r>
    </w:p>
    <w:p w:rsidR="00F162E2" w:rsidRPr="00DC09EB" w:rsidRDefault="00F162E2" w:rsidP="00A87B17">
      <w:pPr>
        <w:numPr>
          <w:ilvl w:val="0"/>
          <w:numId w:val="33"/>
        </w:numPr>
        <w:spacing w:after="0" w:line="360" w:lineRule="auto"/>
        <w:contextualSpacing/>
        <w:jc w:val="both"/>
        <w:rPr>
          <w:rFonts w:ascii="Times New Roman" w:hAnsi="Times New Roman" w:cs="Times New Roman"/>
          <w:sz w:val="28"/>
          <w:szCs w:val="28"/>
        </w:rPr>
      </w:pPr>
      <w:r w:rsidRPr="00DC09EB">
        <w:rPr>
          <w:rFonts w:ascii="Times New Roman" w:hAnsi="Times New Roman" w:cs="Times New Roman"/>
          <w:bCs/>
          <w:sz w:val="28"/>
          <w:szCs w:val="28"/>
        </w:rPr>
        <w:t xml:space="preserve">Железнодорожный транспорт. </w:t>
      </w:r>
      <w:r w:rsidRPr="00DC09EB">
        <w:rPr>
          <w:rFonts w:ascii="Times New Roman" w:hAnsi="Times New Roman" w:cs="Times New Roman"/>
          <w:sz w:val="28"/>
          <w:szCs w:val="28"/>
        </w:rPr>
        <w:t xml:space="preserve">Потребление локомотивами на дизельной тяге. </w:t>
      </w:r>
    </w:p>
    <w:p w:rsidR="00F162E2" w:rsidRPr="00DC09EB" w:rsidRDefault="00F162E2" w:rsidP="00A87B17">
      <w:pPr>
        <w:numPr>
          <w:ilvl w:val="0"/>
          <w:numId w:val="33"/>
        </w:numPr>
        <w:spacing w:after="0" w:line="360" w:lineRule="auto"/>
        <w:contextualSpacing/>
        <w:jc w:val="both"/>
        <w:rPr>
          <w:rFonts w:ascii="Times New Roman" w:hAnsi="Times New Roman" w:cs="Times New Roman"/>
          <w:sz w:val="28"/>
          <w:szCs w:val="28"/>
        </w:rPr>
      </w:pPr>
      <w:r w:rsidRPr="00DC09EB">
        <w:rPr>
          <w:rFonts w:ascii="Times New Roman" w:hAnsi="Times New Roman" w:cs="Times New Roman"/>
          <w:bCs/>
          <w:sz w:val="28"/>
          <w:szCs w:val="28"/>
        </w:rPr>
        <w:t xml:space="preserve">Сельское хозяйство. </w:t>
      </w:r>
      <w:r w:rsidRPr="00DC09EB">
        <w:rPr>
          <w:rFonts w:ascii="Times New Roman" w:hAnsi="Times New Roman" w:cs="Times New Roman"/>
          <w:sz w:val="28"/>
          <w:szCs w:val="28"/>
        </w:rPr>
        <w:t>Потребление сельскохозяйственной техникой.</w:t>
      </w:r>
    </w:p>
    <w:p w:rsidR="00F162E2" w:rsidRPr="00DC09EB" w:rsidRDefault="00F162E2" w:rsidP="00A87B17">
      <w:pPr>
        <w:numPr>
          <w:ilvl w:val="0"/>
          <w:numId w:val="33"/>
        </w:numPr>
        <w:spacing w:after="0" w:line="360" w:lineRule="auto"/>
        <w:contextualSpacing/>
        <w:jc w:val="both"/>
        <w:rPr>
          <w:rFonts w:ascii="Times New Roman" w:hAnsi="Times New Roman" w:cs="Times New Roman"/>
          <w:sz w:val="28"/>
          <w:szCs w:val="28"/>
        </w:rPr>
      </w:pPr>
      <w:r w:rsidRPr="00DC09EB">
        <w:rPr>
          <w:rFonts w:ascii="Times New Roman" w:hAnsi="Times New Roman" w:cs="Times New Roman"/>
          <w:bCs/>
          <w:sz w:val="28"/>
          <w:szCs w:val="28"/>
        </w:rPr>
        <w:t xml:space="preserve">Строительство. </w:t>
      </w:r>
      <w:r w:rsidRPr="00DC09EB">
        <w:rPr>
          <w:rFonts w:ascii="Times New Roman" w:hAnsi="Times New Roman" w:cs="Times New Roman"/>
          <w:sz w:val="28"/>
          <w:szCs w:val="28"/>
        </w:rPr>
        <w:t>Потребление строительной техникой.</w:t>
      </w:r>
    </w:p>
    <w:p w:rsidR="00F162E2" w:rsidRPr="00DC09EB" w:rsidRDefault="00F162E2" w:rsidP="00A87B17">
      <w:pPr>
        <w:numPr>
          <w:ilvl w:val="0"/>
          <w:numId w:val="33"/>
        </w:numPr>
        <w:spacing w:after="0" w:line="360" w:lineRule="auto"/>
        <w:contextualSpacing/>
        <w:jc w:val="both"/>
        <w:rPr>
          <w:rFonts w:ascii="Times New Roman" w:hAnsi="Times New Roman" w:cs="Times New Roman"/>
          <w:sz w:val="28"/>
          <w:szCs w:val="28"/>
        </w:rPr>
      </w:pPr>
      <w:r w:rsidRPr="00DC09EB">
        <w:rPr>
          <w:rFonts w:ascii="Times New Roman" w:hAnsi="Times New Roman" w:cs="Times New Roman"/>
          <w:bCs/>
          <w:sz w:val="28"/>
          <w:szCs w:val="28"/>
        </w:rPr>
        <w:t xml:space="preserve">Горнодобывающая техника. </w:t>
      </w:r>
      <w:r w:rsidRPr="00DC09EB">
        <w:rPr>
          <w:rFonts w:ascii="Times New Roman" w:hAnsi="Times New Roman" w:cs="Times New Roman"/>
          <w:sz w:val="28"/>
          <w:szCs w:val="28"/>
        </w:rPr>
        <w:t>Потребление  карьерной и другой горнодобывающей техникой.</w:t>
      </w:r>
    </w:p>
    <w:p w:rsidR="00F162E2" w:rsidRPr="00DC09EB" w:rsidRDefault="00F162E2" w:rsidP="00A87B17">
      <w:pPr>
        <w:numPr>
          <w:ilvl w:val="0"/>
          <w:numId w:val="33"/>
        </w:numPr>
        <w:spacing w:after="0" w:line="360" w:lineRule="auto"/>
        <w:contextualSpacing/>
        <w:jc w:val="both"/>
        <w:rPr>
          <w:rFonts w:ascii="Times New Roman" w:hAnsi="Times New Roman" w:cs="Times New Roman"/>
          <w:sz w:val="28"/>
          <w:szCs w:val="28"/>
        </w:rPr>
      </w:pPr>
      <w:r w:rsidRPr="00DC09EB">
        <w:rPr>
          <w:rFonts w:ascii="Times New Roman" w:hAnsi="Times New Roman" w:cs="Times New Roman"/>
          <w:bCs/>
          <w:sz w:val="28"/>
          <w:szCs w:val="28"/>
        </w:rPr>
        <w:t xml:space="preserve">Водный транспорт. </w:t>
      </w:r>
      <w:r w:rsidRPr="00DC09EB">
        <w:rPr>
          <w:rFonts w:ascii="Times New Roman" w:hAnsi="Times New Roman" w:cs="Times New Roman"/>
          <w:sz w:val="28"/>
          <w:szCs w:val="28"/>
        </w:rPr>
        <w:t>Потребление легкого бункерного топлива в судовых двигателях, а также в качестве компонента тяжелого бункерного топлива.</w:t>
      </w:r>
    </w:p>
    <w:p w:rsidR="00F162E2" w:rsidRDefault="00F162E2" w:rsidP="00A87B17">
      <w:pPr>
        <w:numPr>
          <w:ilvl w:val="0"/>
          <w:numId w:val="33"/>
        </w:numPr>
        <w:spacing w:after="0" w:line="360" w:lineRule="auto"/>
        <w:contextualSpacing/>
        <w:jc w:val="both"/>
        <w:rPr>
          <w:rFonts w:ascii="Times New Roman" w:hAnsi="Times New Roman" w:cs="Times New Roman"/>
          <w:sz w:val="28"/>
          <w:szCs w:val="28"/>
        </w:rPr>
      </w:pPr>
      <w:r w:rsidRPr="00DC09EB">
        <w:rPr>
          <w:rFonts w:ascii="Times New Roman" w:hAnsi="Times New Roman" w:cs="Times New Roman"/>
          <w:bCs/>
          <w:sz w:val="28"/>
          <w:szCs w:val="28"/>
        </w:rPr>
        <w:lastRenderedPageBreak/>
        <w:t xml:space="preserve">Прочие виды техники. </w:t>
      </w:r>
      <w:r w:rsidRPr="00DC09EB">
        <w:rPr>
          <w:rFonts w:ascii="Times New Roman" w:hAnsi="Times New Roman" w:cs="Times New Roman"/>
          <w:sz w:val="28"/>
          <w:szCs w:val="28"/>
        </w:rPr>
        <w:t xml:space="preserve">Потребление для генерации тепла, электроэнергии и прочими видами техники, оснащенной дизельными двигателями. </w:t>
      </w:r>
    </w:p>
    <w:p w:rsidR="00A87B17" w:rsidRPr="00DC09EB" w:rsidRDefault="00A87B17" w:rsidP="00A87B17">
      <w:pPr>
        <w:spacing w:after="0" w:line="360" w:lineRule="auto"/>
        <w:ind w:left="720"/>
        <w:contextualSpacing/>
        <w:rPr>
          <w:rFonts w:ascii="Times New Roman" w:hAnsi="Times New Roman" w:cs="Times New Roman"/>
          <w:sz w:val="28"/>
          <w:szCs w:val="28"/>
        </w:rPr>
      </w:pPr>
      <w:r w:rsidRPr="00A87B17">
        <w:rPr>
          <w:rFonts w:ascii="Times New Roman" w:hAnsi="Times New Roman" w:cs="Times New Roman"/>
          <w:noProof/>
          <w:sz w:val="28"/>
          <w:szCs w:val="28"/>
          <w:lang w:eastAsia="ru-RU"/>
        </w:rPr>
        <w:drawing>
          <wp:inline distT="0" distB="0" distL="0" distR="0">
            <wp:extent cx="4926842" cy="4053385"/>
            <wp:effectExtent l="0" t="0" r="0" b="0"/>
            <wp:docPr id="3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87B17" w:rsidRDefault="0036496C" w:rsidP="00A87B17">
      <w:pPr>
        <w:spacing w:after="0" w:line="360" w:lineRule="auto"/>
        <w:contextualSpacing/>
        <w:jc w:val="center"/>
        <w:rPr>
          <w:rFonts w:ascii="Times New Roman" w:hAnsi="Times New Roman" w:cs="Times New Roman"/>
          <w:bCs/>
          <w:sz w:val="28"/>
          <w:szCs w:val="28"/>
        </w:rPr>
      </w:pPr>
      <w:r>
        <w:rPr>
          <w:rFonts w:ascii="Times New Roman" w:hAnsi="Times New Roman" w:cs="Times New Roman"/>
          <w:sz w:val="28"/>
          <w:szCs w:val="28"/>
        </w:rPr>
        <w:t>Рисунок 2.8</w:t>
      </w:r>
      <w:r w:rsidR="00A87B17">
        <w:rPr>
          <w:rFonts w:ascii="Times New Roman" w:hAnsi="Times New Roman" w:cs="Times New Roman"/>
          <w:sz w:val="28"/>
          <w:szCs w:val="28"/>
        </w:rPr>
        <w:t xml:space="preserve"> - </w:t>
      </w:r>
      <w:r w:rsidR="00A87B17" w:rsidRPr="00A87B17">
        <w:rPr>
          <w:rFonts w:ascii="Times New Roman" w:hAnsi="Times New Roman" w:cs="Times New Roman"/>
          <w:bCs/>
          <w:sz w:val="28"/>
          <w:szCs w:val="28"/>
        </w:rPr>
        <w:t>Потребители газойлевых топлив в РФ</w:t>
      </w:r>
    </w:p>
    <w:p w:rsidR="00A87B17" w:rsidRDefault="00A87B17" w:rsidP="00A87B17">
      <w:pPr>
        <w:spacing w:after="0" w:line="360" w:lineRule="auto"/>
        <w:ind w:firstLine="851"/>
        <w:contextualSpacing/>
        <w:rPr>
          <w:rFonts w:ascii="Times New Roman" w:hAnsi="Times New Roman" w:cs="Times New Roman"/>
          <w:bCs/>
          <w:sz w:val="28"/>
          <w:szCs w:val="28"/>
        </w:rPr>
      </w:pPr>
      <w:r>
        <w:rPr>
          <w:rFonts w:ascii="Times New Roman" w:hAnsi="Times New Roman" w:cs="Times New Roman"/>
          <w:bCs/>
          <w:sz w:val="28"/>
          <w:szCs w:val="28"/>
        </w:rPr>
        <w:t>Источник: оценки ИГ "Петромаркет"</w:t>
      </w:r>
    </w:p>
    <w:p w:rsidR="007355C0" w:rsidRDefault="0036496C" w:rsidP="004F53EE">
      <w:pPr>
        <w:spacing w:after="0" w:line="36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На рисунке 2.8</w:t>
      </w:r>
      <w:r w:rsidR="00A87B17" w:rsidRPr="004F53EE">
        <w:rPr>
          <w:rFonts w:ascii="Times New Roman" w:hAnsi="Times New Roman" w:cs="Times New Roman"/>
          <w:bCs/>
          <w:sz w:val="28"/>
          <w:szCs w:val="28"/>
        </w:rPr>
        <w:t xml:space="preserve"> </w:t>
      </w:r>
      <w:r w:rsidR="00A87B17">
        <w:rPr>
          <w:rFonts w:ascii="Times New Roman" w:hAnsi="Times New Roman" w:cs="Times New Roman"/>
          <w:bCs/>
          <w:sz w:val="28"/>
          <w:szCs w:val="28"/>
        </w:rPr>
        <w:t>представлен</w:t>
      </w:r>
      <w:r w:rsidR="004F53EE">
        <w:rPr>
          <w:rFonts w:ascii="Times New Roman" w:hAnsi="Times New Roman" w:cs="Times New Roman"/>
          <w:bCs/>
          <w:sz w:val="28"/>
          <w:szCs w:val="28"/>
        </w:rPr>
        <w:t xml:space="preserve">ы объемы потребления газойлевых топлив в разбивке </w:t>
      </w:r>
      <w:r w:rsidR="004F53EE" w:rsidRPr="00DC09EB">
        <w:rPr>
          <w:rFonts w:ascii="Times New Roman" w:hAnsi="Times New Roman" w:cs="Times New Roman"/>
          <w:bCs/>
          <w:sz w:val="28"/>
          <w:szCs w:val="28"/>
        </w:rPr>
        <w:t>по основным группам потребляющей техники</w:t>
      </w:r>
      <w:r w:rsidR="004F53EE">
        <w:rPr>
          <w:rFonts w:ascii="Times New Roman" w:hAnsi="Times New Roman" w:cs="Times New Roman"/>
          <w:bCs/>
          <w:sz w:val="28"/>
          <w:szCs w:val="28"/>
        </w:rPr>
        <w:t>. В структуре потребления газойлевых топлив в РФ в 2013 году на долю автотранспорта приходилось 26 млн. т газойлевых топлив - 60,1%, на долю строительной техники - 3,8 млн. т - 8,7%, железнодорожного транспорта - 3,1 млн. т - 7,1%, сельскохозяйственной техники - 4,1 млн. т - 9,5%, горнодобывающей техники - 1,6 млн. т - 3,6%, водного транспорта - 1,7 млн. т - 3,9%, прочих видов техники - 3,1 млн. т - 7,2%. Как можно заметить, доля автотранспорта в общем объеме потребления постоянно увеличивается</w:t>
      </w:r>
      <w:r w:rsidR="00BA5A70">
        <w:rPr>
          <w:rFonts w:ascii="Times New Roman" w:hAnsi="Times New Roman" w:cs="Times New Roman"/>
          <w:bCs/>
          <w:sz w:val="28"/>
          <w:szCs w:val="28"/>
        </w:rPr>
        <w:t xml:space="preserve"> - с 49% в 2008 году до 60% в 2013 году, доля остальных видов техники в общем объеме потребления уменьшается.</w:t>
      </w:r>
    </w:p>
    <w:p w:rsidR="007355C0" w:rsidRDefault="00BA5A70" w:rsidP="007355C0">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bCs/>
          <w:sz w:val="28"/>
          <w:szCs w:val="28"/>
        </w:rPr>
        <w:lastRenderedPageBreak/>
        <w:t xml:space="preserve"> </w:t>
      </w:r>
      <w:r w:rsidR="007355C0" w:rsidRPr="006964C7">
        <w:rPr>
          <w:rFonts w:ascii="Times New Roman" w:hAnsi="Times New Roman" w:cs="Times New Roman"/>
          <w:sz w:val="28"/>
          <w:szCs w:val="28"/>
        </w:rPr>
        <w:t xml:space="preserve">Для того, чтобы оценить спрос на </w:t>
      </w:r>
      <w:r w:rsidR="007355C0">
        <w:rPr>
          <w:rFonts w:ascii="Times New Roman" w:hAnsi="Times New Roman" w:cs="Times New Roman"/>
          <w:sz w:val="28"/>
          <w:szCs w:val="28"/>
        </w:rPr>
        <w:t xml:space="preserve">низкокачественное дизельное топливо </w:t>
      </w:r>
      <w:r w:rsidR="007355C0" w:rsidRPr="006964C7">
        <w:rPr>
          <w:rFonts w:ascii="Times New Roman" w:hAnsi="Times New Roman" w:cs="Times New Roman"/>
          <w:sz w:val="28"/>
          <w:szCs w:val="28"/>
        </w:rPr>
        <w:t>и выявить</w:t>
      </w:r>
      <w:r w:rsidR="007355C0">
        <w:rPr>
          <w:rFonts w:ascii="Times New Roman" w:hAnsi="Times New Roman" w:cs="Times New Roman"/>
          <w:sz w:val="28"/>
          <w:szCs w:val="28"/>
        </w:rPr>
        <w:t xml:space="preserve"> остальные факторы его производства и потребления, </w:t>
      </w:r>
      <w:r w:rsidR="007355C0" w:rsidRPr="006964C7">
        <w:rPr>
          <w:rFonts w:ascii="Times New Roman" w:hAnsi="Times New Roman" w:cs="Times New Roman"/>
          <w:sz w:val="28"/>
          <w:szCs w:val="28"/>
        </w:rPr>
        <w:t xml:space="preserve">проведем анализ рынка </w:t>
      </w:r>
      <w:r w:rsidR="007355C0">
        <w:rPr>
          <w:rFonts w:ascii="Times New Roman" w:hAnsi="Times New Roman" w:cs="Times New Roman"/>
          <w:sz w:val="28"/>
          <w:szCs w:val="28"/>
        </w:rPr>
        <w:t>газойлевых топлив</w:t>
      </w:r>
      <w:r w:rsidR="007355C0" w:rsidRPr="006964C7">
        <w:rPr>
          <w:rFonts w:ascii="Times New Roman" w:hAnsi="Times New Roman" w:cs="Times New Roman"/>
          <w:sz w:val="28"/>
          <w:szCs w:val="28"/>
        </w:rPr>
        <w:t xml:space="preserve">. </w:t>
      </w:r>
    </w:p>
    <w:p w:rsidR="00F71D95" w:rsidRDefault="00986859" w:rsidP="00F71D95">
      <w:pPr>
        <w:spacing w:after="0" w:line="360" w:lineRule="auto"/>
        <w:contextualSpacing/>
        <w:jc w:val="center"/>
        <w:rPr>
          <w:rFonts w:ascii="Times New Roman" w:hAnsi="Times New Roman" w:cs="Times New Roman"/>
          <w:sz w:val="28"/>
          <w:szCs w:val="28"/>
        </w:rPr>
      </w:pPr>
      <w:r w:rsidRPr="00986859">
        <w:rPr>
          <w:rFonts w:ascii="Times New Roman" w:hAnsi="Times New Roman" w:cs="Times New Roman"/>
          <w:noProof/>
          <w:sz w:val="28"/>
          <w:szCs w:val="28"/>
          <w:lang w:eastAsia="ru-RU"/>
        </w:rPr>
        <w:drawing>
          <wp:inline distT="0" distB="0" distL="0" distR="0">
            <wp:extent cx="4885898" cy="3821373"/>
            <wp:effectExtent l="0" t="0" r="0" b="0"/>
            <wp:docPr id="37"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355C0" w:rsidRDefault="0036496C" w:rsidP="00C4789D">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ab/>
        <w:t>Рисунок 2.9</w:t>
      </w:r>
      <w:r w:rsidR="00F71D95">
        <w:rPr>
          <w:rFonts w:ascii="Times New Roman" w:hAnsi="Times New Roman" w:cs="Times New Roman"/>
          <w:sz w:val="28"/>
          <w:szCs w:val="28"/>
        </w:rPr>
        <w:t xml:space="preserve"> - Динамика спроса и предложения газойлевых топлив в РФ</w:t>
      </w:r>
    </w:p>
    <w:p w:rsidR="00C4789D" w:rsidRDefault="00F71D95" w:rsidP="0036496C">
      <w:pPr>
        <w:spacing w:after="0" w:line="360" w:lineRule="auto"/>
        <w:ind w:firstLine="851"/>
        <w:contextualSpacing/>
        <w:rPr>
          <w:rFonts w:ascii="Times New Roman" w:hAnsi="Times New Roman" w:cs="Times New Roman"/>
          <w:sz w:val="28"/>
          <w:szCs w:val="28"/>
        </w:rPr>
      </w:pPr>
      <w:r>
        <w:rPr>
          <w:rFonts w:ascii="Times New Roman" w:hAnsi="Times New Roman" w:cs="Times New Roman"/>
          <w:sz w:val="28"/>
          <w:szCs w:val="28"/>
        </w:rPr>
        <w:t>Источник: оценки ИГ "Петромаркет"</w:t>
      </w:r>
    </w:p>
    <w:p w:rsidR="00DF2826" w:rsidRDefault="00C4789D" w:rsidP="00BE133A">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За последние 4 года спрос на газойлевые топлива вырос на 6,3% - с 36,1 до 43,3 млн. т. Производство также выросло с 75,6 до 85,2 млн. т. Экспорт вырос на 2,1% - с 39,9 до 42,5 млн. т, импорт не превышал 0,4 млн. т. Более значительному росту спроса воспрепятствовал экономический кризис, начавшийся во второй половине 2008 года. Вслед за спадом в промышленности, строительстве, розничной торговле сократился спрос на транспортные услуги</w:t>
      </w:r>
      <w:r w:rsidR="00DF2826">
        <w:rPr>
          <w:rFonts w:ascii="Times New Roman" w:hAnsi="Times New Roman" w:cs="Times New Roman"/>
          <w:sz w:val="28"/>
          <w:szCs w:val="28"/>
        </w:rPr>
        <w:t xml:space="preserve">, и все это вместе вылилось в падение спроса в 2009 году на 9,7%. Вместе с начавшимся подъемом экономики возобновился и рост спроса на газойлевые топлива. </w:t>
      </w:r>
    </w:p>
    <w:p w:rsidR="00DF2826" w:rsidRDefault="00DF2826" w:rsidP="00BE133A">
      <w:pPr>
        <w:spacing w:after="0" w:line="360" w:lineRule="auto"/>
        <w:ind w:firstLine="851"/>
        <w:contextualSpacing/>
        <w:jc w:val="both"/>
        <w:rPr>
          <w:rFonts w:ascii="Times New Roman" w:hAnsi="Times New Roman" w:cs="Times New Roman"/>
          <w:sz w:val="28"/>
          <w:szCs w:val="28"/>
        </w:rPr>
      </w:pPr>
      <w:r w:rsidRPr="00986859">
        <w:rPr>
          <w:rFonts w:ascii="Times New Roman" w:hAnsi="Times New Roman" w:cs="Times New Roman"/>
          <w:noProof/>
          <w:sz w:val="28"/>
          <w:szCs w:val="28"/>
          <w:lang w:eastAsia="ru-RU"/>
        </w:rPr>
        <w:lastRenderedPageBreak/>
        <w:drawing>
          <wp:inline distT="0" distB="0" distL="0" distR="0">
            <wp:extent cx="4722125" cy="2156346"/>
            <wp:effectExtent l="0" t="0" r="0" b="0"/>
            <wp:docPr id="40"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F2826" w:rsidRDefault="0036496C" w:rsidP="00BE133A">
      <w:pPr>
        <w:spacing w:after="0" w:line="360" w:lineRule="auto"/>
        <w:contextualSpacing/>
        <w:jc w:val="center"/>
        <w:rPr>
          <w:rFonts w:ascii="Times New Roman" w:hAnsi="Times New Roman" w:cs="Times New Roman"/>
          <w:bCs/>
          <w:sz w:val="28"/>
          <w:szCs w:val="28"/>
        </w:rPr>
      </w:pPr>
      <w:r>
        <w:rPr>
          <w:rFonts w:ascii="Times New Roman" w:hAnsi="Times New Roman" w:cs="Times New Roman"/>
          <w:sz w:val="28"/>
          <w:szCs w:val="28"/>
        </w:rPr>
        <w:t>Рисунок 2.10</w:t>
      </w:r>
      <w:r w:rsidR="00DF2826" w:rsidRPr="00DF2826">
        <w:rPr>
          <w:rFonts w:ascii="Times New Roman" w:hAnsi="Times New Roman" w:cs="Times New Roman"/>
          <w:sz w:val="28"/>
          <w:szCs w:val="28"/>
        </w:rPr>
        <w:t xml:space="preserve"> - </w:t>
      </w:r>
      <w:r w:rsidR="00DF2826" w:rsidRPr="00DF2826">
        <w:rPr>
          <w:rFonts w:ascii="Times New Roman" w:hAnsi="Times New Roman" w:cs="Times New Roman"/>
          <w:bCs/>
          <w:sz w:val="28"/>
          <w:szCs w:val="28"/>
        </w:rPr>
        <w:t>Динамика спроса и предложения товарного дизтоплива в РФ</w:t>
      </w:r>
    </w:p>
    <w:p w:rsidR="009F7D8A" w:rsidRDefault="00DF2826" w:rsidP="009F7D8A">
      <w:pPr>
        <w:spacing w:after="0" w:line="360" w:lineRule="auto"/>
        <w:ind w:firstLine="851"/>
        <w:contextualSpacing/>
        <w:rPr>
          <w:rFonts w:ascii="Times New Roman" w:hAnsi="Times New Roman" w:cs="Times New Roman"/>
          <w:bCs/>
          <w:sz w:val="28"/>
          <w:szCs w:val="28"/>
        </w:rPr>
      </w:pPr>
      <w:r>
        <w:rPr>
          <w:rFonts w:ascii="Times New Roman" w:hAnsi="Times New Roman" w:cs="Times New Roman"/>
          <w:bCs/>
          <w:sz w:val="28"/>
          <w:szCs w:val="28"/>
        </w:rPr>
        <w:t>Источник: оценки ИГ "Петромаркет"</w:t>
      </w:r>
    </w:p>
    <w:p w:rsidR="009F7D8A" w:rsidRPr="0036496C" w:rsidRDefault="0036496C" w:rsidP="0036496C">
      <w:pPr>
        <w:spacing w:after="0" w:line="360" w:lineRule="auto"/>
        <w:ind w:firstLine="851"/>
        <w:contextualSpacing/>
        <w:jc w:val="both"/>
        <w:rPr>
          <w:rFonts w:ascii="Times New Roman" w:hAnsi="Times New Roman" w:cs="Times New Roman"/>
          <w:bCs/>
          <w:sz w:val="28"/>
          <w:szCs w:val="28"/>
        </w:rPr>
      </w:pPr>
      <w:r>
        <w:rPr>
          <w:rFonts w:ascii="Times New Roman" w:hAnsi="Times New Roman" w:cs="Times New Roman"/>
          <w:sz w:val="28"/>
          <w:szCs w:val="28"/>
        </w:rPr>
        <w:t>Согласно рисункам 2.10 и 2.11</w:t>
      </w:r>
      <w:r w:rsidR="009F7D8A" w:rsidRPr="009F7D8A">
        <w:rPr>
          <w:rFonts w:ascii="Times New Roman" w:hAnsi="Times New Roman" w:cs="Times New Roman"/>
          <w:sz w:val="28"/>
          <w:szCs w:val="28"/>
        </w:rPr>
        <w:t xml:space="preserve"> </w:t>
      </w:r>
      <w:r w:rsidR="009F7D8A" w:rsidRPr="009F7D8A">
        <w:rPr>
          <w:rFonts w:ascii="Times New Roman" w:hAnsi="Times New Roman" w:cs="Times New Roman"/>
          <w:bCs/>
          <w:sz w:val="28"/>
          <w:szCs w:val="28"/>
        </w:rPr>
        <w:t xml:space="preserve">основной тенденцией рынка </w:t>
      </w:r>
      <w:r w:rsidR="00DE17BE" w:rsidRPr="009F7D8A">
        <w:rPr>
          <w:rFonts w:ascii="Times New Roman" w:hAnsi="Times New Roman" w:cs="Times New Roman"/>
          <w:bCs/>
          <w:sz w:val="28"/>
          <w:szCs w:val="28"/>
        </w:rPr>
        <w:t>в последние годы стал стремительный рост доли судового маловязкого и печного топлив в общем фонде газойлевых топлив</w:t>
      </w:r>
      <w:r w:rsidR="009F7D8A" w:rsidRPr="009F7D8A">
        <w:rPr>
          <w:rFonts w:ascii="Times New Roman" w:hAnsi="Times New Roman" w:cs="Times New Roman"/>
          <w:bCs/>
          <w:sz w:val="28"/>
          <w:szCs w:val="28"/>
        </w:rPr>
        <w:t>.</w:t>
      </w:r>
      <w:r w:rsidR="009F7D8A">
        <w:rPr>
          <w:rFonts w:ascii="Times New Roman" w:hAnsi="Times New Roman" w:cs="Times New Roman"/>
          <w:bCs/>
          <w:sz w:val="28"/>
          <w:szCs w:val="28"/>
        </w:rPr>
        <w:t xml:space="preserve"> Так в период с 2008 по 2013 год производство печного и судового топлив выросло в 3,5 раза, а спрос внутреннего рынка увеличился в 4,6 раза. Экспорт вырос в 2,3 раза. Однако в 2013 году доля экспорта сократилась на 36%. Это связано с растущим спросом внутри страны. </w:t>
      </w:r>
      <w:r w:rsidR="00707496">
        <w:rPr>
          <w:rFonts w:ascii="Times New Roman" w:hAnsi="Times New Roman" w:cs="Times New Roman"/>
          <w:bCs/>
          <w:sz w:val="28"/>
          <w:szCs w:val="28"/>
        </w:rPr>
        <w:t xml:space="preserve">В период с 2008 по 2013 год производство товарного дизельного топлива увеличилось лишь на 4%. Спрос внутреннего рынка вырос на 5%, экспорт -            на 3%. </w:t>
      </w:r>
    </w:p>
    <w:p w:rsidR="00DF2826" w:rsidRDefault="009F7D8A" w:rsidP="00707496">
      <w:pPr>
        <w:spacing w:after="0" w:line="360" w:lineRule="auto"/>
        <w:contextualSpacing/>
        <w:jc w:val="center"/>
        <w:rPr>
          <w:rFonts w:ascii="Times New Roman" w:hAnsi="Times New Roman" w:cs="Times New Roman"/>
          <w:sz w:val="28"/>
          <w:szCs w:val="28"/>
        </w:rPr>
      </w:pPr>
      <w:r w:rsidRPr="009F7D8A">
        <w:rPr>
          <w:rFonts w:ascii="Times New Roman" w:hAnsi="Times New Roman" w:cs="Times New Roman"/>
          <w:noProof/>
          <w:sz w:val="28"/>
          <w:szCs w:val="28"/>
          <w:lang w:eastAsia="ru-RU"/>
        </w:rPr>
        <w:drawing>
          <wp:inline distT="0" distB="0" distL="0" distR="0">
            <wp:extent cx="4395355" cy="2265635"/>
            <wp:effectExtent l="0" t="0" r="0" b="0"/>
            <wp:docPr id="41"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F2826" w:rsidRDefault="0036496C" w:rsidP="00707496">
      <w:pPr>
        <w:spacing w:after="0" w:line="360" w:lineRule="auto"/>
        <w:ind w:firstLine="851"/>
        <w:contextualSpacing/>
        <w:jc w:val="center"/>
        <w:rPr>
          <w:rFonts w:ascii="Times New Roman" w:hAnsi="Times New Roman" w:cs="Times New Roman"/>
          <w:bCs/>
          <w:sz w:val="28"/>
          <w:szCs w:val="28"/>
        </w:rPr>
      </w:pPr>
      <w:r>
        <w:rPr>
          <w:rFonts w:ascii="Times New Roman" w:hAnsi="Times New Roman" w:cs="Times New Roman"/>
          <w:sz w:val="28"/>
          <w:szCs w:val="28"/>
        </w:rPr>
        <w:t>Рисунок 2.11</w:t>
      </w:r>
      <w:r w:rsidR="009F7D8A" w:rsidRPr="009F7D8A">
        <w:rPr>
          <w:rFonts w:ascii="Times New Roman" w:hAnsi="Times New Roman" w:cs="Times New Roman"/>
          <w:sz w:val="28"/>
          <w:szCs w:val="28"/>
        </w:rPr>
        <w:t xml:space="preserve"> - </w:t>
      </w:r>
      <w:r w:rsidR="00DF2826" w:rsidRPr="009F7D8A">
        <w:rPr>
          <w:rFonts w:ascii="Times New Roman" w:hAnsi="Times New Roman" w:cs="Times New Roman"/>
          <w:bCs/>
          <w:sz w:val="28"/>
          <w:szCs w:val="28"/>
        </w:rPr>
        <w:t>Динамика спроса и предложения судового маловязкого и печного топлив в РФ</w:t>
      </w:r>
    </w:p>
    <w:p w:rsidR="009F7D8A" w:rsidRDefault="009F7D8A" w:rsidP="008D35E3">
      <w:pPr>
        <w:spacing w:after="0" w:line="36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Источник: оценки ИГ "Петромаркет"</w:t>
      </w:r>
    </w:p>
    <w:p w:rsidR="008D35E3" w:rsidRDefault="00644B69" w:rsidP="008D35E3">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lastRenderedPageBreak/>
        <w:t>Для анализа объемов производства и потребления низкокачественного дизельного топлива представляется важным рассмотреть такие факторы, как: вовлечение в компаундирование летнего дизтоплива и авиакеросина для производства зимнего и межсезонного дизтоплива вне НПЗ и объемы суррогатного топлива в совокупном спросе.</w:t>
      </w:r>
    </w:p>
    <w:p w:rsidR="00644B69" w:rsidRPr="008D35E3" w:rsidRDefault="00644B69" w:rsidP="008D35E3">
      <w:pPr>
        <w:spacing w:after="0" w:line="360" w:lineRule="auto"/>
        <w:ind w:firstLine="851"/>
        <w:contextualSpacing/>
        <w:jc w:val="both"/>
        <w:rPr>
          <w:rFonts w:ascii="Times New Roman" w:hAnsi="Times New Roman" w:cs="Times New Roman"/>
          <w:sz w:val="28"/>
          <w:szCs w:val="28"/>
        </w:rPr>
      </w:pPr>
      <w:r w:rsidRPr="008D35E3">
        <w:rPr>
          <w:rFonts w:ascii="Times New Roman" w:hAnsi="Times New Roman" w:cs="Times New Roman"/>
          <w:sz w:val="28"/>
          <w:szCs w:val="28"/>
        </w:rPr>
        <w:t xml:space="preserve">Для того, чтобы выделить долю суррогатов в совокупном спросе на дизтопливо </w:t>
      </w:r>
      <w:r w:rsidRPr="008D35E3">
        <w:rPr>
          <w:rFonts w:ascii="Times New Roman" w:hAnsi="Times New Roman" w:cs="Times New Roman"/>
          <w:bCs/>
          <w:sz w:val="28"/>
          <w:szCs w:val="28"/>
        </w:rPr>
        <w:t>было произведено дополнительное сегментирование спроса на газойлевые топлива по виду целевых потребителей:</w:t>
      </w:r>
    </w:p>
    <w:p w:rsidR="00644B69" w:rsidRPr="008D35E3" w:rsidRDefault="008D35E3" w:rsidP="008D35E3">
      <w:pPr>
        <w:numPr>
          <w:ilvl w:val="0"/>
          <w:numId w:val="37"/>
        </w:numPr>
        <w:spacing w:after="0" w:line="360" w:lineRule="auto"/>
        <w:contextualSpacing/>
        <w:jc w:val="both"/>
        <w:rPr>
          <w:rFonts w:ascii="Times New Roman" w:hAnsi="Times New Roman" w:cs="Times New Roman"/>
          <w:sz w:val="28"/>
          <w:szCs w:val="28"/>
        </w:rPr>
      </w:pPr>
      <w:r>
        <w:rPr>
          <w:rFonts w:ascii="Times New Roman" w:hAnsi="Times New Roman" w:cs="Times New Roman"/>
          <w:bCs/>
          <w:sz w:val="28"/>
          <w:szCs w:val="28"/>
        </w:rPr>
        <w:t>н</w:t>
      </w:r>
      <w:r w:rsidR="00644B69" w:rsidRPr="008D35E3">
        <w:rPr>
          <w:rFonts w:ascii="Times New Roman" w:hAnsi="Times New Roman" w:cs="Times New Roman"/>
          <w:bCs/>
          <w:sz w:val="28"/>
          <w:szCs w:val="28"/>
        </w:rPr>
        <w:t>аземная техника с д</w:t>
      </w:r>
      <w:r>
        <w:rPr>
          <w:rFonts w:ascii="Times New Roman" w:hAnsi="Times New Roman" w:cs="Times New Roman"/>
          <w:bCs/>
          <w:sz w:val="28"/>
          <w:szCs w:val="28"/>
        </w:rPr>
        <w:t>вигателями внутреннего сгорания (</w:t>
      </w:r>
      <w:r>
        <w:rPr>
          <w:rFonts w:ascii="Times New Roman" w:hAnsi="Times New Roman" w:cs="Times New Roman"/>
          <w:sz w:val="28"/>
          <w:szCs w:val="28"/>
        </w:rPr>
        <w:t>целевой продукт -</w:t>
      </w:r>
      <w:r w:rsidR="00644B69" w:rsidRPr="008D35E3">
        <w:rPr>
          <w:rFonts w:ascii="Times New Roman" w:hAnsi="Times New Roman" w:cs="Times New Roman"/>
          <w:bCs/>
          <w:sz w:val="28"/>
          <w:szCs w:val="28"/>
        </w:rPr>
        <w:t>дизтопливо</w:t>
      </w:r>
      <w:r>
        <w:rPr>
          <w:rFonts w:ascii="Times New Roman" w:hAnsi="Times New Roman" w:cs="Times New Roman"/>
          <w:bCs/>
          <w:sz w:val="28"/>
          <w:szCs w:val="28"/>
        </w:rPr>
        <w:t>);</w:t>
      </w:r>
    </w:p>
    <w:p w:rsidR="00644B69" w:rsidRPr="008D35E3" w:rsidRDefault="008D35E3" w:rsidP="008D35E3">
      <w:pPr>
        <w:numPr>
          <w:ilvl w:val="0"/>
          <w:numId w:val="37"/>
        </w:numPr>
        <w:spacing w:after="0" w:line="360" w:lineRule="auto"/>
        <w:contextualSpacing/>
        <w:jc w:val="both"/>
        <w:rPr>
          <w:rFonts w:ascii="Times New Roman" w:hAnsi="Times New Roman" w:cs="Times New Roman"/>
          <w:sz w:val="28"/>
          <w:szCs w:val="28"/>
        </w:rPr>
      </w:pPr>
      <w:r>
        <w:rPr>
          <w:rFonts w:ascii="Times New Roman" w:hAnsi="Times New Roman" w:cs="Times New Roman"/>
          <w:bCs/>
          <w:sz w:val="28"/>
          <w:szCs w:val="28"/>
        </w:rPr>
        <w:t>водный транспорт (</w:t>
      </w:r>
      <w:r>
        <w:rPr>
          <w:rFonts w:ascii="Times New Roman" w:hAnsi="Times New Roman" w:cs="Times New Roman"/>
          <w:sz w:val="28"/>
          <w:szCs w:val="28"/>
        </w:rPr>
        <w:t>ц</w:t>
      </w:r>
      <w:r w:rsidR="00644B69" w:rsidRPr="008D35E3">
        <w:rPr>
          <w:rFonts w:ascii="Times New Roman" w:hAnsi="Times New Roman" w:cs="Times New Roman"/>
          <w:sz w:val="28"/>
          <w:szCs w:val="28"/>
        </w:rPr>
        <w:t xml:space="preserve">елевой продукт </w:t>
      </w:r>
      <w:r w:rsidR="00644B69" w:rsidRPr="008D35E3">
        <w:rPr>
          <w:rFonts w:ascii="Times New Roman" w:hAnsi="Times New Roman" w:cs="Times New Roman"/>
          <w:bCs/>
          <w:sz w:val="28"/>
          <w:szCs w:val="28"/>
        </w:rPr>
        <w:t>– судовое маловязкое топливо</w:t>
      </w:r>
      <w:r>
        <w:rPr>
          <w:rFonts w:ascii="Times New Roman" w:hAnsi="Times New Roman" w:cs="Times New Roman"/>
          <w:bCs/>
          <w:sz w:val="28"/>
          <w:szCs w:val="28"/>
        </w:rPr>
        <w:t>);</w:t>
      </w:r>
    </w:p>
    <w:p w:rsidR="008D35E3" w:rsidRDefault="008D35E3" w:rsidP="008D35E3">
      <w:pPr>
        <w:numPr>
          <w:ilvl w:val="0"/>
          <w:numId w:val="37"/>
        </w:numPr>
        <w:spacing w:after="0" w:line="360" w:lineRule="auto"/>
        <w:contextualSpacing/>
        <w:jc w:val="both"/>
        <w:rPr>
          <w:rFonts w:ascii="Times New Roman" w:hAnsi="Times New Roman" w:cs="Times New Roman"/>
          <w:sz w:val="28"/>
          <w:szCs w:val="28"/>
        </w:rPr>
      </w:pPr>
      <w:r>
        <w:rPr>
          <w:rFonts w:ascii="Times New Roman" w:hAnsi="Times New Roman" w:cs="Times New Roman"/>
          <w:bCs/>
          <w:sz w:val="28"/>
          <w:szCs w:val="28"/>
        </w:rPr>
        <w:t>отопительные котлы</w:t>
      </w:r>
      <w:r w:rsidR="00644B69" w:rsidRPr="008D35E3">
        <w:rPr>
          <w:rFonts w:ascii="Times New Roman" w:hAnsi="Times New Roman" w:cs="Times New Roman"/>
          <w:bCs/>
          <w:sz w:val="28"/>
          <w:szCs w:val="28"/>
        </w:rPr>
        <w:t xml:space="preserve"> </w:t>
      </w:r>
      <w:r>
        <w:rPr>
          <w:rFonts w:ascii="Times New Roman" w:hAnsi="Times New Roman" w:cs="Times New Roman"/>
          <w:bCs/>
          <w:sz w:val="28"/>
          <w:szCs w:val="28"/>
        </w:rPr>
        <w:t>(</w:t>
      </w:r>
      <w:r>
        <w:rPr>
          <w:rFonts w:ascii="Times New Roman" w:hAnsi="Times New Roman" w:cs="Times New Roman"/>
          <w:sz w:val="28"/>
          <w:szCs w:val="28"/>
        </w:rPr>
        <w:t>ц</w:t>
      </w:r>
      <w:r w:rsidR="00644B69" w:rsidRPr="008D35E3">
        <w:rPr>
          <w:rFonts w:ascii="Times New Roman" w:hAnsi="Times New Roman" w:cs="Times New Roman"/>
          <w:sz w:val="28"/>
          <w:szCs w:val="28"/>
        </w:rPr>
        <w:t xml:space="preserve">елевой продукт </w:t>
      </w:r>
      <w:r w:rsidR="00644B69" w:rsidRPr="008D35E3">
        <w:rPr>
          <w:rFonts w:ascii="Times New Roman" w:hAnsi="Times New Roman" w:cs="Times New Roman"/>
          <w:bCs/>
          <w:sz w:val="28"/>
          <w:szCs w:val="28"/>
        </w:rPr>
        <w:t>– печное топливо</w:t>
      </w:r>
      <w:r>
        <w:rPr>
          <w:rFonts w:ascii="Times New Roman" w:hAnsi="Times New Roman" w:cs="Times New Roman"/>
          <w:bCs/>
          <w:sz w:val="28"/>
          <w:szCs w:val="28"/>
        </w:rPr>
        <w:t>)</w:t>
      </w:r>
      <w:r w:rsidR="00644B69" w:rsidRPr="008D35E3">
        <w:rPr>
          <w:rFonts w:ascii="Times New Roman" w:hAnsi="Times New Roman" w:cs="Times New Roman"/>
          <w:bCs/>
          <w:sz w:val="28"/>
          <w:szCs w:val="28"/>
        </w:rPr>
        <w:t>.</w:t>
      </w:r>
    </w:p>
    <w:p w:rsidR="00E23AEC" w:rsidRPr="008D35E3" w:rsidRDefault="00E23AEC" w:rsidP="008D35E3">
      <w:pPr>
        <w:spacing w:after="0" w:line="360" w:lineRule="auto"/>
        <w:ind w:firstLine="851"/>
        <w:contextualSpacing/>
        <w:jc w:val="both"/>
        <w:rPr>
          <w:rFonts w:ascii="Times New Roman" w:hAnsi="Times New Roman" w:cs="Times New Roman"/>
          <w:sz w:val="28"/>
          <w:szCs w:val="28"/>
        </w:rPr>
      </w:pPr>
      <w:r w:rsidRPr="008D35E3">
        <w:rPr>
          <w:rFonts w:ascii="Times New Roman" w:hAnsi="Times New Roman" w:cs="Times New Roman"/>
          <w:bCs/>
          <w:sz w:val="28"/>
          <w:szCs w:val="28"/>
        </w:rPr>
        <w:t>Для выделения спроса на дизтопливо из спроса на газойли вычитается потребность водного транспорта и отопительных котлов.</w:t>
      </w:r>
    </w:p>
    <w:p w:rsidR="00E23AEC" w:rsidRDefault="00E23AEC" w:rsidP="008D35E3">
      <w:pPr>
        <w:spacing w:after="0" w:line="360" w:lineRule="auto"/>
        <w:ind w:firstLine="851"/>
        <w:contextualSpacing/>
        <w:jc w:val="both"/>
        <w:rPr>
          <w:rFonts w:ascii="Times New Roman" w:hAnsi="Times New Roman" w:cs="Times New Roman"/>
          <w:bCs/>
          <w:sz w:val="28"/>
          <w:szCs w:val="28"/>
        </w:rPr>
      </w:pPr>
      <w:r w:rsidRPr="008D35E3">
        <w:rPr>
          <w:rFonts w:ascii="Times New Roman" w:hAnsi="Times New Roman" w:cs="Times New Roman"/>
          <w:bCs/>
          <w:sz w:val="28"/>
          <w:szCs w:val="28"/>
        </w:rPr>
        <w:t>Потребность в котельном топливе не</w:t>
      </w:r>
      <w:r w:rsidR="00644B69" w:rsidRPr="008D35E3">
        <w:rPr>
          <w:rFonts w:ascii="Times New Roman" w:hAnsi="Times New Roman" w:cs="Times New Roman"/>
          <w:bCs/>
          <w:sz w:val="28"/>
          <w:szCs w:val="28"/>
        </w:rPr>
        <w:t xml:space="preserve"> отражается ни в одном источнике статистики, поэтому</w:t>
      </w:r>
      <w:r w:rsidRPr="008D35E3">
        <w:rPr>
          <w:rFonts w:ascii="Times New Roman" w:hAnsi="Times New Roman" w:cs="Times New Roman"/>
          <w:bCs/>
          <w:sz w:val="28"/>
          <w:szCs w:val="28"/>
        </w:rPr>
        <w:t xml:space="preserve"> представляется невозможным определить тренд развития этого рыночного сегмента. </w:t>
      </w:r>
      <w:r w:rsidR="008D35E3" w:rsidRPr="008D35E3">
        <w:rPr>
          <w:rFonts w:ascii="Times New Roman" w:hAnsi="Times New Roman" w:cs="Times New Roman"/>
          <w:bCs/>
          <w:sz w:val="28"/>
          <w:szCs w:val="28"/>
        </w:rPr>
        <w:t>С</w:t>
      </w:r>
      <w:r w:rsidRPr="008D35E3">
        <w:rPr>
          <w:rFonts w:ascii="Times New Roman" w:hAnsi="Times New Roman" w:cs="Times New Roman"/>
          <w:bCs/>
          <w:sz w:val="28"/>
          <w:szCs w:val="28"/>
        </w:rPr>
        <w:t xml:space="preserve">прос на котельное топливо </w:t>
      </w:r>
      <w:r w:rsidR="00644B69" w:rsidRPr="008D35E3">
        <w:rPr>
          <w:rFonts w:ascii="Times New Roman" w:hAnsi="Times New Roman" w:cs="Times New Roman"/>
          <w:bCs/>
          <w:sz w:val="28"/>
          <w:szCs w:val="28"/>
        </w:rPr>
        <w:t>принимается на уровне 0,</w:t>
      </w:r>
      <w:r w:rsidRPr="008D35E3">
        <w:rPr>
          <w:rFonts w:ascii="Times New Roman" w:hAnsi="Times New Roman" w:cs="Times New Roman"/>
          <w:bCs/>
          <w:sz w:val="28"/>
          <w:szCs w:val="28"/>
        </w:rPr>
        <w:t>5 млн. т.</w:t>
      </w:r>
    </w:p>
    <w:p w:rsidR="008D35E3" w:rsidRDefault="008D35E3" w:rsidP="00697969">
      <w:pPr>
        <w:spacing w:after="0" w:line="360" w:lineRule="auto"/>
        <w:contextualSpacing/>
        <w:jc w:val="center"/>
        <w:rPr>
          <w:rFonts w:ascii="Times New Roman" w:hAnsi="Times New Roman" w:cs="Times New Roman"/>
          <w:sz w:val="28"/>
          <w:szCs w:val="28"/>
        </w:rPr>
      </w:pPr>
      <w:r w:rsidRPr="008D35E3">
        <w:rPr>
          <w:rFonts w:ascii="Times New Roman" w:hAnsi="Times New Roman" w:cs="Times New Roman"/>
          <w:noProof/>
          <w:sz w:val="28"/>
          <w:szCs w:val="28"/>
          <w:lang w:eastAsia="ru-RU"/>
        </w:rPr>
        <w:lastRenderedPageBreak/>
        <w:drawing>
          <wp:inline distT="0" distB="0" distL="0" distR="0">
            <wp:extent cx="4599295" cy="4312693"/>
            <wp:effectExtent l="0" t="0" r="0" b="0"/>
            <wp:docPr id="4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834A2" w:rsidRDefault="0036496C" w:rsidP="00697969">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Рисунок 2.12</w:t>
      </w:r>
      <w:r w:rsidR="007834A2">
        <w:rPr>
          <w:rFonts w:ascii="Times New Roman" w:hAnsi="Times New Roman" w:cs="Times New Roman"/>
          <w:sz w:val="28"/>
          <w:szCs w:val="28"/>
        </w:rPr>
        <w:t xml:space="preserve"> - Доля суррогатов в совокупном спросе на дизтопливо</w:t>
      </w:r>
    </w:p>
    <w:p w:rsidR="007834A2" w:rsidRDefault="007834A2" w:rsidP="007834A2">
      <w:pPr>
        <w:spacing w:after="0" w:line="360" w:lineRule="auto"/>
        <w:ind w:firstLine="851"/>
        <w:contextualSpacing/>
        <w:rPr>
          <w:rFonts w:ascii="Times New Roman" w:hAnsi="Times New Roman" w:cs="Times New Roman"/>
          <w:sz w:val="28"/>
          <w:szCs w:val="28"/>
        </w:rPr>
      </w:pPr>
      <w:r>
        <w:rPr>
          <w:rFonts w:ascii="Times New Roman" w:hAnsi="Times New Roman" w:cs="Times New Roman"/>
          <w:sz w:val="28"/>
          <w:szCs w:val="28"/>
        </w:rPr>
        <w:t>Источник: оценки ИГ "Петромаркет"</w:t>
      </w:r>
    </w:p>
    <w:p w:rsidR="003B392A" w:rsidRDefault="007834A2" w:rsidP="003C4466">
      <w:pPr>
        <w:spacing w:after="0" w:line="360" w:lineRule="auto"/>
        <w:ind w:firstLine="851"/>
        <w:contextualSpacing/>
        <w:jc w:val="both"/>
        <w:rPr>
          <w:rFonts w:ascii="Times New Roman" w:hAnsi="Times New Roman" w:cs="Times New Roman"/>
          <w:b/>
          <w:bCs/>
          <w:sz w:val="28"/>
          <w:szCs w:val="28"/>
        </w:rPr>
      </w:pPr>
      <w:r>
        <w:rPr>
          <w:rFonts w:ascii="Times New Roman" w:hAnsi="Times New Roman" w:cs="Times New Roman"/>
          <w:sz w:val="28"/>
          <w:szCs w:val="28"/>
        </w:rPr>
        <w:t xml:space="preserve">До 2008 года </w:t>
      </w:r>
      <w:r w:rsidR="003C4466">
        <w:rPr>
          <w:rFonts w:ascii="Times New Roman" w:hAnsi="Times New Roman" w:cs="Times New Roman"/>
          <w:sz w:val="28"/>
          <w:szCs w:val="28"/>
        </w:rPr>
        <w:t>поступления печного и судового топлив на рынок дизельного топлива не наблюдалось</w:t>
      </w:r>
      <w:r>
        <w:rPr>
          <w:rFonts w:ascii="Times New Roman" w:hAnsi="Times New Roman" w:cs="Times New Roman"/>
          <w:sz w:val="28"/>
          <w:szCs w:val="28"/>
        </w:rPr>
        <w:t>, однако в последние годы наметилась четкая тенденция к увеличению объемов</w:t>
      </w:r>
      <w:r w:rsidR="003C4466">
        <w:rPr>
          <w:rFonts w:ascii="Times New Roman" w:hAnsi="Times New Roman" w:cs="Times New Roman"/>
          <w:sz w:val="28"/>
          <w:szCs w:val="28"/>
        </w:rPr>
        <w:t xml:space="preserve"> суррогатов в совокупном спросе на</w:t>
      </w:r>
      <w:r w:rsidR="004679D3">
        <w:rPr>
          <w:rFonts w:ascii="Times New Roman" w:hAnsi="Times New Roman" w:cs="Times New Roman"/>
          <w:sz w:val="28"/>
          <w:szCs w:val="28"/>
        </w:rPr>
        <w:t xml:space="preserve"> товарное</w:t>
      </w:r>
      <w:r w:rsidR="003C4466">
        <w:rPr>
          <w:rFonts w:ascii="Times New Roman" w:hAnsi="Times New Roman" w:cs="Times New Roman"/>
          <w:sz w:val="28"/>
          <w:szCs w:val="28"/>
        </w:rPr>
        <w:t xml:space="preserve"> дизтопливо</w:t>
      </w:r>
      <w:r>
        <w:rPr>
          <w:rFonts w:ascii="Times New Roman" w:hAnsi="Times New Roman" w:cs="Times New Roman"/>
          <w:sz w:val="28"/>
          <w:szCs w:val="28"/>
        </w:rPr>
        <w:t xml:space="preserve">. Согласно </w:t>
      </w:r>
      <w:r w:rsidRPr="002D5A9F">
        <w:rPr>
          <w:rFonts w:ascii="Times New Roman" w:hAnsi="Times New Roman" w:cs="Times New Roman"/>
          <w:sz w:val="28"/>
          <w:szCs w:val="28"/>
        </w:rPr>
        <w:t>данным ИГ "Петромаркет" в 2013 году объем</w:t>
      </w:r>
      <w:r w:rsidR="003C4466">
        <w:rPr>
          <w:rFonts w:ascii="Times New Roman" w:hAnsi="Times New Roman" w:cs="Times New Roman"/>
          <w:sz w:val="28"/>
          <w:szCs w:val="28"/>
        </w:rPr>
        <w:t xml:space="preserve"> суррогатов в совокупном спросе на </w:t>
      </w:r>
      <w:r w:rsidR="003C4466" w:rsidRPr="003C4466">
        <w:rPr>
          <w:rFonts w:ascii="Times New Roman" w:hAnsi="Times New Roman" w:cs="Times New Roman"/>
          <w:sz w:val="28"/>
          <w:szCs w:val="28"/>
        </w:rPr>
        <w:t xml:space="preserve">дизельное топливо </w:t>
      </w:r>
      <w:r w:rsidR="003C4466" w:rsidRPr="003C4466">
        <w:rPr>
          <w:rFonts w:ascii="Times New Roman" w:hAnsi="Times New Roman" w:cs="Times New Roman"/>
          <w:bCs/>
          <w:sz w:val="28"/>
          <w:szCs w:val="28"/>
        </w:rPr>
        <w:t>составил 1</w:t>
      </w:r>
      <w:r w:rsidRPr="003C4466">
        <w:rPr>
          <w:rFonts w:ascii="Times New Roman" w:hAnsi="Times New Roman" w:cs="Times New Roman"/>
          <w:bCs/>
          <w:sz w:val="28"/>
          <w:szCs w:val="28"/>
        </w:rPr>
        <w:t>8</w:t>
      </w:r>
      <w:r w:rsidR="003C4466" w:rsidRPr="003C4466">
        <w:rPr>
          <w:rFonts w:ascii="Times New Roman" w:hAnsi="Times New Roman" w:cs="Times New Roman"/>
          <w:bCs/>
          <w:sz w:val="28"/>
          <w:szCs w:val="28"/>
        </w:rPr>
        <w:t>,4</w:t>
      </w:r>
      <w:r w:rsidRPr="003C4466">
        <w:rPr>
          <w:rFonts w:ascii="Times New Roman" w:hAnsi="Times New Roman" w:cs="Times New Roman"/>
          <w:bCs/>
          <w:sz w:val="28"/>
          <w:szCs w:val="28"/>
        </w:rPr>
        <w:t xml:space="preserve">% </w:t>
      </w:r>
      <w:r w:rsidR="0036496C">
        <w:rPr>
          <w:rFonts w:ascii="Times New Roman" w:hAnsi="Times New Roman" w:cs="Times New Roman"/>
          <w:bCs/>
          <w:sz w:val="28"/>
          <w:szCs w:val="28"/>
        </w:rPr>
        <w:t>(рисунок 2.12</w:t>
      </w:r>
      <w:r w:rsidRPr="003C4466">
        <w:rPr>
          <w:rFonts w:ascii="Times New Roman" w:hAnsi="Times New Roman" w:cs="Times New Roman"/>
          <w:bCs/>
          <w:sz w:val="28"/>
          <w:szCs w:val="28"/>
        </w:rPr>
        <w:t xml:space="preserve">). Данная ситуация </w:t>
      </w:r>
      <w:r w:rsidR="003C4466" w:rsidRPr="003C4466">
        <w:rPr>
          <w:rFonts w:ascii="Times New Roman" w:hAnsi="Times New Roman" w:cs="Times New Roman"/>
          <w:bCs/>
          <w:sz w:val="28"/>
          <w:szCs w:val="28"/>
        </w:rPr>
        <w:t xml:space="preserve">обусловлена </w:t>
      </w:r>
      <w:r w:rsidR="007C482E" w:rsidRPr="003C4466">
        <w:rPr>
          <w:rFonts w:ascii="Times New Roman" w:hAnsi="Times New Roman" w:cs="Times New Roman"/>
          <w:bCs/>
          <w:sz w:val="28"/>
          <w:szCs w:val="28"/>
        </w:rPr>
        <w:t>неспособность</w:t>
      </w:r>
      <w:r w:rsidR="003C4466" w:rsidRPr="003C4466">
        <w:rPr>
          <w:rFonts w:ascii="Times New Roman" w:hAnsi="Times New Roman" w:cs="Times New Roman"/>
          <w:bCs/>
          <w:sz w:val="28"/>
          <w:szCs w:val="28"/>
        </w:rPr>
        <w:t>ю</w:t>
      </w:r>
      <w:r w:rsidR="007C482E" w:rsidRPr="003C4466">
        <w:rPr>
          <w:rFonts w:ascii="Times New Roman" w:hAnsi="Times New Roman" w:cs="Times New Roman"/>
          <w:bCs/>
          <w:sz w:val="28"/>
          <w:szCs w:val="28"/>
        </w:rPr>
        <w:t xml:space="preserve"> части производителей выпускать дизтопли</w:t>
      </w:r>
      <w:r w:rsidR="003C4466">
        <w:rPr>
          <w:rFonts w:ascii="Times New Roman" w:hAnsi="Times New Roman" w:cs="Times New Roman"/>
          <w:bCs/>
          <w:sz w:val="28"/>
          <w:szCs w:val="28"/>
        </w:rPr>
        <w:t xml:space="preserve">во, соответствующее требованиям </w:t>
      </w:r>
      <w:r w:rsidR="007C482E" w:rsidRPr="003C4466">
        <w:rPr>
          <w:rFonts w:ascii="Times New Roman" w:hAnsi="Times New Roman" w:cs="Times New Roman"/>
          <w:bCs/>
          <w:sz w:val="28"/>
          <w:szCs w:val="28"/>
        </w:rPr>
        <w:t>Технического регламента</w:t>
      </w:r>
      <w:r w:rsidR="003C4466" w:rsidRPr="003C4466">
        <w:rPr>
          <w:rFonts w:ascii="Times New Roman" w:hAnsi="Times New Roman" w:cs="Times New Roman"/>
          <w:bCs/>
          <w:sz w:val="28"/>
          <w:szCs w:val="28"/>
        </w:rPr>
        <w:t>, значительным</w:t>
      </w:r>
      <w:r w:rsidR="007C482E" w:rsidRPr="003C4466">
        <w:rPr>
          <w:rFonts w:ascii="Times New Roman" w:hAnsi="Times New Roman" w:cs="Times New Roman"/>
          <w:bCs/>
          <w:sz w:val="28"/>
          <w:szCs w:val="28"/>
        </w:rPr>
        <w:t xml:space="preserve"> дифференциал</w:t>
      </w:r>
      <w:r w:rsidR="003C4466" w:rsidRPr="003C4466">
        <w:rPr>
          <w:rFonts w:ascii="Times New Roman" w:hAnsi="Times New Roman" w:cs="Times New Roman"/>
          <w:bCs/>
          <w:sz w:val="28"/>
          <w:szCs w:val="28"/>
        </w:rPr>
        <w:t>ом</w:t>
      </w:r>
      <w:r w:rsidR="007C482E" w:rsidRPr="003C4466">
        <w:rPr>
          <w:rFonts w:ascii="Times New Roman" w:hAnsi="Times New Roman" w:cs="Times New Roman"/>
          <w:bCs/>
          <w:sz w:val="28"/>
          <w:szCs w:val="28"/>
        </w:rPr>
        <w:t xml:space="preserve"> между акцизами на дизельное и печное топливо</w:t>
      </w:r>
      <w:r w:rsidR="003C4466" w:rsidRPr="003C4466">
        <w:rPr>
          <w:rFonts w:ascii="Times New Roman" w:hAnsi="Times New Roman" w:cs="Times New Roman"/>
          <w:bCs/>
          <w:sz w:val="28"/>
          <w:szCs w:val="28"/>
        </w:rPr>
        <w:t xml:space="preserve">, </w:t>
      </w:r>
      <w:r w:rsidR="007C482E" w:rsidRPr="003C4466">
        <w:rPr>
          <w:rFonts w:ascii="Times New Roman" w:hAnsi="Times New Roman" w:cs="Times New Roman"/>
          <w:bCs/>
          <w:sz w:val="28"/>
          <w:szCs w:val="28"/>
        </w:rPr>
        <w:t>индифферентность</w:t>
      </w:r>
      <w:r w:rsidR="003C4466" w:rsidRPr="003C4466">
        <w:rPr>
          <w:rFonts w:ascii="Times New Roman" w:hAnsi="Times New Roman" w:cs="Times New Roman"/>
          <w:bCs/>
          <w:sz w:val="28"/>
          <w:szCs w:val="28"/>
        </w:rPr>
        <w:t>ю</w:t>
      </w:r>
      <w:r w:rsidR="007C482E" w:rsidRPr="003C4466">
        <w:rPr>
          <w:rFonts w:ascii="Times New Roman" w:hAnsi="Times New Roman" w:cs="Times New Roman"/>
          <w:bCs/>
          <w:sz w:val="28"/>
          <w:szCs w:val="28"/>
        </w:rPr>
        <w:t xml:space="preserve"> значительной части потребителей к различиям в качестве дизельного и печного топлива</w:t>
      </w:r>
      <w:r w:rsidR="003C4466" w:rsidRPr="003C4466">
        <w:rPr>
          <w:rFonts w:ascii="Times New Roman" w:hAnsi="Times New Roman" w:cs="Times New Roman"/>
          <w:bCs/>
          <w:sz w:val="28"/>
          <w:szCs w:val="28"/>
        </w:rPr>
        <w:t>.</w:t>
      </w:r>
      <w:r w:rsidR="007C482E" w:rsidRPr="003C4466">
        <w:rPr>
          <w:rFonts w:ascii="Times New Roman" w:hAnsi="Times New Roman" w:cs="Times New Roman"/>
          <w:b/>
          <w:bCs/>
          <w:sz w:val="28"/>
          <w:szCs w:val="28"/>
        </w:rPr>
        <w:t xml:space="preserve"> </w:t>
      </w:r>
    </w:p>
    <w:p w:rsidR="003C4466" w:rsidRDefault="004679D3" w:rsidP="004679D3">
      <w:pPr>
        <w:spacing w:after="0" w:line="360" w:lineRule="auto"/>
        <w:contextualSpacing/>
        <w:jc w:val="center"/>
        <w:rPr>
          <w:rFonts w:ascii="Times New Roman" w:hAnsi="Times New Roman" w:cs="Times New Roman"/>
          <w:bCs/>
          <w:sz w:val="28"/>
          <w:szCs w:val="28"/>
        </w:rPr>
      </w:pPr>
      <w:r w:rsidRPr="004679D3">
        <w:rPr>
          <w:rFonts w:ascii="Times New Roman" w:hAnsi="Times New Roman" w:cs="Times New Roman"/>
          <w:bCs/>
          <w:noProof/>
          <w:sz w:val="28"/>
          <w:szCs w:val="28"/>
          <w:lang w:eastAsia="ru-RU"/>
        </w:rPr>
        <w:lastRenderedPageBreak/>
        <w:drawing>
          <wp:inline distT="0" distB="0" distL="0" distR="0">
            <wp:extent cx="4558352" cy="4408227"/>
            <wp:effectExtent l="0" t="0" r="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679D3" w:rsidRDefault="0036496C" w:rsidP="004679D3">
      <w:pPr>
        <w:spacing w:after="0" w:line="360" w:lineRule="auto"/>
        <w:contextualSpacing/>
        <w:jc w:val="center"/>
        <w:rPr>
          <w:rFonts w:ascii="Times New Roman" w:hAnsi="Times New Roman" w:cs="Times New Roman"/>
          <w:bCs/>
          <w:sz w:val="28"/>
          <w:szCs w:val="28"/>
        </w:rPr>
      </w:pPr>
      <w:r>
        <w:rPr>
          <w:rFonts w:ascii="Times New Roman" w:hAnsi="Times New Roman" w:cs="Times New Roman"/>
          <w:bCs/>
          <w:sz w:val="28"/>
          <w:szCs w:val="28"/>
        </w:rPr>
        <w:t>Рисунок 2.13</w:t>
      </w:r>
      <w:r w:rsidR="004679D3" w:rsidRPr="004679D3">
        <w:rPr>
          <w:rFonts w:ascii="Times New Roman" w:hAnsi="Times New Roman" w:cs="Times New Roman"/>
          <w:bCs/>
          <w:sz w:val="28"/>
          <w:szCs w:val="28"/>
        </w:rPr>
        <w:t xml:space="preserve"> - Вовлечение в компаундирование летнего дизтоплива и авиакеросина для производства зимнего и межсезонного дизтоплива</w:t>
      </w:r>
    </w:p>
    <w:p w:rsidR="004679D3" w:rsidRPr="00ED5BD6" w:rsidRDefault="004679D3" w:rsidP="004679D3">
      <w:pPr>
        <w:spacing w:after="0" w:line="360" w:lineRule="auto"/>
        <w:ind w:firstLine="851"/>
        <w:contextualSpacing/>
        <w:rPr>
          <w:rFonts w:ascii="Times New Roman" w:hAnsi="Times New Roman" w:cs="Times New Roman"/>
          <w:bCs/>
          <w:sz w:val="28"/>
          <w:szCs w:val="28"/>
        </w:rPr>
      </w:pPr>
      <w:r w:rsidRPr="00ED5BD6">
        <w:rPr>
          <w:rFonts w:ascii="Times New Roman" w:hAnsi="Times New Roman" w:cs="Times New Roman"/>
          <w:bCs/>
          <w:sz w:val="28"/>
          <w:szCs w:val="28"/>
        </w:rPr>
        <w:t>Источник: оценки ИГ "Петромаркет"</w:t>
      </w:r>
    </w:p>
    <w:p w:rsidR="00ED5BD6" w:rsidRPr="00ED5BD6" w:rsidRDefault="00ED5BD6" w:rsidP="00ED5BD6">
      <w:pPr>
        <w:spacing w:after="0" w:line="360" w:lineRule="auto"/>
        <w:ind w:firstLine="851"/>
        <w:contextualSpacing/>
        <w:jc w:val="both"/>
        <w:rPr>
          <w:rFonts w:ascii="Times New Roman" w:hAnsi="Times New Roman" w:cs="Times New Roman"/>
          <w:bCs/>
          <w:sz w:val="28"/>
          <w:szCs w:val="28"/>
        </w:rPr>
      </w:pPr>
      <w:r w:rsidRPr="00ED5BD6">
        <w:rPr>
          <w:rFonts w:ascii="Times New Roman" w:hAnsi="Times New Roman" w:cs="Times New Roman"/>
          <w:bCs/>
          <w:sz w:val="28"/>
          <w:szCs w:val="28"/>
        </w:rPr>
        <w:t>Общий объем блендингового зимнего и межсезонного дизеля в 2013</w:t>
      </w:r>
      <w:r>
        <w:rPr>
          <w:rFonts w:ascii="Times New Roman" w:hAnsi="Times New Roman" w:cs="Times New Roman"/>
          <w:bCs/>
          <w:sz w:val="28"/>
          <w:szCs w:val="28"/>
        </w:rPr>
        <w:t xml:space="preserve"> году</w:t>
      </w:r>
      <w:r w:rsidRPr="00ED5BD6">
        <w:rPr>
          <w:rFonts w:ascii="Times New Roman" w:hAnsi="Times New Roman" w:cs="Times New Roman"/>
          <w:bCs/>
          <w:sz w:val="28"/>
          <w:szCs w:val="28"/>
        </w:rPr>
        <w:t xml:space="preserve"> составил </w:t>
      </w:r>
      <w:r>
        <w:rPr>
          <w:rFonts w:ascii="Times New Roman" w:hAnsi="Times New Roman" w:cs="Times New Roman"/>
          <w:bCs/>
          <w:sz w:val="28"/>
          <w:szCs w:val="28"/>
        </w:rPr>
        <w:t>12,</w:t>
      </w:r>
      <w:r w:rsidRPr="00ED5BD6">
        <w:rPr>
          <w:rFonts w:ascii="Times New Roman" w:hAnsi="Times New Roman" w:cs="Times New Roman"/>
          <w:bCs/>
          <w:sz w:val="28"/>
          <w:szCs w:val="28"/>
        </w:rPr>
        <w:t xml:space="preserve">9% от совокупного спроса на продукт.  </w:t>
      </w:r>
    </w:p>
    <w:p w:rsidR="004679D3" w:rsidRDefault="0036496C" w:rsidP="004679D3">
      <w:pPr>
        <w:spacing w:after="0" w:line="36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Как видно из рисунка 2.13</w:t>
      </w:r>
      <w:r w:rsidR="00393BE0">
        <w:rPr>
          <w:rFonts w:ascii="Times New Roman" w:hAnsi="Times New Roman" w:cs="Times New Roman"/>
          <w:bCs/>
          <w:sz w:val="28"/>
          <w:szCs w:val="28"/>
        </w:rPr>
        <w:t xml:space="preserve">, </w:t>
      </w:r>
      <w:r w:rsidR="004679D3" w:rsidRPr="00CA6ED8">
        <w:rPr>
          <w:rFonts w:ascii="Times New Roman" w:hAnsi="Times New Roman" w:cs="Times New Roman"/>
          <w:bCs/>
          <w:sz w:val="28"/>
          <w:szCs w:val="28"/>
        </w:rPr>
        <w:t xml:space="preserve"> доля </w:t>
      </w:r>
      <w:r w:rsidR="00ED5BD6">
        <w:rPr>
          <w:rFonts w:ascii="Times New Roman" w:hAnsi="Times New Roman" w:cs="Times New Roman"/>
          <w:bCs/>
          <w:sz w:val="28"/>
          <w:szCs w:val="28"/>
        </w:rPr>
        <w:t xml:space="preserve">незаводского </w:t>
      </w:r>
      <w:r w:rsidR="004679D3" w:rsidRPr="00CA6ED8">
        <w:rPr>
          <w:rFonts w:ascii="Times New Roman" w:hAnsi="Times New Roman" w:cs="Times New Roman"/>
          <w:bCs/>
          <w:sz w:val="28"/>
          <w:szCs w:val="28"/>
        </w:rPr>
        <w:t xml:space="preserve">продукта в общем фонде </w:t>
      </w:r>
      <w:r w:rsidR="00ED5BD6">
        <w:rPr>
          <w:rFonts w:ascii="Times New Roman" w:hAnsi="Times New Roman" w:cs="Times New Roman"/>
          <w:bCs/>
          <w:sz w:val="28"/>
          <w:szCs w:val="28"/>
        </w:rPr>
        <w:t>дизельного топлива в 2009</w:t>
      </w:r>
      <w:r w:rsidR="004679D3" w:rsidRPr="00CA6ED8">
        <w:rPr>
          <w:rFonts w:ascii="Times New Roman" w:hAnsi="Times New Roman" w:cs="Times New Roman"/>
          <w:bCs/>
          <w:sz w:val="28"/>
          <w:szCs w:val="28"/>
        </w:rPr>
        <w:t>-2013</w:t>
      </w:r>
      <w:r w:rsidR="00ED5BD6">
        <w:rPr>
          <w:rFonts w:ascii="Times New Roman" w:hAnsi="Times New Roman" w:cs="Times New Roman"/>
          <w:bCs/>
          <w:sz w:val="28"/>
          <w:szCs w:val="28"/>
        </w:rPr>
        <w:t xml:space="preserve"> годах выросла с 3</w:t>
      </w:r>
      <w:r w:rsidR="004679D3">
        <w:rPr>
          <w:rFonts w:ascii="Times New Roman" w:hAnsi="Times New Roman" w:cs="Times New Roman"/>
          <w:bCs/>
          <w:sz w:val="28"/>
          <w:szCs w:val="28"/>
        </w:rPr>
        <w:t>,</w:t>
      </w:r>
      <w:r w:rsidR="00ED5BD6">
        <w:rPr>
          <w:rFonts w:ascii="Times New Roman" w:hAnsi="Times New Roman" w:cs="Times New Roman"/>
          <w:bCs/>
          <w:sz w:val="28"/>
          <w:szCs w:val="28"/>
        </w:rPr>
        <w:t>4</w:t>
      </w:r>
      <w:r w:rsidR="004679D3" w:rsidRPr="00CA6ED8">
        <w:rPr>
          <w:rFonts w:ascii="Times New Roman" w:hAnsi="Times New Roman" w:cs="Times New Roman"/>
          <w:bCs/>
          <w:sz w:val="28"/>
          <w:szCs w:val="28"/>
        </w:rPr>
        <w:t xml:space="preserve">% до </w:t>
      </w:r>
      <w:r w:rsidR="00ED5BD6">
        <w:rPr>
          <w:rFonts w:ascii="Times New Roman" w:hAnsi="Times New Roman" w:cs="Times New Roman"/>
          <w:bCs/>
          <w:sz w:val="28"/>
          <w:szCs w:val="28"/>
        </w:rPr>
        <w:t>12</w:t>
      </w:r>
      <w:r w:rsidR="004679D3">
        <w:rPr>
          <w:rFonts w:ascii="Times New Roman" w:hAnsi="Times New Roman" w:cs="Times New Roman"/>
          <w:bCs/>
          <w:sz w:val="28"/>
          <w:szCs w:val="28"/>
        </w:rPr>
        <w:t>,</w:t>
      </w:r>
      <w:r w:rsidR="004679D3" w:rsidRPr="00CA6ED8">
        <w:rPr>
          <w:rFonts w:ascii="Times New Roman" w:hAnsi="Times New Roman" w:cs="Times New Roman"/>
          <w:bCs/>
          <w:sz w:val="28"/>
          <w:szCs w:val="28"/>
        </w:rPr>
        <w:t>9%</w:t>
      </w:r>
      <w:r w:rsidR="004679D3">
        <w:rPr>
          <w:rFonts w:ascii="Times New Roman" w:hAnsi="Times New Roman" w:cs="Times New Roman"/>
          <w:bCs/>
          <w:sz w:val="28"/>
          <w:szCs w:val="28"/>
        </w:rPr>
        <w:t xml:space="preserve">. </w:t>
      </w:r>
    </w:p>
    <w:p w:rsidR="00C80015" w:rsidRPr="00C80015" w:rsidRDefault="00C80015" w:rsidP="00C80015">
      <w:pPr>
        <w:pStyle w:val="a3"/>
        <w:spacing w:after="0" w:line="360" w:lineRule="auto"/>
        <w:ind w:left="0" w:firstLine="851"/>
        <w:jc w:val="both"/>
        <w:rPr>
          <w:rFonts w:ascii="Times New Roman" w:hAnsi="Times New Roman"/>
          <w:sz w:val="28"/>
          <w:szCs w:val="28"/>
        </w:rPr>
      </w:pPr>
      <w:r>
        <w:rPr>
          <w:rFonts w:ascii="Times New Roman" w:hAnsi="Times New Roman"/>
          <w:sz w:val="28"/>
          <w:szCs w:val="28"/>
        </w:rPr>
        <w:t xml:space="preserve">Основным драйвером спроса на дизельное топливо, как и на автобензин, является рост парка автотранспортных средств, поэтому представляется важным рассмотреть состояние автопарка в РФ и структуру потребляемых им  топлив в разбивке по экологическим классам. </w:t>
      </w:r>
    </w:p>
    <w:p w:rsidR="00C80015" w:rsidRDefault="00C80015" w:rsidP="004679D3">
      <w:pPr>
        <w:spacing w:after="0" w:line="36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В</w:t>
      </w:r>
      <w:r w:rsidR="001E0328">
        <w:rPr>
          <w:rFonts w:ascii="Times New Roman" w:hAnsi="Times New Roman" w:cs="Times New Roman"/>
          <w:bCs/>
          <w:sz w:val="28"/>
          <w:szCs w:val="28"/>
        </w:rPr>
        <w:t xml:space="preserve"> </w:t>
      </w:r>
      <w:r>
        <w:rPr>
          <w:rFonts w:ascii="Times New Roman" w:hAnsi="Times New Roman" w:cs="Times New Roman"/>
          <w:bCs/>
          <w:sz w:val="28"/>
          <w:szCs w:val="28"/>
        </w:rPr>
        <w:t>2013 год</w:t>
      </w:r>
      <w:r w:rsidR="001E0328">
        <w:rPr>
          <w:rFonts w:ascii="Times New Roman" w:hAnsi="Times New Roman" w:cs="Times New Roman"/>
          <w:bCs/>
          <w:sz w:val="28"/>
          <w:szCs w:val="28"/>
        </w:rPr>
        <w:t>у</w:t>
      </w:r>
      <w:r>
        <w:rPr>
          <w:rFonts w:ascii="Times New Roman" w:hAnsi="Times New Roman" w:cs="Times New Roman"/>
          <w:bCs/>
          <w:sz w:val="28"/>
          <w:szCs w:val="28"/>
        </w:rPr>
        <w:t xml:space="preserve"> доля автотранспорта в совокупном потреблении дизтоплива составляла</w:t>
      </w:r>
      <w:r w:rsidR="001E0328">
        <w:rPr>
          <w:rFonts w:ascii="Times New Roman" w:hAnsi="Times New Roman" w:cs="Times New Roman"/>
          <w:bCs/>
          <w:sz w:val="28"/>
          <w:szCs w:val="28"/>
        </w:rPr>
        <w:t xml:space="preserve"> </w:t>
      </w:r>
      <w:r>
        <w:rPr>
          <w:rFonts w:ascii="Times New Roman" w:hAnsi="Times New Roman" w:cs="Times New Roman"/>
          <w:bCs/>
          <w:sz w:val="28"/>
          <w:szCs w:val="28"/>
        </w:rPr>
        <w:t>59%</w:t>
      </w:r>
      <w:r w:rsidR="001E0328">
        <w:rPr>
          <w:rFonts w:ascii="Times New Roman" w:hAnsi="Times New Roman" w:cs="Times New Roman"/>
          <w:bCs/>
          <w:sz w:val="28"/>
          <w:szCs w:val="28"/>
        </w:rPr>
        <w:t xml:space="preserve">, железнодорожного транспорта - 8%, сельскохозяйственной техники - 11%. </w:t>
      </w:r>
      <w:r>
        <w:rPr>
          <w:rFonts w:ascii="Times New Roman" w:hAnsi="Times New Roman" w:cs="Times New Roman"/>
          <w:bCs/>
          <w:sz w:val="28"/>
          <w:szCs w:val="28"/>
        </w:rPr>
        <w:t xml:space="preserve">Основными факторами, определяющими динамику спроса на дизтопливо со стороны автотранспорта, являлась его дизелизация (благодаря </w:t>
      </w:r>
      <w:r>
        <w:rPr>
          <w:rFonts w:ascii="Times New Roman" w:hAnsi="Times New Roman" w:cs="Times New Roman"/>
          <w:bCs/>
          <w:sz w:val="28"/>
          <w:szCs w:val="28"/>
        </w:rPr>
        <w:lastRenderedPageBreak/>
        <w:t xml:space="preserve">которой численность автомобилей с дизельными двигателями росла более высокими темпами, чем общая численность автопарка), а также интенсивность эксплуатации грузового автотранспорта, определявшаяся потребностями экономики. </w:t>
      </w:r>
    </w:p>
    <w:p w:rsidR="001E0328" w:rsidRDefault="0036496C" w:rsidP="004679D3">
      <w:pPr>
        <w:spacing w:after="0" w:line="36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На рисунке 2.14</w:t>
      </w:r>
      <w:r w:rsidR="001E0328">
        <w:rPr>
          <w:rFonts w:ascii="Times New Roman" w:hAnsi="Times New Roman" w:cs="Times New Roman"/>
          <w:bCs/>
          <w:sz w:val="28"/>
          <w:szCs w:val="28"/>
        </w:rPr>
        <w:t xml:space="preserve"> представлена структура потребления дизтоплива по типам транспортных средств. Наибольшую долю составляет грузовой транспорт - 77%, на долю автобусов приходится 14% общего потребления дизтоплива, на долю легкового - всего 9%. </w:t>
      </w:r>
    </w:p>
    <w:p w:rsidR="003F5069" w:rsidRDefault="00C80015" w:rsidP="001E0328">
      <w:pPr>
        <w:spacing w:after="0" w:line="360" w:lineRule="auto"/>
        <w:contextualSpacing/>
        <w:jc w:val="center"/>
        <w:rPr>
          <w:rFonts w:ascii="Times New Roman" w:hAnsi="Times New Roman" w:cs="Times New Roman"/>
          <w:bCs/>
          <w:sz w:val="28"/>
          <w:szCs w:val="28"/>
        </w:rPr>
      </w:pPr>
      <w:r w:rsidRPr="00C80015">
        <w:rPr>
          <w:rFonts w:ascii="Times New Roman" w:hAnsi="Times New Roman" w:cs="Times New Roman"/>
          <w:bCs/>
          <w:noProof/>
          <w:sz w:val="28"/>
          <w:szCs w:val="28"/>
          <w:lang w:eastAsia="ru-RU"/>
        </w:rPr>
        <w:drawing>
          <wp:inline distT="0" distB="0" distL="0" distR="0">
            <wp:extent cx="4121624" cy="1951630"/>
            <wp:effectExtent l="0" t="0" r="0" b="0"/>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E0328" w:rsidRDefault="0036496C" w:rsidP="002C3EE7">
      <w:pPr>
        <w:spacing w:after="0" w:line="360" w:lineRule="auto"/>
        <w:ind w:firstLine="709"/>
        <w:contextualSpacing/>
        <w:jc w:val="center"/>
        <w:rPr>
          <w:rFonts w:ascii="Times New Roman" w:hAnsi="Times New Roman" w:cs="Times New Roman"/>
          <w:bCs/>
          <w:sz w:val="28"/>
          <w:szCs w:val="28"/>
        </w:rPr>
      </w:pPr>
      <w:r>
        <w:rPr>
          <w:rFonts w:ascii="Times New Roman" w:hAnsi="Times New Roman" w:cs="Times New Roman"/>
          <w:bCs/>
          <w:sz w:val="28"/>
          <w:szCs w:val="28"/>
        </w:rPr>
        <w:t>Рисунок 2.14</w:t>
      </w:r>
      <w:r w:rsidR="001E0328">
        <w:rPr>
          <w:rFonts w:ascii="Times New Roman" w:hAnsi="Times New Roman" w:cs="Times New Roman"/>
          <w:bCs/>
          <w:sz w:val="28"/>
          <w:szCs w:val="28"/>
        </w:rPr>
        <w:t xml:space="preserve"> - Структура потребления дизтоплива по типам транспортных средств</w:t>
      </w:r>
    </w:p>
    <w:p w:rsidR="002C3EE7" w:rsidRDefault="002C3EE7" w:rsidP="002C3EE7">
      <w:pPr>
        <w:spacing w:after="0" w:line="360" w:lineRule="auto"/>
        <w:ind w:firstLine="851"/>
        <w:contextualSpacing/>
        <w:rPr>
          <w:rFonts w:ascii="Times New Roman" w:hAnsi="Times New Roman" w:cs="Times New Roman"/>
          <w:bCs/>
          <w:sz w:val="28"/>
          <w:szCs w:val="28"/>
        </w:rPr>
      </w:pPr>
      <w:r>
        <w:rPr>
          <w:rFonts w:ascii="Times New Roman" w:hAnsi="Times New Roman" w:cs="Times New Roman"/>
          <w:bCs/>
          <w:sz w:val="28"/>
          <w:szCs w:val="28"/>
        </w:rPr>
        <w:t>Источник: оценки ИГ "Петромаркет"</w:t>
      </w:r>
    </w:p>
    <w:p w:rsidR="002C3EE7" w:rsidRDefault="002C3EE7" w:rsidP="00945CBA">
      <w:pPr>
        <w:spacing w:after="0" w:line="360" w:lineRule="auto"/>
        <w:ind w:firstLine="851"/>
        <w:contextualSpacing/>
        <w:jc w:val="both"/>
        <w:rPr>
          <w:rFonts w:ascii="Times New Roman" w:hAnsi="Times New Roman"/>
          <w:sz w:val="28"/>
          <w:szCs w:val="28"/>
        </w:rPr>
      </w:pPr>
      <w:r>
        <w:rPr>
          <w:rFonts w:ascii="Times New Roman" w:hAnsi="Times New Roman" w:cs="Times New Roman"/>
          <w:sz w:val="28"/>
          <w:szCs w:val="28"/>
        </w:rPr>
        <w:t xml:space="preserve">Для того, чтобы рассмотреть качество потребляемого дизельного топлива, приведем структуру его потребление по </w:t>
      </w:r>
      <w:r>
        <w:rPr>
          <w:rFonts w:ascii="Times New Roman" w:hAnsi="Times New Roman"/>
          <w:sz w:val="28"/>
          <w:szCs w:val="28"/>
        </w:rPr>
        <w:t xml:space="preserve">экологическим классам. </w:t>
      </w:r>
    </w:p>
    <w:p w:rsidR="002C3EE7" w:rsidRDefault="0036496C" w:rsidP="00945CBA">
      <w:pPr>
        <w:spacing w:after="0" w:line="360" w:lineRule="auto"/>
        <w:ind w:firstLine="851"/>
        <w:contextualSpacing/>
        <w:jc w:val="both"/>
        <w:rPr>
          <w:rFonts w:ascii="Times New Roman" w:hAnsi="Times New Roman"/>
          <w:sz w:val="28"/>
          <w:szCs w:val="28"/>
        </w:rPr>
      </w:pPr>
      <w:r>
        <w:rPr>
          <w:rFonts w:ascii="Times New Roman" w:hAnsi="Times New Roman"/>
          <w:sz w:val="28"/>
          <w:szCs w:val="28"/>
        </w:rPr>
        <w:t>На рисунке 2.15</w:t>
      </w:r>
      <w:r w:rsidR="002C3EE7">
        <w:rPr>
          <w:rFonts w:ascii="Times New Roman" w:hAnsi="Times New Roman"/>
          <w:sz w:val="28"/>
          <w:szCs w:val="28"/>
        </w:rPr>
        <w:t xml:space="preserve"> представлена структура парка автотранспортных средств с дизельными двигателями по экологическим классам. Как можно</w:t>
      </w:r>
      <w:r w:rsidR="00945CBA">
        <w:rPr>
          <w:rFonts w:ascii="Times New Roman" w:hAnsi="Times New Roman"/>
          <w:sz w:val="28"/>
          <w:szCs w:val="28"/>
        </w:rPr>
        <w:t xml:space="preserve"> заметить, 67,94</w:t>
      </w:r>
      <w:r w:rsidR="002C3EE7">
        <w:rPr>
          <w:rFonts w:ascii="Times New Roman" w:hAnsi="Times New Roman"/>
          <w:sz w:val="28"/>
          <w:szCs w:val="28"/>
        </w:rPr>
        <w:t xml:space="preserve">% от общего числа автотранспортных средств составляют АТС с </w:t>
      </w:r>
      <w:r w:rsidR="00945CBA">
        <w:rPr>
          <w:rFonts w:ascii="Times New Roman" w:hAnsi="Times New Roman"/>
          <w:sz w:val="28"/>
          <w:szCs w:val="28"/>
        </w:rPr>
        <w:t xml:space="preserve">дизельными </w:t>
      </w:r>
      <w:r w:rsidR="002C3EE7">
        <w:rPr>
          <w:rFonts w:ascii="Times New Roman" w:hAnsi="Times New Roman"/>
          <w:sz w:val="28"/>
          <w:szCs w:val="28"/>
        </w:rPr>
        <w:t>двигателями, предназначенными для потребления топли</w:t>
      </w:r>
      <w:r w:rsidR="00945CBA">
        <w:rPr>
          <w:rFonts w:ascii="Times New Roman" w:hAnsi="Times New Roman"/>
          <w:sz w:val="28"/>
          <w:szCs w:val="28"/>
        </w:rPr>
        <w:t>ва экологического класса "Евро-2</w:t>
      </w:r>
      <w:r w:rsidR="002C3EE7">
        <w:rPr>
          <w:rFonts w:ascii="Times New Roman" w:hAnsi="Times New Roman"/>
          <w:sz w:val="28"/>
          <w:szCs w:val="28"/>
        </w:rPr>
        <w:t>"</w:t>
      </w:r>
      <w:r w:rsidR="00945CBA">
        <w:rPr>
          <w:rFonts w:ascii="Times New Roman" w:hAnsi="Times New Roman"/>
          <w:sz w:val="28"/>
          <w:szCs w:val="28"/>
        </w:rPr>
        <w:t xml:space="preserve"> и ниже</w:t>
      </w:r>
      <w:r w:rsidR="002C3EE7">
        <w:rPr>
          <w:rFonts w:ascii="Times New Roman" w:hAnsi="Times New Roman"/>
          <w:sz w:val="28"/>
          <w:szCs w:val="28"/>
        </w:rPr>
        <w:t xml:space="preserve">. Значительную </w:t>
      </w:r>
      <w:r w:rsidR="00945CBA">
        <w:rPr>
          <w:rFonts w:ascii="Times New Roman" w:hAnsi="Times New Roman"/>
          <w:sz w:val="28"/>
          <w:szCs w:val="28"/>
        </w:rPr>
        <w:t xml:space="preserve">меньшую </w:t>
      </w:r>
      <w:r w:rsidR="002C3EE7">
        <w:rPr>
          <w:rFonts w:ascii="Times New Roman" w:hAnsi="Times New Roman"/>
          <w:sz w:val="28"/>
          <w:szCs w:val="28"/>
        </w:rPr>
        <w:t>долю занимает число АТС с двигателями, предназначенными для топлива класса "Евро-3"</w:t>
      </w:r>
      <w:r w:rsidR="00945CBA">
        <w:rPr>
          <w:rFonts w:ascii="Times New Roman" w:hAnsi="Times New Roman"/>
          <w:sz w:val="28"/>
          <w:szCs w:val="28"/>
        </w:rPr>
        <w:t xml:space="preserve"> - 16,57% и "Евро-4"</w:t>
      </w:r>
      <w:r w:rsidR="002C3EE7">
        <w:rPr>
          <w:rFonts w:ascii="Times New Roman" w:hAnsi="Times New Roman"/>
          <w:sz w:val="28"/>
          <w:szCs w:val="28"/>
        </w:rPr>
        <w:t xml:space="preserve"> -</w:t>
      </w:r>
      <w:r w:rsidR="00945CBA">
        <w:rPr>
          <w:rFonts w:ascii="Times New Roman" w:hAnsi="Times New Roman"/>
          <w:sz w:val="28"/>
          <w:szCs w:val="28"/>
        </w:rPr>
        <w:t xml:space="preserve"> 11,29%. На долю топлива класса "Евро-5" приходится лишь 4,19% от общего числа АТС с дизельными двигателями.     </w:t>
      </w:r>
      <w:r w:rsidR="002C3EE7">
        <w:rPr>
          <w:rFonts w:ascii="Times New Roman" w:hAnsi="Times New Roman"/>
          <w:sz w:val="28"/>
          <w:szCs w:val="28"/>
        </w:rPr>
        <w:t xml:space="preserve"> </w:t>
      </w:r>
    </w:p>
    <w:p w:rsidR="00945CBA" w:rsidRDefault="00945CBA" w:rsidP="00945CBA">
      <w:pPr>
        <w:spacing w:after="0" w:line="360" w:lineRule="auto"/>
        <w:ind w:firstLine="851"/>
        <w:contextualSpacing/>
        <w:jc w:val="both"/>
        <w:rPr>
          <w:rFonts w:ascii="Times New Roman" w:hAnsi="Times New Roman"/>
          <w:sz w:val="28"/>
          <w:szCs w:val="28"/>
        </w:rPr>
      </w:pPr>
    </w:p>
    <w:p w:rsidR="002C3EE7" w:rsidRPr="002C3EE7" w:rsidRDefault="002C3EE7" w:rsidP="00945CBA">
      <w:pPr>
        <w:spacing w:after="0" w:line="360" w:lineRule="auto"/>
        <w:contextualSpacing/>
        <w:jc w:val="center"/>
        <w:rPr>
          <w:rFonts w:ascii="Times New Roman" w:hAnsi="Times New Roman"/>
          <w:sz w:val="28"/>
          <w:szCs w:val="28"/>
        </w:rPr>
      </w:pPr>
      <w:r w:rsidRPr="002C3EE7">
        <w:rPr>
          <w:rFonts w:ascii="Times New Roman" w:hAnsi="Times New Roman"/>
          <w:noProof/>
          <w:sz w:val="28"/>
          <w:szCs w:val="28"/>
          <w:lang w:eastAsia="ru-RU"/>
        </w:rPr>
        <w:lastRenderedPageBreak/>
        <w:drawing>
          <wp:inline distT="0" distB="0" distL="0" distR="0">
            <wp:extent cx="4080680" cy="2688609"/>
            <wp:effectExtent l="19050" t="0" r="0" b="0"/>
            <wp:docPr id="1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C3EE7" w:rsidRPr="00945CBA" w:rsidRDefault="002C3EE7" w:rsidP="00945CBA">
      <w:pPr>
        <w:spacing w:after="0" w:line="360" w:lineRule="auto"/>
        <w:ind w:firstLine="851"/>
        <w:contextualSpacing/>
        <w:jc w:val="center"/>
        <w:rPr>
          <w:rFonts w:ascii="Times New Roman" w:hAnsi="Times New Roman" w:cs="Times New Roman"/>
          <w:sz w:val="28"/>
          <w:szCs w:val="28"/>
          <w:shd w:val="clear" w:color="auto" w:fill="FFFFFF"/>
        </w:rPr>
      </w:pPr>
      <w:r w:rsidRPr="00945CBA">
        <w:rPr>
          <w:rFonts w:ascii="Times New Roman" w:hAnsi="Times New Roman" w:cs="Times New Roman"/>
          <w:sz w:val="28"/>
          <w:szCs w:val="28"/>
          <w:shd w:val="clear" w:color="auto" w:fill="FFFFFF"/>
        </w:rPr>
        <w:t xml:space="preserve">Рисунок </w:t>
      </w:r>
      <w:r w:rsidR="0036496C">
        <w:rPr>
          <w:rFonts w:ascii="Times New Roman" w:hAnsi="Times New Roman" w:cs="Times New Roman"/>
          <w:sz w:val="28"/>
          <w:szCs w:val="28"/>
          <w:shd w:val="clear" w:color="auto" w:fill="FFFFFF"/>
        </w:rPr>
        <w:t>2.15</w:t>
      </w:r>
      <w:r w:rsidR="00945CBA" w:rsidRPr="00945CBA">
        <w:rPr>
          <w:rFonts w:ascii="Times New Roman" w:hAnsi="Times New Roman" w:cs="Times New Roman"/>
          <w:sz w:val="28"/>
          <w:szCs w:val="28"/>
          <w:shd w:val="clear" w:color="auto" w:fill="FFFFFF"/>
        </w:rPr>
        <w:t xml:space="preserve"> </w:t>
      </w:r>
      <w:r w:rsidRPr="00945CBA">
        <w:rPr>
          <w:rFonts w:ascii="Times New Roman" w:hAnsi="Times New Roman" w:cs="Times New Roman"/>
          <w:sz w:val="28"/>
          <w:szCs w:val="28"/>
          <w:shd w:val="clear" w:color="auto" w:fill="FFFFFF"/>
        </w:rPr>
        <w:t>- Структура парка автотранспортных средств с дизельными  двигателями по экологическим классам в 2012 году</w:t>
      </w:r>
    </w:p>
    <w:p w:rsidR="00945CBA" w:rsidRDefault="00945CBA" w:rsidP="00945CBA">
      <w:pPr>
        <w:spacing w:after="0" w:line="360" w:lineRule="auto"/>
        <w:ind w:firstLine="851"/>
        <w:contextualSpacing/>
        <w:rPr>
          <w:rFonts w:ascii="Times New Roman" w:hAnsi="Times New Roman" w:cs="Times New Roman"/>
          <w:bCs/>
          <w:sz w:val="28"/>
          <w:szCs w:val="28"/>
        </w:rPr>
      </w:pPr>
      <w:r>
        <w:rPr>
          <w:rFonts w:ascii="Times New Roman" w:hAnsi="Times New Roman" w:cs="Times New Roman"/>
          <w:bCs/>
          <w:sz w:val="28"/>
          <w:szCs w:val="28"/>
        </w:rPr>
        <w:t>Источник: оценки ИГ "Петромаркет"</w:t>
      </w:r>
    </w:p>
    <w:p w:rsidR="00DA68D3" w:rsidRDefault="00945CBA" w:rsidP="00DA68D3">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bCs/>
          <w:sz w:val="28"/>
          <w:szCs w:val="28"/>
        </w:rPr>
        <w:t xml:space="preserve">Причинами данной ситуации, прежде всего, является </w:t>
      </w:r>
      <w:r w:rsidR="00DA68D3">
        <w:rPr>
          <w:rFonts w:ascii="Times New Roman" w:hAnsi="Times New Roman" w:cs="Times New Roman"/>
          <w:bCs/>
          <w:sz w:val="28"/>
          <w:szCs w:val="28"/>
        </w:rPr>
        <w:t xml:space="preserve">изношенное состояние российского </w:t>
      </w:r>
      <w:r w:rsidR="00DA68D3" w:rsidRPr="00DA0D3C">
        <w:rPr>
          <w:rFonts w:ascii="Times New Roman" w:hAnsi="Times New Roman" w:cs="Times New Roman"/>
          <w:sz w:val="28"/>
          <w:szCs w:val="28"/>
        </w:rPr>
        <w:t>автопарк</w:t>
      </w:r>
      <w:r w:rsidR="00DA68D3">
        <w:rPr>
          <w:rFonts w:ascii="Times New Roman" w:hAnsi="Times New Roman" w:cs="Times New Roman"/>
          <w:sz w:val="28"/>
          <w:szCs w:val="28"/>
        </w:rPr>
        <w:t>а</w:t>
      </w:r>
      <w:r w:rsidR="00DA68D3" w:rsidRPr="00DA0D3C">
        <w:rPr>
          <w:rFonts w:ascii="Times New Roman" w:hAnsi="Times New Roman" w:cs="Times New Roman"/>
          <w:sz w:val="28"/>
          <w:szCs w:val="28"/>
        </w:rPr>
        <w:t xml:space="preserve">. </w:t>
      </w:r>
      <w:r w:rsidR="00DA68D3">
        <w:rPr>
          <w:rFonts w:ascii="Times New Roman" w:hAnsi="Times New Roman" w:cs="Times New Roman"/>
          <w:sz w:val="28"/>
          <w:szCs w:val="28"/>
        </w:rPr>
        <w:t xml:space="preserve">Напомним, что доля грузовиков возрастом свыше 10 лет составляет 61,8%, автобусов - 45,9%. Также к основным причинам сложившейся ситуации можно считать частичную взаимозаменяемость дизельного топлива различных экологических классов. Несмотря на то, что не допущенное к обороту дизельное топливо класса    "Евро-2" с высоким содержанием серы способно снизить срок службы каталитических нейтрализаторов на автомобилях классов "Евро-4" и "Евро-5", эта проблема часто не воспринимается автовладельцами как серьезная. </w:t>
      </w:r>
      <w:r w:rsidR="00B323BD">
        <w:rPr>
          <w:rFonts w:ascii="Times New Roman" w:hAnsi="Times New Roman" w:cs="Times New Roman"/>
          <w:sz w:val="28"/>
          <w:szCs w:val="28"/>
        </w:rPr>
        <w:t xml:space="preserve">Также потребитель, желающий следовать требованиям к топливу для своего автомобиля, не всегда может приобрести необходимое дизтопливо по причине его отсутствия на АЗС. </w:t>
      </w:r>
    </w:p>
    <w:p w:rsidR="00656B14" w:rsidRDefault="00656B14" w:rsidP="00DA68D3">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На рисунке 2.16 представлен прогноз потребления дизтоплива АТС по классам. Дизельное топливо класса "Евро-2" и ниже будет доминировать в структуре потребления вплоть до 2019 года. </w:t>
      </w:r>
      <w:r w:rsidR="00F66C29">
        <w:rPr>
          <w:rFonts w:ascii="Times New Roman" w:hAnsi="Times New Roman" w:cs="Times New Roman"/>
          <w:sz w:val="28"/>
          <w:szCs w:val="28"/>
        </w:rPr>
        <w:t>Только к 2020 году наибольшую долю в структуре потребления АТС будет занимать дизтопливо класса "Евро-5".</w:t>
      </w:r>
      <w:r>
        <w:rPr>
          <w:rFonts w:ascii="Times New Roman" w:hAnsi="Times New Roman" w:cs="Times New Roman"/>
          <w:sz w:val="28"/>
          <w:szCs w:val="28"/>
        </w:rPr>
        <w:t xml:space="preserve">  </w:t>
      </w:r>
    </w:p>
    <w:p w:rsidR="00656B14" w:rsidRDefault="00656B14" w:rsidP="00656B14">
      <w:pPr>
        <w:spacing w:after="0" w:line="360" w:lineRule="auto"/>
        <w:contextualSpacing/>
        <w:jc w:val="center"/>
        <w:rPr>
          <w:rFonts w:ascii="Times New Roman" w:hAnsi="Times New Roman" w:cs="Times New Roman"/>
          <w:sz w:val="28"/>
          <w:szCs w:val="28"/>
        </w:rPr>
      </w:pPr>
      <w:r w:rsidRPr="00656B14">
        <w:rPr>
          <w:rFonts w:ascii="Times New Roman" w:hAnsi="Times New Roman" w:cs="Times New Roman"/>
          <w:noProof/>
          <w:sz w:val="28"/>
          <w:szCs w:val="28"/>
          <w:lang w:eastAsia="ru-RU"/>
        </w:rPr>
        <w:lastRenderedPageBreak/>
        <w:drawing>
          <wp:inline distT="0" distB="0" distL="0" distR="0">
            <wp:extent cx="5912069" cy="3200400"/>
            <wp:effectExtent l="0" t="0" r="0" b="0"/>
            <wp:docPr id="4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56B14" w:rsidRDefault="00656B14" w:rsidP="00656B14">
      <w:pPr>
        <w:spacing w:after="0" w:line="360" w:lineRule="auto"/>
        <w:ind w:firstLine="851"/>
        <w:contextualSpacing/>
        <w:jc w:val="center"/>
        <w:rPr>
          <w:rFonts w:ascii="Times New Roman" w:hAnsi="Times New Roman" w:cs="Times New Roman"/>
          <w:bCs/>
          <w:sz w:val="28"/>
          <w:szCs w:val="28"/>
        </w:rPr>
      </w:pPr>
      <w:r w:rsidRPr="00656B14">
        <w:rPr>
          <w:rFonts w:ascii="Times New Roman" w:hAnsi="Times New Roman" w:cs="Times New Roman"/>
          <w:bCs/>
          <w:sz w:val="28"/>
          <w:szCs w:val="28"/>
        </w:rPr>
        <w:t>Рисунок 2.16 - Потребление дизельного топлива в РФ автотраспортными средствами</w:t>
      </w:r>
    </w:p>
    <w:p w:rsidR="00F66C29" w:rsidRPr="00DC6FB9" w:rsidRDefault="00656B14" w:rsidP="00F66C29">
      <w:pPr>
        <w:spacing w:after="0" w:line="360" w:lineRule="auto"/>
        <w:ind w:firstLine="851"/>
        <w:contextualSpacing/>
        <w:rPr>
          <w:rFonts w:ascii="Times New Roman" w:hAnsi="Times New Roman" w:cs="Times New Roman"/>
          <w:bCs/>
          <w:sz w:val="28"/>
          <w:szCs w:val="28"/>
        </w:rPr>
      </w:pPr>
      <w:r>
        <w:rPr>
          <w:rFonts w:ascii="Times New Roman" w:hAnsi="Times New Roman" w:cs="Times New Roman"/>
          <w:bCs/>
          <w:sz w:val="28"/>
          <w:szCs w:val="28"/>
        </w:rPr>
        <w:t>Источник: оценки ИГ "Петромаркет"</w:t>
      </w:r>
    </w:p>
    <w:p w:rsidR="00261B1F" w:rsidRDefault="00261B1F" w:rsidP="00261B1F">
      <w:pPr>
        <w:spacing w:after="0" w:line="360" w:lineRule="auto"/>
        <w:ind w:firstLine="851"/>
        <w:contextualSpacing/>
        <w:jc w:val="both"/>
        <w:rPr>
          <w:rFonts w:ascii="Times New Roman" w:hAnsi="Times New Roman"/>
          <w:sz w:val="28"/>
          <w:szCs w:val="28"/>
        </w:rPr>
      </w:pPr>
      <w:r w:rsidRPr="009F3E23">
        <w:rPr>
          <w:rFonts w:ascii="Times New Roman" w:hAnsi="Times New Roman" w:cs="Times New Roman"/>
          <w:sz w:val="28"/>
          <w:szCs w:val="28"/>
        </w:rPr>
        <w:t>Подводя итог ана</w:t>
      </w:r>
      <w:r>
        <w:rPr>
          <w:rFonts w:ascii="Times New Roman" w:hAnsi="Times New Roman" w:cs="Times New Roman"/>
          <w:sz w:val="28"/>
          <w:szCs w:val="28"/>
        </w:rPr>
        <w:t>лизу спроса на низкокачественное дизельное топливо</w:t>
      </w:r>
      <w:r w:rsidRPr="009F3E23">
        <w:rPr>
          <w:rFonts w:ascii="Times New Roman" w:hAnsi="Times New Roman" w:cs="Times New Roman"/>
          <w:sz w:val="28"/>
          <w:szCs w:val="28"/>
        </w:rPr>
        <w:t xml:space="preserve">, остановимся на основных выводах. Главными факторами </w:t>
      </w:r>
      <w:r w:rsidRPr="009F3E23">
        <w:rPr>
          <w:rFonts w:ascii="Times New Roman" w:hAnsi="Times New Roman"/>
          <w:sz w:val="28"/>
          <w:szCs w:val="28"/>
        </w:rPr>
        <w:t>со стороны спроса и предложения, оказывающими непосредственное влияние на объемы производства и потребления низкокачественного</w:t>
      </w:r>
      <w:r>
        <w:rPr>
          <w:rFonts w:ascii="Times New Roman" w:hAnsi="Times New Roman"/>
          <w:sz w:val="28"/>
          <w:szCs w:val="28"/>
        </w:rPr>
        <w:t xml:space="preserve"> дизтоплива</w:t>
      </w:r>
      <w:r w:rsidRPr="009F3E23">
        <w:rPr>
          <w:rFonts w:ascii="Times New Roman" w:hAnsi="Times New Roman"/>
          <w:sz w:val="28"/>
          <w:szCs w:val="28"/>
        </w:rPr>
        <w:t>, являлись:</w:t>
      </w:r>
    </w:p>
    <w:p w:rsidR="00261B1F" w:rsidRPr="001A7930" w:rsidRDefault="00261B1F" w:rsidP="00261B1F">
      <w:pPr>
        <w:pStyle w:val="a3"/>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состояние</w:t>
      </w:r>
      <w:r>
        <w:rPr>
          <w:rFonts w:ascii="Times New Roman" w:hAnsi="Times New Roman"/>
          <w:sz w:val="28"/>
          <w:szCs w:val="28"/>
        </w:rPr>
        <w:t xml:space="preserve"> автопарка и структура потребляемого им дизельного топлива в разбивке по экологическим классам;</w:t>
      </w:r>
    </w:p>
    <w:p w:rsidR="00261B1F" w:rsidRDefault="00261B1F" w:rsidP="00261B1F">
      <w:pPr>
        <w:pStyle w:val="a3"/>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объемы печного и судового маловязкого топлива, поступающие на рынок дизтоплива;</w:t>
      </w:r>
    </w:p>
    <w:p w:rsidR="00E825AF" w:rsidRDefault="00261B1F" w:rsidP="00E825AF">
      <w:pPr>
        <w:pStyle w:val="a3"/>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поступление авиакеросина в смешение зимнего и межсезонного дизтоплива вне НПЗ. </w:t>
      </w:r>
    </w:p>
    <w:p w:rsidR="00261B1F" w:rsidRDefault="00E825AF" w:rsidP="00261B1F">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Таким образом, была п</w:t>
      </w:r>
      <w:r w:rsidR="00261B1F" w:rsidRPr="00E825AF">
        <w:rPr>
          <w:rFonts w:ascii="Times New Roman" w:hAnsi="Times New Roman" w:cs="Times New Roman"/>
          <w:sz w:val="28"/>
          <w:szCs w:val="28"/>
        </w:rPr>
        <w:t xml:space="preserve">оказана </w:t>
      </w:r>
      <w:r w:rsidR="00261B1F" w:rsidRPr="00E825AF">
        <w:rPr>
          <w:rFonts w:ascii="Times New Roman" w:hAnsi="Times New Roman" w:cs="Times New Roman"/>
          <w:bCs/>
          <w:sz w:val="28"/>
          <w:szCs w:val="28"/>
        </w:rPr>
        <w:t>ограниченность целевого использования печного и судового маловязкого топлива (</w:t>
      </w:r>
      <w:r w:rsidR="00261B1F" w:rsidRPr="00E825AF">
        <w:rPr>
          <w:rFonts w:ascii="Times New Roman" w:hAnsi="Times New Roman" w:cs="Times New Roman"/>
          <w:sz w:val="28"/>
          <w:szCs w:val="28"/>
        </w:rPr>
        <w:t>целевое потребление печного топлива составляет не более 0</w:t>
      </w:r>
      <w:r w:rsidRPr="00E825AF">
        <w:rPr>
          <w:rFonts w:ascii="Times New Roman" w:hAnsi="Times New Roman" w:cs="Times New Roman"/>
          <w:sz w:val="28"/>
          <w:szCs w:val="28"/>
        </w:rPr>
        <w:t>,</w:t>
      </w:r>
      <w:r w:rsidR="00261B1F" w:rsidRPr="00E825AF">
        <w:rPr>
          <w:rFonts w:ascii="Times New Roman" w:hAnsi="Times New Roman" w:cs="Times New Roman"/>
          <w:sz w:val="28"/>
          <w:szCs w:val="28"/>
        </w:rPr>
        <w:t xml:space="preserve">5 млн. т в год, судового </w:t>
      </w:r>
      <w:r>
        <w:rPr>
          <w:rFonts w:ascii="Times New Roman" w:hAnsi="Times New Roman" w:cs="Times New Roman"/>
          <w:sz w:val="28"/>
          <w:szCs w:val="28"/>
        </w:rPr>
        <w:t xml:space="preserve"> маловязкого топлива - </w:t>
      </w:r>
      <w:r w:rsidRPr="00E825AF">
        <w:rPr>
          <w:rFonts w:ascii="Times New Roman" w:hAnsi="Times New Roman" w:cs="Times New Roman"/>
          <w:sz w:val="28"/>
          <w:szCs w:val="28"/>
        </w:rPr>
        <w:t>около 1,</w:t>
      </w:r>
      <w:r w:rsidR="00261B1F" w:rsidRPr="00E825AF">
        <w:rPr>
          <w:rFonts w:ascii="Times New Roman" w:hAnsi="Times New Roman" w:cs="Times New Roman"/>
          <w:sz w:val="28"/>
          <w:szCs w:val="28"/>
        </w:rPr>
        <w:t>5 млн. т в год</w:t>
      </w:r>
      <w:r w:rsidR="00762417">
        <w:rPr>
          <w:rFonts w:ascii="Times New Roman" w:hAnsi="Times New Roman" w:cs="Times New Roman"/>
          <w:sz w:val="28"/>
          <w:szCs w:val="28"/>
        </w:rPr>
        <w:t>)</w:t>
      </w:r>
      <w:r w:rsidR="00261B1F" w:rsidRPr="00E825AF">
        <w:rPr>
          <w:rFonts w:ascii="Times New Roman" w:hAnsi="Times New Roman" w:cs="Times New Roman"/>
          <w:sz w:val="28"/>
          <w:szCs w:val="28"/>
        </w:rPr>
        <w:t>.</w:t>
      </w:r>
      <w:r w:rsidRPr="00E825AF">
        <w:rPr>
          <w:rFonts w:ascii="Times New Roman" w:hAnsi="Times New Roman" w:cs="Times New Roman"/>
          <w:sz w:val="28"/>
          <w:szCs w:val="28"/>
        </w:rPr>
        <w:t xml:space="preserve"> Весь объем печного и судов</w:t>
      </w:r>
      <w:r>
        <w:rPr>
          <w:rFonts w:ascii="Times New Roman" w:hAnsi="Times New Roman" w:cs="Times New Roman"/>
          <w:sz w:val="28"/>
          <w:szCs w:val="28"/>
        </w:rPr>
        <w:t>ого маловязкого топлива</w:t>
      </w:r>
      <w:r w:rsidR="00762417">
        <w:rPr>
          <w:rFonts w:ascii="Times New Roman" w:hAnsi="Times New Roman" w:cs="Times New Roman"/>
          <w:sz w:val="28"/>
          <w:szCs w:val="28"/>
        </w:rPr>
        <w:t xml:space="preserve"> - </w:t>
      </w:r>
      <w:r>
        <w:rPr>
          <w:rFonts w:ascii="Times New Roman" w:hAnsi="Times New Roman" w:cs="Times New Roman"/>
          <w:sz w:val="28"/>
          <w:szCs w:val="28"/>
        </w:rPr>
        <w:t xml:space="preserve"> свыше 7</w:t>
      </w:r>
      <w:r w:rsidRPr="00E825AF">
        <w:rPr>
          <w:rFonts w:ascii="Times New Roman" w:hAnsi="Times New Roman" w:cs="Times New Roman"/>
          <w:sz w:val="28"/>
          <w:szCs w:val="28"/>
        </w:rPr>
        <w:t>,0 млн. т в год используется в качестве дизельного топлива в двигателях внутреннего сгорания наземной техники</w:t>
      </w:r>
      <w:r>
        <w:rPr>
          <w:rFonts w:ascii="Times New Roman" w:hAnsi="Times New Roman" w:cs="Times New Roman"/>
          <w:sz w:val="28"/>
          <w:szCs w:val="28"/>
        </w:rPr>
        <w:t xml:space="preserve">. </w:t>
      </w:r>
      <w:r w:rsidR="00762417">
        <w:rPr>
          <w:rFonts w:ascii="Times New Roman" w:hAnsi="Times New Roman" w:cs="Times New Roman"/>
          <w:sz w:val="28"/>
          <w:szCs w:val="28"/>
        </w:rPr>
        <w:t xml:space="preserve">Причиной данного </w:t>
      </w:r>
      <w:r w:rsidR="00762417">
        <w:rPr>
          <w:rFonts w:ascii="Times New Roman" w:hAnsi="Times New Roman" w:cs="Times New Roman"/>
          <w:sz w:val="28"/>
          <w:szCs w:val="28"/>
        </w:rPr>
        <w:lastRenderedPageBreak/>
        <w:t>явления являлось отсутствие акциза на печное топливо до июля 2013 года, а также отсутствие акциза на судовое топливо. Соответственно, реализация этих продуктов в сравнении с более дорогим дизтопливом оказалась более выгодной.  Еще одной причиной этой ситуации можно назвать отсутствие</w:t>
      </w:r>
      <w:r w:rsidR="00762417" w:rsidRPr="00DC09EB">
        <w:rPr>
          <w:rFonts w:ascii="Times New Roman" w:hAnsi="Times New Roman" w:cs="Times New Roman"/>
          <w:sz w:val="28"/>
          <w:szCs w:val="28"/>
        </w:rPr>
        <w:t xml:space="preserve"> технологической возможности на ряде НПЗ выпуска товарного дизтоплива</w:t>
      </w:r>
      <w:r w:rsidR="00914322">
        <w:rPr>
          <w:rFonts w:ascii="Times New Roman" w:hAnsi="Times New Roman" w:cs="Times New Roman"/>
          <w:sz w:val="28"/>
          <w:szCs w:val="28"/>
        </w:rPr>
        <w:t xml:space="preserve">. </w:t>
      </w:r>
    </w:p>
    <w:p w:rsidR="00DC6FB9" w:rsidRPr="00DC6FB9" w:rsidRDefault="00261B1F" w:rsidP="00DC6FB9">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Так</w:t>
      </w:r>
      <w:r w:rsidR="00791591">
        <w:rPr>
          <w:rFonts w:ascii="Times New Roman" w:hAnsi="Times New Roman" w:cs="Times New Roman"/>
          <w:sz w:val="28"/>
          <w:szCs w:val="28"/>
        </w:rPr>
        <w:t>же была</w:t>
      </w:r>
      <w:r>
        <w:rPr>
          <w:rFonts w:ascii="Times New Roman" w:hAnsi="Times New Roman" w:cs="Times New Roman"/>
          <w:sz w:val="28"/>
          <w:szCs w:val="28"/>
        </w:rPr>
        <w:t xml:space="preserve"> показана потре</w:t>
      </w:r>
      <w:r w:rsidR="00791591">
        <w:rPr>
          <w:rFonts w:ascii="Times New Roman" w:hAnsi="Times New Roman" w:cs="Times New Roman"/>
          <w:sz w:val="28"/>
          <w:szCs w:val="28"/>
        </w:rPr>
        <w:t>бность российского парка АТС с дизельными двигателями в топливе класса "Евро-2" и ниже</w:t>
      </w:r>
      <w:r>
        <w:rPr>
          <w:rFonts w:ascii="Times New Roman" w:hAnsi="Times New Roman" w:cs="Times New Roman"/>
          <w:sz w:val="28"/>
          <w:szCs w:val="28"/>
        </w:rPr>
        <w:t>.</w:t>
      </w:r>
      <w:r w:rsidR="00791591">
        <w:rPr>
          <w:rFonts w:ascii="Times New Roman" w:hAnsi="Times New Roman" w:cs="Times New Roman"/>
          <w:sz w:val="28"/>
          <w:szCs w:val="28"/>
        </w:rPr>
        <w:t xml:space="preserve"> Данный спрос удовлетворялся</w:t>
      </w:r>
      <w:r>
        <w:rPr>
          <w:rFonts w:ascii="Times New Roman" w:hAnsi="Times New Roman" w:cs="Times New Roman"/>
          <w:sz w:val="28"/>
          <w:szCs w:val="28"/>
        </w:rPr>
        <w:t xml:space="preserve"> в основном за счет </w:t>
      </w:r>
      <w:r w:rsidR="00791591">
        <w:rPr>
          <w:rFonts w:ascii="Times New Roman" w:hAnsi="Times New Roman" w:cs="Times New Roman"/>
          <w:sz w:val="28"/>
          <w:szCs w:val="28"/>
        </w:rPr>
        <w:t xml:space="preserve">дизельного топлива, не соответствующего техническому </w:t>
      </w:r>
      <w:r w:rsidR="00791591" w:rsidRPr="00DC6FB9">
        <w:rPr>
          <w:rFonts w:ascii="Times New Roman" w:hAnsi="Times New Roman" w:cs="Times New Roman"/>
          <w:sz w:val="28"/>
          <w:szCs w:val="28"/>
        </w:rPr>
        <w:t xml:space="preserve">регламенту. </w:t>
      </w:r>
    </w:p>
    <w:p w:rsidR="00AD75DF" w:rsidRPr="00DC6FB9" w:rsidRDefault="00BA29B2" w:rsidP="00DC6FB9">
      <w:pPr>
        <w:pStyle w:val="a3"/>
        <w:spacing w:after="0" w:line="360" w:lineRule="auto"/>
        <w:ind w:left="0" w:firstLine="851"/>
        <w:jc w:val="both"/>
        <w:rPr>
          <w:rFonts w:ascii="Times New Roman" w:hAnsi="Times New Roman" w:cs="Times New Roman"/>
          <w:sz w:val="28"/>
          <w:szCs w:val="28"/>
        </w:rPr>
      </w:pPr>
      <w:r w:rsidRPr="00DC6FB9">
        <w:rPr>
          <w:rFonts w:ascii="Times New Roman" w:hAnsi="Times New Roman" w:cs="Times New Roman"/>
          <w:sz w:val="28"/>
          <w:szCs w:val="28"/>
          <w:shd w:val="clear" w:color="auto" w:fill="FFFFFF"/>
        </w:rPr>
        <w:t>"В существующих экономических реалиях руководство заводов зачастую проводит модернизацию не тогда, когда это необходимо рынку, когда новое топливо будет востребовано. Модернизация зачастую начинается в тот момент, когда для этого есть возможность - тех</w:t>
      </w:r>
      <w:r w:rsidR="00DC6FB9" w:rsidRPr="00DC6FB9">
        <w:rPr>
          <w:rFonts w:ascii="Times New Roman" w:hAnsi="Times New Roman" w:cs="Times New Roman"/>
          <w:sz w:val="28"/>
          <w:szCs w:val="28"/>
          <w:shd w:val="clear" w:color="auto" w:fill="FFFFFF"/>
        </w:rPr>
        <w:t xml:space="preserve">нологическая или финансовая", - </w:t>
      </w:r>
      <w:r w:rsidRPr="00DC6FB9">
        <w:rPr>
          <w:rFonts w:ascii="Times New Roman" w:hAnsi="Times New Roman" w:cs="Times New Roman"/>
          <w:sz w:val="28"/>
          <w:szCs w:val="28"/>
          <w:shd w:val="clear" w:color="auto" w:fill="FFFFFF"/>
        </w:rPr>
        <w:t>эксперт Союза нефтегазопромышленников РФ Рустам Танкаев.</w:t>
      </w:r>
      <w:r w:rsidR="00DC6FB9" w:rsidRPr="00DC6FB9">
        <w:rPr>
          <w:rStyle w:val="af0"/>
          <w:rFonts w:ascii="Times New Roman" w:hAnsi="Times New Roman" w:cs="Times New Roman"/>
          <w:sz w:val="26"/>
          <w:szCs w:val="26"/>
          <w:shd w:val="clear" w:color="auto" w:fill="FFFFFF"/>
        </w:rPr>
        <w:footnoteReference w:id="19"/>
      </w:r>
      <w:r w:rsidRPr="00DC6FB9">
        <w:rPr>
          <w:rFonts w:ascii="Times New Roman" w:hAnsi="Times New Roman" w:cs="Times New Roman"/>
          <w:sz w:val="26"/>
          <w:szCs w:val="26"/>
          <w:shd w:val="clear" w:color="auto" w:fill="FFFFFF"/>
        </w:rPr>
        <w:t xml:space="preserve"> </w:t>
      </w:r>
    </w:p>
    <w:p w:rsidR="009C6E82" w:rsidRDefault="009C6E82" w:rsidP="00DC6FB9">
      <w:pPr>
        <w:spacing w:after="0" w:line="360" w:lineRule="auto"/>
        <w:ind w:firstLine="709"/>
        <w:contextualSpacing/>
        <w:rPr>
          <w:rFonts w:ascii="Times New Roman" w:hAnsi="Times New Roman" w:cs="Times New Roman"/>
          <w:b/>
          <w:bCs/>
          <w:sz w:val="28"/>
          <w:szCs w:val="28"/>
        </w:rPr>
      </w:pPr>
      <w:r w:rsidRPr="00E9464E">
        <w:rPr>
          <w:rFonts w:ascii="Times New Roman" w:hAnsi="Times New Roman" w:cs="Times New Roman"/>
          <w:b/>
          <w:bCs/>
          <w:sz w:val="28"/>
          <w:szCs w:val="28"/>
        </w:rPr>
        <w:t xml:space="preserve">2.3 </w:t>
      </w:r>
      <w:r w:rsidR="00E9464E">
        <w:rPr>
          <w:rFonts w:ascii="Times New Roman" w:hAnsi="Times New Roman" w:cs="Times New Roman"/>
          <w:b/>
          <w:bCs/>
          <w:sz w:val="28"/>
          <w:szCs w:val="28"/>
        </w:rPr>
        <w:t>Оценка</w:t>
      </w:r>
      <w:r>
        <w:rPr>
          <w:rFonts w:ascii="Times New Roman" w:hAnsi="Times New Roman" w:cs="Times New Roman"/>
          <w:b/>
          <w:bCs/>
          <w:sz w:val="28"/>
          <w:szCs w:val="28"/>
        </w:rPr>
        <w:t xml:space="preserve"> </w:t>
      </w:r>
      <w:r w:rsidR="00E9464E">
        <w:rPr>
          <w:rFonts w:ascii="Times New Roman" w:hAnsi="Times New Roman" w:cs="Times New Roman"/>
          <w:b/>
          <w:bCs/>
          <w:sz w:val="28"/>
          <w:szCs w:val="28"/>
        </w:rPr>
        <w:t xml:space="preserve">изменения </w:t>
      </w:r>
      <w:r>
        <w:rPr>
          <w:rFonts w:ascii="Times New Roman" w:hAnsi="Times New Roman" w:cs="Times New Roman"/>
          <w:b/>
          <w:bCs/>
          <w:sz w:val="28"/>
          <w:szCs w:val="28"/>
        </w:rPr>
        <w:t>запасов</w:t>
      </w:r>
      <w:r w:rsidR="00E9464E">
        <w:rPr>
          <w:rFonts w:ascii="Times New Roman" w:hAnsi="Times New Roman" w:cs="Times New Roman"/>
          <w:b/>
          <w:bCs/>
          <w:sz w:val="28"/>
          <w:szCs w:val="28"/>
        </w:rPr>
        <w:t xml:space="preserve"> моторных топлив </w:t>
      </w:r>
      <w:r>
        <w:rPr>
          <w:rFonts w:ascii="Times New Roman" w:hAnsi="Times New Roman" w:cs="Times New Roman"/>
          <w:b/>
          <w:bCs/>
          <w:sz w:val="28"/>
          <w:szCs w:val="28"/>
        </w:rPr>
        <w:t xml:space="preserve"> </w:t>
      </w:r>
    </w:p>
    <w:p w:rsidR="00E9464E" w:rsidRPr="00B31927" w:rsidRDefault="00B17245" w:rsidP="00B31927">
      <w:pPr>
        <w:pStyle w:val="a3"/>
        <w:spacing w:after="0" w:line="360" w:lineRule="auto"/>
        <w:ind w:left="0" w:firstLine="851"/>
        <w:jc w:val="both"/>
        <w:rPr>
          <w:rFonts w:ascii="Times New Roman" w:hAnsi="Times New Roman" w:cs="Times New Roman"/>
          <w:sz w:val="28"/>
          <w:szCs w:val="28"/>
        </w:rPr>
      </w:pPr>
      <w:r w:rsidRPr="00B31927">
        <w:rPr>
          <w:rFonts w:ascii="Times New Roman" w:hAnsi="Times New Roman" w:cs="Times New Roman"/>
          <w:sz w:val="28"/>
          <w:szCs w:val="28"/>
        </w:rPr>
        <w:t>П</w:t>
      </w:r>
      <w:r w:rsidR="00E9464E" w:rsidRPr="00B31927">
        <w:rPr>
          <w:rFonts w:ascii="Times New Roman" w:hAnsi="Times New Roman" w:cs="Times New Roman"/>
          <w:sz w:val="28"/>
          <w:szCs w:val="28"/>
        </w:rPr>
        <w:t xml:space="preserve">од </w:t>
      </w:r>
      <w:r w:rsidRPr="00B31927">
        <w:rPr>
          <w:rFonts w:ascii="Times New Roman" w:hAnsi="Times New Roman" w:cs="Times New Roman"/>
          <w:sz w:val="28"/>
          <w:szCs w:val="28"/>
        </w:rPr>
        <w:t>"</w:t>
      </w:r>
      <w:r w:rsidR="00E9464E" w:rsidRPr="00B31927">
        <w:rPr>
          <w:rFonts w:ascii="Times New Roman" w:hAnsi="Times New Roman" w:cs="Times New Roman"/>
          <w:sz w:val="28"/>
          <w:szCs w:val="28"/>
        </w:rPr>
        <w:t>внутренним спросом</w:t>
      </w:r>
      <w:r w:rsidRPr="00B31927">
        <w:rPr>
          <w:rFonts w:ascii="Times New Roman" w:hAnsi="Times New Roman" w:cs="Times New Roman"/>
          <w:sz w:val="28"/>
          <w:szCs w:val="28"/>
        </w:rPr>
        <w:t>"</w:t>
      </w:r>
      <w:r w:rsidR="00E9464E" w:rsidRPr="00B31927">
        <w:rPr>
          <w:rFonts w:ascii="Times New Roman" w:hAnsi="Times New Roman" w:cs="Times New Roman"/>
          <w:sz w:val="28"/>
          <w:szCs w:val="28"/>
        </w:rPr>
        <w:t xml:space="preserve"> понимается</w:t>
      </w:r>
      <w:r w:rsidRPr="00B31927">
        <w:rPr>
          <w:rFonts w:ascii="Times New Roman" w:hAnsi="Times New Roman" w:cs="Times New Roman"/>
          <w:sz w:val="28"/>
          <w:szCs w:val="28"/>
        </w:rPr>
        <w:t xml:space="preserve"> "</w:t>
      </w:r>
      <w:r w:rsidR="00E9464E" w:rsidRPr="00B31927">
        <w:rPr>
          <w:rFonts w:ascii="Times New Roman" w:hAnsi="Times New Roman" w:cs="Times New Roman"/>
          <w:sz w:val="28"/>
          <w:szCs w:val="28"/>
        </w:rPr>
        <w:t>спрос конечных потребителей – как непосредственно на потребление, так  и на пополнение зап</w:t>
      </w:r>
      <w:r w:rsidRPr="00B31927">
        <w:rPr>
          <w:rFonts w:ascii="Times New Roman" w:hAnsi="Times New Roman" w:cs="Times New Roman"/>
          <w:sz w:val="28"/>
          <w:szCs w:val="28"/>
        </w:rPr>
        <w:t>асов. Этот спрос отличается от "потребления"</w:t>
      </w:r>
      <w:r w:rsidR="00E9464E" w:rsidRPr="00B31927">
        <w:rPr>
          <w:rFonts w:ascii="Times New Roman" w:hAnsi="Times New Roman" w:cs="Times New Roman"/>
          <w:sz w:val="28"/>
          <w:szCs w:val="28"/>
        </w:rPr>
        <w:t xml:space="preserve"> как раз </w:t>
      </w:r>
      <w:r w:rsidRPr="00B31927">
        <w:rPr>
          <w:rFonts w:ascii="Times New Roman" w:hAnsi="Times New Roman" w:cs="Times New Roman"/>
          <w:sz w:val="28"/>
          <w:szCs w:val="28"/>
        </w:rPr>
        <w:t>на величину "</w:t>
      </w:r>
      <w:r w:rsidR="00E9464E" w:rsidRPr="00B31927">
        <w:rPr>
          <w:rFonts w:ascii="Times New Roman" w:hAnsi="Times New Roman" w:cs="Times New Roman"/>
          <w:sz w:val="28"/>
          <w:szCs w:val="28"/>
        </w:rPr>
        <w:t>и</w:t>
      </w:r>
      <w:r w:rsidRPr="00B31927">
        <w:rPr>
          <w:rFonts w:ascii="Times New Roman" w:hAnsi="Times New Roman" w:cs="Times New Roman"/>
          <w:sz w:val="28"/>
          <w:szCs w:val="28"/>
        </w:rPr>
        <w:t>зменения запасов у потребителей"</w:t>
      </w:r>
      <w:r w:rsidR="00E9464E" w:rsidRPr="00B31927">
        <w:rPr>
          <w:rFonts w:ascii="Times New Roman" w:hAnsi="Times New Roman" w:cs="Times New Roman"/>
          <w:sz w:val="28"/>
          <w:szCs w:val="28"/>
        </w:rPr>
        <w:t>. Понимаемый в таком смысле</w:t>
      </w:r>
      <w:r w:rsidRPr="00B31927">
        <w:rPr>
          <w:rFonts w:ascii="Times New Roman" w:hAnsi="Times New Roman" w:cs="Times New Roman"/>
          <w:sz w:val="28"/>
          <w:szCs w:val="28"/>
        </w:rPr>
        <w:t xml:space="preserve"> "спрос"</w:t>
      </w:r>
      <w:r w:rsidR="00E9464E" w:rsidRPr="00B31927">
        <w:rPr>
          <w:rFonts w:ascii="Times New Roman" w:hAnsi="Times New Roman" w:cs="Times New Roman"/>
          <w:sz w:val="28"/>
          <w:szCs w:val="28"/>
        </w:rPr>
        <w:t xml:space="preserve"> при его расчете балансовым методом считается эквивалентным </w:t>
      </w:r>
      <w:r w:rsidRPr="00B31927">
        <w:rPr>
          <w:rFonts w:ascii="Times New Roman" w:hAnsi="Times New Roman" w:cs="Times New Roman"/>
          <w:sz w:val="28"/>
          <w:szCs w:val="28"/>
        </w:rPr>
        <w:t>суммарному объему "</w:t>
      </w:r>
      <w:r w:rsidR="00E9464E" w:rsidRPr="00B31927">
        <w:rPr>
          <w:rFonts w:ascii="Times New Roman" w:hAnsi="Times New Roman" w:cs="Times New Roman"/>
          <w:sz w:val="28"/>
          <w:szCs w:val="28"/>
        </w:rPr>
        <w:t>оптовых поставок конечным потребителям</w:t>
      </w:r>
      <w:r w:rsidRPr="00B31927">
        <w:rPr>
          <w:rFonts w:ascii="Times New Roman" w:hAnsi="Times New Roman" w:cs="Times New Roman"/>
          <w:sz w:val="28"/>
          <w:szCs w:val="28"/>
        </w:rPr>
        <w:t>"</w:t>
      </w:r>
      <w:r w:rsidR="00E9464E" w:rsidRPr="00B31927">
        <w:rPr>
          <w:rFonts w:ascii="Times New Roman" w:hAnsi="Times New Roman" w:cs="Times New Roman"/>
          <w:sz w:val="28"/>
          <w:szCs w:val="28"/>
        </w:rPr>
        <w:t xml:space="preserve">, если их брать по отгрузке, </w:t>
      </w:r>
      <w:r w:rsidRPr="00B31927">
        <w:rPr>
          <w:rFonts w:ascii="Times New Roman" w:hAnsi="Times New Roman" w:cs="Times New Roman"/>
          <w:sz w:val="28"/>
          <w:szCs w:val="28"/>
        </w:rPr>
        <w:t>и "</w:t>
      </w:r>
      <w:r w:rsidR="00E9464E" w:rsidRPr="00B31927">
        <w:rPr>
          <w:rFonts w:ascii="Times New Roman" w:hAnsi="Times New Roman" w:cs="Times New Roman"/>
          <w:sz w:val="28"/>
          <w:szCs w:val="28"/>
        </w:rPr>
        <w:t xml:space="preserve">мелкооптовых поставок с нефтебаз </w:t>
      </w:r>
      <w:r w:rsidRPr="00B31927">
        <w:rPr>
          <w:rFonts w:ascii="Times New Roman" w:hAnsi="Times New Roman" w:cs="Times New Roman"/>
          <w:sz w:val="28"/>
          <w:szCs w:val="28"/>
        </w:rPr>
        <w:t>на АЗС"</w:t>
      </w:r>
      <w:r w:rsidR="00E9464E" w:rsidRPr="00B31927">
        <w:rPr>
          <w:rFonts w:ascii="Times New Roman" w:hAnsi="Times New Roman" w:cs="Times New Roman"/>
          <w:sz w:val="28"/>
          <w:szCs w:val="28"/>
        </w:rPr>
        <w:t xml:space="preserve">. </w:t>
      </w:r>
    </w:p>
    <w:p w:rsidR="00B17245" w:rsidRPr="00B31927" w:rsidRDefault="00B17245" w:rsidP="00B31927">
      <w:pPr>
        <w:pStyle w:val="a3"/>
        <w:spacing w:after="0" w:line="360" w:lineRule="auto"/>
        <w:ind w:left="0" w:firstLine="851"/>
        <w:jc w:val="both"/>
        <w:rPr>
          <w:rFonts w:ascii="Times New Roman" w:hAnsi="Times New Roman" w:cs="Times New Roman"/>
          <w:sz w:val="28"/>
          <w:szCs w:val="28"/>
        </w:rPr>
      </w:pPr>
      <w:r w:rsidRPr="00B31927">
        <w:rPr>
          <w:rFonts w:ascii="Times New Roman" w:hAnsi="Times New Roman" w:cs="Times New Roman"/>
          <w:sz w:val="28"/>
          <w:szCs w:val="28"/>
        </w:rPr>
        <w:t xml:space="preserve">Чтобы выделить величину изменения запасов в структуре спроса, разумно рассмотреть причины их формирования. </w:t>
      </w:r>
    </w:p>
    <w:p w:rsidR="00B336FA" w:rsidRPr="00B31927" w:rsidRDefault="00E9464E" w:rsidP="00B31927">
      <w:pPr>
        <w:pStyle w:val="a3"/>
        <w:spacing w:after="0" w:line="360" w:lineRule="auto"/>
        <w:ind w:left="0" w:firstLine="851"/>
        <w:jc w:val="both"/>
        <w:rPr>
          <w:rFonts w:ascii="Times New Roman" w:hAnsi="Times New Roman" w:cs="Times New Roman"/>
          <w:sz w:val="28"/>
          <w:szCs w:val="28"/>
        </w:rPr>
      </w:pPr>
      <w:r w:rsidRPr="00B31927">
        <w:rPr>
          <w:rFonts w:ascii="Times New Roman" w:hAnsi="Times New Roman" w:cs="Times New Roman"/>
          <w:sz w:val="28"/>
          <w:szCs w:val="28"/>
        </w:rPr>
        <w:t>Как было отмечено выше, балансовы</w:t>
      </w:r>
      <w:r w:rsidR="00B31927">
        <w:rPr>
          <w:rFonts w:ascii="Times New Roman" w:hAnsi="Times New Roman" w:cs="Times New Roman"/>
          <w:sz w:val="28"/>
          <w:szCs w:val="28"/>
        </w:rPr>
        <w:t>й метод фактически дает оценку "</w:t>
      </w:r>
      <w:r w:rsidRPr="00B31927">
        <w:rPr>
          <w:rFonts w:ascii="Times New Roman" w:hAnsi="Times New Roman" w:cs="Times New Roman"/>
          <w:sz w:val="28"/>
          <w:szCs w:val="28"/>
        </w:rPr>
        <w:t>поставок в на</w:t>
      </w:r>
      <w:r w:rsidR="00B31927">
        <w:rPr>
          <w:rFonts w:ascii="Times New Roman" w:hAnsi="Times New Roman" w:cs="Times New Roman"/>
          <w:sz w:val="28"/>
          <w:szCs w:val="28"/>
        </w:rPr>
        <w:t>правлении конечных потребителей", а не "спроса"</w:t>
      </w:r>
      <w:r w:rsidRPr="00B31927">
        <w:rPr>
          <w:rFonts w:ascii="Times New Roman" w:hAnsi="Times New Roman" w:cs="Times New Roman"/>
          <w:sz w:val="28"/>
          <w:szCs w:val="28"/>
        </w:rPr>
        <w:t>. Эти показатели практически совпадают, если рынок нормально</w:t>
      </w:r>
      <w:r w:rsidR="00B31927">
        <w:rPr>
          <w:rFonts w:ascii="Times New Roman" w:hAnsi="Times New Roman" w:cs="Times New Roman"/>
          <w:sz w:val="28"/>
          <w:szCs w:val="28"/>
        </w:rPr>
        <w:t xml:space="preserve"> функционирует, а баланс между "предложением" и "спросом"</w:t>
      </w:r>
      <w:r w:rsidRPr="00B31927">
        <w:rPr>
          <w:rFonts w:ascii="Times New Roman" w:hAnsi="Times New Roman" w:cs="Times New Roman"/>
          <w:sz w:val="28"/>
          <w:szCs w:val="28"/>
        </w:rPr>
        <w:t xml:space="preserve"> достигается через изменение цены. </w:t>
      </w:r>
      <w:r w:rsidRPr="00B31927">
        <w:rPr>
          <w:rFonts w:ascii="Times New Roman" w:hAnsi="Times New Roman" w:cs="Times New Roman"/>
          <w:sz w:val="28"/>
          <w:szCs w:val="28"/>
        </w:rPr>
        <w:lastRenderedPageBreak/>
        <w:t>Если же по тем или иным причинам (например, в результате неразумного вмешательства государства) недостаточное предложение не может быть компенсировано р</w:t>
      </w:r>
      <w:r w:rsidR="00B31927">
        <w:rPr>
          <w:rFonts w:ascii="Times New Roman" w:hAnsi="Times New Roman" w:cs="Times New Roman"/>
          <w:sz w:val="28"/>
          <w:szCs w:val="28"/>
        </w:rPr>
        <w:t>остом цены, возникает ситуация "физического дефицита" продукта.  Спрос</w:t>
      </w:r>
      <w:r w:rsidRPr="00B31927">
        <w:rPr>
          <w:rFonts w:ascii="Times New Roman" w:hAnsi="Times New Roman" w:cs="Times New Roman"/>
          <w:sz w:val="28"/>
          <w:szCs w:val="28"/>
        </w:rPr>
        <w:t xml:space="preserve"> есть, но не может быть полноценно удовлетворен, даже если часть оставшихся без продукта покупателей готова заплатить очень высокую цену.</w:t>
      </w:r>
      <w:r w:rsidR="00B336FA" w:rsidRPr="00B31927">
        <w:rPr>
          <w:rFonts w:ascii="Times New Roman" w:hAnsi="Times New Roman" w:cs="Times New Roman"/>
          <w:sz w:val="28"/>
          <w:szCs w:val="28"/>
        </w:rPr>
        <w:t xml:space="preserve"> В результате, </w:t>
      </w:r>
      <w:r w:rsidR="00B31927">
        <w:rPr>
          <w:rFonts w:ascii="Times New Roman" w:hAnsi="Times New Roman" w:cs="Times New Roman"/>
          <w:sz w:val="28"/>
          <w:szCs w:val="28"/>
        </w:rPr>
        <w:t>оценка спроса</w:t>
      </w:r>
      <w:r w:rsidR="00B336FA" w:rsidRPr="00B31927">
        <w:rPr>
          <w:rFonts w:ascii="Times New Roman" w:hAnsi="Times New Roman" w:cs="Times New Roman"/>
          <w:sz w:val="28"/>
          <w:szCs w:val="28"/>
        </w:rPr>
        <w:t xml:space="preserve"> оказывается заниженной. Такая ситуация сложилась на рынке в начале 2011 года. </w:t>
      </w:r>
    </w:p>
    <w:p w:rsidR="00B336FA" w:rsidRPr="00B31927" w:rsidRDefault="00B336FA" w:rsidP="00B31927">
      <w:pPr>
        <w:pStyle w:val="a3"/>
        <w:spacing w:after="0" w:line="360" w:lineRule="auto"/>
        <w:ind w:left="0" w:firstLine="851"/>
        <w:jc w:val="both"/>
        <w:rPr>
          <w:rFonts w:ascii="Times New Roman" w:hAnsi="Times New Roman" w:cs="Times New Roman"/>
          <w:sz w:val="28"/>
          <w:szCs w:val="28"/>
        </w:rPr>
      </w:pPr>
      <w:r w:rsidRPr="00B31927">
        <w:rPr>
          <w:rFonts w:ascii="Times New Roman" w:hAnsi="Times New Roman" w:cs="Times New Roman"/>
          <w:sz w:val="28"/>
          <w:szCs w:val="28"/>
        </w:rPr>
        <w:t xml:space="preserve">Изменение запасов на нефтебазах независимых операторов мелкооптового рынка. Теоретически мелкие операторы не должны создавать большие запасы. </w:t>
      </w:r>
      <w:r w:rsidR="00B31927">
        <w:rPr>
          <w:rFonts w:ascii="Times New Roman" w:hAnsi="Times New Roman" w:cs="Times New Roman"/>
          <w:sz w:val="28"/>
          <w:szCs w:val="28"/>
        </w:rPr>
        <w:t>Это очень накладно -</w:t>
      </w:r>
      <w:r w:rsidRPr="00B31927">
        <w:rPr>
          <w:rFonts w:ascii="Times New Roman" w:hAnsi="Times New Roman" w:cs="Times New Roman"/>
          <w:sz w:val="28"/>
          <w:szCs w:val="28"/>
        </w:rPr>
        <w:t xml:space="preserve"> омертвляются оборотные средства, растет стоимость кредитов (если продукт закупается на заемные средства), увеличивается плата за хранение (если емко</w:t>
      </w:r>
      <w:r w:rsidR="00B31927">
        <w:rPr>
          <w:rFonts w:ascii="Times New Roman" w:hAnsi="Times New Roman" w:cs="Times New Roman"/>
          <w:sz w:val="28"/>
          <w:szCs w:val="28"/>
        </w:rPr>
        <w:t>сти арендуются). Скорее всего ("в норме"</w:t>
      </w:r>
      <w:r w:rsidRPr="00B31927">
        <w:rPr>
          <w:rFonts w:ascii="Times New Roman" w:hAnsi="Times New Roman" w:cs="Times New Roman"/>
          <w:sz w:val="28"/>
          <w:szCs w:val="28"/>
        </w:rPr>
        <w:t>) операторы поддерживают некоторый разумный уровень запасов. Но, в тех редких случаях, когда высока вероятность существенного скачка цен, способного перекрыть издержки, связанные с созданием и хранением запасов, запасы могут увеличиваться. Вероятно, такая си</w:t>
      </w:r>
      <w:r w:rsidR="00B31927">
        <w:rPr>
          <w:rFonts w:ascii="Times New Roman" w:hAnsi="Times New Roman" w:cs="Times New Roman"/>
          <w:sz w:val="28"/>
          <w:szCs w:val="28"/>
        </w:rPr>
        <w:t xml:space="preserve">туация сложилась в конце             2010 года. </w:t>
      </w:r>
    </w:p>
    <w:p w:rsidR="00B17245" w:rsidRPr="00B31927" w:rsidRDefault="00B336FA" w:rsidP="00B31927">
      <w:pPr>
        <w:pStyle w:val="a3"/>
        <w:spacing w:after="0" w:line="360" w:lineRule="auto"/>
        <w:ind w:left="0" w:firstLine="851"/>
        <w:jc w:val="both"/>
        <w:rPr>
          <w:rFonts w:ascii="Times New Roman" w:hAnsi="Times New Roman" w:cs="Times New Roman"/>
          <w:sz w:val="28"/>
          <w:szCs w:val="28"/>
        </w:rPr>
      </w:pPr>
      <w:r w:rsidRPr="00B31927">
        <w:rPr>
          <w:rFonts w:ascii="Times New Roman" w:hAnsi="Times New Roman" w:cs="Times New Roman"/>
          <w:sz w:val="28"/>
          <w:szCs w:val="28"/>
        </w:rPr>
        <w:t xml:space="preserve">Сложно также учесть </w:t>
      </w:r>
      <w:r w:rsidR="00B17245" w:rsidRPr="00B31927">
        <w:rPr>
          <w:rFonts w:ascii="Times New Roman" w:hAnsi="Times New Roman" w:cs="Times New Roman"/>
          <w:sz w:val="28"/>
          <w:szCs w:val="28"/>
        </w:rPr>
        <w:t xml:space="preserve">изменения </w:t>
      </w:r>
      <w:r w:rsidRPr="00B31927">
        <w:rPr>
          <w:rFonts w:ascii="Times New Roman" w:hAnsi="Times New Roman" w:cs="Times New Roman"/>
          <w:sz w:val="28"/>
          <w:szCs w:val="28"/>
        </w:rPr>
        <w:t>запасов Росрезерва. Мелкооптовые поставки</w:t>
      </w:r>
      <w:r w:rsidR="00B17245" w:rsidRPr="00B31927">
        <w:rPr>
          <w:rFonts w:ascii="Times New Roman" w:hAnsi="Times New Roman" w:cs="Times New Roman"/>
          <w:sz w:val="28"/>
          <w:szCs w:val="28"/>
        </w:rPr>
        <w:t xml:space="preserve"> с комбинатов Росрезерва</w:t>
      </w:r>
      <w:r w:rsidRPr="00B31927">
        <w:rPr>
          <w:rFonts w:ascii="Times New Roman" w:hAnsi="Times New Roman" w:cs="Times New Roman"/>
          <w:sz w:val="28"/>
          <w:szCs w:val="28"/>
        </w:rPr>
        <w:t xml:space="preserve"> практически невозможно отследить</w:t>
      </w:r>
      <w:r w:rsidR="00B17245" w:rsidRPr="00B31927">
        <w:rPr>
          <w:rFonts w:ascii="Times New Roman" w:hAnsi="Times New Roman" w:cs="Times New Roman"/>
          <w:sz w:val="28"/>
          <w:szCs w:val="28"/>
        </w:rPr>
        <w:t>. А оптовые поставки далеко не всегда идут в резервуары конечных потребителей. Чаще продукт закупается независимыми операторами и направляется на их нефтебазы. Так что остается предполагать, что эти поставки не формируют с</w:t>
      </w:r>
      <w:r w:rsidR="00B31927">
        <w:rPr>
          <w:rFonts w:ascii="Times New Roman" w:hAnsi="Times New Roman" w:cs="Times New Roman"/>
          <w:sz w:val="28"/>
          <w:szCs w:val="28"/>
        </w:rPr>
        <w:t>ущественных запасов, а продукт "транзитом"</w:t>
      </w:r>
      <w:r w:rsidR="00B17245" w:rsidRPr="00B31927">
        <w:rPr>
          <w:rFonts w:ascii="Times New Roman" w:hAnsi="Times New Roman" w:cs="Times New Roman"/>
          <w:sz w:val="28"/>
          <w:szCs w:val="28"/>
        </w:rPr>
        <w:t xml:space="preserve"> отгружается конечным потребителям</w:t>
      </w:r>
      <w:r w:rsidRPr="00B31927">
        <w:rPr>
          <w:rFonts w:ascii="Times New Roman" w:hAnsi="Times New Roman" w:cs="Times New Roman"/>
          <w:sz w:val="28"/>
          <w:szCs w:val="28"/>
        </w:rPr>
        <w:t xml:space="preserve">. </w:t>
      </w:r>
    </w:p>
    <w:p w:rsidR="00450139" w:rsidRDefault="00B31927" w:rsidP="00B31927">
      <w:pPr>
        <w:pStyle w:val="a3"/>
        <w:spacing w:after="0" w:line="360" w:lineRule="auto"/>
        <w:ind w:left="0" w:firstLine="851"/>
        <w:jc w:val="both"/>
        <w:rPr>
          <w:rFonts w:ascii="Times New Roman" w:hAnsi="Times New Roman" w:cs="Times New Roman"/>
          <w:sz w:val="28"/>
          <w:szCs w:val="28"/>
        </w:rPr>
      </w:pPr>
      <w:r w:rsidRPr="00B31927">
        <w:rPr>
          <w:rFonts w:ascii="Times New Roman" w:hAnsi="Times New Roman" w:cs="Times New Roman"/>
          <w:sz w:val="28"/>
          <w:szCs w:val="28"/>
        </w:rPr>
        <w:t>Т</w:t>
      </w:r>
      <w:r w:rsidR="00450139" w:rsidRPr="00B31927">
        <w:rPr>
          <w:rFonts w:ascii="Times New Roman" w:hAnsi="Times New Roman" w:cs="Times New Roman"/>
          <w:sz w:val="28"/>
          <w:szCs w:val="28"/>
        </w:rPr>
        <w:t xml:space="preserve">акже следует учесть накопление стратегического запаса зимнего дизтоплива в 2011 году (по данным ИГ "Петромаркет" из открытых источников было накоплено 530 тыс. т самими нефтегазовыми компаниями). </w:t>
      </w:r>
    </w:p>
    <w:p w:rsidR="00D02D31" w:rsidRDefault="00D02D31" w:rsidP="00B31927">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На рисунке 2.17 представлен уровень товарных запасов автобензина на НПЗ и нефтебазах независимых операторов. Общий уровень запасов в 2011 году составлял чуть менее 1 млн. т, причем если рассматривать данные по </w:t>
      </w:r>
      <w:r>
        <w:rPr>
          <w:rFonts w:ascii="Times New Roman" w:hAnsi="Times New Roman" w:cs="Times New Roman"/>
          <w:sz w:val="28"/>
          <w:szCs w:val="28"/>
        </w:rPr>
        <w:lastRenderedPageBreak/>
        <w:t xml:space="preserve">изменению запасов, то обнаружится, что с 2010 года уровень запасов на НПО стал превышать объемы запасов на НПЗ. В 2011 году разница для автобензина составила 251,1 тыс. т </w:t>
      </w:r>
    </w:p>
    <w:p w:rsidR="00B31927" w:rsidRDefault="00D02D31" w:rsidP="00B31927">
      <w:pPr>
        <w:pStyle w:val="a3"/>
        <w:spacing w:after="0" w:line="360" w:lineRule="auto"/>
        <w:ind w:left="0" w:firstLine="851"/>
        <w:jc w:val="both"/>
        <w:rPr>
          <w:rFonts w:ascii="Times New Roman" w:hAnsi="Times New Roman" w:cs="Times New Roman"/>
          <w:sz w:val="28"/>
          <w:szCs w:val="28"/>
        </w:rPr>
      </w:pPr>
      <w:r w:rsidRPr="00D02D31">
        <w:rPr>
          <w:rFonts w:ascii="Times New Roman" w:hAnsi="Times New Roman" w:cs="Times New Roman"/>
          <w:noProof/>
          <w:sz w:val="28"/>
          <w:szCs w:val="28"/>
          <w:lang w:eastAsia="ru-RU"/>
        </w:rPr>
        <w:drawing>
          <wp:inline distT="0" distB="0" distL="0" distR="0">
            <wp:extent cx="5445457" cy="2743200"/>
            <wp:effectExtent l="0" t="0" r="0" b="0"/>
            <wp:docPr id="47"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02D31" w:rsidRDefault="00D02D31" w:rsidP="00D02D31">
      <w:pPr>
        <w:pStyle w:val="a3"/>
        <w:spacing w:after="0" w:line="360" w:lineRule="auto"/>
        <w:ind w:left="0" w:firstLine="851"/>
        <w:jc w:val="center"/>
        <w:rPr>
          <w:rFonts w:ascii="Times New Roman" w:hAnsi="Times New Roman" w:cs="Times New Roman"/>
          <w:sz w:val="28"/>
          <w:szCs w:val="28"/>
        </w:rPr>
      </w:pPr>
      <w:r>
        <w:rPr>
          <w:rFonts w:ascii="Times New Roman" w:hAnsi="Times New Roman" w:cs="Times New Roman"/>
          <w:sz w:val="28"/>
          <w:szCs w:val="28"/>
        </w:rPr>
        <w:t>Рисунок 2.17 - Уровень товарных запасов автомобильного бензина на НПЗ и НПО</w:t>
      </w:r>
    </w:p>
    <w:p w:rsidR="00D02D31" w:rsidRDefault="00D02D31" w:rsidP="00D02D31">
      <w:pPr>
        <w:pStyle w:val="a3"/>
        <w:spacing w:after="0" w:line="360" w:lineRule="auto"/>
        <w:ind w:left="0" w:firstLine="851"/>
        <w:rPr>
          <w:rFonts w:ascii="Times New Roman" w:hAnsi="Times New Roman" w:cs="Times New Roman"/>
          <w:sz w:val="28"/>
          <w:szCs w:val="28"/>
        </w:rPr>
      </w:pPr>
      <w:r>
        <w:rPr>
          <w:rFonts w:ascii="Times New Roman" w:hAnsi="Times New Roman" w:cs="Times New Roman"/>
          <w:sz w:val="28"/>
          <w:szCs w:val="28"/>
        </w:rPr>
        <w:t>Источник: ИГ "Петромаркет"</w:t>
      </w:r>
    </w:p>
    <w:p w:rsidR="00D02D31" w:rsidRDefault="00D02D31" w:rsidP="00D02D31">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На рисунке 2.18 представлен уровень товарных запасов дизельного топлива на НПЗ и нефтебазах независимых операторов. Общий уровень запасов в 2011 году составлял </w:t>
      </w:r>
      <w:r w:rsidR="007563BA">
        <w:rPr>
          <w:rFonts w:ascii="Times New Roman" w:hAnsi="Times New Roman" w:cs="Times New Roman"/>
          <w:sz w:val="28"/>
          <w:szCs w:val="28"/>
        </w:rPr>
        <w:t>более 1 млн. т.</w:t>
      </w:r>
      <w:r>
        <w:rPr>
          <w:rFonts w:ascii="Times New Roman" w:hAnsi="Times New Roman" w:cs="Times New Roman"/>
          <w:sz w:val="28"/>
          <w:szCs w:val="28"/>
        </w:rPr>
        <w:t xml:space="preserve"> </w:t>
      </w:r>
      <w:r w:rsidR="007563BA">
        <w:rPr>
          <w:rFonts w:ascii="Times New Roman" w:hAnsi="Times New Roman" w:cs="Times New Roman"/>
          <w:sz w:val="28"/>
          <w:szCs w:val="28"/>
        </w:rPr>
        <w:t>Тенденция к резкому увеличению запасов на НПО характерна и для дизтоплива. В 2011 году</w:t>
      </w:r>
      <w:r>
        <w:rPr>
          <w:rFonts w:ascii="Times New Roman" w:hAnsi="Times New Roman" w:cs="Times New Roman"/>
          <w:sz w:val="28"/>
          <w:szCs w:val="28"/>
        </w:rPr>
        <w:t xml:space="preserve"> уровень запасов на НПО стал </w:t>
      </w:r>
      <w:r w:rsidR="007563BA">
        <w:rPr>
          <w:rFonts w:ascii="Times New Roman" w:hAnsi="Times New Roman" w:cs="Times New Roman"/>
          <w:sz w:val="28"/>
          <w:szCs w:val="28"/>
        </w:rPr>
        <w:t>превышать объемы запасов на НПЗ и составил 633 тыс. т</w:t>
      </w:r>
    </w:p>
    <w:p w:rsidR="008C02FE" w:rsidRDefault="008C02FE" w:rsidP="00D02D31">
      <w:pPr>
        <w:pStyle w:val="a3"/>
        <w:spacing w:after="0" w:line="360" w:lineRule="auto"/>
        <w:ind w:left="0" w:firstLine="851"/>
        <w:jc w:val="both"/>
        <w:rPr>
          <w:rFonts w:ascii="Times New Roman" w:hAnsi="Times New Roman" w:cs="Times New Roman"/>
          <w:sz w:val="28"/>
          <w:szCs w:val="28"/>
        </w:rPr>
      </w:pPr>
    </w:p>
    <w:p w:rsidR="00E9464E" w:rsidRPr="00E9464E" w:rsidRDefault="00131F81" w:rsidP="00E9464E">
      <w:pPr>
        <w:ind w:firstLine="851"/>
        <w:rPr>
          <w:rFonts w:ascii="Times New Roman" w:hAnsi="Times New Roman" w:cs="Times New Roman"/>
          <w:sz w:val="28"/>
          <w:szCs w:val="28"/>
          <w:shd w:val="clear" w:color="auto" w:fill="FFFFFF"/>
        </w:rPr>
      </w:pPr>
      <w:r w:rsidRPr="00131F81">
        <w:rPr>
          <w:rFonts w:ascii="Times New Roman" w:hAnsi="Times New Roman" w:cs="Times New Roman"/>
          <w:noProof/>
          <w:sz w:val="28"/>
          <w:szCs w:val="28"/>
          <w:shd w:val="clear" w:color="auto" w:fill="FFFFFF"/>
          <w:lang w:eastAsia="ru-RU"/>
        </w:rPr>
        <w:lastRenderedPageBreak/>
        <w:drawing>
          <wp:inline distT="0" distB="0" distL="0" distR="0">
            <wp:extent cx="5363570" cy="2906973"/>
            <wp:effectExtent l="0" t="0" r="0" b="0"/>
            <wp:docPr id="45"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C02FE" w:rsidRDefault="008C02FE" w:rsidP="008C02FE">
      <w:pPr>
        <w:pStyle w:val="a3"/>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Рисунок 2.17 - Уровень товарных запасов дизтоплива на НПЗ и НПО</w:t>
      </w:r>
    </w:p>
    <w:p w:rsidR="008C02FE" w:rsidRDefault="008C02FE" w:rsidP="008C02FE">
      <w:pPr>
        <w:pStyle w:val="a3"/>
        <w:spacing w:after="0" w:line="360" w:lineRule="auto"/>
        <w:ind w:left="0" w:firstLine="851"/>
        <w:rPr>
          <w:rFonts w:ascii="Times New Roman" w:hAnsi="Times New Roman" w:cs="Times New Roman"/>
          <w:sz w:val="28"/>
          <w:szCs w:val="28"/>
        </w:rPr>
      </w:pPr>
      <w:r>
        <w:rPr>
          <w:rFonts w:ascii="Times New Roman" w:hAnsi="Times New Roman" w:cs="Times New Roman"/>
          <w:sz w:val="28"/>
          <w:szCs w:val="28"/>
        </w:rPr>
        <w:t>Источник: ИГ "Петромаркет"</w:t>
      </w:r>
    </w:p>
    <w:p w:rsidR="005861D8" w:rsidRDefault="008C02FE" w:rsidP="005861D8">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Подводя итог оценке запасов моторных топлив, отметим, что уровень запасов как автомобильного бензина, так и дизельного топлива составляет около 3% от общего предложения топлив на внутреннем рынке. Ввиду экономических причин, перечисленных выше, </w:t>
      </w:r>
      <w:r w:rsidR="005861D8">
        <w:rPr>
          <w:rFonts w:ascii="Times New Roman" w:hAnsi="Times New Roman" w:cs="Times New Roman"/>
          <w:sz w:val="28"/>
          <w:szCs w:val="28"/>
        </w:rPr>
        <w:t xml:space="preserve">объем </w:t>
      </w:r>
      <w:r>
        <w:rPr>
          <w:rFonts w:ascii="Times New Roman" w:hAnsi="Times New Roman" w:cs="Times New Roman"/>
          <w:sz w:val="28"/>
          <w:szCs w:val="28"/>
        </w:rPr>
        <w:t xml:space="preserve">запасов </w:t>
      </w:r>
      <w:r w:rsidR="005861D8" w:rsidRPr="00B31927">
        <w:rPr>
          <w:rFonts w:ascii="Times New Roman" w:hAnsi="Times New Roman" w:cs="Times New Roman"/>
          <w:sz w:val="28"/>
          <w:szCs w:val="28"/>
        </w:rPr>
        <w:t>подд</w:t>
      </w:r>
      <w:r w:rsidR="005861D8">
        <w:rPr>
          <w:rFonts w:ascii="Times New Roman" w:hAnsi="Times New Roman" w:cs="Times New Roman"/>
          <w:sz w:val="28"/>
          <w:szCs w:val="28"/>
        </w:rPr>
        <w:t>ерживается</w:t>
      </w:r>
      <w:r w:rsidR="005861D8" w:rsidRPr="00B31927">
        <w:rPr>
          <w:rFonts w:ascii="Times New Roman" w:hAnsi="Times New Roman" w:cs="Times New Roman"/>
          <w:sz w:val="28"/>
          <w:szCs w:val="28"/>
        </w:rPr>
        <w:t xml:space="preserve"> </w:t>
      </w:r>
      <w:r w:rsidR="005861D8">
        <w:rPr>
          <w:rFonts w:ascii="Times New Roman" w:hAnsi="Times New Roman" w:cs="Times New Roman"/>
          <w:sz w:val="28"/>
          <w:szCs w:val="28"/>
        </w:rPr>
        <w:t>на некотором разумном</w:t>
      </w:r>
      <w:r w:rsidR="005861D8" w:rsidRPr="00B31927">
        <w:rPr>
          <w:rFonts w:ascii="Times New Roman" w:hAnsi="Times New Roman" w:cs="Times New Roman"/>
          <w:sz w:val="28"/>
          <w:szCs w:val="28"/>
        </w:rPr>
        <w:t xml:space="preserve"> </w:t>
      </w:r>
      <w:r w:rsidR="005861D8">
        <w:rPr>
          <w:rFonts w:ascii="Times New Roman" w:hAnsi="Times New Roman" w:cs="Times New Roman"/>
          <w:sz w:val="28"/>
          <w:szCs w:val="28"/>
        </w:rPr>
        <w:t>уровне. Однако при высокой вероятности</w:t>
      </w:r>
      <w:r w:rsidR="005861D8" w:rsidRPr="00B31927">
        <w:rPr>
          <w:rFonts w:ascii="Times New Roman" w:hAnsi="Times New Roman" w:cs="Times New Roman"/>
          <w:sz w:val="28"/>
          <w:szCs w:val="28"/>
        </w:rPr>
        <w:t xml:space="preserve"> существенного скачка цен, способного перекрыть издержки, связанные с созданием и хранением запасов, </w:t>
      </w:r>
      <w:r w:rsidR="005861D8">
        <w:rPr>
          <w:rFonts w:ascii="Times New Roman" w:hAnsi="Times New Roman" w:cs="Times New Roman"/>
          <w:sz w:val="28"/>
          <w:szCs w:val="28"/>
        </w:rPr>
        <w:t xml:space="preserve">запасы </w:t>
      </w:r>
      <w:r w:rsidR="005861D8" w:rsidRPr="00B31927">
        <w:rPr>
          <w:rFonts w:ascii="Times New Roman" w:hAnsi="Times New Roman" w:cs="Times New Roman"/>
          <w:sz w:val="28"/>
          <w:szCs w:val="28"/>
        </w:rPr>
        <w:t>могут увеличиваться. Вероятно, такая си</w:t>
      </w:r>
      <w:r w:rsidR="005861D8">
        <w:rPr>
          <w:rFonts w:ascii="Times New Roman" w:hAnsi="Times New Roman" w:cs="Times New Roman"/>
          <w:sz w:val="28"/>
          <w:szCs w:val="28"/>
        </w:rPr>
        <w:t xml:space="preserve">туация сложилась в конце 2010 года. Отметим, так же что разбить запасы моторных топлив по классам не представляется возможным. Так что принимаем, что все накопленные запасы ввиду специфических условий хранения являются низкокачественными. </w:t>
      </w:r>
    </w:p>
    <w:p w:rsidR="005861D8" w:rsidRPr="00B31927" w:rsidRDefault="005861D8" w:rsidP="005861D8">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Данная оценка проведена на данных ИГ "Петромаркет". Сама компания отмечает их условность и высокую вероятность погрешности в оценках. </w:t>
      </w:r>
    </w:p>
    <w:p w:rsidR="00AD75DF" w:rsidRDefault="00AD75DF">
      <w:pPr>
        <w:rPr>
          <w:color w:val="00B050"/>
        </w:rPr>
      </w:pPr>
    </w:p>
    <w:p w:rsidR="00AD75DF" w:rsidRDefault="00AD75DF">
      <w:pPr>
        <w:rPr>
          <w:color w:val="00B050"/>
        </w:rPr>
      </w:pPr>
    </w:p>
    <w:p w:rsidR="00AD75DF" w:rsidRDefault="00AD75DF">
      <w:pPr>
        <w:rPr>
          <w:color w:val="00B050"/>
        </w:rPr>
      </w:pPr>
    </w:p>
    <w:p w:rsidR="00AD75DF" w:rsidRDefault="00AD75DF">
      <w:pPr>
        <w:rPr>
          <w:color w:val="00B050"/>
        </w:rPr>
      </w:pPr>
    </w:p>
    <w:p w:rsidR="00AD75DF" w:rsidRPr="00AD75DF" w:rsidRDefault="00AD75DF">
      <w:pPr>
        <w:rPr>
          <w:color w:val="00B050"/>
        </w:rPr>
      </w:pPr>
    </w:p>
    <w:p w:rsidR="00E56193" w:rsidRDefault="00E56193" w:rsidP="00E56193">
      <w:pPr>
        <w:jc w:val="center"/>
        <w:rPr>
          <w:rFonts w:ascii="Times New Roman" w:hAnsi="Times New Roman" w:cs="Times New Roman"/>
          <w:b/>
          <w:sz w:val="28"/>
          <w:szCs w:val="28"/>
        </w:rPr>
      </w:pPr>
      <w:r>
        <w:rPr>
          <w:rFonts w:ascii="Times New Roman" w:hAnsi="Times New Roman" w:cs="Times New Roman"/>
          <w:b/>
          <w:sz w:val="28"/>
          <w:szCs w:val="28"/>
        </w:rPr>
        <w:lastRenderedPageBreak/>
        <w:t>3 НАПРАВЛЕНИЯ РАЗВИТИЯ РОССИЙСКОЙ НЕФТЕПЕРЕРАБОТКИ В ПЕРИОД ДО 2020 ГОДА</w:t>
      </w:r>
    </w:p>
    <w:p w:rsidR="00E56193" w:rsidRDefault="00E56193" w:rsidP="00E56193">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3.1 Характеристика нефтепродуктовых корзин заводов  </w:t>
      </w:r>
    </w:p>
    <w:p w:rsidR="00E56193" w:rsidRPr="00E56193" w:rsidRDefault="00E56193" w:rsidP="00E56193">
      <w:pPr>
        <w:spacing w:after="0" w:line="360" w:lineRule="auto"/>
        <w:ind w:firstLine="709"/>
        <w:contextualSpacing/>
        <w:jc w:val="both"/>
        <w:rPr>
          <w:rFonts w:ascii="Times New Roman" w:hAnsi="Times New Roman" w:cs="Times New Roman"/>
          <w:b/>
          <w:sz w:val="28"/>
          <w:szCs w:val="28"/>
        </w:rPr>
      </w:pPr>
      <w:r w:rsidRPr="00E56193">
        <w:rPr>
          <w:rFonts w:ascii="Times New Roman" w:hAnsi="Times New Roman"/>
          <w:sz w:val="28"/>
          <w:szCs w:val="28"/>
        </w:rPr>
        <w:t>Номенклатура производства нефтеперерабатывающих заводов включает в себя включает в себя 16 нефтепродуктов (групп продуктов), в том числе 3 марки автобензина, различающихся по октановому числу, и 5 классов дизельного топлива, различающихся по содержанию серы:</w:t>
      </w:r>
    </w:p>
    <w:p w:rsidR="00E56193" w:rsidRPr="004766A9" w:rsidRDefault="00E56193" w:rsidP="00E56193">
      <w:pPr>
        <w:pStyle w:val="a3"/>
        <w:numPr>
          <w:ilvl w:val="0"/>
          <w:numId w:val="18"/>
        </w:numPr>
        <w:spacing w:line="360" w:lineRule="auto"/>
        <w:jc w:val="both"/>
        <w:rPr>
          <w:rFonts w:ascii="Times New Roman" w:hAnsi="Times New Roman"/>
          <w:sz w:val="28"/>
          <w:szCs w:val="28"/>
        </w:rPr>
      </w:pPr>
      <w:r w:rsidRPr="004766A9">
        <w:rPr>
          <w:rFonts w:ascii="Times New Roman" w:hAnsi="Times New Roman"/>
          <w:sz w:val="28"/>
          <w:szCs w:val="28"/>
        </w:rPr>
        <w:t>СУГ;</w:t>
      </w:r>
    </w:p>
    <w:p w:rsidR="00E56193" w:rsidRPr="004766A9" w:rsidRDefault="00E56193" w:rsidP="00E56193">
      <w:pPr>
        <w:pStyle w:val="a3"/>
        <w:numPr>
          <w:ilvl w:val="0"/>
          <w:numId w:val="18"/>
        </w:numPr>
        <w:spacing w:line="360" w:lineRule="auto"/>
        <w:jc w:val="both"/>
        <w:rPr>
          <w:rFonts w:ascii="Times New Roman" w:hAnsi="Times New Roman"/>
          <w:sz w:val="28"/>
          <w:szCs w:val="28"/>
        </w:rPr>
      </w:pPr>
      <w:r w:rsidRPr="004766A9">
        <w:rPr>
          <w:rFonts w:ascii="Times New Roman" w:hAnsi="Times New Roman"/>
          <w:sz w:val="28"/>
          <w:szCs w:val="28"/>
        </w:rPr>
        <w:t>Автобензин АИ-80;</w:t>
      </w:r>
    </w:p>
    <w:p w:rsidR="00E56193" w:rsidRPr="004766A9" w:rsidRDefault="00E56193" w:rsidP="00E56193">
      <w:pPr>
        <w:pStyle w:val="a3"/>
        <w:numPr>
          <w:ilvl w:val="0"/>
          <w:numId w:val="18"/>
        </w:numPr>
        <w:spacing w:line="360" w:lineRule="auto"/>
        <w:jc w:val="both"/>
        <w:rPr>
          <w:rFonts w:ascii="Times New Roman" w:hAnsi="Times New Roman"/>
          <w:sz w:val="28"/>
          <w:szCs w:val="28"/>
        </w:rPr>
      </w:pPr>
      <w:r w:rsidRPr="004766A9">
        <w:rPr>
          <w:rFonts w:ascii="Times New Roman" w:hAnsi="Times New Roman"/>
          <w:sz w:val="28"/>
          <w:szCs w:val="28"/>
        </w:rPr>
        <w:t xml:space="preserve">Автобензин АИ-92; </w:t>
      </w:r>
    </w:p>
    <w:p w:rsidR="00E56193" w:rsidRPr="004766A9" w:rsidRDefault="00E56193" w:rsidP="00E56193">
      <w:pPr>
        <w:pStyle w:val="a3"/>
        <w:numPr>
          <w:ilvl w:val="0"/>
          <w:numId w:val="18"/>
        </w:numPr>
        <w:spacing w:line="360" w:lineRule="auto"/>
        <w:jc w:val="both"/>
        <w:rPr>
          <w:rFonts w:ascii="Times New Roman" w:hAnsi="Times New Roman"/>
          <w:sz w:val="28"/>
          <w:szCs w:val="28"/>
        </w:rPr>
      </w:pPr>
      <w:r w:rsidRPr="004766A9">
        <w:rPr>
          <w:rFonts w:ascii="Times New Roman" w:hAnsi="Times New Roman"/>
          <w:sz w:val="28"/>
          <w:szCs w:val="28"/>
        </w:rPr>
        <w:t>Автобензин АИ-95;</w:t>
      </w:r>
    </w:p>
    <w:p w:rsidR="00E56193" w:rsidRPr="004766A9" w:rsidRDefault="00E56193" w:rsidP="00E56193">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Бензины прочие (н</w:t>
      </w:r>
      <w:r w:rsidRPr="004766A9">
        <w:rPr>
          <w:rFonts w:ascii="Times New Roman" w:hAnsi="Times New Roman"/>
          <w:sz w:val="28"/>
          <w:szCs w:val="28"/>
        </w:rPr>
        <w:t>афта</w:t>
      </w:r>
      <w:r>
        <w:rPr>
          <w:rFonts w:ascii="Times New Roman" w:hAnsi="Times New Roman"/>
          <w:sz w:val="28"/>
          <w:szCs w:val="28"/>
        </w:rPr>
        <w:t>)</w:t>
      </w:r>
      <w:r w:rsidRPr="004766A9">
        <w:rPr>
          <w:rFonts w:ascii="Times New Roman" w:hAnsi="Times New Roman"/>
          <w:sz w:val="28"/>
          <w:szCs w:val="28"/>
        </w:rPr>
        <w:t>;</w:t>
      </w:r>
    </w:p>
    <w:p w:rsidR="00E56193" w:rsidRPr="004766A9" w:rsidRDefault="00E56193" w:rsidP="00E56193">
      <w:pPr>
        <w:pStyle w:val="a3"/>
        <w:numPr>
          <w:ilvl w:val="0"/>
          <w:numId w:val="18"/>
        </w:numPr>
        <w:spacing w:line="360" w:lineRule="auto"/>
        <w:jc w:val="both"/>
        <w:rPr>
          <w:rFonts w:ascii="Times New Roman" w:hAnsi="Times New Roman"/>
          <w:sz w:val="28"/>
          <w:szCs w:val="28"/>
        </w:rPr>
      </w:pPr>
      <w:r w:rsidRPr="004766A9">
        <w:rPr>
          <w:rFonts w:ascii="Times New Roman" w:hAnsi="Times New Roman"/>
          <w:sz w:val="28"/>
          <w:szCs w:val="28"/>
        </w:rPr>
        <w:t>Авиакеросин;</w:t>
      </w:r>
    </w:p>
    <w:p w:rsidR="00E56193" w:rsidRDefault="00E56193" w:rsidP="00E56193">
      <w:pPr>
        <w:pStyle w:val="a3"/>
        <w:numPr>
          <w:ilvl w:val="0"/>
          <w:numId w:val="18"/>
        </w:numPr>
        <w:spacing w:line="360" w:lineRule="auto"/>
        <w:jc w:val="both"/>
        <w:rPr>
          <w:rFonts w:ascii="Times New Roman" w:hAnsi="Times New Roman"/>
          <w:sz w:val="28"/>
          <w:szCs w:val="28"/>
        </w:rPr>
      </w:pPr>
      <w:r w:rsidRPr="004766A9">
        <w:rPr>
          <w:rFonts w:ascii="Times New Roman" w:hAnsi="Times New Roman"/>
          <w:sz w:val="28"/>
          <w:szCs w:val="28"/>
        </w:rPr>
        <w:t xml:space="preserve">Дизтопливо </w:t>
      </w:r>
      <w:r>
        <w:rPr>
          <w:rFonts w:ascii="Times New Roman" w:hAnsi="Times New Roman"/>
          <w:sz w:val="28"/>
          <w:szCs w:val="28"/>
        </w:rPr>
        <w:t>класса 2 и ниже</w:t>
      </w:r>
      <w:r w:rsidRPr="004766A9">
        <w:rPr>
          <w:rFonts w:ascii="Times New Roman" w:hAnsi="Times New Roman"/>
          <w:sz w:val="28"/>
          <w:szCs w:val="28"/>
        </w:rPr>
        <w:t>;</w:t>
      </w:r>
    </w:p>
    <w:p w:rsidR="00E56193" w:rsidRDefault="00E56193" w:rsidP="00E56193">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Дизтопливо класса 3;</w:t>
      </w:r>
    </w:p>
    <w:p w:rsidR="00E56193" w:rsidRDefault="00E56193" w:rsidP="00E56193">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Дизтопливо класса 4;</w:t>
      </w:r>
    </w:p>
    <w:p w:rsidR="00E56193" w:rsidRDefault="00E56193" w:rsidP="00E56193">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Дизтопливо класса 5;</w:t>
      </w:r>
    </w:p>
    <w:p w:rsidR="00E56193" w:rsidRDefault="00E56193" w:rsidP="00E56193">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Топливо печное бытовое;</w:t>
      </w:r>
    </w:p>
    <w:p w:rsidR="00E56193" w:rsidRDefault="00E56193" w:rsidP="00E56193">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Топливо судовое;</w:t>
      </w:r>
    </w:p>
    <w:p w:rsidR="00E56193" w:rsidRDefault="00E56193" w:rsidP="00E56193">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Мазут топочный товарный;</w:t>
      </w:r>
    </w:p>
    <w:p w:rsidR="00E56193" w:rsidRPr="004766A9" w:rsidRDefault="00E56193" w:rsidP="00E56193">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Вакуумный газойль;</w:t>
      </w:r>
    </w:p>
    <w:p w:rsidR="00E56193" w:rsidRDefault="00E56193" w:rsidP="003E42EF">
      <w:pPr>
        <w:pStyle w:val="a3"/>
        <w:numPr>
          <w:ilvl w:val="0"/>
          <w:numId w:val="18"/>
        </w:numPr>
        <w:spacing w:after="0" w:line="360" w:lineRule="auto"/>
        <w:jc w:val="both"/>
        <w:rPr>
          <w:rFonts w:ascii="Times New Roman" w:hAnsi="Times New Roman"/>
          <w:sz w:val="28"/>
          <w:szCs w:val="28"/>
        </w:rPr>
      </w:pPr>
      <w:r w:rsidRPr="004766A9">
        <w:rPr>
          <w:rFonts w:ascii="Times New Roman" w:hAnsi="Times New Roman"/>
          <w:sz w:val="28"/>
          <w:szCs w:val="28"/>
        </w:rPr>
        <w:t>Битум;</w:t>
      </w:r>
    </w:p>
    <w:p w:rsidR="003A0F2F" w:rsidRPr="00AD75DF" w:rsidRDefault="00E56193" w:rsidP="00AD75DF">
      <w:pPr>
        <w:pStyle w:val="a3"/>
        <w:numPr>
          <w:ilvl w:val="0"/>
          <w:numId w:val="18"/>
        </w:numPr>
        <w:spacing w:after="0" w:line="360" w:lineRule="auto"/>
        <w:contextualSpacing w:val="0"/>
        <w:jc w:val="both"/>
        <w:rPr>
          <w:rFonts w:ascii="Times New Roman" w:hAnsi="Times New Roman" w:cs="Times New Roman"/>
          <w:sz w:val="28"/>
          <w:szCs w:val="28"/>
        </w:rPr>
      </w:pPr>
      <w:r w:rsidRPr="00AD75DF">
        <w:rPr>
          <w:rFonts w:ascii="Times New Roman" w:hAnsi="Times New Roman" w:cs="Times New Roman"/>
          <w:sz w:val="28"/>
          <w:szCs w:val="28"/>
        </w:rPr>
        <w:t xml:space="preserve">Кокс. </w:t>
      </w:r>
    </w:p>
    <w:p w:rsidR="00AD75DF" w:rsidRPr="0090701B" w:rsidRDefault="003A0F2F" w:rsidP="0090701B">
      <w:pPr>
        <w:pStyle w:val="a3"/>
        <w:spacing w:after="0" w:line="360" w:lineRule="auto"/>
        <w:ind w:left="0" w:firstLine="709"/>
        <w:jc w:val="both"/>
        <w:rPr>
          <w:rFonts w:ascii="Times New Roman" w:hAnsi="Times New Roman" w:cs="Times New Roman"/>
          <w:sz w:val="28"/>
          <w:szCs w:val="28"/>
        </w:rPr>
      </w:pPr>
      <w:r w:rsidRPr="0090701B">
        <w:rPr>
          <w:rFonts w:ascii="Times New Roman" w:hAnsi="Times New Roman" w:cs="Times New Roman"/>
          <w:sz w:val="28"/>
          <w:szCs w:val="28"/>
        </w:rPr>
        <w:t xml:space="preserve">В таблице 3.1 представлены </w:t>
      </w:r>
      <w:r w:rsidR="00AD75DF" w:rsidRPr="0090701B">
        <w:rPr>
          <w:rFonts w:ascii="Times New Roman" w:hAnsi="Times New Roman" w:cs="Times New Roman"/>
          <w:sz w:val="28"/>
          <w:szCs w:val="28"/>
        </w:rPr>
        <w:t xml:space="preserve">фактические </w:t>
      </w:r>
      <w:r w:rsidRPr="0090701B">
        <w:rPr>
          <w:rFonts w:ascii="Times New Roman" w:hAnsi="Times New Roman" w:cs="Times New Roman"/>
          <w:sz w:val="28"/>
          <w:szCs w:val="28"/>
        </w:rPr>
        <w:t>данные по составу нефтепродуктовой корзины</w:t>
      </w:r>
      <w:r w:rsidR="00AD75DF" w:rsidRPr="0090701B">
        <w:rPr>
          <w:rFonts w:ascii="Times New Roman" w:hAnsi="Times New Roman" w:cs="Times New Roman"/>
          <w:sz w:val="28"/>
          <w:szCs w:val="28"/>
        </w:rPr>
        <w:t xml:space="preserve"> за 2012 год</w:t>
      </w:r>
      <w:r w:rsidRPr="0090701B">
        <w:rPr>
          <w:rFonts w:ascii="Times New Roman" w:hAnsi="Times New Roman" w:cs="Times New Roman"/>
          <w:sz w:val="28"/>
          <w:szCs w:val="28"/>
        </w:rPr>
        <w:t xml:space="preserve">, а так же </w:t>
      </w:r>
      <w:r w:rsidR="00AD75DF" w:rsidRPr="0090701B">
        <w:rPr>
          <w:rFonts w:ascii="Times New Roman" w:hAnsi="Times New Roman" w:cs="Times New Roman"/>
          <w:sz w:val="28"/>
          <w:szCs w:val="28"/>
        </w:rPr>
        <w:t>прогноз производства основных нефтепродуктов до 2020 года</w:t>
      </w:r>
      <w:r w:rsidR="005E43B2" w:rsidRPr="0090701B">
        <w:rPr>
          <w:rFonts w:ascii="Times New Roman" w:hAnsi="Times New Roman" w:cs="Times New Roman"/>
          <w:sz w:val="28"/>
          <w:szCs w:val="28"/>
        </w:rPr>
        <w:t xml:space="preserve"> и</w:t>
      </w:r>
      <w:r w:rsidR="00AD75DF" w:rsidRPr="0090701B">
        <w:rPr>
          <w:rFonts w:ascii="Times New Roman" w:hAnsi="Times New Roman" w:cs="Times New Roman"/>
          <w:sz w:val="28"/>
          <w:szCs w:val="28"/>
        </w:rPr>
        <w:t xml:space="preserve"> изменение доли выхода каждого продукта по НПЗ России.</w:t>
      </w:r>
      <w:r w:rsidR="005E43B2" w:rsidRPr="0090701B">
        <w:rPr>
          <w:rFonts w:ascii="Times New Roman" w:hAnsi="Times New Roman" w:cs="Times New Roman"/>
          <w:sz w:val="28"/>
          <w:szCs w:val="28"/>
        </w:rPr>
        <w:t xml:space="preserve"> </w:t>
      </w:r>
    </w:p>
    <w:p w:rsidR="007B434E" w:rsidRPr="00301A3D" w:rsidRDefault="005E43B2" w:rsidP="0090701B">
      <w:pPr>
        <w:spacing w:after="0" w:line="360" w:lineRule="auto"/>
        <w:ind w:firstLine="708"/>
        <w:contextualSpacing/>
        <w:jc w:val="both"/>
        <w:rPr>
          <w:rFonts w:ascii="Times New Roman" w:hAnsi="Times New Roman" w:cs="Times New Roman"/>
          <w:sz w:val="28"/>
          <w:szCs w:val="28"/>
        </w:rPr>
      </w:pPr>
      <w:r w:rsidRPr="0090701B">
        <w:rPr>
          <w:rFonts w:ascii="Times New Roman" w:hAnsi="Times New Roman" w:cs="Times New Roman"/>
          <w:sz w:val="28"/>
          <w:szCs w:val="28"/>
        </w:rPr>
        <w:t>Как видно из таблицы 3.1, в производстве нефтепродуктов в России в настоящее время преобладает дизельное топливо</w:t>
      </w:r>
      <w:r w:rsidR="00303317" w:rsidRPr="0090701B">
        <w:rPr>
          <w:rFonts w:ascii="Times New Roman" w:hAnsi="Times New Roman" w:cs="Times New Roman"/>
          <w:sz w:val="28"/>
          <w:szCs w:val="28"/>
        </w:rPr>
        <w:t xml:space="preserve"> экологических классов </w:t>
      </w:r>
      <w:r w:rsidR="000064B9" w:rsidRPr="0090701B">
        <w:rPr>
          <w:rFonts w:ascii="Times New Roman" w:hAnsi="Times New Roman" w:cs="Times New Roman"/>
          <w:sz w:val="28"/>
          <w:szCs w:val="28"/>
        </w:rPr>
        <w:t xml:space="preserve">2 и </w:t>
      </w:r>
      <w:r w:rsidR="000064B9" w:rsidRPr="0090701B">
        <w:rPr>
          <w:rFonts w:ascii="Times New Roman" w:hAnsi="Times New Roman" w:cs="Times New Roman"/>
          <w:sz w:val="28"/>
          <w:szCs w:val="28"/>
        </w:rPr>
        <w:lastRenderedPageBreak/>
        <w:t>ниже</w:t>
      </w:r>
      <w:r w:rsidRPr="0090701B">
        <w:rPr>
          <w:rFonts w:ascii="Times New Roman" w:hAnsi="Times New Roman" w:cs="Times New Roman"/>
          <w:sz w:val="28"/>
          <w:szCs w:val="28"/>
        </w:rPr>
        <w:t>, а так же</w:t>
      </w:r>
      <w:r w:rsidR="000064B9" w:rsidRPr="0090701B">
        <w:rPr>
          <w:rFonts w:ascii="Times New Roman" w:hAnsi="Times New Roman" w:cs="Times New Roman"/>
          <w:sz w:val="28"/>
          <w:szCs w:val="28"/>
        </w:rPr>
        <w:t xml:space="preserve"> топочный</w:t>
      </w:r>
      <w:r w:rsidRPr="0090701B">
        <w:rPr>
          <w:rFonts w:ascii="Times New Roman" w:hAnsi="Times New Roman" w:cs="Times New Roman"/>
          <w:sz w:val="28"/>
          <w:szCs w:val="28"/>
        </w:rPr>
        <w:t xml:space="preserve"> мазут</w:t>
      </w:r>
      <w:r w:rsidR="000064B9" w:rsidRPr="0090701B">
        <w:rPr>
          <w:rFonts w:ascii="Times New Roman" w:hAnsi="Times New Roman" w:cs="Times New Roman"/>
          <w:sz w:val="28"/>
          <w:szCs w:val="28"/>
        </w:rPr>
        <w:t xml:space="preserve"> и прямогонный бензин</w:t>
      </w:r>
      <w:r w:rsidRPr="0090701B">
        <w:rPr>
          <w:rFonts w:ascii="Times New Roman" w:hAnsi="Times New Roman" w:cs="Times New Roman"/>
          <w:sz w:val="28"/>
          <w:szCs w:val="28"/>
        </w:rPr>
        <w:t xml:space="preserve">. В целом, в корзине нефтепродуктов НПЗ России </w:t>
      </w:r>
      <w:r w:rsidR="000064B9" w:rsidRPr="0090701B">
        <w:rPr>
          <w:rFonts w:ascii="Times New Roman" w:hAnsi="Times New Roman" w:cs="Times New Roman"/>
          <w:sz w:val="28"/>
          <w:szCs w:val="28"/>
        </w:rPr>
        <w:t>36,4%</w:t>
      </w:r>
      <w:r w:rsidRPr="0090701B">
        <w:rPr>
          <w:rFonts w:ascii="Times New Roman" w:hAnsi="Times New Roman" w:cs="Times New Roman"/>
          <w:sz w:val="28"/>
          <w:szCs w:val="28"/>
        </w:rPr>
        <w:t xml:space="preserve"> продукции приходитс</w:t>
      </w:r>
      <w:r w:rsidR="000064B9" w:rsidRPr="0090701B">
        <w:rPr>
          <w:rFonts w:ascii="Times New Roman" w:hAnsi="Times New Roman" w:cs="Times New Roman"/>
          <w:sz w:val="28"/>
          <w:szCs w:val="28"/>
        </w:rPr>
        <w:t xml:space="preserve">я на темные нефтепродукты 13,3% </w:t>
      </w:r>
      <w:r w:rsidRPr="0090701B">
        <w:rPr>
          <w:rFonts w:ascii="Times New Roman" w:hAnsi="Times New Roman" w:cs="Times New Roman"/>
          <w:sz w:val="28"/>
          <w:szCs w:val="28"/>
        </w:rPr>
        <w:t xml:space="preserve">приходится на высокосернистое дизельное топливо. </w:t>
      </w:r>
    </w:p>
    <w:p w:rsidR="003E42EF" w:rsidRDefault="003E42EF" w:rsidP="003E42EF">
      <w:pPr>
        <w:pStyle w:val="a3"/>
        <w:spacing w:after="0" w:line="360" w:lineRule="auto"/>
        <w:ind w:left="851"/>
        <w:jc w:val="right"/>
        <w:rPr>
          <w:rFonts w:ascii="Times New Roman" w:hAnsi="Times New Roman"/>
          <w:sz w:val="28"/>
          <w:szCs w:val="28"/>
        </w:rPr>
      </w:pPr>
      <w:r>
        <w:rPr>
          <w:rFonts w:ascii="Times New Roman" w:hAnsi="Times New Roman"/>
          <w:sz w:val="28"/>
          <w:szCs w:val="28"/>
        </w:rPr>
        <w:t>Таблица 3.1</w:t>
      </w:r>
    </w:p>
    <w:p w:rsidR="003E42EF" w:rsidRPr="003E42EF" w:rsidRDefault="003E42EF" w:rsidP="003E42EF">
      <w:pPr>
        <w:pStyle w:val="a3"/>
        <w:spacing w:after="0" w:line="360" w:lineRule="auto"/>
        <w:ind w:left="851"/>
        <w:jc w:val="both"/>
        <w:rPr>
          <w:rFonts w:ascii="Times New Roman" w:hAnsi="Times New Roman"/>
          <w:sz w:val="28"/>
          <w:szCs w:val="28"/>
        </w:rPr>
      </w:pPr>
      <w:r>
        <w:rPr>
          <w:rFonts w:ascii="Times New Roman" w:hAnsi="Times New Roman"/>
          <w:sz w:val="28"/>
          <w:szCs w:val="28"/>
        </w:rPr>
        <w:t xml:space="preserve"> Состав нефтепродуктовой корзины НПЗ РФ (факт и прогноз до 2020 г.)</w:t>
      </w:r>
    </w:p>
    <w:tbl>
      <w:tblPr>
        <w:tblW w:w="10349" w:type="dxa"/>
        <w:tblInd w:w="-318" w:type="dxa"/>
        <w:tblLayout w:type="fixed"/>
        <w:tblLook w:val="04A0"/>
      </w:tblPr>
      <w:tblGrid>
        <w:gridCol w:w="2415"/>
        <w:gridCol w:w="850"/>
        <w:gridCol w:w="815"/>
        <w:gridCol w:w="745"/>
        <w:gridCol w:w="799"/>
        <w:gridCol w:w="760"/>
        <w:gridCol w:w="816"/>
        <w:gridCol w:w="743"/>
        <w:gridCol w:w="816"/>
        <w:gridCol w:w="739"/>
        <w:gridCol w:w="851"/>
      </w:tblGrid>
      <w:tr w:rsidR="00131600" w:rsidRPr="00131600" w:rsidTr="00131600">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31600" w:rsidRPr="00131600" w:rsidRDefault="00131600" w:rsidP="00E56193">
            <w:pPr>
              <w:pStyle w:val="af"/>
              <w:rPr>
                <w:rFonts w:ascii="Times New Roman" w:hAnsi="Times New Roman" w:cs="Times New Roman"/>
                <w:sz w:val="18"/>
                <w:szCs w:val="18"/>
                <w:lang w:eastAsia="ru-RU"/>
              </w:rPr>
            </w:pPr>
          </w:p>
        </w:tc>
        <w:tc>
          <w:tcPr>
            <w:tcW w:w="850" w:type="dxa"/>
            <w:tcBorders>
              <w:top w:val="single" w:sz="4" w:space="0" w:color="auto"/>
              <w:left w:val="nil"/>
              <w:right w:val="nil"/>
            </w:tcBorders>
            <w:shd w:val="clear" w:color="000000" w:fill="CCFFCC"/>
            <w:vAlign w:val="center"/>
            <w:hideMark/>
          </w:tcPr>
          <w:p w:rsidR="00131600" w:rsidRPr="00131600" w:rsidRDefault="00131600" w:rsidP="00E56193">
            <w:pPr>
              <w:pStyle w:val="af"/>
              <w:rPr>
                <w:rFonts w:ascii="Times New Roman" w:hAnsi="Times New Roman" w:cs="Times New Roman"/>
                <w:b/>
                <w:sz w:val="18"/>
                <w:szCs w:val="18"/>
                <w:lang w:eastAsia="ru-RU"/>
              </w:rPr>
            </w:pPr>
            <w:r w:rsidRPr="00131600">
              <w:rPr>
                <w:rFonts w:ascii="Times New Roman" w:hAnsi="Times New Roman" w:cs="Times New Roman"/>
                <w:b/>
                <w:sz w:val="18"/>
                <w:szCs w:val="18"/>
                <w:lang w:eastAsia="ru-RU"/>
              </w:rPr>
              <w:t>2012</w:t>
            </w:r>
          </w:p>
        </w:tc>
        <w:tc>
          <w:tcPr>
            <w:tcW w:w="815" w:type="dxa"/>
            <w:tcBorders>
              <w:top w:val="single" w:sz="4" w:space="0" w:color="auto"/>
              <w:left w:val="nil"/>
              <w:right w:val="nil"/>
            </w:tcBorders>
            <w:shd w:val="clear" w:color="000000" w:fill="CCFFCC"/>
            <w:vAlign w:val="center"/>
            <w:hideMark/>
          </w:tcPr>
          <w:p w:rsidR="00131600" w:rsidRPr="00131600" w:rsidRDefault="00131600" w:rsidP="00E56193">
            <w:pPr>
              <w:pStyle w:val="af"/>
              <w:rPr>
                <w:rFonts w:ascii="Times New Roman" w:hAnsi="Times New Roman" w:cs="Times New Roman"/>
                <w:b/>
                <w:sz w:val="18"/>
                <w:szCs w:val="18"/>
                <w:lang w:eastAsia="ru-RU"/>
              </w:rPr>
            </w:pPr>
            <w:r w:rsidRPr="00131600">
              <w:rPr>
                <w:rFonts w:ascii="Times New Roman" w:hAnsi="Times New Roman" w:cs="Times New Roman"/>
                <w:b/>
                <w:sz w:val="18"/>
                <w:szCs w:val="18"/>
                <w:lang w:eastAsia="ru-RU"/>
              </w:rPr>
              <w:t>2013</w:t>
            </w:r>
          </w:p>
        </w:tc>
        <w:tc>
          <w:tcPr>
            <w:tcW w:w="745" w:type="dxa"/>
            <w:tcBorders>
              <w:top w:val="single" w:sz="4" w:space="0" w:color="auto"/>
              <w:left w:val="nil"/>
              <w:right w:val="nil"/>
            </w:tcBorders>
            <w:shd w:val="clear" w:color="000000" w:fill="CCFFCC"/>
            <w:vAlign w:val="center"/>
            <w:hideMark/>
          </w:tcPr>
          <w:p w:rsidR="00131600" w:rsidRPr="00131600" w:rsidRDefault="00131600" w:rsidP="00E56193">
            <w:pPr>
              <w:pStyle w:val="af"/>
              <w:tabs>
                <w:tab w:val="left" w:pos="552"/>
              </w:tabs>
              <w:rPr>
                <w:rFonts w:ascii="Times New Roman" w:hAnsi="Times New Roman" w:cs="Times New Roman"/>
                <w:b/>
                <w:sz w:val="18"/>
                <w:szCs w:val="18"/>
                <w:lang w:eastAsia="ru-RU"/>
              </w:rPr>
            </w:pPr>
            <w:r w:rsidRPr="00131600">
              <w:rPr>
                <w:rFonts w:ascii="Times New Roman" w:hAnsi="Times New Roman" w:cs="Times New Roman"/>
                <w:b/>
                <w:sz w:val="18"/>
                <w:szCs w:val="18"/>
                <w:lang w:eastAsia="ru-RU"/>
              </w:rPr>
              <w:t>2014</w:t>
            </w:r>
          </w:p>
        </w:tc>
        <w:tc>
          <w:tcPr>
            <w:tcW w:w="799" w:type="dxa"/>
            <w:tcBorders>
              <w:top w:val="single" w:sz="4" w:space="0" w:color="auto"/>
              <w:left w:val="nil"/>
              <w:right w:val="nil"/>
            </w:tcBorders>
            <w:shd w:val="clear" w:color="000000" w:fill="CCFFCC"/>
            <w:vAlign w:val="center"/>
            <w:hideMark/>
          </w:tcPr>
          <w:p w:rsidR="00131600" w:rsidRPr="00131600" w:rsidRDefault="00131600" w:rsidP="00E56193">
            <w:pPr>
              <w:pStyle w:val="af"/>
              <w:rPr>
                <w:rFonts w:ascii="Times New Roman" w:hAnsi="Times New Roman" w:cs="Times New Roman"/>
                <w:b/>
                <w:sz w:val="18"/>
                <w:szCs w:val="18"/>
                <w:lang w:eastAsia="ru-RU"/>
              </w:rPr>
            </w:pPr>
            <w:r w:rsidRPr="00131600">
              <w:rPr>
                <w:rFonts w:ascii="Times New Roman" w:hAnsi="Times New Roman" w:cs="Times New Roman"/>
                <w:b/>
                <w:sz w:val="18"/>
                <w:szCs w:val="18"/>
                <w:lang w:eastAsia="ru-RU"/>
              </w:rPr>
              <w:t>2015</w:t>
            </w:r>
          </w:p>
        </w:tc>
        <w:tc>
          <w:tcPr>
            <w:tcW w:w="760" w:type="dxa"/>
            <w:tcBorders>
              <w:top w:val="single" w:sz="4" w:space="0" w:color="auto"/>
              <w:left w:val="nil"/>
              <w:right w:val="nil"/>
            </w:tcBorders>
            <w:shd w:val="clear" w:color="000000" w:fill="CCFFCC"/>
            <w:vAlign w:val="center"/>
            <w:hideMark/>
          </w:tcPr>
          <w:p w:rsidR="00131600" w:rsidRPr="00131600" w:rsidRDefault="00131600" w:rsidP="00E56193">
            <w:pPr>
              <w:pStyle w:val="af"/>
              <w:rPr>
                <w:rFonts w:ascii="Times New Roman" w:hAnsi="Times New Roman" w:cs="Times New Roman"/>
                <w:b/>
                <w:sz w:val="18"/>
                <w:szCs w:val="18"/>
                <w:lang w:eastAsia="ru-RU"/>
              </w:rPr>
            </w:pPr>
            <w:r w:rsidRPr="00131600">
              <w:rPr>
                <w:rFonts w:ascii="Times New Roman" w:hAnsi="Times New Roman" w:cs="Times New Roman"/>
                <w:b/>
                <w:sz w:val="18"/>
                <w:szCs w:val="18"/>
                <w:lang w:eastAsia="ru-RU"/>
              </w:rPr>
              <w:t>2016</w:t>
            </w:r>
          </w:p>
        </w:tc>
        <w:tc>
          <w:tcPr>
            <w:tcW w:w="816" w:type="dxa"/>
            <w:tcBorders>
              <w:top w:val="single" w:sz="4" w:space="0" w:color="auto"/>
              <w:left w:val="nil"/>
              <w:right w:val="nil"/>
            </w:tcBorders>
            <w:shd w:val="clear" w:color="000000" w:fill="CCFFCC"/>
            <w:vAlign w:val="center"/>
            <w:hideMark/>
          </w:tcPr>
          <w:p w:rsidR="00131600" w:rsidRPr="00131600" w:rsidRDefault="00131600" w:rsidP="00E56193">
            <w:pPr>
              <w:pStyle w:val="af"/>
              <w:rPr>
                <w:rFonts w:ascii="Times New Roman" w:hAnsi="Times New Roman" w:cs="Times New Roman"/>
                <w:b/>
                <w:sz w:val="18"/>
                <w:szCs w:val="18"/>
                <w:lang w:eastAsia="ru-RU"/>
              </w:rPr>
            </w:pPr>
            <w:r w:rsidRPr="00131600">
              <w:rPr>
                <w:rFonts w:ascii="Times New Roman" w:hAnsi="Times New Roman" w:cs="Times New Roman"/>
                <w:b/>
                <w:sz w:val="18"/>
                <w:szCs w:val="18"/>
                <w:lang w:eastAsia="ru-RU"/>
              </w:rPr>
              <w:t>2017</w:t>
            </w:r>
          </w:p>
        </w:tc>
        <w:tc>
          <w:tcPr>
            <w:tcW w:w="743" w:type="dxa"/>
            <w:tcBorders>
              <w:top w:val="single" w:sz="4" w:space="0" w:color="auto"/>
              <w:left w:val="nil"/>
              <w:right w:val="nil"/>
            </w:tcBorders>
            <w:shd w:val="clear" w:color="000000" w:fill="CCFFCC"/>
            <w:vAlign w:val="center"/>
            <w:hideMark/>
          </w:tcPr>
          <w:p w:rsidR="00131600" w:rsidRPr="00131600" w:rsidRDefault="00131600" w:rsidP="00E56193">
            <w:pPr>
              <w:pStyle w:val="af"/>
              <w:rPr>
                <w:rFonts w:ascii="Times New Roman" w:hAnsi="Times New Roman" w:cs="Times New Roman"/>
                <w:b/>
                <w:sz w:val="18"/>
                <w:szCs w:val="18"/>
                <w:lang w:eastAsia="ru-RU"/>
              </w:rPr>
            </w:pPr>
            <w:r w:rsidRPr="00131600">
              <w:rPr>
                <w:rFonts w:ascii="Times New Roman" w:hAnsi="Times New Roman" w:cs="Times New Roman"/>
                <w:b/>
                <w:sz w:val="18"/>
                <w:szCs w:val="18"/>
                <w:lang w:eastAsia="ru-RU"/>
              </w:rPr>
              <w:t>2018</w:t>
            </w:r>
          </w:p>
        </w:tc>
        <w:tc>
          <w:tcPr>
            <w:tcW w:w="816" w:type="dxa"/>
            <w:tcBorders>
              <w:top w:val="single" w:sz="4" w:space="0" w:color="auto"/>
              <w:left w:val="nil"/>
              <w:right w:val="nil"/>
            </w:tcBorders>
            <w:shd w:val="clear" w:color="000000" w:fill="CCFFCC"/>
            <w:vAlign w:val="center"/>
            <w:hideMark/>
          </w:tcPr>
          <w:p w:rsidR="00131600" w:rsidRPr="00131600" w:rsidRDefault="00131600" w:rsidP="00E56193">
            <w:pPr>
              <w:pStyle w:val="af"/>
              <w:rPr>
                <w:rFonts w:ascii="Times New Roman" w:hAnsi="Times New Roman" w:cs="Times New Roman"/>
                <w:b/>
                <w:sz w:val="18"/>
                <w:szCs w:val="18"/>
                <w:lang w:eastAsia="ru-RU"/>
              </w:rPr>
            </w:pPr>
            <w:r w:rsidRPr="00131600">
              <w:rPr>
                <w:rFonts w:ascii="Times New Roman" w:hAnsi="Times New Roman" w:cs="Times New Roman"/>
                <w:b/>
                <w:sz w:val="18"/>
                <w:szCs w:val="18"/>
                <w:lang w:eastAsia="ru-RU"/>
              </w:rPr>
              <w:t>2019</w:t>
            </w:r>
          </w:p>
        </w:tc>
        <w:tc>
          <w:tcPr>
            <w:tcW w:w="739" w:type="dxa"/>
            <w:tcBorders>
              <w:top w:val="single" w:sz="4" w:space="0" w:color="auto"/>
              <w:left w:val="nil"/>
              <w:right w:val="single" w:sz="4" w:space="0" w:color="auto"/>
            </w:tcBorders>
            <w:shd w:val="clear" w:color="000000" w:fill="CCFFCC"/>
            <w:vAlign w:val="center"/>
            <w:hideMark/>
          </w:tcPr>
          <w:p w:rsidR="00131600" w:rsidRPr="00131600" w:rsidRDefault="00131600" w:rsidP="00E56193">
            <w:pPr>
              <w:pStyle w:val="af"/>
              <w:rPr>
                <w:rFonts w:ascii="Times New Roman" w:hAnsi="Times New Roman" w:cs="Times New Roman"/>
                <w:b/>
                <w:sz w:val="18"/>
                <w:szCs w:val="18"/>
                <w:lang w:eastAsia="ru-RU"/>
              </w:rPr>
            </w:pPr>
            <w:r w:rsidRPr="00131600">
              <w:rPr>
                <w:rFonts w:ascii="Times New Roman" w:hAnsi="Times New Roman" w:cs="Times New Roman"/>
                <w:b/>
                <w:sz w:val="18"/>
                <w:szCs w:val="18"/>
                <w:lang w:eastAsia="ru-RU"/>
              </w:rPr>
              <w:t>2020</w:t>
            </w:r>
          </w:p>
        </w:tc>
        <w:tc>
          <w:tcPr>
            <w:tcW w:w="851" w:type="dxa"/>
            <w:tcBorders>
              <w:top w:val="single" w:sz="4" w:space="0" w:color="auto"/>
              <w:left w:val="nil"/>
              <w:right w:val="single" w:sz="4" w:space="0" w:color="auto"/>
            </w:tcBorders>
            <w:shd w:val="clear" w:color="auto" w:fill="FFFFFF" w:themeFill="background1"/>
          </w:tcPr>
          <w:p w:rsidR="00131600" w:rsidRPr="00131600" w:rsidRDefault="00131600" w:rsidP="00E56193">
            <w:pPr>
              <w:pStyle w:val="af"/>
              <w:rPr>
                <w:rFonts w:ascii="Times New Roman" w:hAnsi="Times New Roman" w:cs="Times New Roman"/>
                <w:b/>
                <w:sz w:val="18"/>
                <w:szCs w:val="18"/>
                <w:lang w:eastAsia="ru-RU"/>
              </w:rPr>
            </w:pPr>
          </w:p>
        </w:tc>
      </w:tr>
      <w:tr w:rsidR="00131600" w:rsidRPr="00131600" w:rsidTr="00131600">
        <w:trPr>
          <w:trHeight w:val="229"/>
        </w:trPr>
        <w:tc>
          <w:tcPr>
            <w:tcW w:w="2415"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131600" w:rsidRPr="00131600" w:rsidRDefault="00131600" w:rsidP="00E56193">
            <w:pPr>
              <w:pStyle w:val="af"/>
              <w:rPr>
                <w:rFonts w:ascii="Times New Roman" w:hAnsi="Times New Roman" w:cs="Times New Roman"/>
                <w:sz w:val="18"/>
                <w:szCs w:val="18"/>
                <w:lang w:eastAsia="ru-RU"/>
              </w:rPr>
            </w:pPr>
            <w:r w:rsidRPr="00131600">
              <w:rPr>
                <w:rFonts w:ascii="Times New Roman" w:hAnsi="Times New Roman" w:cs="Times New Roman"/>
                <w:sz w:val="18"/>
                <w:szCs w:val="18"/>
                <w:lang w:eastAsia="ru-RU"/>
              </w:rPr>
              <w:t>Первичная переработка</w:t>
            </w:r>
          </w:p>
        </w:tc>
        <w:tc>
          <w:tcPr>
            <w:tcW w:w="850" w:type="dxa"/>
            <w:tcBorders>
              <w:top w:val="nil"/>
              <w:left w:val="nil"/>
              <w:bottom w:val="single" w:sz="4" w:space="0" w:color="auto"/>
              <w:right w:val="nil"/>
            </w:tcBorders>
            <w:shd w:val="clear" w:color="000000" w:fill="CCFFCC"/>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100%</w:t>
            </w:r>
          </w:p>
        </w:tc>
        <w:tc>
          <w:tcPr>
            <w:tcW w:w="815" w:type="dxa"/>
            <w:tcBorders>
              <w:top w:val="nil"/>
              <w:left w:val="nil"/>
              <w:bottom w:val="single" w:sz="4" w:space="0" w:color="auto"/>
              <w:right w:val="nil"/>
            </w:tcBorders>
            <w:shd w:val="clear" w:color="000000" w:fill="CCFFCC"/>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100%</w:t>
            </w:r>
          </w:p>
        </w:tc>
        <w:tc>
          <w:tcPr>
            <w:tcW w:w="745" w:type="dxa"/>
            <w:tcBorders>
              <w:top w:val="nil"/>
              <w:left w:val="nil"/>
              <w:bottom w:val="single" w:sz="4" w:space="0" w:color="auto"/>
              <w:right w:val="nil"/>
            </w:tcBorders>
            <w:shd w:val="clear" w:color="000000" w:fill="CCFFCC"/>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100%</w:t>
            </w:r>
          </w:p>
        </w:tc>
        <w:tc>
          <w:tcPr>
            <w:tcW w:w="799" w:type="dxa"/>
            <w:tcBorders>
              <w:top w:val="nil"/>
              <w:left w:val="nil"/>
              <w:bottom w:val="single" w:sz="4" w:space="0" w:color="auto"/>
              <w:right w:val="nil"/>
            </w:tcBorders>
            <w:shd w:val="clear" w:color="000000" w:fill="CCFFCC"/>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100%</w:t>
            </w:r>
          </w:p>
        </w:tc>
        <w:tc>
          <w:tcPr>
            <w:tcW w:w="760" w:type="dxa"/>
            <w:tcBorders>
              <w:top w:val="nil"/>
              <w:left w:val="nil"/>
              <w:bottom w:val="single" w:sz="4" w:space="0" w:color="auto"/>
              <w:right w:val="nil"/>
            </w:tcBorders>
            <w:shd w:val="clear" w:color="000000" w:fill="CCFFCC"/>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100%</w:t>
            </w:r>
          </w:p>
        </w:tc>
        <w:tc>
          <w:tcPr>
            <w:tcW w:w="816" w:type="dxa"/>
            <w:tcBorders>
              <w:top w:val="nil"/>
              <w:left w:val="nil"/>
              <w:bottom w:val="single" w:sz="4" w:space="0" w:color="auto"/>
              <w:right w:val="nil"/>
            </w:tcBorders>
            <w:shd w:val="clear" w:color="000000" w:fill="CCFFCC"/>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100%</w:t>
            </w:r>
          </w:p>
        </w:tc>
        <w:tc>
          <w:tcPr>
            <w:tcW w:w="743" w:type="dxa"/>
            <w:tcBorders>
              <w:top w:val="nil"/>
              <w:left w:val="nil"/>
              <w:bottom w:val="single" w:sz="4" w:space="0" w:color="auto"/>
              <w:right w:val="nil"/>
            </w:tcBorders>
            <w:shd w:val="clear" w:color="000000" w:fill="CCFFCC"/>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100%</w:t>
            </w:r>
          </w:p>
        </w:tc>
        <w:tc>
          <w:tcPr>
            <w:tcW w:w="816" w:type="dxa"/>
            <w:tcBorders>
              <w:top w:val="nil"/>
              <w:left w:val="nil"/>
              <w:bottom w:val="single" w:sz="4" w:space="0" w:color="auto"/>
              <w:right w:val="nil"/>
            </w:tcBorders>
            <w:shd w:val="clear" w:color="000000" w:fill="CCFFCC"/>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100%</w:t>
            </w:r>
          </w:p>
        </w:tc>
        <w:tc>
          <w:tcPr>
            <w:tcW w:w="739" w:type="dxa"/>
            <w:tcBorders>
              <w:top w:val="nil"/>
              <w:left w:val="nil"/>
              <w:bottom w:val="single" w:sz="4" w:space="0" w:color="auto"/>
              <w:right w:val="single" w:sz="4" w:space="0" w:color="auto"/>
            </w:tcBorders>
            <w:shd w:val="clear" w:color="000000" w:fill="CCFFCC"/>
            <w:vAlign w:val="bottom"/>
            <w:hideMark/>
          </w:tcPr>
          <w:p w:rsidR="00131600" w:rsidRPr="00131600" w:rsidRDefault="00131600" w:rsidP="00E56193">
            <w:pPr>
              <w:pStyle w:val="af"/>
              <w:rPr>
                <w:rFonts w:ascii="Times New Roman" w:hAnsi="Times New Roman" w:cs="Times New Roman"/>
                <w:sz w:val="18"/>
                <w:szCs w:val="18"/>
              </w:rPr>
            </w:pPr>
            <w:r>
              <w:rPr>
                <w:rFonts w:ascii="Times New Roman" w:hAnsi="Times New Roman" w:cs="Times New Roman"/>
                <w:sz w:val="18"/>
                <w:szCs w:val="18"/>
              </w:rPr>
              <w:t>100</w:t>
            </w:r>
            <w:r w:rsidRPr="00131600">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auto" w:fill="FFFFFF" w:themeFill="background1"/>
          </w:tcPr>
          <w:p w:rsidR="00131600" w:rsidRPr="00131600" w:rsidRDefault="00131600" w:rsidP="00E56193">
            <w:pPr>
              <w:pStyle w:val="af"/>
              <w:rPr>
                <w:rFonts w:ascii="Times New Roman" w:hAnsi="Times New Roman" w:cs="Times New Roman"/>
                <w:sz w:val="18"/>
                <w:szCs w:val="18"/>
              </w:rPr>
            </w:pPr>
          </w:p>
        </w:tc>
      </w:tr>
      <w:tr w:rsidR="00131600" w:rsidRPr="00131600" w:rsidTr="00131600">
        <w:trPr>
          <w:trHeight w:val="255"/>
        </w:trPr>
        <w:tc>
          <w:tcPr>
            <w:tcW w:w="2415" w:type="dxa"/>
            <w:tcBorders>
              <w:top w:val="nil"/>
              <w:left w:val="single" w:sz="4" w:space="0" w:color="auto"/>
              <w:bottom w:val="single" w:sz="4" w:space="0" w:color="auto"/>
              <w:right w:val="single" w:sz="4" w:space="0" w:color="auto"/>
            </w:tcBorders>
            <w:shd w:val="clear" w:color="auto" w:fill="auto"/>
            <w:noWrap/>
            <w:vAlign w:val="center"/>
            <w:hideMark/>
          </w:tcPr>
          <w:p w:rsidR="00131600" w:rsidRPr="00131600" w:rsidRDefault="00131600" w:rsidP="00E56193">
            <w:pPr>
              <w:pStyle w:val="af"/>
              <w:rPr>
                <w:rFonts w:ascii="Times New Roman" w:hAnsi="Times New Roman" w:cs="Times New Roman"/>
                <w:sz w:val="18"/>
                <w:szCs w:val="18"/>
                <w:lang w:eastAsia="ru-RU"/>
              </w:rPr>
            </w:pPr>
            <w:r w:rsidRPr="00131600">
              <w:rPr>
                <w:rFonts w:ascii="Times New Roman" w:hAnsi="Times New Roman" w:cs="Times New Roman"/>
                <w:b/>
                <w:sz w:val="18"/>
                <w:szCs w:val="18"/>
                <w:lang w:eastAsia="ru-RU"/>
              </w:rPr>
              <w:t>Автобензины всего, в т.ч</w:t>
            </w:r>
            <w:r w:rsidRPr="00131600">
              <w:rPr>
                <w:rFonts w:ascii="Times New Roman" w:hAnsi="Times New Roman" w:cs="Times New Roman"/>
                <w:sz w:val="18"/>
                <w:szCs w:val="18"/>
                <w:lang w:eastAsia="ru-RU"/>
              </w:rPr>
              <w:t>.</w:t>
            </w:r>
          </w:p>
        </w:tc>
        <w:tc>
          <w:tcPr>
            <w:tcW w:w="850" w:type="dxa"/>
            <w:tcBorders>
              <w:top w:val="single" w:sz="4" w:space="0" w:color="auto"/>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14,0%</w:t>
            </w:r>
          </w:p>
        </w:tc>
        <w:tc>
          <w:tcPr>
            <w:tcW w:w="815" w:type="dxa"/>
            <w:tcBorders>
              <w:top w:val="single" w:sz="4" w:space="0" w:color="auto"/>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13,8%</w:t>
            </w:r>
          </w:p>
        </w:tc>
        <w:tc>
          <w:tcPr>
            <w:tcW w:w="745" w:type="dxa"/>
            <w:tcBorders>
              <w:top w:val="single" w:sz="4" w:space="0" w:color="auto"/>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14,1%</w:t>
            </w:r>
          </w:p>
        </w:tc>
        <w:tc>
          <w:tcPr>
            <w:tcW w:w="799" w:type="dxa"/>
            <w:tcBorders>
              <w:top w:val="single" w:sz="4" w:space="0" w:color="auto"/>
              <w:left w:val="nil"/>
              <w:bottom w:val="nil"/>
              <w:right w:val="nil"/>
            </w:tcBorders>
            <w:shd w:val="clear" w:color="auto" w:fill="FFFFFF" w:themeFill="background1"/>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14,1%</w:t>
            </w:r>
          </w:p>
        </w:tc>
        <w:tc>
          <w:tcPr>
            <w:tcW w:w="760" w:type="dxa"/>
            <w:tcBorders>
              <w:top w:val="single" w:sz="4" w:space="0" w:color="auto"/>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14,8%</w:t>
            </w:r>
          </w:p>
        </w:tc>
        <w:tc>
          <w:tcPr>
            <w:tcW w:w="816" w:type="dxa"/>
            <w:tcBorders>
              <w:top w:val="single" w:sz="4" w:space="0" w:color="auto"/>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15,8%</w:t>
            </w:r>
          </w:p>
        </w:tc>
        <w:tc>
          <w:tcPr>
            <w:tcW w:w="743" w:type="dxa"/>
            <w:tcBorders>
              <w:top w:val="single" w:sz="4" w:space="0" w:color="auto"/>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16,5%</w:t>
            </w:r>
          </w:p>
        </w:tc>
        <w:tc>
          <w:tcPr>
            <w:tcW w:w="816" w:type="dxa"/>
            <w:tcBorders>
              <w:top w:val="single" w:sz="4" w:space="0" w:color="auto"/>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16,4%</w:t>
            </w:r>
          </w:p>
        </w:tc>
        <w:tc>
          <w:tcPr>
            <w:tcW w:w="739" w:type="dxa"/>
            <w:tcBorders>
              <w:top w:val="single" w:sz="4" w:space="0" w:color="auto"/>
              <w:left w:val="nil"/>
              <w:bottom w:val="nil"/>
              <w:right w:val="single" w:sz="4" w:space="0" w:color="auto"/>
            </w:tcBorders>
            <w:shd w:val="clear" w:color="000000" w:fill="CCFFCC"/>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16,6%</w:t>
            </w:r>
          </w:p>
        </w:tc>
        <w:tc>
          <w:tcPr>
            <w:tcW w:w="851" w:type="dxa"/>
            <w:tcBorders>
              <w:top w:val="single" w:sz="4" w:space="0" w:color="auto"/>
              <w:left w:val="nil"/>
              <w:bottom w:val="nil"/>
              <w:right w:val="single" w:sz="4" w:space="0" w:color="auto"/>
            </w:tcBorders>
            <w:shd w:val="clear" w:color="000000" w:fill="CCFFCC"/>
            <w:vAlign w:val="bottom"/>
          </w:tcPr>
          <w:p w:rsidR="00131600" w:rsidRPr="00131600" w:rsidRDefault="00131600" w:rsidP="00131600">
            <w:pPr>
              <w:pStyle w:val="af"/>
              <w:rPr>
                <w:rFonts w:ascii="Times New Roman" w:hAnsi="Times New Roman" w:cs="Times New Roman"/>
                <w:b/>
                <w:sz w:val="18"/>
                <w:szCs w:val="18"/>
              </w:rPr>
            </w:pPr>
            <w:r w:rsidRPr="00131600">
              <w:rPr>
                <w:rFonts w:ascii="Times New Roman" w:hAnsi="Times New Roman" w:cs="Times New Roman"/>
                <w:b/>
                <w:sz w:val="18"/>
                <w:szCs w:val="18"/>
              </w:rPr>
              <w:t>2,6%</w:t>
            </w:r>
          </w:p>
        </w:tc>
      </w:tr>
      <w:tr w:rsidR="00131600" w:rsidRPr="00131600" w:rsidTr="00131600">
        <w:trPr>
          <w:trHeight w:val="255"/>
        </w:trPr>
        <w:tc>
          <w:tcPr>
            <w:tcW w:w="2415" w:type="dxa"/>
            <w:tcBorders>
              <w:top w:val="nil"/>
              <w:left w:val="single" w:sz="4" w:space="0" w:color="auto"/>
              <w:bottom w:val="single" w:sz="4" w:space="0" w:color="auto"/>
              <w:right w:val="single" w:sz="4" w:space="0" w:color="auto"/>
            </w:tcBorders>
            <w:shd w:val="clear" w:color="auto" w:fill="auto"/>
            <w:noWrap/>
            <w:vAlign w:val="center"/>
            <w:hideMark/>
          </w:tcPr>
          <w:p w:rsidR="00131600" w:rsidRPr="00131600" w:rsidRDefault="00131600" w:rsidP="00E56193">
            <w:pPr>
              <w:pStyle w:val="af"/>
              <w:rPr>
                <w:rFonts w:ascii="Times New Roman" w:hAnsi="Times New Roman" w:cs="Times New Roman"/>
                <w:b/>
                <w:sz w:val="18"/>
                <w:szCs w:val="18"/>
                <w:lang w:eastAsia="ru-RU"/>
              </w:rPr>
            </w:pPr>
            <w:r w:rsidRPr="00131600">
              <w:rPr>
                <w:rFonts w:ascii="Times New Roman" w:hAnsi="Times New Roman" w:cs="Times New Roman"/>
                <w:b/>
                <w:sz w:val="18"/>
                <w:szCs w:val="18"/>
                <w:lang w:eastAsia="ru-RU"/>
              </w:rPr>
              <w:t>Автобензины А-76/А-80</w:t>
            </w:r>
          </w:p>
        </w:tc>
        <w:tc>
          <w:tcPr>
            <w:tcW w:w="850"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1,0%</w:t>
            </w:r>
          </w:p>
        </w:tc>
        <w:tc>
          <w:tcPr>
            <w:tcW w:w="815" w:type="dxa"/>
            <w:tcBorders>
              <w:top w:val="nil"/>
              <w:left w:val="nil"/>
              <w:bottom w:val="nil"/>
              <w:right w:val="nil"/>
            </w:tcBorders>
            <w:shd w:val="clear" w:color="auto" w:fill="auto"/>
            <w:vAlign w:val="bottom"/>
            <w:hideMark/>
          </w:tcPr>
          <w:p w:rsidR="00131600" w:rsidRPr="00131600" w:rsidRDefault="00131600" w:rsidP="00131600">
            <w:pPr>
              <w:pStyle w:val="af"/>
              <w:ind w:left="-249" w:firstLine="249"/>
              <w:rPr>
                <w:rFonts w:ascii="Times New Roman" w:hAnsi="Times New Roman" w:cs="Times New Roman"/>
                <w:b/>
                <w:sz w:val="18"/>
                <w:szCs w:val="18"/>
              </w:rPr>
            </w:pPr>
            <w:r w:rsidRPr="00131600">
              <w:rPr>
                <w:rFonts w:ascii="Times New Roman" w:hAnsi="Times New Roman" w:cs="Times New Roman"/>
                <w:b/>
                <w:sz w:val="18"/>
                <w:szCs w:val="18"/>
              </w:rPr>
              <w:t>0,7%</w:t>
            </w:r>
          </w:p>
        </w:tc>
        <w:tc>
          <w:tcPr>
            <w:tcW w:w="745"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0,6%</w:t>
            </w:r>
          </w:p>
        </w:tc>
        <w:tc>
          <w:tcPr>
            <w:tcW w:w="799" w:type="dxa"/>
            <w:tcBorders>
              <w:top w:val="nil"/>
              <w:left w:val="nil"/>
              <w:bottom w:val="nil"/>
              <w:right w:val="nil"/>
            </w:tcBorders>
            <w:shd w:val="clear" w:color="auto" w:fill="FFFFFF" w:themeFill="background1"/>
            <w:vAlign w:val="bottom"/>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0,5%</w:t>
            </w:r>
          </w:p>
        </w:tc>
        <w:tc>
          <w:tcPr>
            <w:tcW w:w="760"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0,3%</w:t>
            </w:r>
          </w:p>
        </w:tc>
        <w:tc>
          <w:tcPr>
            <w:tcW w:w="816"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0,1%</w:t>
            </w:r>
          </w:p>
        </w:tc>
        <w:tc>
          <w:tcPr>
            <w:tcW w:w="743"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0,1%</w:t>
            </w:r>
          </w:p>
        </w:tc>
        <w:tc>
          <w:tcPr>
            <w:tcW w:w="816"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0,1%</w:t>
            </w:r>
          </w:p>
        </w:tc>
        <w:tc>
          <w:tcPr>
            <w:tcW w:w="739" w:type="dxa"/>
            <w:tcBorders>
              <w:top w:val="nil"/>
              <w:left w:val="nil"/>
              <w:bottom w:val="nil"/>
              <w:right w:val="single" w:sz="4" w:space="0" w:color="auto"/>
            </w:tcBorders>
            <w:shd w:val="clear" w:color="000000" w:fill="CCFFCC"/>
            <w:vAlign w:val="bottom"/>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0,1%</w:t>
            </w:r>
          </w:p>
        </w:tc>
        <w:tc>
          <w:tcPr>
            <w:tcW w:w="851" w:type="dxa"/>
            <w:tcBorders>
              <w:top w:val="nil"/>
              <w:left w:val="nil"/>
              <w:bottom w:val="nil"/>
              <w:right w:val="single" w:sz="4" w:space="0" w:color="auto"/>
            </w:tcBorders>
            <w:shd w:val="clear" w:color="000000" w:fill="CCFFCC"/>
            <w:vAlign w:val="bottom"/>
          </w:tcPr>
          <w:p w:rsidR="00131600" w:rsidRPr="00131600" w:rsidRDefault="00131600" w:rsidP="00131600">
            <w:pPr>
              <w:pStyle w:val="af"/>
              <w:rPr>
                <w:rFonts w:ascii="Times New Roman" w:hAnsi="Times New Roman" w:cs="Times New Roman"/>
                <w:b/>
                <w:sz w:val="18"/>
                <w:szCs w:val="18"/>
              </w:rPr>
            </w:pPr>
            <w:r w:rsidRPr="00131600">
              <w:rPr>
                <w:rFonts w:ascii="Times New Roman" w:hAnsi="Times New Roman" w:cs="Times New Roman"/>
                <w:b/>
                <w:sz w:val="18"/>
                <w:szCs w:val="18"/>
              </w:rPr>
              <w:t>-0,9%</w:t>
            </w:r>
          </w:p>
        </w:tc>
      </w:tr>
      <w:tr w:rsidR="00131600" w:rsidRPr="00131600" w:rsidTr="00131600">
        <w:trPr>
          <w:trHeight w:val="255"/>
        </w:trPr>
        <w:tc>
          <w:tcPr>
            <w:tcW w:w="2415" w:type="dxa"/>
            <w:tcBorders>
              <w:top w:val="nil"/>
              <w:left w:val="single" w:sz="4" w:space="0" w:color="auto"/>
              <w:bottom w:val="single" w:sz="4" w:space="0" w:color="auto"/>
              <w:right w:val="single" w:sz="4" w:space="0" w:color="auto"/>
            </w:tcBorders>
            <w:shd w:val="clear" w:color="auto" w:fill="auto"/>
            <w:noWrap/>
            <w:vAlign w:val="center"/>
            <w:hideMark/>
          </w:tcPr>
          <w:p w:rsidR="00131600" w:rsidRPr="00131600" w:rsidRDefault="00131600" w:rsidP="00E56193">
            <w:pPr>
              <w:pStyle w:val="af"/>
              <w:rPr>
                <w:rFonts w:ascii="Times New Roman" w:hAnsi="Times New Roman" w:cs="Times New Roman"/>
                <w:b/>
                <w:sz w:val="18"/>
                <w:szCs w:val="18"/>
                <w:lang w:eastAsia="ru-RU"/>
              </w:rPr>
            </w:pPr>
            <w:r w:rsidRPr="00131600">
              <w:rPr>
                <w:rFonts w:ascii="Times New Roman" w:hAnsi="Times New Roman" w:cs="Times New Roman"/>
                <w:b/>
                <w:sz w:val="18"/>
                <w:szCs w:val="18"/>
                <w:lang w:eastAsia="ru-RU"/>
              </w:rPr>
              <w:t>Автобензины А-92/АИ-93</w:t>
            </w:r>
          </w:p>
        </w:tc>
        <w:tc>
          <w:tcPr>
            <w:tcW w:w="850"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9,5%</w:t>
            </w:r>
          </w:p>
        </w:tc>
        <w:tc>
          <w:tcPr>
            <w:tcW w:w="815"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9,2%</w:t>
            </w:r>
          </w:p>
        </w:tc>
        <w:tc>
          <w:tcPr>
            <w:tcW w:w="745"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9,2%</w:t>
            </w:r>
          </w:p>
        </w:tc>
        <w:tc>
          <w:tcPr>
            <w:tcW w:w="799" w:type="dxa"/>
            <w:tcBorders>
              <w:top w:val="nil"/>
              <w:left w:val="nil"/>
              <w:bottom w:val="nil"/>
              <w:right w:val="nil"/>
            </w:tcBorders>
            <w:shd w:val="clear" w:color="auto" w:fill="FFFFFF" w:themeFill="background1"/>
            <w:vAlign w:val="bottom"/>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8,5%</w:t>
            </w:r>
          </w:p>
        </w:tc>
        <w:tc>
          <w:tcPr>
            <w:tcW w:w="760"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7,7%</w:t>
            </w:r>
          </w:p>
        </w:tc>
        <w:tc>
          <w:tcPr>
            <w:tcW w:w="816"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7,3%</w:t>
            </w:r>
          </w:p>
        </w:tc>
        <w:tc>
          <w:tcPr>
            <w:tcW w:w="743"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7,7%</w:t>
            </w:r>
          </w:p>
        </w:tc>
        <w:tc>
          <w:tcPr>
            <w:tcW w:w="816"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7,7%</w:t>
            </w:r>
          </w:p>
        </w:tc>
        <w:tc>
          <w:tcPr>
            <w:tcW w:w="739" w:type="dxa"/>
            <w:tcBorders>
              <w:top w:val="nil"/>
              <w:left w:val="nil"/>
              <w:bottom w:val="nil"/>
              <w:right w:val="single" w:sz="4" w:space="0" w:color="auto"/>
            </w:tcBorders>
            <w:shd w:val="clear" w:color="000000" w:fill="CCFFCC"/>
            <w:vAlign w:val="bottom"/>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7,7%</w:t>
            </w:r>
          </w:p>
        </w:tc>
        <w:tc>
          <w:tcPr>
            <w:tcW w:w="851" w:type="dxa"/>
            <w:tcBorders>
              <w:top w:val="nil"/>
              <w:left w:val="nil"/>
              <w:bottom w:val="nil"/>
              <w:right w:val="single" w:sz="4" w:space="0" w:color="auto"/>
            </w:tcBorders>
            <w:shd w:val="clear" w:color="000000" w:fill="CCFFCC"/>
            <w:vAlign w:val="bottom"/>
          </w:tcPr>
          <w:p w:rsidR="00131600" w:rsidRPr="00131600" w:rsidRDefault="00131600" w:rsidP="00131600">
            <w:pPr>
              <w:pStyle w:val="af"/>
              <w:rPr>
                <w:rFonts w:ascii="Times New Roman" w:hAnsi="Times New Roman" w:cs="Times New Roman"/>
                <w:b/>
                <w:sz w:val="18"/>
                <w:szCs w:val="18"/>
              </w:rPr>
            </w:pPr>
            <w:r w:rsidRPr="00131600">
              <w:rPr>
                <w:rFonts w:ascii="Times New Roman" w:hAnsi="Times New Roman" w:cs="Times New Roman"/>
                <w:b/>
                <w:sz w:val="18"/>
                <w:szCs w:val="18"/>
              </w:rPr>
              <w:t>-1,8%</w:t>
            </w:r>
          </w:p>
        </w:tc>
      </w:tr>
      <w:tr w:rsidR="00131600" w:rsidRPr="00131600" w:rsidTr="00131600">
        <w:trPr>
          <w:trHeight w:val="255"/>
        </w:trPr>
        <w:tc>
          <w:tcPr>
            <w:tcW w:w="2415" w:type="dxa"/>
            <w:tcBorders>
              <w:top w:val="nil"/>
              <w:left w:val="single" w:sz="4" w:space="0" w:color="auto"/>
              <w:bottom w:val="single" w:sz="4" w:space="0" w:color="auto"/>
              <w:right w:val="single" w:sz="4" w:space="0" w:color="auto"/>
            </w:tcBorders>
            <w:shd w:val="clear" w:color="auto" w:fill="auto"/>
            <w:noWrap/>
            <w:vAlign w:val="center"/>
            <w:hideMark/>
          </w:tcPr>
          <w:p w:rsidR="00131600" w:rsidRPr="00131600" w:rsidRDefault="00131600" w:rsidP="00E56193">
            <w:pPr>
              <w:pStyle w:val="af"/>
              <w:rPr>
                <w:rFonts w:ascii="Times New Roman" w:hAnsi="Times New Roman" w:cs="Times New Roman"/>
                <w:sz w:val="18"/>
                <w:szCs w:val="18"/>
                <w:lang w:eastAsia="ru-RU"/>
              </w:rPr>
            </w:pPr>
            <w:r w:rsidRPr="00131600">
              <w:rPr>
                <w:rFonts w:ascii="Times New Roman" w:hAnsi="Times New Roman" w:cs="Times New Roman"/>
                <w:sz w:val="18"/>
                <w:szCs w:val="18"/>
                <w:lang w:eastAsia="ru-RU"/>
              </w:rPr>
              <w:t>А-92/АИ-93 кл. 2 и ниже</w:t>
            </w:r>
          </w:p>
        </w:tc>
        <w:tc>
          <w:tcPr>
            <w:tcW w:w="850"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1,0%</w:t>
            </w:r>
          </w:p>
        </w:tc>
        <w:tc>
          <w:tcPr>
            <w:tcW w:w="815"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0,5%</w:t>
            </w:r>
          </w:p>
        </w:tc>
        <w:tc>
          <w:tcPr>
            <w:tcW w:w="745"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0,1%</w:t>
            </w:r>
          </w:p>
        </w:tc>
        <w:tc>
          <w:tcPr>
            <w:tcW w:w="799" w:type="dxa"/>
            <w:tcBorders>
              <w:top w:val="nil"/>
              <w:left w:val="nil"/>
              <w:bottom w:val="nil"/>
              <w:right w:val="nil"/>
            </w:tcBorders>
            <w:shd w:val="clear" w:color="auto" w:fill="FFFFFF" w:themeFill="background1"/>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0,1%</w:t>
            </w:r>
          </w:p>
        </w:tc>
        <w:tc>
          <w:tcPr>
            <w:tcW w:w="760"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0,1%</w:t>
            </w:r>
          </w:p>
        </w:tc>
        <w:tc>
          <w:tcPr>
            <w:tcW w:w="816"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0,1%</w:t>
            </w:r>
          </w:p>
        </w:tc>
        <w:tc>
          <w:tcPr>
            <w:tcW w:w="743"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0,1%</w:t>
            </w:r>
          </w:p>
        </w:tc>
        <w:tc>
          <w:tcPr>
            <w:tcW w:w="816"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0,1%</w:t>
            </w:r>
          </w:p>
        </w:tc>
        <w:tc>
          <w:tcPr>
            <w:tcW w:w="739" w:type="dxa"/>
            <w:tcBorders>
              <w:top w:val="nil"/>
              <w:left w:val="nil"/>
              <w:bottom w:val="nil"/>
              <w:right w:val="single" w:sz="4" w:space="0" w:color="auto"/>
            </w:tcBorders>
            <w:shd w:val="clear" w:color="000000" w:fill="CCFFCC"/>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0,1%</w:t>
            </w:r>
          </w:p>
        </w:tc>
        <w:tc>
          <w:tcPr>
            <w:tcW w:w="851" w:type="dxa"/>
            <w:tcBorders>
              <w:top w:val="nil"/>
              <w:left w:val="nil"/>
              <w:bottom w:val="nil"/>
              <w:right w:val="single" w:sz="4" w:space="0" w:color="auto"/>
            </w:tcBorders>
            <w:shd w:val="clear" w:color="000000" w:fill="CCFFCC"/>
            <w:vAlign w:val="bottom"/>
          </w:tcPr>
          <w:p w:rsidR="00131600" w:rsidRPr="00131600" w:rsidRDefault="00131600" w:rsidP="00131600">
            <w:pPr>
              <w:pStyle w:val="af"/>
              <w:rPr>
                <w:rFonts w:ascii="Times New Roman" w:hAnsi="Times New Roman" w:cs="Times New Roman"/>
                <w:b/>
                <w:sz w:val="18"/>
                <w:szCs w:val="18"/>
              </w:rPr>
            </w:pPr>
            <w:r w:rsidRPr="00131600">
              <w:rPr>
                <w:rFonts w:ascii="Times New Roman" w:hAnsi="Times New Roman" w:cs="Times New Roman"/>
                <w:b/>
                <w:sz w:val="18"/>
                <w:szCs w:val="18"/>
              </w:rPr>
              <w:t>-0,9%</w:t>
            </w:r>
          </w:p>
        </w:tc>
      </w:tr>
      <w:tr w:rsidR="00131600" w:rsidRPr="00131600" w:rsidTr="00131600">
        <w:trPr>
          <w:trHeight w:val="255"/>
        </w:trPr>
        <w:tc>
          <w:tcPr>
            <w:tcW w:w="2415" w:type="dxa"/>
            <w:tcBorders>
              <w:top w:val="nil"/>
              <w:left w:val="single" w:sz="4" w:space="0" w:color="auto"/>
              <w:bottom w:val="single" w:sz="4" w:space="0" w:color="auto"/>
              <w:right w:val="single" w:sz="4" w:space="0" w:color="auto"/>
            </w:tcBorders>
            <w:shd w:val="clear" w:color="auto" w:fill="auto"/>
            <w:noWrap/>
            <w:vAlign w:val="center"/>
            <w:hideMark/>
          </w:tcPr>
          <w:p w:rsidR="00131600" w:rsidRPr="00131600" w:rsidRDefault="00131600" w:rsidP="00E56193">
            <w:pPr>
              <w:pStyle w:val="af"/>
              <w:rPr>
                <w:rFonts w:ascii="Times New Roman" w:hAnsi="Times New Roman" w:cs="Times New Roman"/>
                <w:sz w:val="18"/>
                <w:szCs w:val="18"/>
                <w:lang w:eastAsia="ru-RU"/>
              </w:rPr>
            </w:pPr>
            <w:r w:rsidRPr="00131600">
              <w:rPr>
                <w:rFonts w:ascii="Times New Roman" w:hAnsi="Times New Roman" w:cs="Times New Roman"/>
                <w:sz w:val="18"/>
                <w:szCs w:val="18"/>
                <w:lang w:eastAsia="ru-RU"/>
              </w:rPr>
              <w:t>А-92/АИ-93 кл. 3</w:t>
            </w:r>
          </w:p>
        </w:tc>
        <w:tc>
          <w:tcPr>
            <w:tcW w:w="850"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2,2%</w:t>
            </w:r>
          </w:p>
        </w:tc>
        <w:tc>
          <w:tcPr>
            <w:tcW w:w="815"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1,6%</w:t>
            </w:r>
          </w:p>
        </w:tc>
        <w:tc>
          <w:tcPr>
            <w:tcW w:w="745"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1,5%</w:t>
            </w:r>
          </w:p>
        </w:tc>
        <w:tc>
          <w:tcPr>
            <w:tcW w:w="799" w:type="dxa"/>
            <w:tcBorders>
              <w:top w:val="nil"/>
              <w:left w:val="nil"/>
              <w:bottom w:val="nil"/>
              <w:right w:val="nil"/>
            </w:tcBorders>
            <w:shd w:val="clear" w:color="auto" w:fill="FFFFFF" w:themeFill="background1"/>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1,2%</w:t>
            </w:r>
          </w:p>
        </w:tc>
        <w:tc>
          <w:tcPr>
            <w:tcW w:w="760"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0,6%</w:t>
            </w:r>
          </w:p>
        </w:tc>
        <w:tc>
          <w:tcPr>
            <w:tcW w:w="816"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0,0%</w:t>
            </w:r>
          </w:p>
        </w:tc>
        <w:tc>
          <w:tcPr>
            <w:tcW w:w="743"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0,0%</w:t>
            </w:r>
          </w:p>
        </w:tc>
        <w:tc>
          <w:tcPr>
            <w:tcW w:w="816"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0,0%</w:t>
            </w:r>
          </w:p>
        </w:tc>
        <w:tc>
          <w:tcPr>
            <w:tcW w:w="739" w:type="dxa"/>
            <w:tcBorders>
              <w:top w:val="nil"/>
              <w:left w:val="nil"/>
              <w:bottom w:val="nil"/>
              <w:right w:val="single" w:sz="4" w:space="0" w:color="auto"/>
            </w:tcBorders>
            <w:shd w:val="clear" w:color="000000" w:fill="CCFFCC"/>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0,0%</w:t>
            </w:r>
          </w:p>
        </w:tc>
        <w:tc>
          <w:tcPr>
            <w:tcW w:w="851" w:type="dxa"/>
            <w:tcBorders>
              <w:top w:val="nil"/>
              <w:left w:val="nil"/>
              <w:bottom w:val="nil"/>
              <w:right w:val="single" w:sz="4" w:space="0" w:color="auto"/>
            </w:tcBorders>
            <w:shd w:val="clear" w:color="000000" w:fill="CCFFCC"/>
            <w:vAlign w:val="bottom"/>
          </w:tcPr>
          <w:p w:rsidR="00131600" w:rsidRPr="00131600" w:rsidRDefault="00131600" w:rsidP="00131600">
            <w:pPr>
              <w:pStyle w:val="af"/>
              <w:rPr>
                <w:rFonts w:ascii="Times New Roman" w:hAnsi="Times New Roman" w:cs="Times New Roman"/>
                <w:b/>
                <w:sz w:val="18"/>
                <w:szCs w:val="18"/>
              </w:rPr>
            </w:pPr>
            <w:r w:rsidRPr="00131600">
              <w:rPr>
                <w:rFonts w:ascii="Times New Roman" w:hAnsi="Times New Roman" w:cs="Times New Roman"/>
                <w:b/>
                <w:sz w:val="18"/>
                <w:szCs w:val="18"/>
              </w:rPr>
              <w:t>-2,2%</w:t>
            </w:r>
          </w:p>
        </w:tc>
      </w:tr>
      <w:tr w:rsidR="00131600" w:rsidRPr="00131600" w:rsidTr="00131600">
        <w:trPr>
          <w:trHeight w:val="255"/>
        </w:trPr>
        <w:tc>
          <w:tcPr>
            <w:tcW w:w="2415" w:type="dxa"/>
            <w:tcBorders>
              <w:top w:val="nil"/>
              <w:left w:val="single" w:sz="4" w:space="0" w:color="auto"/>
              <w:bottom w:val="single" w:sz="4" w:space="0" w:color="auto"/>
              <w:right w:val="single" w:sz="4" w:space="0" w:color="auto"/>
            </w:tcBorders>
            <w:shd w:val="clear" w:color="auto" w:fill="auto"/>
            <w:noWrap/>
            <w:vAlign w:val="center"/>
            <w:hideMark/>
          </w:tcPr>
          <w:p w:rsidR="00131600" w:rsidRPr="00131600" w:rsidRDefault="00131600" w:rsidP="00E56193">
            <w:pPr>
              <w:pStyle w:val="af"/>
              <w:rPr>
                <w:rFonts w:ascii="Times New Roman" w:hAnsi="Times New Roman" w:cs="Times New Roman"/>
                <w:sz w:val="18"/>
                <w:szCs w:val="18"/>
                <w:lang w:eastAsia="ru-RU"/>
              </w:rPr>
            </w:pPr>
            <w:r w:rsidRPr="00131600">
              <w:rPr>
                <w:rFonts w:ascii="Times New Roman" w:hAnsi="Times New Roman" w:cs="Times New Roman"/>
                <w:sz w:val="18"/>
                <w:szCs w:val="18"/>
                <w:lang w:eastAsia="ru-RU"/>
              </w:rPr>
              <w:t xml:space="preserve">А-92/АИ-93 кл. 4 </w:t>
            </w:r>
          </w:p>
        </w:tc>
        <w:tc>
          <w:tcPr>
            <w:tcW w:w="850"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4,9%</w:t>
            </w:r>
          </w:p>
        </w:tc>
        <w:tc>
          <w:tcPr>
            <w:tcW w:w="815"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1,4%</w:t>
            </w:r>
          </w:p>
        </w:tc>
        <w:tc>
          <w:tcPr>
            <w:tcW w:w="745"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1,2%</w:t>
            </w:r>
          </w:p>
        </w:tc>
        <w:tc>
          <w:tcPr>
            <w:tcW w:w="799" w:type="dxa"/>
            <w:tcBorders>
              <w:top w:val="nil"/>
              <w:left w:val="nil"/>
              <w:bottom w:val="nil"/>
              <w:right w:val="nil"/>
            </w:tcBorders>
            <w:shd w:val="clear" w:color="auto" w:fill="FFFFFF" w:themeFill="background1"/>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0,9%</w:t>
            </w:r>
          </w:p>
        </w:tc>
        <w:tc>
          <w:tcPr>
            <w:tcW w:w="760"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0,8%</w:t>
            </w:r>
          </w:p>
        </w:tc>
        <w:tc>
          <w:tcPr>
            <w:tcW w:w="816"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0,7%</w:t>
            </w:r>
          </w:p>
        </w:tc>
        <w:tc>
          <w:tcPr>
            <w:tcW w:w="743"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0,8%</w:t>
            </w:r>
          </w:p>
        </w:tc>
        <w:tc>
          <w:tcPr>
            <w:tcW w:w="816"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0,8%</w:t>
            </w:r>
          </w:p>
        </w:tc>
        <w:tc>
          <w:tcPr>
            <w:tcW w:w="739" w:type="dxa"/>
            <w:tcBorders>
              <w:top w:val="nil"/>
              <w:left w:val="nil"/>
              <w:bottom w:val="nil"/>
              <w:right w:val="single" w:sz="4" w:space="0" w:color="auto"/>
            </w:tcBorders>
            <w:shd w:val="clear" w:color="000000" w:fill="CCFFCC"/>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0,8%</w:t>
            </w:r>
          </w:p>
        </w:tc>
        <w:tc>
          <w:tcPr>
            <w:tcW w:w="851" w:type="dxa"/>
            <w:tcBorders>
              <w:top w:val="nil"/>
              <w:left w:val="nil"/>
              <w:bottom w:val="nil"/>
              <w:right w:val="single" w:sz="4" w:space="0" w:color="auto"/>
            </w:tcBorders>
            <w:shd w:val="clear" w:color="000000" w:fill="CCFFCC"/>
            <w:vAlign w:val="bottom"/>
          </w:tcPr>
          <w:p w:rsidR="00131600" w:rsidRPr="00131600" w:rsidRDefault="00131600" w:rsidP="00131600">
            <w:pPr>
              <w:pStyle w:val="af"/>
              <w:rPr>
                <w:rFonts w:ascii="Times New Roman" w:hAnsi="Times New Roman" w:cs="Times New Roman"/>
                <w:b/>
                <w:sz w:val="18"/>
                <w:szCs w:val="18"/>
              </w:rPr>
            </w:pPr>
            <w:r w:rsidRPr="00131600">
              <w:rPr>
                <w:rFonts w:ascii="Times New Roman" w:hAnsi="Times New Roman" w:cs="Times New Roman"/>
                <w:b/>
                <w:sz w:val="18"/>
                <w:szCs w:val="18"/>
              </w:rPr>
              <w:t>-4,1%</w:t>
            </w:r>
          </w:p>
        </w:tc>
      </w:tr>
      <w:tr w:rsidR="00131600" w:rsidRPr="00131600" w:rsidTr="00131600">
        <w:trPr>
          <w:trHeight w:val="255"/>
        </w:trPr>
        <w:tc>
          <w:tcPr>
            <w:tcW w:w="2415" w:type="dxa"/>
            <w:tcBorders>
              <w:top w:val="nil"/>
              <w:left w:val="single" w:sz="4" w:space="0" w:color="auto"/>
              <w:bottom w:val="single" w:sz="4" w:space="0" w:color="auto"/>
              <w:right w:val="single" w:sz="4" w:space="0" w:color="auto"/>
            </w:tcBorders>
            <w:shd w:val="clear" w:color="auto" w:fill="auto"/>
            <w:noWrap/>
            <w:vAlign w:val="center"/>
            <w:hideMark/>
          </w:tcPr>
          <w:p w:rsidR="00131600" w:rsidRPr="00131600" w:rsidRDefault="00131600" w:rsidP="00E56193">
            <w:pPr>
              <w:pStyle w:val="af"/>
              <w:rPr>
                <w:rFonts w:ascii="Times New Roman" w:hAnsi="Times New Roman" w:cs="Times New Roman"/>
                <w:sz w:val="18"/>
                <w:szCs w:val="18"/>
                <w:lang w:eastAsia="ru-RU"/>
              </w:rPr>
            </w:pPr>
            <w:r w:rsidRPr="00131600">
              <w:rPr>
                <w:rFonts w:ascii="Times New Roman" w:hAnsi="Times New Roman" w:cs="Times New Roman"/>
                <w:sz w:val="18"/>
                <w:szCs w:val="18"/>
                <w:lang w:eastAsia="ru-RU"/>
              </w:rPr>
              <w:t>А-92/АИ-93 кл. 5</w:t>
            </w:r>
          </w:p>
        </w:tc>
        <w:tc>
          <w:tcPr>
            <w:tcW w:w="850"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1,5%</w:t>
            </w:r>
          </w:p>
        </w:tc>
        <w:tc>
          <w:tcPr>
            <w:tcW w:w="815"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5,7%</w:t>
            </w:r>
          </w:p>
        </w:tc>
        <w:tc>
          <w:tcPr>
            <w:tcW w:w="745"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6,4%</w:t>
            </w:r>
          </w:p>
        </w:tc>
        <w:tc>
          <w:tcPr>
            <w:tcW w:w="799" w:type="dxa"/>
            <w:tcBorders>
              <w:top w:val="nil"/>
              <w:left w:val="nil"/>
              <w:bottom w:val="nil"/>
              <w:right w:val="nil"/>
            </w:tcBorders>
            <w:shd w:val="clear" w:color="auto" w:fill="FFFFFF" w:themeFill="background1"/>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6,3%</w:t>
            </w:r>
          </w:p>
        </w:tc>
        <w:tc>
          <w:tcPr>
            <w:tcW w:w="760"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6,2%</w:t>
            </w:r>
          </w:p>
        </w:tc>
        <w:tc>
          <w:tcPr>
            <w:tcW w:w="816"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6,5%</w:t>
            </w:r>
          </w:p>
        </w:tc>
        <w:tc>
          <w:tcPr>
            <w:tcW w:w="743"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6,8%</w:t>
            </w:r>
          </w:p>
        </w:tc>
        <w:tc>
          <w:tcPr>
            <w:tcW w:w="816"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6,8%</w:t>
            </w:r>
          </w:p>
        </w:tc>
        <w:tc>
          <w:tcPr>
            <w:tcW w:w="739" w:type="dxa"/>
            <w:tcBorders>
              <w:top w:val="nil"/>
              <w:left w:val="nil"/>
              <w:bottom w:val="nil"/>
              <w:right w:val="single" w:sz="4" w:space="0" w:color="auto"/>
            </w:tcBorders>
            <w:shd w:val="clear" w:color="000000" w:fill="CCFFCC"/>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6,7%</w:t>
            </w:r>
          </w:p>
        </w:tc>
        <w:tc>
          <w:tcPr>
            <w:tcW w:w="851" w:type="dxa"/>
            <w:tcBorders>
              <w:top w:val="nil"/>
              <w:left w:val="nil"/>
              <w:bottom w:val="nil"/>
              <w:right w:val="single" w:sz="4" w:space="0" w:color="auto"/>
            </w:tcBorders>
            <w:shd w:val="clear" w:color="000000" w:fill="CCFFCC"/>
            <w:vAlign w:val="bottom"/>
          </w:tcPr>
          <w:p w:rsidR="00131600" w:rsidRPr="00131600" w:rsidRDefault="00131600" w:rsidP="00131600">
            <w:pPr>
              <w:pStyle w:val="af"/>
              <w:rPr>
                <w:rFonts w:ascii="Times New Roman" w:hAnsi="Times New Roman" w:cs="Times New Roman"/>
                <w:b/>
                <w:sz w:val="18"/>
                <w:szCs w:val="18"/>
              </w:rPr>
            </w:pPr>
            <w:r w:rsidRPr="00131600">
              <w:rPr>
                <w:rFonts w:ascii="Times New Roman" w:hAnsi="Times New Roman" w:cs="Times New Roman"/>
                <w:b/>
                <w:sz w:val="18"/>
                <w:szCs w:val="18"/>
              </w:rPr>
              <w:t>5,2%</w:t>
            </w:r>
          </w:p>
        </w:tc>
      </w:tr>
      <w:tr w:rsidR="00131600" w:rsidRPr="00131600" w:rsidTr="00131600">
        <w:trPr>
          <w:trHeight w:val="255"/>
        </w:trPr>
        <w:tc>
          <w:tcPr>
            <w:tcW w:w="2415" w:type="dxa"/>
            <w:tcBorders>
              <w:top w:val="nil"/>
              <w:left w:val="single" w:sz="4" w:space="0" w:color="auto"/>
              <w:bottom w:val="single" w:sz="4" w:space="0" w:color="auto"/>
              <w:right w:val="single" w:sz="4" w:space="0" w:color="auto"/>
            </w:tcBorders>
            <w:shd w:val="clear" w:color="auto" w:fill="auto"/>
            <w:noWrap/>
            <w:vAlign w:val="center"/>
            <w:hideMark/>
          </w:tcPr>
          <w:p w:rsidR="00131600" w:rsidRPr="00131600" w:rsidRDefault="00131600" w:rsidP="00E56193">
            <w:pPr>
              <w:pStyle w:val="af"/>
              <w:rPr>
                <w:rFonts w:ascii="Times New Roman" w:hAnsi="Times New Roman" w:cs="Times New Roman"/>
                <w:b/>
                <w:sz w:val="18"/>
                <w:szCs w:val="18"/>
                <w:lang w:eastAsia="ru-RU"/>
              </w:rPr>
            </w:pPr>
            <w:r w:rsidRPr="00131600">
              <w:rPr>
                <w:rFonts w:ascii="Times New Roman" w:hAnsi="Times New Roman" w:cs="Times New Roman"/>
                <w:b/>
                <w:sz w:val="18"/>
                <w:szCs w:val="18"/>
                <w:lang w:eastAsia="ru-RU"/>
              </w:rPr>
              <w:t xml:space="preserve">Автобензины АИ-95 </w:t>
            </w:r>
          </w:p>
        </w:tc>
        <w:tc>
          <w:tcPr>
            <w:tcW w:w="850"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3,5%</w:t>
            </w:r>
          </w:p>
        </w:tc>
        <w:tc>
          <w:tcPr>
            <w:tcW w:w="815"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3,9%</w:t>
            </w:r>
          </w:p>
        </w:tc>
        <w:tc>
          <w:tcPr>
            <w:tcW w:w="745"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4,3%</w:t>
            </w:r>
          </w:p>
        </w:tc>
        <w:tc>
          <w:tcPr>
            <w:tcW w:w="799" w:type="dxa"/>
            <w:tcBorders>
              <w:top w:val="nil"/>
              <w:left w:val="nil"/>
              <w:bottom w:val="nil"/>
              <w:right w:val="nil"/>
            </w:tcBorders>
            <w:shd w:val="clear" w:color="auto" w:fill="FFFFFF" w:themeFill="background1"/>
            <w:vAlign w:val="bottom"/>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5,1%</w:t>
            </w:r>
          </w:p>
        </w:tc>
        <w:tc>
          <w:tcPr>
            <w:tcW w:w="760"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6,9%</w:t>
            </w:r>
          </w:p>
        </w:tc>
        <w:tc>
          <w:tcPr>
            <w:tcW w:w="816"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8,4%</w:t>
            </w:r>
          </w:p>
        </w:tc>
        <w:tc>
          <w:tcPr>
            <w:tcW w:w="743"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8,7%</w:t>
            </w:r>
          </w:p>
        </w:tc>
        <w:tc>
          <w:tcPr>
            <w:tcW w:w="816"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8,6%</w:t>
            </w:r>
          </w:p>
        </w:tc>
        <w:tc>
          <w:tcPr>
            <w:tcW w:w="739" w:type="dxa"/>
            <w:tcBorders>
              <w:top w:val="nil"/>
              <w:left w:val="nil"/>
              <w:bottom w:val="nil"/>
              <w:right w:val="single" w:sz="4" w:space="0" w:color="auto"/>
            </w:tcBorders>
            <w:shd w:val="clear" w:color="000000" w:fill="CCFFCC"/>
            <w:vAlign w:val="bottom"/>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8,9%</w:t>
            </w:r>
          </w:p>
        </w:tc>
        <w:tc>
          <w:tcPr>
            <w:tcW w:w="851" w:type="dxa"/>
            <w:tcBorders>
              <w:top w:val="nil"/>
              <w:left w:val="nil"/>
              <w:bottom w:val="nil"/>
              <w:right w:val="single" w:sz="4" w:space="0" w:color="auto"/>
            </w:tcBorders>
            <w:shd w:val="clear" w:color="000000" w:fill="CCFFCC"/>
            <w:vAlign w:val="bottom"/>
          </w:tcPr>
          <w:p w:rsidR="00131600" w:rsidRPr="00131600" w:rsidRDefault="00131600" w:rsidP="00131600">
            <w:pPr>
              <w:pStyle w:val="af"/>
              <w:rPr>
                <w:rFonts w:ascii="Times New Roman" w:hAnsi="Times New Roman" w:cs="Times New Roman"/>
                <w:b/>
                <w:sz w:val="18"/>
                <w:szCs w:val="18"/>
              </w:rPr>
            </w:pPr>
            <w:r w:rsidRPr="00131600">
              <w:rPr>
                <w:rFonts w:ascii="Times New Roman" w:hAnsi="Times New Roman" w:cs="Times New Roman"/>
                <w:b/>
                <w:sz w:val="18"/>
                <w:szCs w:val="18"/>
              </w:rPr>
              <w:t>5,4%</w:t>
            </w:r>
          </w:p>
        </w:tc>
      </w:tr>
      <w:tr w:rsidR="00131600" w:rsidRPr="00131600" w:rsidTr="00131600">
        <w:trPr>
          <w:trHeight w:val="255"/>
        </w:trPr>
        <w:tc>
          <w:tcPr>
            <w:tcW w:w="2415" w:type="dxa"/>
            <w:tcBorders>
              <w:top w:val="nil"/>
              <w:left w:val="single" w:sz="4" w:space="0" w:color="auto"/>
              <w:bottom w:val="single" w:sz="4" w:space="0" w:color="auto"/>
              <w:right w:val="single" w:sz="4" w:space="0" w:color="auto"/>
            </w:tcBorders>
            <w:shd w:val="clear" w:color="auto" w:fill="auto"/>
            <w:noWrap/>
            <w:vAlign w:val="center"/>
            <w:hideMark/>
          </w:tcPr>
          <w:p w:rsidR="00131600" w:rsidRPr="00131600" w:rsidRDefault="00131600" w:rsidP="00131600">
            <w:pPr>
              <w:pStyle w:val="af"/>
              <w:rPr>
                <w:rFonts w:ascii="Times New Roman" w:hAnsi="Times New Roman" w:cs="Times New Roman"/>
                <w:sz w:val="18"/>
                <w:szCs w:val="18"/>
                <w:lang w:eastAsia="ru-RU"/>
              </w:rPr>
            </w:pPr>
            <w:r w:rsidRPr="00131600">
              <w:rPr>
                <w:rFonts w:ascii="Times New Roman" w:hAnsi="Times New Roman" w:cs="Times New Roman"/>
                <w:sz w:val="18"/>
                <w:szCs w:val="18"/>
                <w:lang w:eastAsia="ru-RU"/>
              </w:rPr>
              <w:t>АИ-95 кл. 2 и ниже</w:t>
            </w:r>
          </w:p>
        </w:tc>
        <w:tc>
          <w:tcPr>
            <w:tcW w:w="850"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0,1%</w:t>
            </w:r>
          </w:p>
        </w:tc>
        <w:tc>
          <w:tcPr>
            <w:tcW w:w="815"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0,1%</w:t>
            </w:r>
          </w:p>
        </w:tc>
        <w:tc>
          <w:tcPr>
            <w:tcW w:w="745"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0,0%</w:t>
            </w:r>
          </w:p>
        </w:tc>
        <w:tc>
          <w:tcPr>
            <w:tcW w:w="799" w:type="dxa"/>
            <w:tcBorders>
              <w:top w:val="nil"/>
              <w:left w:val="nil"/>
              <w:bottom w:val="nil"/>
              <w:right w:val="nil"/>
            </w:tcBorders>
            <w:shd w:val="clear" w:color="auto" w:fill="FFFFFF" w:themeFill="background1"/>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0,0%</w:t>
            </w:r>
          </w:p>
        </w:tc>
        <w:tc>
          <w:tcPr>
            <w:tcW w:w="760"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0,1%</w:t>
            </w:r>
          </w:p>
        </w:tc>
        <w:tc>
          <w:tcPr>
            <w:tcW w:w="816"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0,1%</w:t>
            </w:r>
          </w:p>
        </w:tc>
        <w:tc>
          <w:tcPr>
            <w:tcW w:w="743"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0,1%</w:t>
            </w:r>
          </w:p>
        </w:tc>
        <w:tc>
          <w:tcPr>
            <w:tcW w:w="816"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0,1%</w:t>
            </w:r>
          </w:p>
        </w:tc>
        <w:tc>
          <w:tcPr>
            <w:tcW w:w="739" w:type="dxa"/>
            <w:tcBorders>
              <w:top w:val="nil"/>
              <w:left w:val="nil"/>
              <w:bottom w:val="nil"/>
              <w:right w:val="single" w:sz="4" w:space="0" w:color="auto"/>
            </w:tcBorders>
            <w:shd w:val="clear" w:color="000000" w:fill="CCFFCC"/>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0,1%</w:t>
            </w:r>
          </w:p>
        </w:tc>
        <w:tc>
          <w:tcPr>
            <w:tcW w:w="851" w:type="dxa"/>
            <w:tcBorders>
              <w:top w:val="nil"/>
              <w:left w:val="nil"/>
              <w:bottom w:val="nil"/>
              <w:right w:val="single" w:sz="4" w:space="0" w:color="auto"/>
            </w:tcBorders>
            <w:shd w:val="clear" w:color="000000" w:fill="CCFFCC"/>
            <w:vAlign w:val="bottom"/>
          </w:tcPr>
          <w:p w:rsidR="00131600" w:rsidRPr="00131600" w:rsidRDefault="00131600" w:rsidP="00131600">
            <w:pPr>
              <w:pStyle w:val="af"/>
              <w:rPr>
                <w:rFonts w:ascii="Times New Roman" w:hAnsi="Times New Roman" w:cs="Times New Roman"/>
                <w:b/>
                <w:sz w:val="18"/>
                <w:szCs w:val="18"/>
              </w:rPr>
            </w:pPr>
            <w:r w:rsidRPr="00131600">
              <w:rPr>
                <w:rFonts w:ascii="Times New Roman" w:hAnsi="Times New Roman" w:cs="Times New Roman"/>
                <w:b/>
                <w:sz w:val="18"/>
                <w:szCs w:val="18"/>
              </w:rPr>
              <w:t>0,0%</w:t>
            </w:r>
          </w:p>
        </w:tc>
      </w:tr>
      <w:tr w:rsidR="00131600" w:rsidRPr="00131600" w:rsidTr="00131600">
        <w:trPr>
          <w:trHeight w:val="255"/>
        </w:trPr>
        <w:tc>
          <w:tcPr>
            <w:tcW w:w="2415" w:type="dxa"/>
            <w:tcBorders>
              <w:top w:val="nil"/>
              <w:left w:val="single" w:sz="4" w:space="0" w:color="auto"/>
              <w:bottom w:val="single" w:sz="4" w:space="0" w:color="auto"/>
              <w:right w:val="single" w:sz="4" w:space="0" w:color="auto"/>
            </w:tcBorders>
            <w:shd w:val="clear" w:color="auto" w:fill="auto"/>
            <w:noWrap/>
            <w:vAlign w:val="center"/>
            <w:hideMark/>
          </w:tcPr>
          <w:p w:rsidR="00131600" w:rsidRPr="00131600" w:rsidRDefault="00131600" w:rsidP="00131600">
            <w:pPr>
              <w:pStyle w:val="af"/>
              <w:rPr>
                <w:rFonts w:ascii="Times New Roman" w:hAnsi="Times New Roman" w:cs="Times New Roman"/>
                <w:sz w:val="18"/>
                <w:szCs w:val="18"/>
                <w:lang w:eastAsia="ru-RU"/>
              </w:rPr>
            </w:pPr>
            <w:r w:rsidRPr="00131600">
              <w:rPr>
                <w:rFonts w:ascii="Times New Roman" w:hAnsi="Times New Roman" w:cs="Times New Roman"/>
                <w:sz w:val="18"/>
                <w:szCs w:val="18"/>
                <w:lang w:eastAsia="ru-RU"/>
              </w:rPr>
              <w:t>АИ-95 кл. 3</w:t>
            </w:r>
          </w:p>
        </w:tc>
        <w:tc>
          <w:tcPr>
            <w:tcW w:w="850"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0,6%</w:t>
            </w:r>
          </w:p>
        </w:tc>
        <w:tc>
          <w:tcPr>
            <w:tcW w:w="815"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0,5%</w:t>
            </w:r>
          </w:p>
        </w:tc>
        <w:tc>
          <w:tcPr>
            <w:tcW w:w="745"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0,4%</w:t>
            </w:r>
          </w:p>
        </w:tc>
        <w:tc>
          <w:tcPr>
            <w:tcW w:w="799" w:type="dxa"/>
            <w:tcBorders>
              <w:top w:val="nil"/>
              <w:left w:val="nil"/>
              <w:bottom w:val="nil"/>
              <w:right w:val="nil"/>
            </w:tcBorders>
            <w:shd w:val="clear" w:color="auto" w:fill="FFFFFF" w:themeFill="background1"/>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0,3%</w:t>
            </w:r>
          </w:p>
        </w:tc>
        <w:tc>
          <w:tcPr>
            <w:tcW w:w="760"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0,1%</w:t>
            </w:r>
          </w:p>
        </w:tc>
        <w:tc>
          <w:tcPr>
            <w:tcW w:w="816"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0,0%</w:t>
            </w:r>
          </w:p>
        </w:tc>
        <w:tc>
          <w:tcPr>
            <w:tcW w:w="743"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0,0%</w:t>
            </w:r>
          </w:p>
        </w:tc>
        <w:tc>
          <w:tcPr>
            <w:tcW w:w="816"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0,0%</w:t>
            </w:r>
          </w:p>
        </w:tc>
        <w:tc>
          <w:tcPr>
            <w:tcW w:w="739" w:type="dxa"/>
            <w:tcBorders>
              <w:top w:val="nil"/>
              <w:left w:val="nil"/>
              <w:bottom w:val="nil"/>
              <w:right w:val="single" w:sz="4" w:space="0" w:color="auto"/>
            </w:tcBorders>
            <w:shd w:val="clear" w:color="000000" w:fill="CCFFCC"/>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0,0%</w:t>
            </w:r>
          </w:p>
        </w:tc>
        <w:tc>
          <w:tcPr>
            <w:tcW w:w="851" w:type="dxa"/>
            <w:tcBorders>
              <w:top w:val="nil"/>
              <w:left w:val="nil"/>
              <w:bottom w:val="nil"/>
              <w:right w:val="single" w:sz="4" w:space="0" w:color="auto"/>
            </w:tcBorders>
            <w:shd w:val="clear" w:color="000000" w:fill="CCFFCC"/>
            <w:vAlign w:val="bottom"/>
          </w:tcPr>
          <w:p w:rsidR="00131600" w:rsidRPr="00131600" w:rsidRDefault="00131600" w:rsidP="00131600">
            <w:pPr>
              <w:pStyle w:val="af"/>
              <w:rPr>
                <w:rFonts w:ascii="Times New Roman" w:hAnsi="Times New Roman" w:cs="Times New Roman"/>
                <w:b/>
                <w:sz w:val="18"/>
                <w:szCs w:val="18"/>
              </w:rPr>
            </w:pPr>
            <w:r w:rsidRPr="00131600">
              <w:rPr>
                <w:rFonts w:ascii="Times New Roman" w:hAnsi="Times New Roman" w:cs="Times New Roman"/>
                <w:b/>
                <w:sz w:val="18"/>
                <w:szCs w:val="18"/>
              </w:rPr>
              <w:t>-0,6%</w:t>
            </w:r>
          </w:p>
        </w:tc>
      </w:tr>
      <w:tr w:rsidR="00131600" w:rsidRPr="00131600" w:rsidTr="00131600">
        <w:trPr>
          <w:trHeight w:val="255"/>
        </w:trPr>
        <w:tc>
          <w:tcPr>
            <w:tcW w:w="2415" w:type="dxa"/>
            <w:tcBorders>
              <w:top w:val="nil"/>
              <w:left w:val="single" w:sz="4" w:space="0" w:color="auto"/>
              <w:bottom w:val="single" w:sz="4" w:space="0" w:color="auto"/>
              <w:right w:val="single" w:sz="4" w:space="0" w:color="auto"/>
            </w:tcBorders>
            <w:shd w:val="clear" w:color="auto" w:fill="auto"/>
            <w:noWrap/>
            <w:vAlign w:val="center"/>
            <w:hideMark/>
          </w:tcPr>
          <w:p w:rsidR="00131600" w:rsidRPr="00131600" w:rsidRDefault="00131600" w:rsidP="00131600">
            <w:pPr>
              <w:pStyle w:val="af"/>
              <w:rPr>
                <w:rFonts w:ascii="Times New Roman" w:hAnsi="Times New Roman" w:cs="Times New Roman"/>
                <w:sz w:val="18"/>
                <w:szCs w:val="18"/>
                <w:lang w:eastAsia="ru-RU"/>
              </w:rPr>
            </w:pPr>
            <w:r w:rsidRPr="00131600">
              <w:rPr>
                <w:rFonts w:ascii="Times New Roman" w:hAnsi="Times New Roman" w:cs="Times New Roman"/>
                <w:sz w:val="18"/>
                <w:szCs w:val="18"/>
                <w:lang w:eastAsia="ru-RU"/>
              </w:rPr>
              <w:t xml:space="preserve">АИ-95 кл. 4 </w:t>
            </w:r>
          </w:p>
        </w:tc>
        <w:tc>
          <w:tcPr>
            <w:tcW w:w="850"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1,7%</w:t>
            </w:r>
          </w:p>
        </w:tc>
        <w:tc>
          <w:tcPr>
            <w:tcW w:w="815"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0,7%</w:t>
            </w:r>
          </w:p>
        </w:tc>
        <w:tc>
          <w:tcPr>
            <w:tcW w:w="745"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0,8%</w:t>
            </w:r>
          </w:p>
        </w:tc>
        <w:tc>
          <w:tcPr>
            <w:tcW w:w="799" w:type="dxa"/>
            <w:tcBorders>
              <w:top w:val="nil"/>
              <w:left w:val="nil"/>
              <w:bottom w:val="nil"/>
              <w:right w:val="nil"/>
            </w:tcBorders>
            <w:shd w:val="clear" w:color="auto" w:fill="FFFFFF" w:themeFill="background1"/>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0,8%</w:t>
            </w:r>
          </w:p>
        </w:tc>
        <w:tc>
          <w:tcPr>
            <w:tcW w:w="760"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0,4%</w:t>
            </w:r>
          </w:p>
        </w:tc>
        <w:tc>
          <w:tcPr>
            <w:tcW w:w="816"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0,2%</w:t>
            </w:r>
          </w:p>
        </w:tc>
        <w:tc>
          <w:tcPr>
            <w:tcW w:w="743"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0,2%</w:t>
            </w:r>
          </w:p>
        </w:tc>
        <w:tc>
          <w:tcPr>
            <w:tcW w:w="816"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0,2%</w:t>
            </w:r>
          </w:p>
        </w:tc>
        <w:tc>
          <w:tcPr>
            <w:tcW w:w="739" w:type="dxa"/>
            <w:tcBorders>
              <w:top w:val="nil"/>
              <w:left w:val="nil"/>
              <w:bottom w:val="nil"/>
              <w:right w:val="single" w:sz="4" w:space="0" w:color="auto"/>
            </w:tcBorders>
            <w:shd w:val="clear" w:color="000000" w:fill="CCFFCC"/>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0,2%</w:t>
            </w:r>
          </w:p>
        </w:tc>
        <w:tc>
          <w:tcPr>
            <w:tcW w:w="851" w:type="dxa"/>
            <w:tcBorders>
              <w:top w:val="nil"/>
              <w:left w:val="nil"/>
              <w:bottom w:val="nil"/>
              <w:right w:val="single" w:sz="4" w:space="0" w:color="auto"/>
            </w:tcBorders>
            <w:shd w:val="clear" w:color="000000" w:fill="CCFFCC"/>
            <w:vAlign w:val="bottom"/>
          </w:tcPr>
          <w:p w:rsidR="00131600" w:rsidRPr="00131600" w:rsidRDefault="00131600" w:rsidP="00131600">
            <w:pPr>
              <w:pStyle w:val="af"/>
              <w:rPr>
                <w:rFonts w:ascii="Times New Roman" w:hAnsi="Times New Roman" w:cs="Times New Roman"/>
                <w:b/>
                <w:sz w:val="18"/>
                <w:szCs w:val="18"/>
              </w:rPr>
            </w:pPr>
            <w:r w:rsidRPr="00131600">
              <w:rPr>
                <w:rFonts w:ascii="Times New Roman" w:hAnsi="Times New Roman" w:cs="Times New Roman"/>
                <w:b/>
                <w:sz w:val="18"/>
                <w:szCs w:val="18"/>
              </w:rPr>
              <w:t>-1,5%</w:t>
            </w:r>
          </w:p>
        </w:tc>
      </w:tr>
      <w:tr w:rsidR="00131600" w:rsidRPr="00131600" w:rsidTr="00131600">
        <w:trPr>
          <w:trHeight w:val="255"/>
        </w:trPr>
        <w:tc>
          <w:tcPr>
            <w:tcW w:w="2415" w:type="dxa"/>
            <w:tcBorders>
              <w:top w:val="nil"/>
              <w:left w:val="single" w:sz="4" w:space="0" w:color="auto"/>
              <w:bottom w:val="single" w:sz="4" w:space="0" w:color="auto"/>
              <w:right w:val="single" w:sz="4" w:space="0" w:color="auto"/>
            </w:tcBorders>
            <w:shd w:val="clear" w:color="auto" w:fill="auto"/>
            <w:noWrap/>
            <w:vAlign w:val="center"/>
            <w:hideMark/>
          </w:tcPr>
          <w:p w:rsidR="00131600" w:rsidRPr="00131600" w:rsidRDefault="00131600" w:rsidP="00131600">
            <w:pPr>
              <w:pStyle w:val="af"/>
              <w:rPr>
                <w:rFonts w:ascii="Times New Roman" w:hAnsi="Times New Roman" w:cs="Times New Roman"/>
                <w:sz w:val="18"/>
                <w:szCs w:val="18"/>
                <w:lang w:eastAsia="ru-RU"/>
              </w:rPr>
            </w:pPr>
            <w:r w:rsidRPr="00131600">
              <w:rPr>
                <w:rFonts w:ascii="Times New Roman" w:hAnsi="Times New Roman" w:cs="Times New Roman"/>
                <w:sz w:val="18"/>
                <w:szCs w:val="18"/>
                <w:lang w:eastAsia="ru-RU"/>
              </w:rPr>
              <w:t>АИ-95 кл. 5</w:t>
            </w:r>
          </w:p>
        </w:tc>
        <w:tc>
          <w:tcPr>
            <w:tcW w:w="850"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1,1%</w:t>
            </w:r>
          </w:p>
        </w:tc>
        <w:tc>
          <w:tcPr>
            <w:tcW w:w="815"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2,6%</w:t>
            </w:r>
          </w:p>
        </w:tc>
        <w:tc>
          <w:tcPr>
            <w:tcW w:w="745"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3,2%</w:t>
            </w:r>
          </w:p>
        </w:tc>
        <w:tc>
          <w:tcPr>
            <w:tcW w:w="799" w:type="dxa"/>
            <w:tcBorders>
              <w:top w:val="nil"/>
              <w:left w:val="nil"/>
              <w:bottom w:val="nil"/>
              <w:right w:val="nil"/>
            </w:tcBorders>
            <w:shd w:val="clear" w:color="auto" w:fill="FFFFFF" w:themeFill="background1"/>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4,0%</w:t>
            </w:r>
          </w:p>
        </w:tc>
        <w:tc>
          <w:tcPr>
            <w:tcW w:w="760"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6,3%</w:t>
            </w:r>
          </w:p>
        </w:tc>
        <w:tc>
          <w:tcPr>
            <w:tcW w:w="816"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8,2%</w:t>
            </w:r>
          </w:p>
        </w:tc>
        <w:tc>
          <w:tcPr>
            <w:tcW w:w="743"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8,4%</w:t>
            </w:r>
          </w:p>
        </w:tc>
        <w:tc>
          <w:tcPr>
            <w:tcW w:w="816" w:type="dxa"/>
            <w:tcBorders>
              <w:top w:val="nil"/>
              <w:left w:val="nil"/>
              <w:bottom w:val="nil"/>
              <w:right w:val="nil"/>
            </w:tcBorders>
            <w:shd w:val="clear" w:color="auto" w:fill="auto"/>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8,3%</w:t>
            </w:r>
          </w:p>
        </w:tc>
        <w:tc>
          <w:tcPr>
            <w:tcW w:w="739" w:type="dxa"/>
            <w:tcBorders>
              <w:top w:val="nil"/>
              <w:left w:val="nil"/>
              <w:bottom w:val="nil"/>
              <w:right w:val="single" w:sz="4" w:space="0" w:color="auto"/>
            </w:tcBorders>
            <w:shd w:val="clear" w:color="000000" w:fill="CCFFCC"/>
            <w:vAlign w:val="bottom"/>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8,6%</w:t>
            </w:r>
          </w:p>
        </w:tc>
        <w:tc>
          <w:tcPr>
            <w:tcW w:w="851" w:type="dxa"/>
            <w:tcBorders>
              <w:top w:val="nil"/>
              <w:left w:val="nil"/>
              <w:bottom w:val="nil"/>
              <w:right w:val="single" w:sz="4" w:space="0" w:color="auto"/>
            </w:tcBorders>
            <w:shd w:val="clear" w:color="000000" w:fill="CCFFCC"/>
            <w:vAlign w:val="bottom"/>
          </w:tcPr>
          <w:p w:rsidR="00131600" w:rsidRPr="00131600" w:rsidRDefault="00131600" w:rsidP="00131600">
            <w:pPr>
              <w:pStyle w:val="af"/>
              <w:rPr>
                <w:rFonts w:ascii="Times New Roman" w:hAnsi="Times New Roman" w:cs="Times New Roman"/>
                <w:b/>
                <w:sz w:val="18"/>
                <w:szCs w:val="18"/>
              </w:rPr>
            </w:pPr>
            <w:r w:rsidRPr="00131600">
              <w:rPr>
                <w:rFonts w:ascii="Times New Roman" w:hAnsi="Times New Roman" w:cs="Times New Roman"/>
                <w:b/>
                <w:sz w:val="18"/>
                <w:szCs w:val="18"/>
              </w:rPr>
              <w:t>7,5%</w:t>
            </w:r>
          </w:p>
        </w:tc>
      </w:tr>
      <w:tr w:rsidR="00131600" w:rsidRPr="00131600" w:rsidTr="00131600">
        <w:trPr>
          <w:trHeight w:val="255"/>
        </w:trPr>
        <w:tc>
          <w:tcPr>
            <w:tcW w:w="2415" w:type="dxa"/>
            <w:tcBorders>
              <w:top w:val="nil"/>
              <w:left w:val="single" w:sz="4" w:space="0" w:color="auto"/>
              <w:bottom w:val="single" w:sz="4" w:space="0" w:color="auto"/>
              <w:right w:val="single" w:sz="4" w:space="0" w:color="auto"/>
            </w:tcBorders>
            <w:shd w:val="clear" w:color="auto" w:fill="auto"/>
            <w:noWrap/>
            <w:vAlign w:val="center"/>
            <w:hideMark/>
          </w:tcPr>
          <w:p w:rsidR="00131600" w:rsidRPr="00131600" w:rsidRDefault="00131600" w:rsidP="00E56193">
            <w:pPr>
              <w:pStyle w:val="af"/>
              <w:rPr>
                <w:rFonts w:ascii="Times New Roman" w:hAnsi="Times New Roman" w:cs="Times New Roman"/>
                <w:b/>
                <w:sz w:val="18"/>
                <w:szCs w:val="18"/>
                <w:lang w:eastAsia="ru-RU"/>
              </w:rPr>
            </w:pPr>
            <w:r w:rsidRPr="00131600">
              <w:rPr>
                <w:rFonts w:ascii="Times New Roman" w:hAnsi="Times New Roman" w:cs="Times New Roman"/>
                <w:b/>
                <w:sz w:val="18"/>
                <w:szCs w:val="18"/>
                <w:lang w:eastAsia="ru-RU"/>
              </w:rPr>
              <w:t>Бензины прочие (нафта)</w:t>
            </w:r>
          </w:p>
        </w:tc>
        <w:tc>
          <w:tcPr>
            <w:tcW w:w="850"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6,6%</w:t>
            </w:r>
          </w:p>
        </w:tc>
        <w:tc>
          <w:tcPr>
            <w:tcW w:w="815"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7,3%</w:t>
            </w:r>
          </w:p>
        </w:tc>
        <w:tc>
          <w:tcPr>
            <w:tcW w:w="745"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8,2%</w:t>
            </w:r>
          </w:p>
        </w:tc>
        <w:tc>
          <w:tcPr>
            <w:tcW w:w="799" w:type="dxa"/>
            <w:tcBorders>
              <w:top w:val="nil"/>
              <w:left w:val="nil"/>
              <w:bottom w:val="nil"/>
              <w:right w:val="nil"/>
            </w:tcBorders>
            <w:shd w:val="clear" w:color="auto" w:fill="FFFFFF" w:themeFill="background1"/>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8,3%</w:t>
            </w:r>
          </w:p>
        </w:tc>
        <w:tc>
          <w:tcPr>
            <w:tcW w:w="760"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8,8%</w:t>
            </w:r>
          </w:p>
        </w:tc>
        <w:tc>
          <w:tcPr>
            <w:tcW w:w="816"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8,5%</w:t>
            </w:r>
          </w:p>
        </w:tc>
        <w:tc>
          <w:tcPr>
            <w:tcW w:w="743"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8,4%</w:t>
            </w:r>
          </w:p>
        </w:tc>
        <w:tc>
          <w:tcPr>
            <w:tcW w:w="816"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8,9%</w:t>
            </w:r>
          </w:p>
        </w:tc>
        <w:tc>
          <w:tcPr>
            <w:tcW w:w="739" w:type="dxa"/>
            <w:tcBorders>
              <w:top w:val="nil"/>
              <w:left w:val="nil"/>
              <w:bottom w:val="nil"/>
              <w:right w:val="single" w:sz="4" w:space="0" w:color="auto"/>
            </w:tcBorders>
            <w:shd w:val="clear" w:color="000000" w:fill="CCFFCC"/>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8,8%</w:t>
            </w:r>
          </w:p>
        </w:tc>
        <w:tc>
          <w:tcPr>
            <w:tcW w:w="851" w:type="dxa"/>
            <w:tcBorders>
              <w:top w:val="nil"/>
              <w:left w:val="nil"/>
              <w:bottom w:val="nil"/>
              <w:right w:val="single" w:sz="4" w:space="0" w:color="auto"/>
            </w:tcBorders>
            <w:shd w:val="clear" w:color="000000" w:fill="CCFFCC"/>
            <w:vAlign w:val="bottom"/>
          </w:tcPr>
          <w:p w:rsidR="00131600" w:rsidRPr="00131600" w:rsidRDefault="00131600" w:rsidP="00131600">
            <w:pPr>
              <w:pStyle w:val="af"/>
              <w:rPr>
                <w:rFonts w:ascii="Times New Roman" w:hAnsi="Times New Roman" w:cs="Times New Roman"/>
                <w:b/>
                <w:sz w:val="18"/>
                <w:szCs w:val="18"/>
              </w:rPr>
            </w:pPr>
            <w:r w:rsidRPr="00131600">
              <w:rPr>
                <w:rFonts w:ascii="Times New Roman" w:hAnsi="Times New Roman" w:cs="Times New Roman"/>
                <w:b/>
                <w:sz w:val="18"/>
                <w:szCs w:val="18"/>
              </w:rPr>
              <w:t>2,2%</w:t>
            </w:r>
          </w:p>
        </w:tc>
      </w:tr>
      <w:tr w:rsidR="00131600" w:rsidRPr="00131600" w:rsidTr="00131600">
        <w:trPr>
          <w:trHeight w:val="255"/>
        </w:trPr>
        <w:tc>
          <w:tcPr>
            <w:tcW w:w="2415" w:type="dxa"/>
            <w:tcBorders>
              <w:top w:val="nil"/>
              <w:left w:val="single" w:sz="4" w:space="0" w:color="auto"/>
              <w:bottom w:val="single" w:sz="4" w:space="0" w:color="auto"/>
              <w:right w:val="single" w:sz="4" w:space="0" w:color="auto"/>
            </w:tcBorders>
            <w:shd w:val="clear" w:color="auto" w:fill="auto"/>
            <w:noWrap/>
            <w:vAlign w:val="center"/>
            <w:hideMark/>
          </w:tcPr>
          <w:p w:rsidR="00131600" w:rsidRPr="00131600" w:rsidRDefault="00131600" w:rsidP="00E56193">
            <w:pPr>
              <w:pStyle w:val="af"/>
              <w:rPr>
                <w:rFonts w:ascii="Times New Roman" w:hAnsi="Times New Roman" w:cs="Times New Roman"/>
                <w:b/>
                <w:sz w:val="18"/>
                <w:szCs w:val="18"/>
                <w:lang w:eastAsia="ru-RU"/>
              </w:rPr>
            </w:pPr>
            <w:r w:rsidRPr="00131600">
              <w:rPr>
                <w:rFonts w:ascii="Times New Roman" w:hAnsi="Times New Roman" w:cs="Times New Roman"/>
                <w:b/>
                <w:sz w:val="18"/>
                <w:szCs w:val="18"/>
                <w:lang w:eastAsia="ru-RU"/>
              </w:rPr>
              <w:t>Авиакеросин</w:t>
            </w:r>
          </w:p>
        </w:tc>
        <w:tc>
          <w:tcPr>
            <w:tcW w:w="850"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3,7%</w:t>
            </w:r>
          </w:p>
        </w:tc>
        <w:tc>
          <w:tcPr>
            <w:tcW w:w="815"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3,8%</w:t>
            </w:r>
          </w:p>
        </w:tc>
        <w:tc>
          <w:tcPr>
            <w:tcW w:w="745"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4,0%</w:t>
            </w:r>
          </w:p>
        </w:tc>
        <w:tc>
          <w:tcPr>
            <w:tcW w:w="799" w:type="dxa"/>
            <w:tcBorders>
              <w:top w:val="nil"/>
              <w:left w:val="nil"/>
              <w:bottom w:val="nil"/>
              <w:right w:val="nil"/>
            </w:tcBorders>
            <w:shd w:val="clear" w:color="auto" w:fill="FFFFFF" w:themeFill="background1"/>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4,0%</w:t>
            </w:r>
          </w:p>
        </w:tc>
        <w:tc>
          <w:tcPr>
            <w:tcW w:w="760"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4,2%</w:t>
            </w:r>
          </w:p>
        </w:tc>
        <w:tc>
          <w:tcPr>
            <w:tcW w:w="816"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4,5%</w:t>
            </w:r>
          </w:p>
        </w:tc>
        <w:tc>
          <w:tcPr>
            <w:tcW w:w="743"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4,4%</w:t>
            </w:r>
          </w:p>
        </w:tc>
        <w:tc>
          <w:tcPr>
            <w:tcW w:w="816"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5,0%</w:t>
            </w:r>
          </w:p>
        </w:tc>
        <w:tc>
          <w:tcPr>
            <w:tcW w:w="739" w:type="dxa"/>
            <w:tcBorders>
              <w:top w:val="nil"/>
              <w:left w:val="nil"/>
              <w:bottom w:val="nil"/>
              <w:right w:val="single" w:sz="4" w:space="0" w:color="auto"/>
            </w:tcBorders>
            <w:shd w:val="clear" w:color="000000" w:fill="CCFFCC"/>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5,2%</w:t>
            </w:r>
          </w:p>
        </w:tc>
        <w:tc>
          <w:tcPr>
            <w:tcW w:w="851" w:type="dxa"/>
            <w:tcBorders>
              <w:top w:val="nil"/>
              <w:left w:val="nil"/>
              <w:bottom w:val="nil"/>
              <w:right w:val="single" w:sz="4" w:space="0" w:color="auto"/>
            </w:tcBorders>
            <w:shd w:val="clear" w:color="000000" w:fill="CCFFCC"/>
            <w:vAlign w:val="bottom"/>
          </w:tcPr>
          <w:p w:rsidR="00131600" w:rsidRPr="00131600" w:rsidRDefault="00131600" w:rsidP="00131600">
            <w:pPr>
              <w:pStyle w:val="af"/>
              <w:rPr>
                <w:rFonts w:ascii="Times New Roman" w:hAnsi="Times New Roman" w:cs="Times New Roman"/>
                <w:b/>
                <w:sz w:val="18"/>
                <w:szCs w:val="18"/>
              </w:rPr>
            </w:pPr>
            <w:r w:rsidRPr="00131600">
              <w:rPr>
                <w:rFonts w:ascii="Times New Roman" w:hAnsi="Times New Roman" w:cs="Times New Roman"/>
                <w:b/>
                <w:sz w:val="18"/>
                <w:szCs w:val="18"/>
              </w:rPr>
              <w:t>1,5%</w:t>
            </w:r>
          </w:p>
        </w:tc>
      </w:tr>
      <w:tr w:rsidR="00131600" w:rsidRPr="00131600" w:rsidTr="00131600">
        <w:trPr>
          <w:trHeight w:val="255"/>
        </w:trPr>
        <w:tc>
          <w:tcPr>
            <w:tcW w:w="2415" w:type="dxa"/>
            <w:tcBorders>
              <w:top w:val="nil"/>
              <w:left w:val="single" w:sz="4" w:space="0" w:color="auto"/>
              <w:bottom w:val="single" w:sz="4" w:space="0" w:color="auto"/>
              <w:right w:val="single" w:sz="4" w:space="0" w:color="auto"/>
            </w:tcBorders>
            <w:shd w:val="clear" w:color="auto" w:fill="auto"/>
            <w:noWrap/>
            <w:vAlign w:val="center"/>
            <w:hideMark/>
          </w:tcPr>
          <w:p w:rsidR="00131600" w:rsidRPr="00131600" w:rsidRDefault="00131600" w:rsidP="00E56193">
            <w:pPr>
              <w:pStyle w:val="af"/>
              <w:rPr>
                <w:rFonts w:ascii="Times New Roman" w:hAnsi="Times New Roman" w:cs="Times New Roman"/>
                <w:b/>
                <w:sz w:val="18"/>
                <w:szCs w:val="18"/>
                <w:lang w:eastAsia="ru-RU"/>
              </w:rPr>
            </w:pPr>
            <w:r w:rsidRPr="00131600">
              <w:rPr>
                <w:rFonts w:ascii="Times New Roman" w:hAnsi="Times New Roman" w:cs="Times New Roman"/>
                <w:b/>
                <w:sz w:val="18"/>
                <w:szCs w:val="18"/>
                <w:lang w:eastAsia="ru-RU"/>
              </w:rPr>
              <w:t xml:space="preserve">Дизтопливо всего, в т.ч. </w:t>
            </w:r>
          </w:p>
        </w:tc>
        <w:tc>
          <w:tcPr>
            <w:tcW w:w="850"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25,8%</w:t>
            </w:r>
          </w:p>
        </w:tc>
        <w:tc>
          <w:tcPr>
            <w:tcW w:w="815"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25,9%</w:t>
            </w:r>
          </w:p>
        </w:tc>
        <w:tc>
          <w:tcPr>
            <w:tcW w:w="745"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26,9%</w:t>
            </w:r>
          </w:p>
        </w:tc>
        <w:tc>
          <w:tcPr>
            <w:tcW w:w="799" w:type="dxa"/>
            <w:tcBorders>
              <w:top w:val="nil"/>
              <w:left w:val="nil"/>
              <w:bottom w:val="nil"/>
              <w:right w:val="nil"/>
            </w:tcBorders>
            <w:shd w:val="clear" w:color="auto" w:fill="FFFFFF" w:themeFill="background1"/>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27,1%</w:t>
            </w:r>
          </w:p>
        </w:tc>
        <w:tc>
          <w:tcPr>
            <w:tcW w:w="760"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27,8%</w:t>
            </w:r>
          </w:p>
        </w:tc>
        <w:tc>
          <w:tcPr>
            <w:tcW w:w="816"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30,2%</w:t>
            </w:r>
          </w:p>
        </w:tc>
        <w:tc>
          <w:tcPr>
            <w:tcW w:w="743"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30,1%</w:t>
            </w:r>
          </w:p>
        </w:tc>
        <w:tc>
          <w:tcPr>
            <w:tcW w:w="816"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31,1%</w:t>
            </w:r>
          </w:p>
        </w:tc>
        <w:tc>
          <w:tcPr>
            <w:tcW w:w="739" w:type="dxa"/>
            <w:tcBorders>
              <w:top w:val="nil"/>
              <w:left w:val="nil"/>
              <w:bottom w:val="nil"/>
              <w:right w:val="single" w:sz="4" w:space="0" w:color="auto"/>
            </w:tcBorders>
            <w:shd w:val="clear" w:color="000000" w:fill="CCFFCC"/>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31,6%</w:t>
            </w:r>
          </w:p>
        </w:tc>
        <w:tc>
          <w:tcPr>
            <w:tcW w:w="851" w:type="dxa"/>
            <w:tcBorders>
              <w:top w:val="nil"/>
              <w:left w:val="nil"/>
              <w:bottom w:val="nil"/>
              <w:right w:val="single" w:sz="4" w:space="0" w:color="auto"/>
            </w:tcBorders>
            <w:shd w:val="clear" w:color="000000" w:fill="CCFFCC"/>
            <w:vAlign w:val="bottom"/>
          </w:tcPr>
          <w:p w:rsidR="00131600" w:rsidRPr="00131600" w:rsidRDefault="00131600" w:rsidP="00131600">
            <w:pPr>
              <w:pStyle w:val="af"/>
              <w:rPr>
                <w:rFonts w:ascii="Times New Roman" w:hAnsi="Times New Roman" w:cs="Times New Roman"/>
                <w:b/>
                <w:sz w:val="18"/>
                <w:szCs w:val="18"/>
              </w:rPr>
            </w:pPr>
            <w:r w:rsidRPr="00131600">
              <w:rPr>
                <w:rFonts w:ascii="Times New Roman" w:hAnsi="Times New Roman" w:cs="Times New Roman"/>
                <w:b/>
                <w:sz w:val="18"/>
                <w:szCs w:val="18"/>
              </w:rPr>
              <w:t>5,8%</w:t>
            </w:r>
          </w:p>
        </w:tc>
      </w:tr>
      <w:tr w:rsidR="00131600" w:rsidRPr="00131600" w:rsidTr="00131600">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600" w:rsidRPr="00131600" w:rsidRDefault="00131600" w:rsidP="00E56193">
            <w:pPr>
              <w:pStyle w:val="af"/>
              <w:rPr>
                <w:rFonts w:ascii="Times New Roman" w:hAnsi="Times New Roman" w:cs="Times New Roman"/>
                <w:sz w:val="18"/>
                <w:szCs w:val="18"/>
                <w:lang w:eastAsia="ru-RU"/>
              </w:rPr>
            </w:pPr>
            <w:r w:rsidRPr="00131600">
              <w:rPr>
                <w:rFonts w:ascii="Times New Roman" w:hAnsi="Times New Roman" w:cs="Times New Roman"/>
                <w:sz w:val="18"/>
                <w:szCs w:val="18"/>
                <w:lang w:eastAsia="ru-RU"/>
              </w:rPr>
              <w:t>Дизтопливо кл.</w:t>
            </w:r>
            <w:r w:rsidR="00056B6F">
              <w:rPr>
                <w:rFonts w:ascii="Times New Roman" w:hAnsi="Times New Roman" w:cs="Times New Roman"/>
                <w:sz w:val="18"/>
                <w:szCs w:val="18"/>
                <w:lang w:eastAsia="ru-RU"/>
              </w:rPr>
              <w:t xml:space="preserve"> </w:t>
            </w:r>
            <w:r w:rsidRPr="00131600">
              <w:rPr>
                <w:rFonts w:ascii="Times New Roman" w:hAnsi="Times New Roman" w:cs="Times New Roman"/>
                <w:sz w:val="18"/>
                <w:szCs w:val="18"/>
                <w:lang w:eastAsia="ru-RU"/>
              </w:rPr>
              <w:t>2 и ниже</w:t>
            </w:r>
          </w:p>
        </w:tc>
        <w:tc>
          <w:tcPr>
            <w:tcW w:w="850" w:type="dxa"/>
            <w:tcBorders>
              <w:top w:val="nil"/>
              <w:left w:val="single" w:sz="4" w:space="0" w:color="auto"/>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13,3%</w:t>
            </w:r>
          </w:p>
        </w:tc>
        <w:tc>
          <w:tcPr>
            <w:tcW w:w="815"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4,4%</w:t>
            </w:r>
          </w:p>
        </w:tc>
        <w:tc>
          <w:tcPr>
            <w:tcW w:w="745"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3,7%</w:t>
            </w:r>
          </w:p>
        </w:tc>
        <w:tc>
          <w:tcPr>
            <w:tcW w:w="799" w:type="dxa"/>
            <w:tcBorders>
              <w:top w:val="nil"/>
              <w:left w:val="nil"/>
              <w:bottom w:val="nil"/>
              <w:right w:val="nil"/>
            </w:tcBorders>
            <w:shd w:val="clear" w:color="auto" w:fill="FFFFFF" w:themeFill="background1"/>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3,8%</w:t>
            </w:r>
          </w:p>
        </w:tc>
        <w:tc>
          <w:tcPr>
            <w:tcW w:w="760"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2,7%</w:t>
            </w:r>
          </w:p>
        </w:tc>
        <w:tc>
          <w:tcPr>
            <w:tcW w:w="816"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1,6%</w:t>
            </w:r>
          </w:p>
        </w:tc>
        <w:tc>
          <w:tcPr>
            <w:tcW w:w="743"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1,7%</w:t>
            </w:r>
          </w:p>
        </w:tc>
        <w:tc>
          <w:tcPr>
            <w:tcW w:w="816"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1,7%</w:t>
            </w:r>
          </w:p>
        </w:tc>
        <w:tc>
          <w:tcPr>
            <w:tcW w:w="739" w:type="dxa"/>
            <w:tcBorders>
              <w:top w:val="nil"/>
              <w:left w:val="nil"/>
              <w:bottom w:val="nil"/>
              <w:right w:val="single" w:sz="4" w:space="0" w:color="auto"/>
            </w:tcBorders>
            <w:shd w:val="clear" w:color="000000" w:fill="CCFFCC"/>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1,2%</w:t>
            </w:r>
          </w:p>
        </w:tc>
        <w:tc>
          <w:tcPr>
            <w:tcW w:w="851" w:type="dxa"/>
            <w:tcBorders>
              <w:top w:val="nil"/>
              <w:left w:val="nil"/>
              <w:bottom w:val="nil"/>
              <w:right w:val="single" w:sz="4" w:space="0" w:color="auto"/>
            </w:tcBorders>
            <w:shd w:val="clear" w:color="000000" w:fill="CCFFCC"/>
            <w:vAlign w:val="bottom"/>
          </w:tcPr>
          <w:p w:rsidR="00131600" w:rsidRPr="00131600" w:rsidRDefault="00131600" w:rsidP="00131600">
            <w:pPr>
              <w:pStyle w:val="af"/>
              <w:rPr>
                <w:rFonts w:ascii="Times New Roman" w:hAnsi="Times New Roman" w:cs="Times New Roman"/>
                <w:b/>
                <w:sz w:val="18"/>
                <w:szCs w:val="18"/>
              </w:rPr>
            </w:pPr>
            <w:r w:rsidRPr="00131600">
              <w:rPr>
                <w:rFonts w:ascii="Times New Roman" w:hAnsi="Times New Roman" w:cs="Times New Roman"/>
                <w:b/>
                <w:sz w:val="18"/>
                <w:szCs w:val="18"/>
              </w:rPr>
              <w:t>-12,1%</w:t>
            </w:r>
          </w:p>
        </w:tc>
      </w:tr>
      <w:tr w:rsidR="00131600" w:rsidRPr="00131600" w:rsidTr="00131600">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600" w:rsidRPr="00131600" w:rsidRDefault="00131600" w:rsidP="00E56193">
            <w:pPr>
              <w:pStyle w:val="af"/>
              <w:rPr>
                <w:rFonts w:ascii="Times New Roman" w:hAnsi="Times New Roman" w:cs="Times New Roman"/>
                <w:sz w:val="18"/>
                <w:szCs w:val="18"/>
                <w:lang w:eastAsia="ru-RU"/>
              </w:rPr>
            </w:pPr>
            <w:r w:rsidRPr="00131600">
              <w:rPr>
                <w:rFonts w:ascii="Times New Roman" w:hAnsi="Times New Roman" w:cs="Times New Roman"/>
                <w:sz w:val="18"/>
                <w:szCs w:val="18"/>
                <w:lang w:eastAsia="ru-RU"/>
              </w:rPr>
              <w:t>Дизтопливо кл.</w:t>
            </w:r>
            <w:r w:rsidR="00056B6F">
              <w:rPr>
                <w:rFonts w:ascii="Times New Roman" w:hAnsi="Times New Roman" w:cs="Times New Roman"/>
                <w:sz w:val="18"/>
                <w:szCs w:val="18"/>
                <w:lang w:eastAsia="ru-RU"/>
              </w:rPr>
              <w:t xml:space="preserve"> </w:t>
            </w:r>
            <w:r w:rsidRPr="00131600">
              <w:rPr>
                <w:rFonts w:ascii="Times New Roman" w:hAnsi="Times New Roman" w:cs="Times New Roman"/>
                <w:sz w:val="18"/>
                <w:szCs w:val="18"/>
                <w:lang w:eastAsia="ru-RU"/>
              </w:rPr>
              <w:t>3</w:t>
            </w:r>
          </w:p>
        </w:tc>
        <w:tc>
          <w:tcPr>
            <w:tcW w:w="850" w:type="dxa"/>
            <w:tcBorders>
              <w:top w:val="nil"/>
              <w:left w:val="single" w:sz="4" w:space="0" w:color="auto"/>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4,1%</w:t>
            </w:r>
          </w:p>
        </w:tc>
        <w:tc>
          <w:tcPr>
            <w:tcW w:w="815"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7,9%</w:t>
            </w:r>
          </w:p>
        </w:tc>
        <w:tc>
          <w:tcPr>
            <w:tcW w:w="745"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7,4%</w:t>
            </w:r>
          </w:p>
        </w:tc>
        <w:tc>
          <w:tcPr>
            <w:tcW w:w="799" w:type="dxa"/>
            <w:tcBorders>
              <w:top w:val="nil"/>
              <w:left w:val="nil"/>
              <w:bottom w:val="nil"/>
              <w:right w:val="nil"/>
            </w:tcBorders>
            <w:shd w:val="clear" w:color="auto" w:fill="FFFFFF" w:themeFill="background1"/>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4,1%</w:t>
            </w:r>
          </w:p>
        </w:tc>
        <w:tc>
          <w:tcPr>
            <w:tcW w:w="760"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1,9%</w:t>
            </w:r>
          </w:p>
        </w:tc>
        <w:tc>
          <w:tcPr>
            <w:tcW w:w="816"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0,4%</w:t>
            </w:r>
          </w:p>
        </w:tc>
        <w:tc>
          <w:tcPr>
            <w:tcW w:w="743"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0,4%</w:t>
            </w:r>
          </w:p>
        </w:tc>
        <w:tc>
          <w:tcPr>
            <w:tcW w:w="816"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0,4%</w:t>
            </w:r>
          </w:p>
        </w:tc>
        <w:tc>
          <w:tcPr>
            <w:tcW w:w="739" w:type="dxa"/>
            <w:tcBorders>
              <w:top w:val="nil"/>
              <w:left w:val="nil"/>
              <w:bottom w:val="nil"/>
              <w:right w:val="single" w:sz="4" w:space="0" w:color="auto"/>
            </w:tcBorders>
            <w:shd w:val="clear" w:color="000000" w:fill="CCFFCC"/>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0,4%</w:t>
            </w:r>
          </w:p>
        </w:tc>
        <w:tc>
          <w:tcPr>
            <w:tcW w:w="851" w:type="dxa"/>
            <w:tcBorders>
              <w:top w:val="nil"/>
              <w:left w:val="nil"/>
              <w:bottom w:val="nil"/>
              <w:right w:val="single" w:sz="4" w:space="0" w:color="auto"/>
            </w:tcBorders>
            <w:shd w:val="clear" w:color="000000" w:fill="CCFFCC"/>
            <w:vAlign w:val="bottom"/>
          </w:tcPr>
          <w:p w:rsidR="00131600" w:rsidRPr="00131600" w:rsidRDefault="00131600" w:rsidP="00131600">
            <w:pPr>
              <w:pStyle w:val="af"/>
              <w:rPr>
                <w:rFonts w:ascii="Times New Roman" w:hAnsi="Times New Roman" w:cs="Times New Roman"/>
                <w:b/>
                <w:sz w:val="18"/>
                <w:szCs w:val="18"/>
              </w:rPr>
            </w:pPr>
            <w:r w:rsidRPr="00131600">
              <w:rPr>
                <w:rFonts w:ascii="Times New Roman" w:hAnsi="Times New Roman" w:cs="Times New Roman"/>
                <w:b/>
                <w:sz w:val="18"/>
                <w:szCs w:val="18"/>
              </w:rPr>
              <w:t>-3,7%</w:t>
            </w:r>
          </w:p>
        </w:tc>
      </w:tr>
      <w:tr w:rsidR="00131600" w:rsidRPr="00131600" w:rsidTr="00131600">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600" w:rsidRPr="00131600" w:rsidRDefault="00131600" w:rsidP="00E56193">
            <w:pPr>
              <w:pStyle w:val="af"/>
              <w:rPr>
                <w:rFonts w:ascii="Times New Roman" w:hAnsi="Times New Roman" w:cs="Times New Roman"/>
                <w:sz w:val="18"/>
                <w:szCs w:val="18"/>
                <w:lang w:eastAsia="ru-RU"/>
              </w:rPr>
            </w:pPr>
            <w:r w:rsidRPr="00131600">
              <w:rPr>
                <w:rFonts w:ascii="Times New Roman" w:hAnsi="Times New Roman" w:cs="Times New Roman"/>
                <w:sz w:val="18"/>
                <w:szCs w:val="18"/>
                <w:lang w:eastAsia="ru-RU"/>
              </w:rPr>
              <w:t>Дизтопливо кл.</w:t>
            </w:r>
            <w:r w:rsidR="00056B6F">
              <w:rPr>
                <w:rFonts w:ascii="Times New Roman" w:hAnsi="Times New Roman" w:cs="Times New Roman"/>
                <w:sz w:val="18"/>
                <w:szCs w:val="18"/>
                <w:lang w:eastAsia="ru-RU"/>
              </w:rPr>
              <w:t xml:space="preserve"> </w:t>
            </w:r>
            <w:r w:rsidRPr="00131600">
              <w:rPr>
                <w:rFonts w:ascii="Times New Roman" w:hAnsi="Times New Roman" w:cs="Times New Roman"/>
                <w:sz w:val="18"/>
                <w:szCs w:val="18"/>
                <w:lang w:eastAsia="ru-RU"/>
              </w:rPr>
              <w:t>4</w:t>
            </w:r>
          </w:p>
        </w:tc>
        <w:tc>
          <w:tcPr>
            <w:tcW w:w="850" w:type="dxa"/>
            <w:tcBorders>
              <w:top w:val="nil"/>
              <w:left w:val="single" w:sz="4" w:space="0" w:color="auto"/>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2,8%</w:t>
            </w:r>
          </w:p>
        </w:tc>
        <w:tc>
          <w:tcPr>
            <w:tcW w:w="815"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2,7%</w:t>
            </w:r>
          </w:p>
        </w:tc>
        <w:tc>
          <w:tcPr>
            <w:tcW w:w="745"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3,8%</w:t>
            </w:r>
          </w:p>
        </w:tc>
        <w:tc>
          <w:tcPr>
            <w:tcW w:w="799" w:type="dxa"/>
            <w:tcBorders>
              <w:top w:val="nil"/>
              <w:left w:val="nil"/>
              <w:bottom w:val="nil"/>
              <w:right w:val="nil"/>
            </w:tcBorders>
            <w:shd w:val="clear" w:color="auto" w:fill="FFFFFF" w:themeFill="background1"/>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6,0%</w:t>
            </w:r>
          </w:p>
        </w:tc>
        <w:tc>
          <w:tcPr>
            <w:tcW w:w="760"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1,8%</w:t>
            </w:r>
          </w:p>
        </w:tc>
        <w:tc>
          <w:tcPr>
            <w:tcW w:w="816"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1,3%</w:t>
            </w:r>
          </w:p>
        </w:tc>
        <w:tc>
          <w:tcPr>
            <w:tcW w:w="743"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1,3%</w:t>
            </w:r>
          </w:p>
        </w:tc>
        <w:tc>
          <w:tcPr>
            <w:tcW w:w="816"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0,7%</w:t>
            </w:r>
          </w:p>
        </w:tc>
        <w:tc>
          <w:tcPr>
            <w:tcW w:w="739" w:type="dxa"/>
            <w:tcBorders>
              <w:top w:val="nil"/>
              <w:left w:val="nil"/>
              <w:bottom w:val="nil"/>
              <w:right w:val="single" w:sz="4" w:space="0" w:color="auto"/>
            </w:tcBorders>
            <w:shd w:val="clear" w:color="000000" w:fill="CCFFCC"/>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0,7%</w:t>
            </w:r>
          </w:p>
        </w:tc>
        <w:tc>
          <w:tcPr>
            <w:tcW w:w="851" w:type="dxa"/>
            <w:tcBorders>
              <w:top w:val="nil"/>
              <w:left w:val="nil"/>
              <w:bottom w:val="nil"/>
              <w:right w:val="single" w:sz="4" w:space="0" w:color="auto"/>
            </w:tcBorders>
            <w:shd w:val="clear" w:color="000000" w:fill="CCFFCC"/>
            <w:vAlign w:val="bottom"/>
          </w:tcPr>
          <w:p w:rsidR="00131600" w:rsidRPr="00131600" w:rsidRDefault="00131600" w:rsidP="00131600">
            <w:pPr>
              <w:pStyle w:val="af"/>
              <w:rPr>
                <w:rFonts w:ascii="Times New Roman" w:hAnsi="Times New Roman" w:cs="Times New Roman"/>
                <w:b/>
                <w:sz w:val="18"/>
                <w:szCs w:val="18"/>
              </w:rPr>
            </w:pPr>
            <w:r w:rsidRPr="00131600">
              <w:rPr>
                <w:rFonts w:ascii="Times New Roman" w:hAnsi="Times New Roman" w:cs="Times New Roman"/>
                <w:b/>
                <w:sz w:val="18"/>
                <w:szCs w:val="18"/>
              </w:rPr>
              <w:t>-2,1%</w:t>
            </w:r>
          </w:p>
        </w:tc>
      </w:tr>
      <w:tr w:rsidR="00131600" w:rsidRPr="00131600" w:rsidTr="00131600">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600" w:rsidRPr="00131600" w:rsidRDefault="00131600" w:rsidP="00E56193">
            <w:pPr>
              <w:pStyle w:val="af"/>
              <w:rPr>
                <w:rFonts w:ascii="Times New Roman" w:hAnsi="Times New Roman" w:cs="Times New Roman"/>
                <w:sz w:val="18"/>
                <w:szCs w:val="18"/>
                <w:lang w:eastAsia="ru-RU"/>
              </w:rPr>
            </w:pPr>
            <w:r w:rsidRPr="00131600">
              <w:rPr>
                <w:rFonts w:ascii="Times New Roman" w:hAnsi="Times New Roman" w:cs="Times New Roman"/>
                <w:sz w:val="18"/>
                <w:szCs w:val="18"/>
                <w:lang w:eastAsia="ru-RU"/>
              </w:rPr>
              <w:t>Дизтопливо кл.</w:t>
            </w:r>
            <w:r w:rsidR="00056B6F">
              <w:rPr>
                <w:rFonts w:ascii="Times New Roman" w:hAnsi="Times New Roman" w:cs="Times New Roman"/>
                <w:sz w:val="18"/>
                <w:szCs w:val="18"/>
                <w:lang w:eastAsia="ru-RU"/>
              </w:rPr>
              <w:t xml:space="preserve"> </w:t>
            </w:r>
            <w:r w:rsidRPr="00131600">
              <w:rPr>
                <w:rFonts w:ascii="Times New Roman" w:hAnsi="Times New Roman" w:cs="Times New Roman"/>
                <w:sz w:val="18"/>
                <w:szCs w:val="18"/>
                <w:lang w:eastAsia="ru-RU"/>
              </w:rPr>
              <w:t>5</w:t>
            </w:r>
          </w:p>
        </w:tc>
        <w:tc>
          <w:tcPr>
            <w:tcW w:w="850" w:type="dxa"/>
            <w:tcBorders>
              <w:top w:val="nil"/>
              <w:left w:val="single" w:sz="4" w:space="0" w:color="auto"/>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5,7%</w:t>
            </w:r>
          </w:p>
        </w:tc>
        <w:tc>
          <w:tcPr>
            <w:tcW w:w="815"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11,0%</w:t>
            </w:r>
          </w:p>
        </w:tc>
        <w:tc>
          <w:tcPr>
            <w:tcW w:w="745"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12,0%</w:t>
            </w:r>
          </w:p>
        </w:tc>
        <w:tc>
          <w:tcPr>
            <w:tcW w:w="799" w:type="dxa"/>
            <w:tcBorders>
              <w:top w:val="nil"/>
              <w:left w:val="nil"/>
              <w:bottom w:val="nil"/>
              <w:right w:val="nil"/>
            </w:tcBorders>
            <w:shd w:val="clear" w:color="auto" w:fill="FFFFFF" w:themeFill="background1"/>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13,2%</w:t>
            </w:r>
          </w:p>
        </w:tc>
        <w:tc>
          <w:tcPr>
            <w:tcW w:w="760"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21,4%</w:t>
            </w:r>
          </w:p>
        </w:tc>
        <w:tc>
          <w:tcPr>
            <w:tcW w:w="816"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26,8%</w:t>
            </w:r>
          </w:p>
        </w:tc>
        <w:tc>
          <w:tcPr>
            <w:tcW w:w="743"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26,7%</w:t>
            </w:r>
          </w:p>
        </w:tc>
        <w:tc>
          <w:tcPr>
            <w:tcW w:w="816"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28,3%</w:t>
            </w:r>
          </w:p>
        </w:tc>
        <w:tc>
          <w:tcPr>
            <w:tcW w:w="739" w:type="dxa"/>
            <w:tcBorders>
              <w:top w:val="nil"/>
              <w:left w:val="nil"/>
              <w:bottom w:val="nil"/>
              <w:right w:val="single" w:sz="4" w:space="0" w:color="auto"/>
            </w:tcBorders>
            <w:shd w:val="clear" w:color="000000" w:fill="CCFFCC"/>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29,3%</w:t>
            </w:r>
          </w:p>
        </w:tc>
        <w:tc>
          <w:tcPr>
            <w:tcW w:w="851" w:type="dxa"/>
            <w:tcBorders>
              <w:top w:val="nil"/>
              <w:left w:val="nil"/>
              <w:bottom w:val="nil"/>
              <w:right w:val="single" w:sz="4" w:space="0" w:color="auto"/>
            </w:tcBorders>
            <w:shd w:val="clear" w:color="000000" w:fill="CCFFCC"/>
            <w:vAlign w:val="bottom"/>
          </w:tcPr>
          <w:p w:rsidR="00131600" w:rsidRPr="00131600" w:rsidRDefault="00131600" w:rsidP="00131600">
            <w:pPr>
              <w:pStyle w:val="af"/>
              <w:rPr>
                <w:rFonts w:ascii="Times New Roman" w:hAnsi="Times New Roman" w:cs="Times New Roman"/>
                <w:b/>
                <w:sz w:val="18"/>
                <w:szCs w:val="18"/>
              </w:rPr>
            </w:pPr>
            <w:r w:rsidRPr="00131600">
              <w:rPr>
                <w:rFonts w:ascii="Times New Roman" w:hAnsi="Times New Roman" w:cs="Times New Roman"/>
                <w:b/>
                <w:sz w:val="18"/>
                <w:szCs w:val="18"/>
              </w:rPr>
              <w:t>23,6%</w:t>
            </w:r>
          </w:p>
        </w:tc>
      </w:tr>
      <w:tr w:rsidR="00131600" w:rsidRPr="00131600" w:rsidTr="00131600">
        <w:trPr>
          <w:trHeight w:val="255"/>
        </w:trPr>
        <w:tc>
          <w:tcPr>
            <w:tcW w:w="2415" w:type="dxa"/>
            <w:tcBorders>
              <w:top w:val="nil"/>
              <w:left w:val="single" w:sz="4" w:space="0" w:color="auto"/>
              <w:bottom w:val="single" w:sz="4" w:space="0" w:color="auto"/>
              <w:right w:val="single" w:sz="4" w:space="0" w:color="auto"/>
            </w:tcBorders>
            <w:shd w:val="clear" w:color="auto" w:fill="auto"/>
            <w:noWrap/>
            <w:vAlign w:val="center"/>
            <w:hideMark/>
          </w:tcPr>
          <w:p w:rsidR="00131600" w:rsidRPr="00131600" w:rsidRDefault="00131600" w:rsidP="00E56193">
            <w:pPr>
              <w:pStyle w:val="af"/>
              <w:rPr>
                <w:rFonts w:ascii="Times New Roman" w:hAnsi="Times New Roman" w:cs="Times New Roman"/>
                <w:b/>
                <w:sz w:val="18"/>
                <w:szCs w:val="18"/>
                <w:lang w:eastAsia="ru-RU"/>
              </w:rPr>
            </w:pPr>
            <w:r w:rsidRPr="00131600">
              <w:rPr>
                <w:rFonts w:ascii="Times New Roman" w:hAnsi="Times New Roman" w:cs="Times New Roman"/>
                <w:b/>
                <w:sz w:val="18"/>
                <w:szCs w:val="18"/>
                <w:lang w:eastAsia="ru-RU"/>
              </w:rPr>
              <w:t>Мазут топочный, в т.ч.</w:t>
            </w:r>
          </w:p>
        </w:tc>
        <w:tc>
          <w:tcPr>
            <w:tcW w:w="850"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29,1%</w:t>
            </w:r>
          </w:p>
        </w:tc>
        <w:tc>
          <w:tcPr>
            <w:tcW w:w="815"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28,8%</w:t>
            </w:r>
          </w:p>
        </w:tc>
        <w:tc>
          <w:tcPr>
            <w:tcW w:w="745"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26,4%</w:t>
            </w:r>
          </w:p>
        </w:tc>
        <w:tc>
          <w:tcPr>
            <w:tcW w:w="799" w:type="dxa"/>
            <w:tcBorders>
              <w:top w:val="nil"/>
              <w:left w:val="nil"/>
              <w:bottom w:val="nil"/>
              <w:right w:val="nil"/>
            </w:tcBorders>
            <w:shd w:val="clear" w:color="auto" w:fill="FFFFFF" w:themeFill="background1"/>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25,6%</w:t>
            </w:r>
          </w:p>
        </w:tc>
        <w:tc>
          <w:tcPr>
            <w:tcW w:w="760"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23,4%</w:t>
            </w:r>
          </w:p>
        </w:tc>
        <w:tc>
          <w:tcPr>
            <w:tcW w:w="816"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22,1%</w:t>
            </w:r>
          </w:p>
        </w:tc>
        <w:tc>
          <w:tcPr>
            <w:tcW w:w="743"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21,6%</w:t>
            </w:r>
          </w:p>
        </w:tc>
        <w:tc>
          <w:tcPr>
            <w:tcW w:w="816"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20,6%</w:t>
            </w:r>
          </w:p>
        </w:tc>
        <w:tc>
          <w:tcPr>
            <w:tcW w:w="739" w:type="dxa"/>
            <w:tcBorders>
              <w:top w:val="nil"/>
              <w:left w:val="nil"/>
              <w:bottom w:val="nil"/>
              <w:right w:val="single" w:sz="4" w:space="0" w:color="auto"/>
            </w:tcBorders>
            <w:shd w:val="clear" w:color="000000" w:fill="CCFFCC"/>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19,7%</w:t>
            </w:r>
          </w:p>
        </w:tc>
        <w:tc>
          <w:tcPr>
            <w:tcW w:w="851" w:type="dxa"/>
            <w:tcBorders>
              <w:top w:val="nil"/>
              <w:left w:val="nil"/>
              <w:bottom w:val="nil"/>
              <w:right w:val="single" w:sz="4" w:space="0" w:color="auto"/>
            </w:tcBorders>
            <w:shd w:val="clear" w:color="000000" w:fill="CCFFCC"/>
            <w:vAlign w:val="bottom"/>
          </w:tcPr>
          <w:p w:rsidR="00131600" w:rsidRPr="00131600" w:rsidRDefault="00131600" w:rsidP="00131600">
            <w:pPr>
              <w:pStyle w:val="af"/>
              <w:rPr>
                <w:rFonts w:ascii="Times New Roman" w:hAnsi="Times New Roman" w:cs="Times New Roman"/>
                <w:b/>
                <w:sz w:val="18"/>
                <w:szCs w:val="18"/>
              </w:rPr>
            </w:pPr>
            <w:r w:rsidRPr="00131600">
              <w:rPr>
                <w:rFonts w:ascii="Times New Roman" w:hAnsi="Times New Roman" w:cs="Times New Roman"/>
                <w:b/>
                <w:sz w:val="18"/>
                <w:szCs w:val="18"/>
              </w:rPr>
              <w:t>-9,4%</w:t>
            </w:r>
          </w:p>
        </w:tc>
      </w:tr>
      <w:tr w:rsidR="00131600" w:rsidRPr="00131600" w:rsidTr="00131600">
        <w:trPr>
          <w:trHeight w:val="255"/>
        </w:trPr>
        <w:tc>
          <w:tcPr>
            <w:tcW w:w="2415" w:type="dxa"/>
            <w:tcBorders>
              <w:top w:val="nil"/>
              <w:left w:val="single" w:sz="4" w:space="0" w:color="auto"/>
              <w:bottom w:val="single" w:sz="4" w:space="0" w:color="auto"/>
              <w:right w:val="single" w:sz="4" w:space="0" w:color="auto"/>
            </w:tcBorders>
            <w:shd w:val="clear" w:color="auto" w:fill="auto"/>
            <w:noWrap/>
            <w:vAlign w:val="center"/>
            <w:hideMark/>
          </w:tcPr>
          <w:p w:rsidR="00131600" w:rsidRPr="00131600" w:rsidRDefault="00131600" w:rsidP="00E56193">
            <w:pPr>
              <w:pStyle w:val="af"/>
              <w:rPr>
                <w:rFonts w:ascii="Times New Roman" w:hAnsi="Times New Roman" w:cs="Times New Roman"/>
                <w:sz w:val="18"/>
                <w:szCs w:val="18"/>
                <w:lang w:eastAsia="ru-RU"/>
              </w:rPr>
            </w:pPr>
            <w:r w:rsidRPr="00131600">
              <w:rPr>
                <w:rFonts w:ascii="Times New Roman" w:hAnsi="Times New Roman" w:cs="Times New Roman"/>
                <w:sz w:val="18"/>
                <w:szCs w:val="18"/>
                <w:lang w:eastAsia="ru-RU"/>
              </w:rPr>
              <w:t>Мазут топочный товарный</w:t>
            </w:r>
          </w:p>
        </w:tc>
        <w:tc>
          <w:tcPr>
            <w:tcW w:w="850"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28,1%</w:t>
            </w:r>
          </w:p>
        </w:tc>
        <w:tc>
          <w:tcPr>
            <w:tcW w:w="815"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27,9%</w:t>
            </w:r>
          </w:p>
        </w:tc>
        <w:tc>
          <w:tcPr>
            <w:tcW w:w="745"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25,6%</w:t>
            </w:r>
          </w:p>
        </w:tc>
        <w:tc>
          <w:tcPr>
            <w:tcW w:w="799" w:type="dxa"/>
            <w:tcBorders>
              <w:top w:val="nil"/>
              <w:left w:val="nil"/>
              <w:bottom w:val="nil"/>
              <w:right w:val="nil"/>
            </w:tcBorders>
            <w:shd w:val="clear" w:color="auto" w:fill="FFFFFF" w:themeFill="background1"/>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24,8%</w:t>
            </w:r>
          </w:p>
        </w:tc>
        <w:tc>
          <w:tcPr>
            <w:tcW w:w="760"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22,6%</w:t>
            </w:r>
          </w:p>
        </w:tc>
        <w:tc>
          <w:tcPr>
            <w:tcW w:w="816"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21,3%</w:t>
            </w:r>
          </w:p>
        </w:tc>
        <w:tc>
          <w:tcPr>
            <w:tcW w:w="743"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20,9%</w:t>
            </w:r>
          </w:p>
        </w:tc>
        <w:tc>
          <w:tcPr>
            <w:tcW w:w="816"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19,9%</w:t>
            </w:r>
          </w:p>
        </w:tc>
        <w:tc>
          <w:tcPr>
            <w:tcW w:w="739" w:type="dxa"/>
            <w:tcBorders>
              <w:top w:val="nil"/>
              <w:left w:val="nil"/>
              <w:bottom w:val="nil"/>
              <w:right w:val="single" w:sz="4" w:space="0" w:color="auto"/>
            </w:tcBorders>
            <w:shd w:val="clear" w:color="000000" w:fill="CCFFCC"/>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19,0%</w:t>
            </w:r>
          </w:p>
        </w:tc>
        <w:tc>
          <w:tcPr>
            <w:tcW w:w="851" w:type="dxa"/>
            <w:tcBorders>
              <w:top w:val="nil"/>
              <w:left w:val="nil"/>
              <w:bottom w:val="nil"/>
              <w:right w:val="single" w:sz="4" w:space="0" w:color="auto"/>
            </w:tcBorders>
            <w:shd w:val="clear" w:color="000000" w:fill="CCFFCC"/>
            <w:vAlign w:val="bottom"/>
          </w:tcPr>
          <w:p w:rsidR="00131600" w:rsidRPr="00131600" w:rsidRDefault="00131600" w:rsidP="00131600">
            <w:pPr>
              <w:pStyle w:val="af"/>
              <w:rPr>
                <w:rFonts w:ascii="Times New Roman" w:hAnsi="Times New Roman" w:cs="Times New Roman"/>
                <w:b/>
                <w:sz w:val="18"/>
                <w:szCs w:val="18"/>
              </w:rPr>
            </w:pPr>
            <w:r w:rsidRPr="00131600">
              <w:rPr>
                <w:rFonts w:ascii="Times New Roman" w:hAnsi="Times New Roman" w:cs="Times New Roman"/>
                <w:b/>
                <w:sz w:val="18"/>
                <w:szCs w:val="18"/>
              </w:rPr>
              <w:t>-9,1%</w:t>
            </w:r>
          </w:p>
        </w:tc>
      </w:tr>
      <w:tr w:rsidR="00131600" w:rsidRPr="00131600" w:rsidTr="00131600">
        <w:trPr>
          <w:trHeight w:val="255"/>
        </w:trPr>
        <w:tc>
          <w:tcPr>
            <w:tcW w:w="2415" w:type="dxa"/>
            <w:tcBorders>
              <w:top w:val="nil"/>
              <w:left w:val="single" w:sz="4" w:space="0" w:color="auto"/>
              <w:bottom w:val="single" w:sz="4" w:space="0" w:color="auto"/>
              <w:right w:val="single" w:sz="4" w:space="0" w:color="auto"/>
            </w:tcBorders>
            <w:shd w:val="clear" w:color="auto" w:fill="auto"/>
            <w:noWrap/>
            <w:vAlign w:val="center"/>
            <w:hideMark/>
          </w:tcPr>
          <w:p w:rsidR="00131600" w:rsidRPr="00131600" w:rsidRDefault="00131600" w:rsidP="00E56193">
            <w:pPr>
              <w:pStyle w:val="af"/>
              <w:rPr>
                <w:rFonts w:ascii="Times New Roman" w:hAnsi="Times New Roman" w:cs="Times New Roman"/>
                <w:b/>
                <w:sz w:val="18"/>
                <w:szCs w:val="18"/>
                <w:lang w:eastAsia="ru-RU"/>
              </w:rPr>
            </w:pPr>
            <w:r w:rsidRPr="00131600">
              <w:rPr>
                <w:rFonts w:ascii="Times New Roman" w:hAnsi="Times New Roman" w:cs="Times New Roman"/>
                <w:b/>
                <w:sz w:val="18"/>
                <w:szCs w:val="18"/>
                <w:lang w:eastAsia="ru-RU"/>
              </w:rPr>
              <w:t>Вакуумный газойль</w:t>
            </w:r>
          </w:p>
        </w:tc>
        <w:tc>
          <w:tcPr>
            <w:tcW w:w="850"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4,1%</w:t>
            </w:r>
          </w:p>
        </w:tc>
        <w:tc>
          <w:tcPr>
            <w:tcW w:w="815"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3,9%</w:t>
            </w:r>
          </w:p>
        </w:tc>
        <w:tc>
          <w:tcPr>
            <w:tcW w:w="745"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4,0%</w:t>
            </w:r>
          </w:p>
        </w:tc>
        <w:tc>
          <w:tcPr>
            <w:tcW w:w="799" w:type="dxa"/>
            <w:tcBorders>
              <w:top w:val="nil"/>
              <w:left w:val="nil"/>
              <w:bottom w:val="nil"/>
              <w:right w:val="nil"/>
            </w:tcBorders>
            <w:shd w:val="clear" w:color="auto" w:fill="FFFFFF" w:themeFill="background1"/>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4,1%</w:t>
            </w:r>
          </w:p>
        </w:tc>
        <w:tc>
          <w:tcPr>
            <w:tcW w:w="760"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3,9%</w:t>
            </w:r>
          </w:p>
        </w:tc>
        <w:tc>
          <w:tcPr>
            <w:tcW w:w="816"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3,3%</w:t>
            </w:r>
          </w:p>
        </w:tc>
        <w:tc>
          <w:tcPr>
            <w:tcW w:w="743"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3,4%</w:t>
            </w:r>
          </w:p>
        </w:tc>
        <w:tc>
          <w:tcPr>
            <w:tcW w:w="816"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2,5%</w:t>
            </w:r>
          </w:p>
        </w:tc>
        <w:tc>
          <w:tcPr>
            <w:tcW w:w="739" w:type="dxa"/>
            <w:tcBorders>
              <w:top w:val="nil"/>
              <w:left w:val="nil"/>
              <w:bottom w:val="nil"/>
              <w:right w:val="single" w:sz="4" w:space="0" w:color="auto"/>
            </w:tcBorders>
            <w:shd w:val="clear" w:color="000000" w:fill="CCFFCC"/>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2,7%</w:t>
            </w:r>
          </w:p>
        </w:tc>
        <w:tc>
          <w:tcPr>
            <w:tcW w:w="851" w:type="dxa"/>
            <w:tcBorders>
              <w:top w:val="nil"/>
              <w:left w:val="nil"/>
              <w:bottom w:val="nil"/>
              <w:right w:val="single" w:sz="4" w:space="0" w:color="auto"/>
            </w:tcBorders>
            <w:shd w:val="clear" w:color="000000" w:fill="CCFFCC"/>
            <w:vAlign w:val="bottom"/>
          </w:tcPr>
          <w:p w:rsidR="00131600" w:rsidRPr="00131600" w:rsidRDefault="00131600" w:rsidP="00131600">
            <w:pPr>
              <w:pStyle w:val="af"/>
              <w:rPr>
                <w:rFonts w:ascii="Times New Roman" w:hAnsi="Times New Roman" w:cs="Times New Roman"/>
                <w:b/>
                <w:sz w:val="18"/>
                <w:szCs w:val="18"/>
              </w:rPr>
            </w:pPr>
            <w:r w:rsidRPr="00131600">
              <w:rPr>
                <w:rFonts w:ascii="Times New Roman" w:hAnsi="Times New Roman" w:cs="Times New Roman"/>
                <w:b/>
                <w:sz w:val="18"/>
                <w:szCs w:val="18"/>
              </w:rPr>
              <w:t>-1,4%</w:t>
            </w:r>
          </w:p>
        </w:tc>
      </w:tr>
      <w:tr w:rsidR="00131600" w:rsidRPr="00131600" w:rsidTr="00131600">
        <w:trPr>
          <w:trHeight w:val="255"/>
        </w:trPr>
        <w:tc>
          <w:tcPr>
            <w:tcW w:w="2415" w:type="dxa"/>
            <w:tcBorders>
              <w:top w:val="nil"/>
              <w:left w:val="single" w:sz="4" w:space="0" w:color="auto"/>
              <w:bottom w:val="single" w:sz="4" w:space="0" w:color="auto"/>
              <w:right w:val="single" w:sz="4" w:space="0" w:color="auto"/>
            </w:tcBorders>
            <w:shd w:val="clear" w:color="auto" w:fill="auto"/>
            <w:noWrap/>
            <w:vAlign w:val="center"/>
            <w:hideMark/>
          </w:tcPr>
          <w:p w:rsidR="00131600" w:rsidRPr="00131600" w:rsidRDefault="00131600" w:rsidP="00E56193">
            <w:pPr>
              <w:pStyle w:val="af"/>
              <w:rPr>
                <w:rFonts w:ascii="Times New Roman" w:hAnsi="Times New Roman" w:cs="Times New Roman"/>
                <w:b/>
                <w:sz w:val="18"/>
                <w:szCs w:val="18"/>
                <w:lang w:eastAsia="ru-RU"/>
              </w:rPr>
            </w:pPr>
            <w:r w:rsidRPr="00131600">
              <w:rPr>
                <w:rFonts w:ascii="Times New Roman" w:hAnsi="Times New Roman" w:cs="Times New Roman"/>
                <w:b/>
                <w:sz w:val="18"/>
                <w:szCs w:val="18"/>
                <w:lang w:eastAsia="ru-RU"/>
              </w:rPr>
              <w:t>Битум нефтяной</w:t>
            </w:r>
          </w:p>
        </w:tc>
        <w:tc>
          <w:tcPr>
            <w:tcW w:w="850"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2,2%</w:t>
            </w:r>
          </w:p>
        </w:tc>
        <w:tc>
          <w:tcPr>
            <w:tcW w:w="815"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2,1%</w:t>
            </w:r>
          </w:p>
        </w:tc>
        <w:tc>
          <w:tcPr>
            <w:tcW w:w="745"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2,3%</w:t>
            </w:r>
          </w:p>
        </w:tc>
        <w:tc>
          <w:tcPr>
            <w:tcW w:w="799" w:type="dxa"/>
            <w:tcBorders>
              <w:top w:val="nil"/>
              <w:left w:val="nil"/>
              <w:bottom w:val="nil"/>
              <w:right w:val="nil"/>
            </w:tcBorders>
            <w:shd w:val="clear" w:color="auto" w:fill="FFFFFF" w:themeFill="background1"/>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2,3%</w:t>
            </w:r>
          </w:p>
        </w:tc>
        <w:tc>
          <w:tcPr>
            <w:tcW w:w="760"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2,6%</w:t>
            </w:r>
          </w:p>
        </w:tc>
        <w:tc>
          <w:tcPr>
            <w:tcW w:w="816"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2,6%</w:t>
            </w:r>
          </w:p>
        </w:tc>
        <w:tc>
          <w:tcPr>
            <w:tcW w:w="743"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2,5%</w:t>
            </w:r>
          </w:p>
        </w:tc>
        <w:tc>
          <w:tcPr>
            <w:tcW w:w="816"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2,6%</w:t>
            </w:r>
          </w:p>
        </w:tc>
        <w:tc>
          <w:tcPr>
            <w:tcW w:w="739" w:type="dxa"/>
            <w:tcBorders>
              <w:top w:val="nil"/>
              <w:left w:val="nil"/>
              <w:bottom w:val="nil"/>
              <w:right w:val="single" w:sz="4" w:space="0" w:color="auto"/>
            </w:tcBorders>
            <w:shd w:val="clear" w:color="000000" w:fill="CCFFCC"/>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2,8%</w:t>
            </w:r>
          </w:p>
        </w:tc>
        <w:tc>
          <w:tcPr>
            <w:tcW w:w="851" w:type="dxa"/>
            <w:tcBorders>
              <w:top w:val="nil"/>
              <w:left w:val="nil"/>
              <w:bottom w:val="nil"/>
              <w:right w:val="single" w:sz="4" w:space="0" w:color="auto"/>
            </w:tcBorders>
            <w:shd w:val="clear" w:color="000000" w:fill="CCFFCC"/>
            <w:vAlign w:val="bottom"/>
          </w:tcPr>
          <w:p w:rsidR="00131600" w:rsidRPr="00131600" w:rsidRDefault="00131600" w:rsidP="00131600">
            <w:pPr>
              <w:pStyle w:val="af"/>
              <w:rPr>
                <w:rFonts w:ascii="Times New Roman" w:hAnsi="Times New Roman" w:cs="Times New Roman"/>
                <w:b/>
                <w:sz w:val="18"/>
                <w:szCs w:val="18"/>
              </w:rPr>
            </w:pPr>
            <w:r w:rsidRPr="00131600">
              <w:rPr>
                <w:rFonts w:ascii="Times New Roman" w:hAnsi="Times New Roman" w:cs="Times New Roman"/>
                <w:b/>
                <w:sz w:val="18"/>
                <w:szCs w:val="18"/>
              </w:rPr>
              <w:t>0,6%</w:t>
            </w:r>
          </w:p>
        </w:tc>
      </w:tr>
      <w:tr w:rsidR="00131600" w:rsidRPr="00131600" w:rsidTr="00131600">
        <w:trPr>
          <w:trHeight w:val="255"/>
        </w:trPr>
        <w:tc>
          <w:tcPr>
            <w:tcW w:w="2415" w:type="dxa"/>
            <w:tcBorders>
              <w:top w:val="nil"/>
              <w:left w:val="single" w:sz="4" w:space="0" w:color="auto"/>
              <w:bottom w:val="single" w:sz="4" w:space="0" w:color="auto"/>
              <w:right w:val="single" w:sz="4" w:space="0" w:color="auto"/>
            </w:tcBorders>
            <w:shd w:val="clear" w:color="auto" w:fill="auto"/>
            <w:noWrap/>
            <w:vAlign w:val="center"/>
            <w:hideMark/>
          </w:tcPr>
          <w:p w:rsidR="00131600" w:rsidRPr="00131600" w:rsidRDefault="00131600" w:rsidP="00E56193">
            <w:pPr>
              <w:pStyle w:val="af"/>
              <w:rPr>
                <w:rFonts w:ascii="Times New Roman" w:hAnsi="Times New Roman" w:cs="Times New Roman"/>
                <w:b/>
                <w:sz w:val="18"/>
                <w:szCs w:val="18"/>
                <w:lang w:eastAsia="ru-RU"/>
              </w:rPr>
            </w:pPr>
            <w:r w:rsidRPr="00131600">
              <w:rPr>
                <w:rFonts w:ascii="Times New Roman" w:hAnsi="Times New Roman" w:cs="Times New Roman"/>
                <w:b/>
                <w:sz w:val="18"/>
                <w:szCs w:val="18"/>
                <w:lang w:eastAsia="ru-RU"/>
              </w:rPr>
              <w:t>Масла</w:t>
            </w:r>
          </w:p>
        </w:tc>
        <w:tc>
          <w:tcPr>
            <w:tcW w:w="850"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0,1%</w:t>
            </w:r>
          </w:p>
        </w:tc>
        <w:tc>
          <w:tcPr>
            <w:tcW w:w="815"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0,2%</w:t>
            </w:r>
          </w:p>
        </w:tc>
        <w:tc>
          <w:tcPr>
            <w:tcW w:w="745"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0,1%</w:t>
            </w:r>
          </w:p>
        </w:tc>
        <w:tc>
          <w:tcPr>
            <w:tcW w:w="799" w:type="dxa"/>
            <w:tcBorders>
              <w:top w:val="nil"/>
              <w:left w:val="nil"/>
              <w:bottom w:val="nil"/>
              <w:right w:val="nil"/>
            </w:tcBorders>
            <w:shd w:val="clear" w:color="auto" w:fill="FFFFFF" w:themeFill="background1"/>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0,1%</w:t>
            </w:r>
          </w:p>
        </w:tc>
        <w:tc>
          <w:tcPr>
            <w:tcW w:w="760"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0,1%</w:t>
            </w:r>
          </w:p>
        </w:tc>
        <w:tc>
          <w:tcPr>
            <w:tcW w:w="816"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0,1%</w:t>
            </w:r>
          </w:p>
        </w:tc>
        <w:tc>
          <w:tcPr>
            <w:tcW w:w="743"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0,1%</w:t>
            </w:r>
          </w:p>
        </w:tc>
        <w:tc>
          <w:tcPr>
            <w:tcW w:w="816"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0,1%</w:t>
            </w:r>
          </w:p>
        </w:tc>
        <w:tc>
          <w:tcPr>
            <w:tcW w:w="739" w:type="dxa"/>
            <w:tcBorders>
              <w:top w:val="nil"/>
              <w:left w:val="nil"/>
              <w:bottom w:val="nil"/>
              <w:right w:val="single" w:sz="4" w:space="0" w:color="auto"/>
            </w:tcBorders>
            <w:shd w:val="clear" w:color="000000" w:fill="CCFFCC"/>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0,1%</w:t>
            </w:r>
          </w:p>
        </w:tc>
        <w:tc>
          <w:tcPr>
            <w:tcW w:w="851" w:type="dxa"/>
            <w:tcBorders>
              <w:top w:val="nil"/>
              <w:left w:val="nil"/>
              <w:bottom w:val="nil"/>
              <w:right w:val="single" w:sz="4" w:space="0" w:color="auto"/>
            </w:tcBorders>
            <w:shd w:val="clear" w:color="000000" w:fill="CCFFCC"/>
            <w:vAlign w:val="bottom"/>
          </w:tcPr>
          <w:p w:rsidR="00131600" w:rsidRPr="00131600" w:rsidRDefault="00131600" w:rsidP="00131600">
            <w:pPr>
              <w:pStyle w:val="af"/>
              <w:rPr>
                <w:rFonts w:ascii="Times New Roman" w:hAnsi="Times New Roman" w:cs="Times New Roman"/>
                <w:b/>
                <w:sz w:val="18"/>
                <w:szCs w:val="18"/>
              </w:rPr>
            </w:pPr>
            <w:r w:rsidRPr="00131600">
              <w:rPr>
                <w:rFonts w:ascii="Times New Roman" w:hAnsi="Times New Roman" w:cs="Times New Roman"/>
                <w:b/>
                <w:sz w:val="18"/>
                <w:szCs w:val="18"/>
              </w:rPr>
              <w:t>0,0%</w:t>
            </w:r>
          </w:p>
        </w:tc>
      </w:tr>
      <w:tr w:rsidR="00131600" w:rsidRPr="00131600" w:rsidTr="00131600">
        <w:trPr>
          <w:trHeight w:val="255"/>
        </w:trPr>
        <w:tc>
          <w:tcPr>
            <w:tcW w:w="2415" w:type="dxa"/>
            <w:tcBorders>
              <w:top w:val="nil"/>
              <w:left w:val="single" w:sz="4" w:space="0" w:color="auto"/>
              <w:bottom w:val="single" w:sz="4" w:space="0" w:color="auto"/>
              <w:right w:val="single" w:sz="4" w:space="0" w:color="auto"/>
            </w:tcBorders>
            <w:shd w:val="clear" w:color="auto" w:fill="auto"/>
            <w:noWrap/>
            <w:vAlign w:val="center"/>
            <w:hideMark/>
          </w:tcPr>
          <w:p w:rsidR="00131600" w:rsidRPr="00131600" w:rsidRDefault="00131600" w:rsidP="00E56193">
            <w:pPr>
              <w:pStyle w:val="af"/>
              <w:rPr>
                <w:rFonts w:ascii="Times New Roman" w:hAnsi="Times New Roman" w:cs="Times New Roman"/>
                <w:b/>
                <w:sz w:val="18"/>
                <w:szCs w:val="18"/>
                <w:lang w:eastAsia="ru-RU"/>
              </w:rPr>
            </w:pPr>
            <w:r w:rsidRPr="00131600">
              <w:rPr>
                <w:rFonts w:ascii="Times New Roman" w:hAnsi="Times New Roman" w:cs="Times New Roman"/>
                <w:b/>
                <w:sz w:val="18"/>
                <w:szCs w:val="18"/>
                <w:lang w:eastAsia="ru-RU"/>
              </w:rPr>
              <w:t>Прочие нефтепродукты</w:t>
            </w:r>
          </w:p>
        </w:tc>
        <w:tc>
          <w:tcPr>
            <w:tcW w:w="850"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13,6%</w:t>
            </w:r>
          </w:p>
        </w:tc>
        <w:tc>
          <w:tcPr>
            <w:tcW w:w="815"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13,7%</w:t>
            </w:r>
          </w:p>
        </w:tc>
        <w:tc>
          <w:tcPr>
            <w:tcW w:w="745"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13,5%</w:t>
            </w:r>
          </w:p>
        </w:tc>
        <w:tc>
          <w:tcPr>
            <w:tcW w:w="799" w:type="dxa"/>
            <w:tcBorders>
              <w:top w:val="nil"/>
              <w:left w:val="nil"/>
              <w:bottom w:val="nil"/>
              <w:right w:val="nil"/>
            </w:tcBorders>
            <w:shd w:val="clear" w:color="auto" w:fill="FFFFFF" w:themeFill="background1"/>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13,7%</w:t>
            </w:r>
          </w:p>
        </w:tc>
        <w:tc>
          <w:tcPr>
            <w:tcW w:w="760"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13,7%</w:t>
            </w:r>
          </w:p>
        </w:tc>
        <w:tc>
          <w:tcPr>
            <w:tcW w:w="816"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12,4%</w:t>
            </w:r>
          </w:p>
        </w:tc>
        <w:tc>
          <w:tcPr>
            <w:tcW w:w="743"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12,3%</w:t>
            </w:r>
          </w:p>
        </w:tc>
        <w:tc>
          <w:tcPr>
            <w:tcW w:w="816" w:type="dxa"/>
            <w:tcBorders>
              <w:top w:val="nil"/>
              <w:left w:val="nil"/>
              <w:bottom w:val="nil"/>
              <w:right w:val="nil"/>
            </w:tcBorders>
            <w:shd w:val="clear" w:color="auto" w:fill="auto"/>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12,3%</w:t>
            </w:r>
          </w:p>
        </w:tc>
        <w:tc>
          <w:tcPr>
            <w:tcW w:w="739" w:type="dxa"/>
            <w:tcBorders>
              <w:top w:val="nil"/>
              <w:left w:val="nil"/>
              <w:bottom w:val="nil"/>
              <w:right w:val="single" w:sz="4" w:space="0" w:color="auto"/>
            </w:tcBorders>
            <w:shd w:val="clear" w:color="000000" w:fill="CCFFCC"/>
            <w:vAlign w:val="center"/>
            <w:hideMark/>
          </w:tcPr>
          <w:p w:rsidR="00131600" w:rsidRPr="00131600" w:rsidRDefault="00131600" w:rsidP="00E56193">
            <w:pPr>
              <w:pStyle w:val="af"/>
              <w:rPr>
                <w:rFonts w:ascii="Times New Roman" w:hAnsi="Times New Roman" w:cs="Times New Roman"/>
                <w:b/>
                <w:sz w:val="18"/>
                <w:szCs w:val="18"/>
              </w:rPr>
            </w:pPr>
            <w:r w:rsidRPr="00131600">
              <w:rPr>
                <w:rFonts w:ascii="Times New Roman" w:hAnsi="Times New Roman" w:cs="Times New Roman"/>
                <w:b/>
                <w:sz w:val="18"/>
                <w:szCs w:val="18"/>
              </w:rPr>
              <w:t>12,0%</w:t>
            </w:r>
          </w:p>
        </w:tc>
        <w:tc>
          <w:tcPr>
            <w:tcW w:w="851" w:type="dxa"/>
            <w:tcBorders>
              <w:top w:val="nil"/>
              <w:left w:val="nil"/>
              <w:bottom w:val="nil"/>
              <w:right w:val="single" w:sz="4" w:space="0" w:color="auto"/>
            </w:tcBorders>
            <w:shd w:val="clear" w:color="000000" w:fill="CCFFCC"/>
            <w:vAlign w:val="bottom"/>
          </w:tcPr>
          <w:p w:rsidR="00131600" w:rsidRPr="00131600" w:rsidRDefault="00131600" w:rsidP="00131600">
            <w:pPr>
              <w:pStyle w:val="af"/>
              <w:rPr>
                <w:rFonts w:ascii="Times New Roman" w:hAnsi="Times New Roman" w:cs="Times New Roman"/>
                <w:b/>
                <w:sz w:val="18"/>
                <w:szCs w:val="18"/>
              </w:rPr>
            </w:pPr>
            <w:r w:rsidRPr="00131600">
              <w:rPr>
                <w:rFonts w:ascii="Times New Roman" w:hAnsi="Times New Roman" w:cs="Times New Roman"/>
                <w:b/>
                <w:sz w:val="18"/>
                <w:szCs w:val="18"/>
              </w:rPr>
              <w:t>-1,6%</w:t>
            </w:r>
          </w:p>
        </w:tc>
      </w:tr>
      <w:tr w:rsidR="00131600" w:rsidRPr="00131600" w:rsidTr="00131600">
        <w:trPr>
          <w:trHeight w:val="255"/>
        </w:trPr>
        <w:tc>
          <w:tcPr>
            <w:tcW w:w="2415" w:type="dxa"/>
            <w:tcBorders>
              <w:top w:val="nil"/>
              <w:left w:val="single" w:sz="4" w:space="0" w:color="auto"/>
              <w:bottom w:val="single" w:sz="4" w:space="0" w:color="auto"/>
              <w:right w:val="single" w:sz="4" w:space="0" w:color="auto"/>
            </w:tcBorders>
            <w:shd w:val="clear" w:color="auto" w:fill="auto"/>
            <w:noWrap/>
            <w:vAlign w:val="center"/>
            <w:hideMark/>
          </w:tcPr>
          <w:p w:rsidR="00131600" w:rsidRPr="00131600" w:rsidRDefault="00131600" w:rsidP="00E56193">
            <w:pPr>
              <w:pStyle w:val="af"/>
              <w:rPr>
                <w:rFonts w:ascii="Times New Roman" w:hAnsi="Times New Roman" w:cs="Times New Roman"/>
                <w:sz w:val="18"/>
                <w:szCs w:val="18"/>
                <w:lang w:eastAsia="ru-RU"/>
              </w:rPr>
            </w:pPr>
            <w:r w:rsidRPr="00131600">
              <w:rPr>
                <w:rFonts w:ascii="Times New Roman" w:hAnsi="Times New Roman" w:cs="Times New Roman"/>
                <w:sz w:val="18"/>
                <w:szCs w:val="18"/>
                <w:lang w:eastAsia="ru-RU"/>
              </w:rPr>
              <w:t xml:space="preserve">Кокс нефтяной </w:t>
            </w:r>
          </w:p>
        </w:tc>
        <w:tc>
          <w:tcPr>
            <w:tcW w:w="850" w:type="dxa"/>
            <w:tcBorders>
              <w:top w:val="nil"/>
              <w:left w:val="nil"/>
              <w:bottom w:val="nil"/>
              <w:right w:val="nil"/>
            </w:tcBorders>
            <w:shd w:val="clear" w:color="auto" w:fill="auto"/>
            <w:noWrap/>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0,7%</w:t>
            </w:r>
          </w:p>
        </w:tc>
        <w:tc>
          <w:tcPr>
            <w:tcW w:w="815" w:type="dxa"/>
            <w:tcBorders>
              <w:top w:val="nil"/>
              <w:left w:val="nil"/>
              <w:bottom w:val="nil"/>
              <w:right w:val="nil"/>
            </w:tcBorders>
            <w:shd w:val="clear" w:color="auto" w:fill="auto"/>
            <w:noWrap/>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0,7%</w:t>
            </w:r>
          </w:p>
        </w:tc>
        <w:tc>
          <w:tcPr>
            <w:tcW w:w="745" w:type="dxa"/>
            <w:tcBorders>
              <w:top w:val="nil"/>
              <w:left w:val="nil"/>
              <w:bottom w:val="nil"/>
              <w:right w:val="nil"/>
            </w:tcBorders>
            <w:shd w:val="clear" w:color="auto" w:fill="auto"/>
            <w:noWrap/>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0,7%</w:t>
            </w:r>
          </w:p>
        </w:tc>
        <w:tc>
          <w:tcPr>
            <w:tcW w:w="799" w:type="dxa"/>
            <w:tcBorders>
              <w:top w:val="nil"/>
              <w:left w:val="nil"/>
              <w:bottom w:val="nil"/>
              <w:right w:val="nil"/>
            </w:tcBorders>
            <w:shd w:val="clear" w:color="auto" w:fill="FFFFFF" w:themeFill="background1"/>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0,7%</w:t>
            </w:r>
          </w:p>
        </w:tc>
        <w:tc>
          <w:tcPr>
            <w:tcW w:w="760" w:type="dxa"/>
            <w:tcBorders>
              <w:top w:val="nil"/>
              <w:left w:val="nil"/>
              <w:bottom w:val="nil"/>
              <w:right w:val="nil"/>
            </w:tcBorders>
            <w:shd w:val="clear" w:color="auto" w:fill="auto"/>
            <w:noWrap/>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0,6%</w:t>
            </w:r>
          </w:p>
        </w:tc>
        <w:tc>
          <w:tcPr>
            <w:tcW w:w="816" w:type="dxa"/>
            <w:tcBorders>
              <w:top w:val="nil"/>
              <w:left w:val="nil"/>
              <w:bottom w:val="nil"/>
              <w:right w:val="nil"/>
            </w:tcBorders>
            <w:shd w:val="clear" w:color="auto" w:fill="auto"/>
            <w:noWrap/>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0,9%</w:t>
            </w:r>
          </w:p>
        </w:tc>
        <w:tc>
          <w:tcPr>
            <w:tcW w:w="743" w:type="dxa"/>
            <w:tcBorders>
              <w:top w:val="nil"/>
              <w:left w:val="nil"/>
              <w:bottom w:val="nil"/>
              <w:right w:val="nil"/>
            </w:tcBorders>
            <w:shd w:val="clear" w:color="auto" w:fill="auto"/>
            <w:noWrap/>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0,9%</w:t>
            </w:r>
          </w:p>
        </w:tc>
        <w:tc>
          <w:tcPr>
            <w:tcW w:w="816" w:type="dxa"/>
            <w:tcBorders>
              <w:top w:val="nil"/>
              <w:left w:val="nil"/>
              <w:bottom w:val="nil"/>
              <w:right w:val="nil"/>
            </w:tcBorders>
            <w:shd w:val="clear" w:color="auto" w:fill="auto"/>
            <w:noWrap/>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0,9%</w:t>
            </w:r>
          </w:p>
        </w:tc>
        <w:tc>
          <w:tcPr>
            <w:tcW w:w="739" w:type="dxa"/>
            <w:tcBorders>
              <w:top w:val="nil"/>
              <w:left w:val="nil"/>
              <w:bottom w:val="nil"/>
              <w:right w:val="single" w:sz="4" w:space="0" w:color="auto"/>
            </w:tcBorders>
            <w:shd w:val="clear" w:color="000000" w:fill="CCFFCC"/>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0,9%</w:t>
            </w:r>
          </w:p>
        </w:tc>
        <w:tc>
          <w:tcPr>
            <w:tcW w:w="851" w:type="dxa"/>
            <w:tcBorders>
              <w:top w:val="nil"/>
              <w:left w:val="nil"/>
              <w:bottom w:val="nil"/>
              <w:right w:val="single" w:sz="4" w:space="0" w:color="auto"/>
            </w:tcBorders>
            <w:shd w:val="clear" w:color="000000" w:fill="CCFFCC"/>
            <w:vAlign w:val="bottom"/>
          </w:tcPr>
          <w:p w:rsidR="00131600" w:rsidRPr="00131600" w:rsidRDefault="00131600" w:rsidP="00131600">
            <w:pPr>
              <w:pStyle w:val="af"/>
              <w:rPr>
                <w:rFonts w:ascii="Times New Roman" w:hAnsi="Times New Roman" w:cs="Times New Roman"/>
                <w:b/>
                <w:sz w:val="18"/>
                <w:szCs w:val="18"/>
              </w:rPr>
            </w:pPr>
            <w:r w:rsidRPr="00131600">
              <w:rPr>
                <w:rFonts w:ascii="Times New Roman" w:hAnsi="Times New Roman" w:cs="Times New Roman"/>
                <w:b/>
                <w:sz w:val="18"/>
                <w:szCs w:val="18"/>
              </w:rPr>
              <w:t>0,2%</w:t>
            </w:r>
          </w:p>
        </w:tc>
      </w:tr>
      <w:tr w:rsidR="00131600" w:rsidRPr="00131600" w:rsidTr="00131600">
        <w:trPr>
          <w:trHeight w:val="255"/>
        </w:trPr>
        <w:tc>
          <w:tcPr>
            <w:tcW w:w="2415" w:type="dxa"/>
            <w:tcBorders>
              <w:top w:val="nil"/>
              <w:left w:val="single" w:sz="4" w:space="0" w:color="auto"/>
              <w:bottom w:val="single" w:sz="4" w:space="0" w:color="auto"/>
              <w:right w:val="single" w:sz="4" w:space="0" w:color="auto"/>
            </w:tcBorders>
            <w:shd w:val="clear" w:color="auto" w:fill="auto"/>
            <w:noWrap/>
            <w:vAlign w:val="center"/>
            <w:hideMark/>
          </w:tcPr>
          <w:p w:rsidR="00131600" w:rsidRPr="00131600" w:rsidRDefault="00131600" w:rsidP="00E56193">
            <w:pPr>
              <w:pStyle w:val="af"/>
              <w:rPr>
                <w:rFonts w:ascii="Times New Roman" w:hAnsi="Times New Roman" w:cs="Times New Roman"/>
                <w:sz w:val="18"/>
                <w:szCs w:val="18"/>
                <w:lang w:eastAsia="ru-RU"/>
              </w:rPr>
            </w:pPr>
            <w:r w:rsidRPr="00131600">
              <w:rPr>
                <w:rFonts w:ascii="Times New Roman" w:hAnsi="Times New Roman" w:cs="Times New Roman"/>
                <w:sz w:val="18"/>
                <w:szCs w:val="18"/>
                <w:lang w:eastAsia="ru-RU"/>
              </w:rPr>
              <w:t>СУГ</w:t>
            </w:r>
          </w:p>
        </w:tc>
        <w:tc>
          <w:tcPr>
            <w:tcW w:w="850" w:type="dxa"/>
            <w:tcBorders>
              <w:top w:val="nil"/>
              <w:left w:val="nil"/>
              <w:bottom w:val="nil"/>
              <w:right w:val="nil"/>
            </w:tcBorders>
            <w:shd w:val="clear" w:color="auto" w:fill="auto"/>
            <w:noWrap/>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0,9%</w:t>
            </w:r>
          </w:p>
        </w:tc>
        <w:tc>
          <w:tcPr>
            <w:tcW w:w="815" w:type="dxa"/>
            <w:tcBorders>
              <w:top w:val="nil"/>
              <w:left w:val="nil"/>
              <w:bottom w:val="nil"/>
              <w:right w:val="nil"/>
            </w:tcBorders>
            <w:shd w:val="clear" w:color="auto" w:fill="auto"/>
            <w:noWrap/>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0,9%</w:t>
            </w:r>
          </w:p>
        </w:tc>
        <w:tc>
          <w:tcPr>
            <w:tcW w:w="745" w:type="dxa"/>
            <w:tcBorders>
              <w:top w:val="nil"/>
              <w:left w:val="nil"/>
              <w:bottom w:val="nil"/>
              <w:right w:val="nil"/>
            </w:tcBorders>
            <w:shd w:val="clear" w:color="auto" w:fill="auto"/>
            <w:noWrap/>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0,7%</w:t>
            </w:r>
          </w:p>
        </w:tc>
        <w:tc>
          <w:tcPr>
            <w:tcW w:w="799" w:type="dxa"/>
            <w:tcBorders>
              <w:top w:val="nil"/>
              <w:left w:val="nil"/>
              <w:bottom w:val="nil"/>
              <w:right w:val="nil"/>
            </w:tcBorders>
            <w:shd w:val="clear" w:color="auto" w:fill="FFFFFF" w:themeFill="background1"/>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0,7%</w:t>
            </w:r>
          </w:p>
        </w:tc>
        <w:tc>
          <w:tcPr>
            <w:tcW w:w="760" w:type="dxa"/>
            <w:tcBorders>
              <w:top w:val="nil"/>
              <w:left w:val="nil"/>
              <w:bottom w:val="nil"/>
              <w:right w:val="nil"/>
            </w:tcBorders>
            <w:shd w:val="clear" w:color="auto" w:fill="auto"/>
            <w:noWrap/>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0,8%</w:t>
            </w:r>
          </w:p>
        </w:tc>
        <w:tc>
          <w:tcPr>
            <w:tcW w:w="816" w:type="dxa"/>
            <w:tcBorders>
              <w:top w:val="nil"/>
              <w:left w:val="nil"/>
              <w:bottom w:val="nil"/>
              <w:right w:val="nil"/>
            </w:tcBorders>
            <w:shd w:val="clear" w:color="auto" w:fill="auto"/>
            <w:noWrap/>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0,8%</w:t>
            </w:r>
          </w:p>
        </w:tc>
        <w:tc>
          <w:tcPr>
            <w:tcW w:w="743" w:type="dxa"/>
            <w:tcBorders>
              <w:top w:val="nil"/>
              <w:left w:val="nil"/>
              <w:bottom w:val="nil"/>
              <w:right w:val="nil"/>
            </w:tcBorders>
            <w:shd w:val="clear" w:color="auto" w:fill="auto"/>
            <w:noWrap/>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0,8%</w:t>
            </w:r>
          </w:p>
        </w:tc>
        <w:tc>
          <w:tcPr>
            <w:tcW w:w="816" w:type="dxa"/>
            <w:tcBorders>
              <w:top w:val="nil"/>
              <w:left w:val="nil"/>
              <w:bottom w:val="nil"/>
              <w:right w:val="nil"/>
            </w:tcBorders>
            <w:shd w:val="clear" w:color="auto" w:fill="auto"/>
            <w:noWrap/>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0,8%</w:t>
            </w:r>
          </w:p>
        </w:tc>
        <w:tc>
          <w:tcPr>
            <w:tcW w:w="739" w:type="dxa"/>
            <w:tcBorders>
              <w:top w:val="nil"/>
              <w:left w:val="nil"/>
              <w:bottom w:val="nil"/>
              <w:right w:val="single" w:sz="4" w:space="0" w:color="auto"/>
            </w:tcBorders>
            <w:shd w:val="clear" w:color="000000" w:fill="CCFFCC"/>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0,9%</w:t>
            </w:r>
          </w:p>
        </w:tc>
        <w:tc>
          <w:tcPr>
            <w:tcW w:w="851" w:type="dxa"/>
            <w:tcBorders>
              <w:top w:val="nil"/>
              <w:left w:val="nil"/>
              <w:bottom w:val="nil"/>
              <w:right w:val="single" w:sz="4" w:space="0" w:color="auto"/>
            </w:tcBorders>
            <w:shd w:val="clear" w:color="000000" w:fill="CCFFCC"/>
            <w:vAlign w:val="bottom"/>
          </w:tcPr>
          <w:p w:rsidR="00131600" w:rsidRPr="00131600" w:rsidRDefault="00131600" w:rsidP="00131600">
            <w:pPr>
              <w:pStyle w:val="af"/>
              <w:rPr>
                <w:rFonts w:ascii="Times New Roman" w:hAnsi="Times New Roman" w:cs="Times New Roman"/>
                <w:b/>
                <w:sz w:val="18"/>
                <w:szCs w:val="18"/>
              </w:rPr>
            </w:pPr>
            <w:r w:rsidRPr="00131600">
              <w:rPr>
                <w:rFonts w:ascii="Times New Roman" w:hAnsi="Times New Roman" w:cs="Times New Roman"/>
                <w:b/>
                <w:sz w:val="18"/>
                <w:szCs w:val="18"/>
              </w:rPr>
              <w:t>0,0%</w:t>
            </w:r>
          </w:p>
        </w:tc>
      </w:tr>
      <w:tr w:rsidR="00131600" w:rsidRPr="00131600" w:rsidTr="00131600">
        <w:trPr>
          <w:trHeight w:val="255"/>
        </w:trPr>
        <w:tc>
          <w:tcPr>
            <w:tcW w:w="2415" w:type="dxa"/>
            <w:tcBorders>
              <w:top w:val="nil"/>
              <w:left w:val="single" w:sz="4" w:space="0" w:color="auto"/>
              <w:bottom w:val="single" w:sz="4" w:space="0" w:color="auto"/>
              <w:right w:val="single" w:sz="4" w:space="0" w:color="auto"/>
            </w:tcBorders>
            <w:shd w:val="clear" w:color="auto" w:fill="auto"/>
            <w:noWrap/>
            <w:vAlign w:val="center"/>
            <w:hideMark/>
          </w:tcPr>
          <w:p w:rsidR="00131600" w:rsidRPr="00131600" w:rsidRDefault="00131600" w:rsidP="00E56193">
            <w:pPr>
              <w:pStyle w:val="af"/>
              <w:rPr>
                <w:rFonts w:ascii="Times New Roman" w:hAnsi="Times New Roman" w:cs="Times New Roman"/>
                <w:sz w:val="18"/>
                <w:szCs w:val="18"/>
                <w:lang w:eastAsia="ru-RU"/>
              </w:rPr>
            </w:pPr>
            <w:r w:rsidRPr="00131600">
              <w:rPr>
                <w:rFonts w:ascii="Times New Roman" w:hAnsi="Times New Roman" w:cs="Times New Roman"/>
                <w:sz w:val="18"/>
                <w:szCs w:val="18"/>
                <w:lang w:eastAsia="ru-RU"/>
              </w:rPr>
              <w:t xml:space="preserve">Топливо печное бытовое </w:t>
            </w:r>
          </w:p>
        </w:tc>
        <w:tc>
          <w:tcPr>
            <w:tcW w:w="850" w:type="dxa"/>
            <w:tcBorders>
              <w:top w:val="nil"/>
              <w:left w:val="nil"/>
              <w:bottom w:val="nil"/>
              <w:right w:val="nil"/>
            </w:tcBorders>
            <w:shd w:val="clear" w:color="auto" w:fill="auto"/>
            <w:noWrap/>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2,8%</w:t>
            </w:r>
          </w:p>
        </w:tc>
        <w:tc>
          <w:tcPr>
            <w:tcW w:w="815" w:type="dxa"/>
            <w:tcBorders>
              <w:top w:val="nil"/>
              <w:left w:val="nil"/>
              <w:bottom w:val="nil"/>
              <w:right w:val="nil"/>
            </w:tcBorders>
            <w:shd w:val="clear" w:color="auto" w:fill="auto"/>
            <w:noWrap/>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1,5%</w:t>
            </w:r>
          </w:p>
        </w:tc>
        <w:tc>
          <w:tcPr>
            <w:tcW w:w="745" w:type="dxa"/>
            <w:tcBorders>
              <w:top w:val="nil"/>
              <w:left w:val="nil"/>
              <w:bottom w:val="nil"/>
              <w:right w:val="nil"/>
            </w:tcBorders>
            <w:shd w:val="clear" w:color="auto" w:fill="auto"/>
            <w:noWrap/>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0,9%</w:t>
            </w:r>
          </w:p>
        </w:tc>
        <w:tc>
          <w:tcPr>
            <w:tcW w:w="799" w:type="dxa"/>
            <w:tcBorders>
              <w:top w:val="nil"/>
              <w:left w:val="nil"/>
              <w:bottom w:val="nil"/>
              <w:right w:val="nil"/>
            </w:tcBorders>
            <w:shd w:val="clear" w:color="auto" w:fill="FFFFFF" w:themeFill="background1"/>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1,3%</w:t>
            </w:r>
          </w:p>
        </w:tc>
        <w:tc>
          <w:tcPr>
            <w:tcW w:w="760" w:type="dxa"/>
            <w:tcBorders>
              <w:top w:val="nil"/>
              <w:left w:val="nil"/>
              <w:bottom w:val="nil"/>
              <w:right w:val="nil"/>
            </w:tcBorders>
            <w:shd w:val="clear" w:color="auto" w:fill="auto"/>
            <w:noWrap/>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1,2%</w:t>
            </w:r>
          </w:p>
        </w:tc>
        <w:tc>
          <w:tcPr>
            <w:tcW w:w="816" w:type="dxa"/>
            <w:tcBorders>
              <w:top w:val="nil"/>
              <w:left w:val="nil"/>
              <w:bottom w:val="nil"/>
              <w:right w:val="nil"/>
            </w:tcBorders>
            <w:shd w:val="clear" w:color="auto" w:fill="auto"/>
            <w:noWrap/>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1,0%</w:t>
            </w:r>
          </w:p>
        </w:tc>
        <w:tc>
          <w:tcPr>
            <w:tcW w:w="743" w:type="dxa"/>
            <w:tcBorders>
              <w:top w:val="nil"/>
              <w:left w:val="nil"/>
              <w:bottom w:val="nil"/>
              <w:right w:val="nil"/>
            </w:tcBorders>
            <w:shd w:val="clear" w:color="auto" w:fill="auto"/>
            <w:noWrap/>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0,8%</w:t>
            </w:r>
          </w:p>
        </w:tc>
        <w:tc>
          <w:tcPr>
            <w:tcW w:w="816" w:type="dxa"/>
            <w:tcBorders>
              <w:top w:val="nil"/>
              <w:left w:val="nil"/>
              <w:bottom w:val="nil"/>
              <w:right w:val="nil"/>
            </w:tcBorders>
            <w:shd w:val="clear" w:color="auto" w:fill="auto"/>
            <w:noWrap/>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0,8%</w:t>
            </w:r>
          </w:p>
        </w:tc>
        <w:tc>
          <w:tcPr>
            <w:tcW w:w="739" w:type="dxa"/>
            <w:tcBorders>
              <w:top w:val="nil"/>
              <w:left w:val="nil"/>
              <w:bottom w:val="nil"/>
              <w:right w:val="single" w:sz="4" w:space="0" w:color="auto"/>
            </w:tcBorders>
            <w:shd w:val="clear" w:color="000000" w:fill="CCFFCC"/>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0,8%</w:t>
            </w:r>
          </w:p>
        </w:tc>
        <w:tc>
          <w:tcPr>
            <w:tcW w:w="851" w:type="dxa"/>
            <w:tcBorders>
              <w:top w:val="nil"/>
              <w:left w:val="nil"/>
              <w:bottom w:val="nil"/>
              <w:right w:val="single" w:sz="4" w:space="0" w:color="auto"/>
            </w:tcBorders>
            <w:shd w:val="clear" w:color="000000" w:fill="CCFFCC"/>
            <w:vAlign w:val="bottom"/>
          </w:tcPr>
          <w:p w:rsidR="00131600" w:rsidRPr="00131600" w:rsidRDefault="00131600" w:rsidP="00131600">
            <w:pPr>
              <w:pStyle w:val="af"/>
              <w:rPr>
                <w:rFonts w:ascii="Times New Roman" w:hAnsi="Times New Roman" w:cs="Times New Roman"/>
                <w:b/>
                <w:sz w:val="18"/>
                <w:szCs w:val="18"/>
              </w:rPr>
            </w:pPr>
            <w:r w:rsidRPr="00131600">
              <w:rPr>
                <w:rFonts w:ascii="Times New Roman" w:hAnsi="Times New Roman" w:cs="Times New Roman"/>
                <w:b/>
                <w:sz w:val="18"/>
                <w:szCs w:val="18"/>
              </w:rPr>
              <w:t>-2,0%</w:t>
            </w:r>
          </w:p>
        </w:tc>
      </w:tr>
      <w:tr w:rsidR="00131600" w:rsidRPr="00131600" w:rsidTr="00131600">
        <w:trPr>
          <w:trHeight w:val="255"/>
        </w:trPr>
        <w:tc>
          <w:tcPr>
            <w:tcW w:w="2415" w:type="dxa"/>
            <w:tcBorders>
              <w:top w:val="nil"/>
              <w:left w:val="single" w:sz="4" w:space="0" w:color="auto"/>
              <w:bottom w:val="single" w:sz="4" w:space="0" w:color="auto"/>
              <w:right w:val="single" w:sz="4" w:space="0" w:color="auto"/>
            </w:tcBorders>
            <w:shd w:val="clear" w:color="auto" w:fill="auto"/>
            <w:noWrap/>
            <w:vAlign w:val="center"/>
            <w:hideMark/>
          </w:tcPr>
          <w:p w:rsidR="00131600" w:rsidRPr="00131600" w:rsidRDefault="00131600" w:rsidP="00E56193">
            <w:pPr>
              <w:pStyle w:val="af"/>
              <w:rPr>
                <w:rFonts w:ascii="Times New Roman" w:hAnsi="Times New Roman" w:cs="Times New Roman"/>
                <w:sz w:val="18"/>
                <w:szCs w:val="18"/>
                <w:lang w:eastAsia="ru-RU"/>
              </w:rPr>
            </w:pPr>
            <w:r w:rsidRPr="00131600">
              <w:rPr>
                <w:rFonts w:ascii="Times New Roman" w:hAnsi="Times New Roman" w:cs="Times New Roman"/>
                <w:sz w:val="18"/>
                <w:szCs w:val="18"/>
                <w:lang w:eastAsia="ru-RU"/>
              </w:rPr>
              <w:t>Топливо судовое маловязкое</w:t>
            </w:r>
          </w:p>
        </w:tc>
        <w:tc>
          <w:tcPr>
            <w:tcW w:w="850" w:type="dxa"/>
            <w:tcBorders>
              <w:top w:val="nil"/>
              <w:left w:val="nil"/>
              <w:bottom w:val="nil"/>
              <w:right w:val="nil"/>
            </w:tcBorders>
            <w:shd w:val="clear" w:color="auto" w:fill="auto"/>
            <w:noWrap/>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2,2%</w:t>
            </w:r>
          </w:p>
        </w:tc>
        <w:tc>
          <w:tcPr>
            <w:tcW w:w="815" w:type="dxa"/>
            <w:tcBorders>
              <w:top w:val="nil"/>
              <w:left w:val="nil"/>
              <w:bottom w:val="nil"/>
              <w:right w:val="nil"/>
            </w:tcBorders>
            <w:shd w:val="clear" w:color="auto" w:fill="auto"/>
            <w:noWrap/>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2,9%</w:t>
            </w:r>
          </w:p>
        </w:tc>
        <w:tc>
          <w:tcPr>
            <w:tcW w:w="745" w:type="dxa"/>
            <w:tcBorders>
              <w:top w:val="nil"/>
              <w:left w:val="nil"/>
              <w:bottom w:val="nil"/>
              <w:right w:val="nil"/>
            </w:tcBorders>
            <w:shd w:val="clear" w:color="auto" w:fill="auto"/>
            <w:noWrap/>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2,5%</w:t>
            </w:r>
          </w:p>
        </w:tc>
        <w:tc>
          <w:tcPr>
            <w:tcW w:w="799" w:type="dxa"/>
            <w:tcBorders>
              <w:top w:val="nil"/>
              <w:left w:val="nil"/>
              <w:bottom w:val="nil"/>
              <w:right w:val="nil"/>
            </w:tcBorders>
            <w:shd w:val="clear" w:color="auto" w:fill="FFFFFF" w:themeFill="background1"/>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2,3%</w:t>
            </w:r>
          </w:p>
        </w:tc>
        <w:tc>
          <w:tcPr>
            <w:tcW w:w="760" w:type="dxa"/>
            <w:tcBorders>
              <w:top w:val="nil"/>
              <w:left w:val="nil"/>
              <w:bottom w:val="nil"/>
              <w:right w:val="nil"/>
            </w:tcBorders>
            <w:shd w:val="clear" w:color="auto" w:fill="auto"/>
            <w:noWrap/>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2,1%</w:t>
            </w:r>
          </w:p>
        </w:tc>
        <w:tc>
          <w:tcPr>
            <w:tcW w:w="816" w:type="dxa"/>
            <w:tcBorders>
              <w:top w:val="nil"/>
              <w:left w:val="nil"/>
              <w:bottom w:val="nil"/>
              <w:right w:val="nil"/>
            </w:tcBorders>
            <w:shd w:val="clear" w:color="auto" w:fill="auto"/>
            <w:noWrap/>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0,8%</w:t>
            </w:r>
          </w:p>
        </w:tc>
        <w:tc>
          <w:tcPr>
            <w:tcW w:w="743" w:type="dxa"/>
            <w:tcBorders>
              <w:top w:val="nil"/>
              <w:left w:val="nil"/>
              <w:bottom w:val="nil"/>
              <w:right w:val="nil"/>
            </w:tcBorders>
            <w:shd w:val="clear" w:color="auto" w:fill="auto"/>
            <w:noWrap/>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0,9%</w:t>
            </w:r>
          </w:p>
        </w:tc>
        <w:tc>
          <w:tcPr>
            <w:tcW w:w="816" w:type="dxa"/>
            <w:tcBorders>
              <w:top w:val="nil"/>
              <w:left w:val="nil"/>
              <w:bottom w:val="nil"/>
              <w:right w:val="nil"/>
            </w:tcBorders>
            <w:shd w:val="clear" w:color="auto" w:fill="auto"/>
            <w:noWrap/>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0,9%</w:t>
            </w:r>
          </w:p>
        </w:tc>
        <w:tc>
          <w:tcPr>
            <w:tcW w:w="739" w:type="dxa"/>
            <w:tcBorders>
              <w:top w:val="nil"/>
              <w:left w:val="nil"/>
              <w:bottom w:val="nil"/>
              <w:right w:val="single" w:sz="4" w:space="0" w:color="auto"/>
            </w:tcBorders>
            <w:shd w:val="clear" w:color="000000" w:fill="CCFFCC"/>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0,8%</w:t>
            </w:r>
          </w:p>
        </w:tc>
        <w:tc>
          <w:tcPr>
            <w:tcW w:w="851" w:type="dxa"/>
            <w:tcBorders>
              <w:top w:val="nil"/>
              <w:left w:val="nil"/>
              <w:bottom w:val="nil"/>
              <w:right w:val="single" w:sz="4" w:space="0" w:color="auto"/>
            </w:tcBorders>
            <w:shd w:val="clear" w:color="000000" w:fill="CCFFCC"/>
            <w:vAlign w:val="bottom"/>
          </w:tcPr>
          <w:p w:rsidR="00131600" w:rsidRPr="00131600" w:rsidRDefault="00131600" w:rsidP="00131600">
            <w:pPr>
              <w:pStyle w:val="af"/>
              <w:rPr>
                <w:rFonts w:ascii="Times New Roman" w:hAnsi="Times New Roman" w:cs="Times New Roman"/>
                <w:b/>
                <w:sz w:val="18"/>
                <w:szCs w:val="18"/>
              </w:rPr>
            </w:pPr>
            <w:r w:rsidRPr="00131600">
              <w:rPr>
                <w:rFonts w:ascii="Times New Roman" w:hAnsi="Times New Roman" w:cs="Times New Roman"/>
                <w:b/>
                <w:sz w:val="18"/>
                <w:szCs w:val="18"/>
              </w:rPr>
              <w:t>-1,4%</w:t>
            </w:r>
          </w:p>
        </w:tc>
      </w:tr>
      <w:tr w:rsidR="00131600" w:rsidRPr="00131600" w:rsidTr="00131600">
        <w:trPr>
          <w:trHeight w:val="255"/>
        </w:trPr>
        <w:tc>
          <w:tcPr>
            <w:tcW w:w="2415" w:type="dxa"/>
            <w:tcBorders>
              <w:top w:val="nil"/>
              <w:left w:val="single" w:sz="4" w:space="0" w:color="auto"/>
              <w:bottom w:val="single" w:sz="4" w:space="0" w:color="auto"/>
              <w:right w:val="single" w:sz="4" w:space="0" w:color="auto"/>
            </w:tcBorders>
            <w:shd w:val="clear" w:color="auto" w:fill="auto"/>
            <w:noWrap/>
            <w:vAlign w:val="center"/>
            <w:hideMark/>
          </w:tcPr>
          <w:p w:rsidR="00131600" w:rsidRPr="00131600" w:rsidRDefault="00131600" w:rsidP="00E56193">
            <w:pPr>
              <w:pStyle w:val="af"/>
              <w:rPr>
                <w:rFonts w:ascii="Times New Roman" w:hAnsi="Times New Roman" w:cs="Times New Roman"/>
                <w:sz w:val="18"/>
                <w:szCs w:val="18"/>
                <w:lang w:eastAsia="ru-RU"/>
              </w:rPr>
            </w:pPr>
            <w:r w:rsidRPr="00131600">
              <w:rPr>
                <w:rFonts w:ascii="Times New Roman" w:hAnsi="Times New Roman" w:cs="Times New Roman"/>
                <w:sz w:val="18"/>
                <w:szCs w:val="18"/>
                <w:lang w:eastAsia="ru-RU"/>
              </w:rPr>
              <w:t>Топливо судовое тяжелое</w:t>
            </w:r>
          </w:p>
        </w:tc>
        <w:tc>
          <w:tcPr>
            <w:tcW w:w="850" w:type="dxa"/>
            <w:tcBorders>
              <w:top w:val="nil"/>
              <w:left w:val="nil"/>
              <w:bottom w:val="single" w:sz="4" w:space="0" w:color="auto"/>
              <w:right w:val="nil"/>
            </w:tcBorders>
            <w:shd w:val="clear" w:color="auto" w:fill="auto"/>
            <w:noWrap/>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0,9%</w:t>
            </w:r>
          </w:p>
        </w:tc>
        <w:tc>
          <w:tcPr>
            <w:tcW w:w="815" w:type="dxa"/>
            <w:tcBorders>
              <w:top w:val="nil"/>
              <w:left w:val="nil"/>
              <w:bottom w:val="single" w:sz="4" w:space="0" w:color="auto"/>
              <w:right w:val="nil"/>
            </w:tcBorders>
            <w:shd w:val="clear" w:color="auto" w:fill="auto"/>
            <w:noWrap/>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0,8%</w:t>
            </w:r>
          </w:p>
        </w:tc>
        <w:tc>
          <w:tcPr>
            <w:tcW w:w="745" w:type="dxa"/>
            <w:tcBorders>
              <w:top w:val="nil"/>
              <w:left w:val="nil"/>
              <w:bottom w:val="single" w:sz="4" w:space="0" w:color="auto"/>
              <w:right w:val="nil"/>
            </w:tcBorders>
            <w:shd w:val="clear" w:color="auto" w:fill="auto"/>
            <w:noWrap/>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0,7%</w:t>
            </w:r>
          </w:p>
        </w:tc>
        <w:tc>
          <w:tcPr>
            <w:tcW w:w="799" w:type="dxa"/>
            <w:tcBorders>
              <w:top w:val="nil"/>
              <w:left w:val="nil"/>
              <w:bottom w:val="single" w:sz="4" w:space="0" w:color="auto"/>
              <w:right w:val="nil"/>
            </w:tcBorders>
            <w:shd w:val="clear" w:color="auto" w:fill="FFFFFF" w:themeFill="background1"/>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0,7%</w:t>
            </w:r>
          </w:p>
        </w:tc>
        <w:tc>
          <w:tcPr>
            <w:tcW w:w="760" w:type="dxa"/>
            <w:tcBorders>
              <w:top w:val="nil"/>
              <w:left w:val="nil"/>
              <w:bottom w:val="single" w:sz="4" w:space="0" w:color="auto"/>
              <w:right w:val="nil"/>
            </w:tcBorders>
            <w:shd w:val="clear" w:color="auto" w:fill="auto"/>
            <w:noWrap/>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0,7%</w:t>
            </w:r>
          </w:p>
        </w:tc>
        <w:tc>
          <w:tcPr>
            <w:tcW w:w="816" w:type="dxa"/>
            <w:tcBorders>
              <w:top w:val="nil"/>
              <w:left w:val="nil"/>
              <w:bottom w:val="single" w:sz="4" w:space="0" w:color="auto"/>
              <w:right w:val="nil"/>
            </w:tcBorders>
            <w:shd w:val="clear" w:color="auto" w:fill="auto"/>
            <w:noWrap/>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0,7%</w:t>
            </w:r>
          </w:p>
        </w:tc>
        <w:tc>
          <w:tcPr>
            <w:tcW w:w="743" w:type="dxa"/>
            <w:tcBorders>
              <w:top w:val="nil"/>
              <w:left w:val="nil"/>
              <w:bottom w:val="single" w:sz="4" w:space="0" w:color="auto"/>
              <w:right w:val="nil"/>
            </w:tcBorders>
            <w:shd w:val="clear" w:color="auto" w:fill="auto"/>
            <w:noWrap/>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0,7%</w:t>
            </w:r>
          </w:p>
        </w:tc>
        <w:tc>
          <w:tcPr>
            <w:tcW w:w="816" w:type="dxa"/>
            <w:tcBorders>
              <w:top w:val="nil"/>
              <w:left w:val="nil"/>
              <w:bottom w:val="single" w:sz="4" w:space="0" w:color="auto"/>
              <w:right w:val="nil"/>
            </w:tcBorders>
            <w:shd w:val="clear" w:color="auto" w:fill="auto"/>
            <w:noWrap/>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0,7%</w:t>
            </w:r>
          </w:p>
        </w:tc>
        <w:tc>
          <w:tcPr>
            <w:tcW w:w="739" w:type="dxa"/>
            <w:tcBorders>
              <w:top w:val="nil"/>
              <w:left w:val="nil"/>
              <w:bottom w:val="single" w:sz="4" w:space="0" w:color="auto"/>
              <w:right w:val="single" w:sz="4" w:space="0" w:color="auto"/>
            </w:tcBorders>
            <w:shd w:val="clear" w:color="000000" w:fill="CCFFCC"/>
            <w:vAlign w:val="center"/>
            <w:hideMark/>
          </w:tcPr>
          <w:p w:rsidR="00131600" w:rsidRPr="00131600" w:rsidRDefault="00131600" w:rsidP="00E56193">
            <w:pPr>
              <w:pStyle w:val="af"/>
              <w:rPr>
                <w:rFonts w:ascii="Times New Roman" w:hAnsi="Times New Roman" w:cs="Times New Roman"/>
                <w:sz w:val="18"/>
                <w:szCs w:val="18"/>
              </w:rPr>
            </w:pPr>
            <w:r w:rsidRPr="00131600">
              <w:rPr>
                <w:rFonts w:ascii="Times New Roman" w:hAnsi="Times New Roman" w:cs="Times New Roman"/>
                <w:sz w:val="18"/>
                <w:szCs w:val="18"/>
              </w:rPr>
              <w:t>0,3%</w:t>
            </w:r>
          </w:p>
        </w:tc>
        <w:tc>
          <w:tcPr>
            <w:tcW w:w="851" w:type="dxa"/>
            <w:tcBorders>
              <w:top w:val="nil"/>
              <w:left w:val="nil"/>
              <w:bottom w:val="single" w:sz="4" w:space="0" w:color="auto"/>
              <w:right w:val="single" w:sz="4" w:space="0" w:color="auto"/>
            </w:tcBorders>
            <w:shd w:val="clear" w:color="000000" w:fill="CCFFCC"/>
            <w:vAlign w:val="bottom"/>
          </w:tcPr>
          <w:p w:rsidR="00131600" w:rsidRPr="00131600" w:rsidRDefault="00131600" w:rsidP="00131600">
            <w:pPr>
              <w:pStyle w:val="af"/>
              <w:rPr>
                <w:rFonts w:ascii="Times New Roman" w:hAnsi="Times New Roman" w:cs="Times New Roman"/>
                <w:b/>
                <w:sz w:val="18"/>
                <w:szCs w:val="18"/>
              </w:rPr>
            </w:pPr>
            <w:r w:rsidRPr="00131600">
              <w:rPr>
                <w:rFonts w:ascii="Times New Roman" w:hAnsi="Times New Roman" w:cs="Times New Roman"/>
                <w:b/>
                <w:sz w:val="18"/>
                <w:szCs w:val="18"/>
              </w:rPr>
              <w:t>-0,6%</w:t>
            </w:r>
          </w:p>
        </w:tc>
      </w:tr>
    </w:tbl>
    <w:p w:rsidR="00E56193" w:rsidRPr="003E42EF" w:rsidRDefault="003E42EF" w:rsidP="00E56193">
      <w:pPr>
        <w:pStyle w:val="a3"/>
        <w:spacing w:line="360" w:lineRule="auto"/>
        <w:ind w:left="1077"/>
        <w:jc w:val="both"/>
        <w:rPr>
          <w:rFonts w:ascii="Times New Roman" w:hAnsi="Times New Roman"/>
          <w:sz w:val="28"/>
          <w:szCs w:val="28"/>
        </w:rPr>
      </w:pPr>
      <w:r>
        <w:rPr>
          <w:rFonts w:ascii="Times New Roman" w:hAnsi="Times New Roman"/>
          <w:sz w:val="28"/>
          <w:szCs w:val="28"/>
        </w:rPr>
        <w:t>Источник: оценки ИГ "Петромаркет"</w:t>
      </w:r>
    </w:p>
    <w:p w:rsidR="0090701B" w:rsidRDefault="0090701B" w:rsidP="0090701B">
      <w:pPr>
        <w:spacing w:after="0" w:line="360" w:lineRule="auto"/>
        <w:ind w:firstLine="708"/>
        <w:contextualSpacing/>
        <w:jc w:val="both"/>
        <w:rPr>
          <w:rFonts w:ascii="Times New Roman" w:hAnsi="Times New Roman" w:cs="Times New Roman"/>
          <w:sz w:val="28"/>
          <w:szCs w:val="28"/>
        </w:rPr>
      </w:pPr>
      <w:r w:rsidRPr="0090701B">
        <w:rPr>
          <w:rFonts w:ascii="Times New Roman" w:hAnsi="Times New Roman" w:cs="Times New Roman"/>
          <w:sz w:val="28"/>
          <w:szCs w:val="28"/>
        </w:rPr>
        <w:t xml:space="preserve">В результате проведения модернизации нефтеперерабатывающих предприятий РФ к 2020 году прогнозируется увеличение производства высококачественных автобензинов класса евро-5 на 12,7%, низкосернистого дизельного топлива на 23%. Выход топочного мазута сократиться на 9,4% (с 28% до 19%). Также прогнозируется снижение доли производства ВГО, </w:t>
      </w:r>
      <w:r w:rsidRPr="0090701B">
        <w:rPr>
          <w:rFonts w:ascii="Times New Roman" w:hAnsi="Times New Roman" w:cs="Times New Roman"/>
          <w:sz w:val="28"/>
          <w:szCs w:val="28"/>
        </w:rPr>
        <w:lastRenderedPageBreak/>
        <w:t xml:space="preserve">печного и судового топлив на 5,4% в целом. Снижение доли нафты не прогнозируется, наоборот, увеличение производства составит 2,2%. </w:t>
      </w:r>
    </w:p>
    <w:p w:rsidR="0090701B" w:rsidRDefault="0090701B" w:rsidP="0090701B">
      <w:pPr>
        <w:spacing w:after="0" w:line="360" w:lineRule="auto"/>
        <w:ind w:firstLine="708"/>
        <w:contextualSpacing/>
        <w:jc w:val="both"/>
        <w:rPr>
          <w:rFonts w:ascii="Times New Roman" w:hAnsi="Times New Roman" w:cs="Times New Roman"/>
          <w:sz w:val="28"/>
          <w:szCs w:val="28"/>
        </w:rPr>
      </w:pPr>
      <w:r w:rsidRPr="0090701B">
        <w:rPr>
          <w:rFonts w:ascii="Times New Roman" w:hAnsi="Times New Roman" w:cs="Times New Roman"/>
          <w:sz w:val="28"/>
          <w:szCs w:val="28"/>
        </w:rPr>
        <w:t xml:space="preserve">Соответственно, к 2020 году состав корзины нефтепродуктов будет состоять в основном из качественных товаров высокой степени переработки. Основной вклад в стоимость корзины будут вносить такие нефтепродукты, как: экологичный, низкосернистое дизельное топливо класса евро-5 (29,3% от объема первичной переработки), автобензин класса евро-5 (15,3%). Выход мазута будет на уровне 19%, что на 4% выше, чем в странах ЕС. </w:t>
      </w:r>
    </w:p>
    <w:p w:rsidR="0090701B" w:rsidRDefault="00304D97" w:rsidP="0090701B">
      <w:pPr>
        <w:spacing w:after="0" w:line="360" w:lineRule="auto"/>
        <w:ind w:firstLine="708"/>
        <w:contextualSpacing/>
        <w:jc w:val="both"/>
        <w:rPr>
          <w:rFonts w:ascii="Times New Roman" w:hAnsi="Times New Roman" w:cs="Times New Roman"/>
          <w:b/>
          <w:sz w:val="28"/>
          <w:szCs w:val="28"/>
        </w:rPr>
      </w:pPr>
      <w:r>
        <w:rPr>
          <w:rFonts w:ascii="Times New Roman" w:hAnsi="Times New Roman" w:cs="Times New Roman"/>
          <w:b/>
          <w:sz w:val="28"/>
          <w:szCs w:val="28"/>
        </w:rPr>
        <w:t>3.2</w:t>
      </w:r>
      <w:r w:rsidR="0090701B" w:rsidRPr="0090701B">
        <w:rPr>
          <w:rFonts w:ascii="Times New Roman" w:hAnsi="Times New Roman" w:cs="Times New Roman"/>
          <w:b/>
          <w:sz w:val="28"/>
          <w:szCs w:val="28"/>
        </w:rPr>
        <w:t xml:space="preserve"> Характеристика экспорта и внутреннего рынка </w:t>
      </w:r>
    </w:p>
    <w:p w:rsidR="00D20B0D" w:rsidRPr="00D20B0D" w:rsidRDefault="00D20B0D" w:rsidP="0090701B">
      <w:pPr>
        <w:spacing w:after="0" w:line="360" w:lineRule="auto"/>
        <w:ind w:firstLine="708"/>
        <w:contextualSpacing/>
        <w:jc w:val="both"/>
        <w:rPr>
          <w:rFonts w:ascii="Times New Roman" w:hAnsi="Times New Roman" w:cs="Times New Roman"/>
          <w:sz w:val="28"/>
          <w:szCs w:val="28"/>
        </w:rPr>
      </w:pPr>
      <w:r w:rsidRPr="00D20B0D">
        <w:rPr>
          <w:rFonts w:ascii="Times New Roman" w:hAnsi="Times New Roman" w:cs="Times New Roman"/>
          <w:sz w:val="28"/>
          <w:szCs w:val="28"/>
        </w:rPr>
        <w:t xml:space="preserve">Результаты по объемам экспорта нефтепродуктов по всем НПЗ России в 2012 году и прогноз до 2020 года представлены в таблице 3.2.  </w:t>
      </w:r>
    </w:p>
    <w:p w:rsidR="00487B82" w:rsidRPr="00171762" w:rsidRDefault="00487B82" w:rsidP="00487B82">
      <w:pPr>
        <w:spacing w:after="0" w:line="360" w:lineRule="auto"/>
        <w:ind w:firstLine="708"/>
        <w:contextualSpacing/>
        <w:jc w:val="right"/>
        <w:rPr>
          <w:rFonts w:ascii="Times New Roman" w:hAnsi="Times New Roman" w:cs="Times New Roman"/>
          <w:sz w:val="28"/>
          <w:szCs w:val="28"/>
        </w:rPr>
      </w:pPr>
      <w:r w:rsidRPr="00171762">
        <w:rPr>
          <w:rFonts w:ascii="Times New Roman" w:hAnsi="Times New Roman" w:cs="Times New Roman"/>
          <w:sz w:val="28"/>
          <w:szCs w:val="28"/>
        </w:rPr>
        <w:t>Таблица 3.2</w:t>
      </w:r>
    </w:p>
    <w:p w:rsidR="00487B82" w:rsidRPr="00171762" w:rsidRDefault="00171762" w:rsidP="00171762">
      <w:pPr>
        <w:spacing w:after="0" w:line="360" w:lineRule="auto"/>
        <w:ind w:firstLine="708"/>
        <w:contextualSpacing/>
        <w:jc w:val="center"/>
        <w:rPr>
          <w:rFonts w:ascii="Times New Roman" w:hAnsi="Times New Roman" w:cs="Times New Roman"/>
          <w:sz w:val="28"/>
          <w:szCs w:val="28"/>
        </w:rPr>
      </w:pPr>
      <w:r w:rsidRPr="00171762">
        <w:rPr>
          <w:rFonts w:ascii="Times New Roman" w:hAnsi="Times New Roman" w:cs="Times New Roman"/>
          <w:sz w:val="28"/>
          <w:szCs w:val="28"/>
        </w:rPr>
        <w:t xml:space="preserve">Доля экспорта основных нефтепродуктов в объеме их производства </w:t>
      </w:r>
      <w:r>
        <w:rPr>
          <w:rFonts w:ascii="Times New Roman" w:hAnsi="Times New Roman" w:cs="Times New Roman"/>
          <w:sz w:val="28"/>
          <w:szCs w:val="28"/>
        </w:rPr>
        <w:t xml:space="preserve"> </w:t>
      </w:r>
      <w:r w:rsidRPr="00171762">
        <w:rPr>
          <w:rFonts w:ascii="Times New Roman" w:hAnsi="Times New Roman" w:cs="Times New Roman"/>
          <w:sz w:val="28"/>
          <w:szCs w:val="28"/>
        </w:rPr>
        <w:t>(факт  и прогноз до 2020 г.)</w:t>
      </w:r>
    </w:p>
    <w:tbl>
      <w:tblPr>
        <w:tblW w:w="10349" w:type="dxa"/>
        <w:tblInd w:w="-318" w:type="dxa"/>
        <w:tblLayout w:type="fixed"/>
        <w:tblLook w:val="04A0"/>
      </w:tblPr>
      <w:tblGrid>
        <w:gridCol w:w="2415"/>
        <w:gridCol w:w="850"/>
        <w:gridCol w:w="815"/>
        <w:gridCol w:w="745"/>
        <w:gridCol w:w="799"/>
        <w:gridCol w:w="760"/>
        <w:gridCol w:w="816"/>
        <w:gridCol w:w="743"/>
        <w:gridCol w:w="816"/>
        <w:gridCol w:w="739"/>
        <w:gridCol w:w="851"/>
      </w:tblGrid>
      <w:tr w:rsidR="00365741" w:rsidRPr="00131600" w:rsidTr="00241977">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65741" w:rsidRPr="00131600" w:rsidRDefault="00365741" w:rsidP="00241977">
            <w:pPr>
              <w:pStyle w:val="af"/>
              <w:rPr>
                <w:rFonts w:ascii="Times New Roman" w:hAnsi="Times New Roman" w:cs="Times New Roman"/>
                <w:sz w:val="18"/>
                <w:szCs w:val="18"/>
                <w:lang w:eastAsia="ru-RU"/>
              </w:rPr>
            </w:pPr>
          </w:p>
        </w:tc>
        <w:tc>
          <w:tcPr>
            <w:tcW w:w="850" w:type="dxa"/>
            <w:tcBorders>
              <w:top w:val="single" w:sz="4" w:space="0" w:color="auto"/>
              <w:left w:val="nil"/>
              <w:right w:val="nil"/>
            </w:tcBorders>
            <w:shd w:val="clear" w:color="000000" w:fill="CCFFCC"/>
            <w:vAlign w:val="center"/>
            <w:hideMark/>
          </w:tcPr>
          <w:p w:rsidR="00365741" w:rsidRPr="00131600" w:rsidRDefault="00365741" w:rsidP="00241977">
            <w:pPr>
              <w:pStyle w:val="af"/>
              <w:rPr>
                <w:rFonts w:ascii="Times New Roman" w:hAnsi="Times New Roman" w:cs="Times New Roman"/>
                <w:b/>
                <w:sz w:val="18"/>
                <w:szCs w:val="18"/>
                <w:lang w:eastAsia="ru-RU"/>
              </w:rPr>
            </w:pPr>
            <w:r w:rsidRPr="00131600">
              <w:rPr>
                <w:rFonts w:ascii="Times New Roman" w:hAnsi="Times New Roman" w:cs="Times New Roman"/>
                <w:b/>
                <w:sz w:val="18"/>
                <w:szCs w:val="18"/>
                <w:lang w:eastAsia="ru-RU"/>
              </w:rPr>
              <w:t>2012</w:t>
            </w:r>
          </w:p>
        </w:tc>
        <w:tc>
          <w:tcPr>
            <w:tcW w:w="815" w:type="dxa"/>
            <w:tcBorders>
              <w:top w:val="single" w:sz="4" w:space="0" w:color="auto"/>
              <w:left w:val="nil"/>
              <w:right w:val="nil"/>
            </w:tcBorders>
            <w:shd w:val="clear" w:color="000000" w:fill="CCFFCC"/>
            <w:vAlign w:val="center"/>
            <w:hideMark/>
          </w:tcPr>
          <w:p w:rsidR="00365741" w:rsidRPr="00131600" w:rsidRDefault="00365741" w:rsidP="00241977">
            <w:pPr>
              <w:pStyle w:val="af"/>
              <w:rPr>
                <w:rFonts w:ascii="Times New Roman" w:hAnsi="Times New Roman" w:cs="Times New Roman"/>
                <w:b/>
                <w:sz w:val="18"/>
                <w:szCs w:val="18"/>
                <w:lang w:eastAsia="ru-RU"/>
              </w:rPr>
            </w:pPr>
            <w:r w:rsidRPr="00131600">
              <w:rPr>
                <w:rFonts w:ascii="Times New Roman" w:hAnsi="Times New Roman" w:cs="Times New Roman"/>
                <w:b/>
                <w:sz w:val="18"/>
                <w:szCs w:val="18"/>
                <w:lang w:eastAsia="ru-RU"/>
              </w:rPr>
              <w:t>2013</w:t>
            </w:r>
          </w:p>
        </w:tc>
        <w:tc>
          <w:tcPr>
            <w:tcW w:w="745" w:type="dxa"/>
            <w:tcBorders>
              <w:top w:val="single" w:sz="4" w:space="0" w:color="auto"/>
              <w:left w:val="nil"/>
              <w:right w:val="nil"/>
            </w:tcBorders>
            <w:shd w:val="clear" w:color="000000" w:fill="CCFFCC"/>
            <w:vAlign w:val="center"/>
            <w:hideMark/>
          </w:tcPr>
          <w:p w:rsidR="00365741" w:rsidRPr="00131600" w:rsidRDefault="00365741" w:rsidP="00241977">
            <w:pPr>
              <w:pStyle w:val="af"/>
              <w:tabs>
                <w:tab w:val="left" w:pos="552"/>
              </w:tabs>
              <w:rPr>
                <w:rFonts w:ascii="Times New Roman" w:hAnsi="Times New Roman" w:cs="Times New Roman"/>
                <w:b/>
                <w:sz w:val="18"/>
                <w:szCs w:val="18"/>
                <w:lang w:eastAsia="ru-RU"/>
              </w:rPr>
            </w:pPr>
            <w:r w:rsidRPr="00131600">
              <w:rPr>
                <w:rFonts w:ascii="Times New Roman" w:hAnsi="Times New Roman" w:cs="Times New Roman"/>
                <w:b/>
                <w:sz w:val="18"/>
                <w:szCs w:val="18"/>
                <w:lang w:eastAsia="ru-RU"/>
              </w:rPr>
              <w:t>2014</w:t>
            </w:r>
          </w:p>
        </w:tc>
        <w:tc>
          <w:tcPr>
            <w:tcW w:w="799" w:type="dxa"/>
            <w:tcBorders>
              <w:top w:val="single" w:sz="4" w:space="0" w:color="auto"/>
              <w:left w:val="nil"/>
              <w:right w:val="nil"/>
            </w:tcBorders>
            <w:shd w:val="clear" w:color="000000" w:fill="CCFFCC"/>
            <w:vAlign w:val="center"/>
            <w:hideMark/>
          </w:tcPr>
          <w:p w:rsidR="00365741" w:rsidRPr="00131600" w:rsidRDefault="00365741" w:rsidP="00241977">
            <w:pPr>
              <w:pStyle w:val="af"/>
              <w:rPr>
                <w:rFonts w:ascii="Times New Roman" w:hAnsi="Times New Roman" w:cs="Times New Roman"/>
                <w:b/>
                <w:sz w:val="18"/>
                <w:szCs w:val="18"/>
                <w:lang w:eastAsia="ru-RU"/>
              </w:rPr>
            </w:pPr>
            <w:r w:rsidRPr="00131600">
              <w:rPr>
                <w:rFonts w:ascii="Times New Roman" w:hAnsi="Times New Roman" w:cs="Times New Roman"/>
                <w:b/>
                <w:sz w:val="18"/>
                <w:szCs w:val="18"/>
                <w:lang w:eastAsia="ru-RU"/>
              </w:rPr>
              <w:t>2015</w:t>
            </w:r>
          </w:p>
        </w:tc>
        <w:tc>
          <w:tcPr>
            <w:tcW w:w="760" w:type="dxa"/>
            <w:tcBorders>
              <w:top w:val="single" w:sz="4" w:space="0" w:color="auto"/>
              <w:left w:val="nil"/>
              <w:right w:val="nil"/>
            </w:tcBorders>
            <w:shd w:val="clear" w:color="000000" w:fill="CCFFCC"/>
            <w:vAlign w:val="center"/>
            <w:hideMark/>
          </w:tcPr>
          <w:p w:rsidR="00365741" w:rsidRPr="00131600" w:rsidRDefault="00365741" w:rsidP="00241977">
            <w:pPr>
              <w:pStyle w:val="af"/>
              <w:rPr>
                <w:rFonts w:ascii="Times New Roman" w:hAnsi="Times New Roman" w:cs="Times New Roman"/>
                <w:b/>
                <w:sz w:val="18"/>
                <w:szCs w:val="18"/>
                <w:lang w:eastAsia="ru-RU"/>
              </w:rPr>
            </w:pPr>
            <w:r w:rsidRPr="00131600">
              <w:rPr>
                <w:rFonts w:ascii="Times New Roman" w:hAnsi="Times New Roman" w:cs="Times New Roman"/>
                <w:b/>
                <w:sz w:val="18"/>
                <w:szCs w:val="18"/>
                <w:lang w:eastAsia="ru-RU"/>
              </w:rPr>
              <w:t>2016</w:t>
            </w:r>
          </w:p>
        </w:tc>
        <w:tc>
          <w:tcPr>
            <w:tcW w:w="816" w:type="dxa"/>
            <w:tcBorders>
              <w:top w:val="single" w:sz="4" w:space="0" w:color="auto"/>
              <w:left w:val="nil"/>
              <w:right w:val="nil"/>
            </w:tcBorders>
            <w:shd w:val="clear" w:color="000000" w:fill="CCFFCC"/>
            <w:vAlign w:val="center"/>
            <w:hideMark/>
          </w:tcPr>
          <w:p w:rsidR="00365741" w:rsidRPr="00131600" w:rsidRDefault="00365741" w:rsidP="00241977">
            <w:pPr>
              <w:pStyle w:val="af"/>
              <w:rPr>
                <w:rFonts w:ascii="Times New Roman" w:hAnsi="Times New Roman" w:cs="Times New Roman"/>
                <w:b/>
                <w:sz w:val="18"/>
                <w:szCs w:val="18"/>
                <w:lang w:eastAsia="ru-RU"/>
              </w:rPr>
            </w:pPr>
            <w:r w:rsidRPr="00131600">
              <w:rPr>
                <w:rFonts w:ascii="Times New Roman" w:hAnsi="Times New Roman" w:cs="Times New Roman"/>
                <w:b/>
                <w:sz w:val="18"/>
                <w:szCs w:val="18"/>
                <w:lang w:eastAsia="ru-RU"/>
              </w:rPr>
              <w:t>2017</w:t>
            </w:r>
          </w:p>
        </w:tc>
        <w:tc>
          <w:tcPr>
            <w:tcW w:w="743" w:type="dxa"/>
            <w:tcBorders>
              <w:top w:val="single" w:sz="4" w:space="0" w:color="auto"/>
              <w:left w:val="nil"/>
              <w:right w:val="nil"/>
            </w:tcBorders>
            <w:shd w:val="clear" w:color="000000" w:fill="CCFFCC"/>
            <w:vAlign w:val="center"/>
            <w:hideMark/>
          </w:tcPr>
          <w:p w:rsidR="00365741" w:rsidRPr="00131600" w:rsidRDefault="00365741" w:rsidP="00241977">
            <w:pPr>
              <w:pStyle w:val="af"/>
              <w:rPr>
                <w:rFonts w:ascii="Times New Roman" w:hAnsi="Times New Roman" w:cs="Times New Roman"/>
                <w:b/>
                <w:sz w:val="18"/>
                <w:szCs w:val="18"/>
                <w:lang w:eastAsia="ru-RU"/>
              </w:rPr>
            </w:pPr>
            <w:r w:rsidRPr="00131600">
              <w:rPr>
                <w:rFonts w:ascii="Times New Roman" w:hAnsi="Times New Roman" w:cs="Times New Roman"/>
                <w:b/>
                <w:sz w:val="18"/>
                <w:szCs w:val="18"/>
                <w:lang w:eastAsia="ru-RU"/>
              </w:rPr>
              <w:t>2018</w:t>
            </w:r>
          </w:p>
        </w:tc>
        <w:tc>
          <w:tcPr>
            <w:tcW w:w="816" w:type="dxa"/>
            <w:tcBorders>
              <w:top w:val="single" w:sz="4" w:space="0" w:color="auto"/>
              <w:left w:val="nil"/>
              <w:right w:val="nil"/>
            </w:tcBorders>
            <w:shd w:val="clear" w:color="000000" w:fill="CCFFCC"/>
            <w:vAlign w:val="center"/>
            <w:hideMark/>
          </w:tcPr>
          <w:p w:rsidR="00365741" w:rsidRPr="00131600" w:rsidRDefault="00365741" w:rsidP="00241977">
            <w:pPr>
              <w:pStyle w:val="af"/>
              <w:rPr>
                <w:rFonts w:ascii="Times New Roman" w:hAnsi="Times New Roman" w:cs="Times New Roman"/>
                <w:b/>
                <w:sz w:val="18"/>
                <w:szCs w:val="18"/>
                <w:lang w:eastAsia="ru-RU"/>
              </w:rPr>
            </w:pPr>
            <w:r w:rsidRPr="00131600">
              <w:rPr>
                <w:rFonts w:ascii="Times New Roman" w:hAnsi="Times New Roman" w:cs="Times New Roman"/>
                <w:b/>
                <w:sz w:val="18"/>
                <w:szCs w:val="18"/>
                <w:lang w:eastAsia="ru-RU"/>
              </w:rPr>
              <w:t>2019</w:t>
            </w:r>
          </w:p>
        </w:tc>
        <w:tc>
          <w:tcPr>
            <w:tcW w:w="739" w:type="dxa"/>
            <w:tcBorders>
              <w:top w:val="single" w:sz="4" w:space="0" w:color="auto"/>
              <w:left w:val="nil"/>
              <w:right w:val="single" w:sz="4" w:space="0" w:color="auto"/>
            </w:tcBorders>
            <w:shd w:val="clear" w:color="000000" w:fill="CCFFCC"/>
            <w:vAlign w:val="center"/>
            <w:hideMark/>
          </w:tcPr>
          <w:p w:rsidR="00365741" w:rsidRPr="00131600" w:rsidRDefault="00365741" w:rsidP="00241977">
            <w:pPr>
              <w:pStyle w:val="af"/>
              <w:rPr>
                <w:rFonts w:ascii="Times New Roman" w:hAnsi="Times New Roman" w:cs="Times New Roman"/>
                <w:b/>
                <w:sz w:val="18"/>
                <w:szCs w:val="18"/>
                <w:lang w:eastAsia="ru-RU"/>
              </w:rPr>
            </w:pPr>
            <w:r w:rsidRPr="00131600">
              <w:rPr>
                <w:rFonts w:ascii="Times New Roman" w:hAnsi="Times New Roman" w:cs="Times New Roman"/>
                <w:b/>
                <w:sz w:val="18"/>
                <w:szCs w:val="18"/>
                <w:lang w:eastAsia="ru-RU"/>
              </w:rPr>
              <w:t>2020</w:t>
            </w:r>
          </w:p>
        </w:tc>
        <w:tc>
          <w:tcPr>
            <w:tcW w:w="851" w:type="dxa"/>
            <w:tcBorders>
              <w:top w:val="single" w:sz="4" w:space="0" w:color="auto"/>
              <w:left w:val="nil"/>
              <w:right w:val="single" w:sz="4" w:space="0" w:color="auto"/>
            </w:tcBorders>
            <w:shd w:val="clear" w:color="auto" w:fill="FFFFFF" w:themeFill="background1"/>
          </w:tcPr>
          <w:p w:rsidR="00365741" w:rsidRPr="00131600" w:rsidRDefault="00365741" w:rsidP="00241977">
            <w:pPr>
              <w:pStyle w:val="af"/>
              <w:rPr>
                <w:rFonts w:ascii="Times New Roman" w:hAnsi="Times New Roman" w:cs="Times New Roman"/>
                <w:b/>
                <w:sz w:val="18"/>
                <w:szCs w:val="18"/>
                <w:lang w:eastAsia="ru-RU"/>
              </w:rPr>
            </w:pPr>
          </w:p>
        </w:tc>
      </w:tr>
      <w:tr w:rsidR="007B0BA9" w:rsidRPr="00131600" w:rsidTr="00241977">
        <w:trPr>
          <w:trHeight w:val="255"/>
        </w:trPr>
        <w:tc>
          <w:tcPr>
            <w:tcW w:w="2415" w:type="dxa"/>
            <w:tcBorders>
              <w:top w:val="nil"/>
              <w:left w:val="single" w:sz="4" w:space="0" w:color="auto"/>
              <w:bottom w:val="single" w:sz="4" w:space="0" w:color="auto"/>
              <w:right w:val="single" w:sz="4" w:space="0" w:color="auto"/>
            </w:tcBorders>
            <w:shd w:val="clear" w:color="auto" w:fill="auto"/>
            <w:noWrap/>
            <w:vAlign w:val="center"/>
            <w:hideMark/>
          </w:tcPr>
          <w:p w:rsidR="007B0BA9" w:rsidRPr="00131600" w:rsidRDefault="007B0BA9" w:rsidP="00241977">
            <w:pPr>
              <w:pStyle w:val="af"/>
              <w:rPr>
                <w:rFonts w:ascii="Times New Roman" w:hAnsi="Times New Roman" w:cs="Times New Roman"/>
                <w:sz w:val="18"/>
                <w:szCs w:val="18"/>
                <w:lang w:eastAsia="ru-RU"/>
              </w:rPr>
            </w:pPr>
            <w:r w:rsidRPr="00131600">
              <w:rPr>
                <w:rFonts w:ascii="Times New Roman" w:hAnsi="Times New Roman" w:cs="Times New Roman"/>
                <w:b/>
                <w:sz w:val="18"/>
                <w:szCs w:val="18"/>
                <w:lang w:eastAsia="ru-RU"/>
              </w:rPr>
              <w:t>Автобензины всего</w:t>
            </w:r>
          </w:p>
        </w:tc>
        <w:tc>
          <w:tcPr>
            <w:tcW w:w="850" w:type="dxa"/>
            <w:tcBorders>
              <w:top w:val="single" w:sz="4" w:space="0" w:color="auto"/>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5,3%</w:t>
            </w:r>
          </w:p>
        </w:tc>
        <w:tc>
          <w:tcPr>
            <w:tcW w:w="815" w:type="dxa"/>
            <w:tcBorders>
              <w:top w:val="single" w:sz="4" w:space="0" w:color="auto"/>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3,8%</w:t>
            </w:r>
          </w:p>
        </w:tc>
        <w:tc>
          <w:tcPr>
            <w:tcW w:w="745" w:type="dxa"/>
            <w:tcBorders>
              <w:top w:val="single" w:sz="4" w:space="0" w:color="auto"/>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6,6%</w:t>
            </w:r>
          </w:p>
        </w:tc>
        <w:tc>
          <w:tcPr>
            <w:tcW w:w="799" w:type="dxa"/>
            <w:tcBorders>
              <w:top w:val="single" w:sz="4" w:space="0" w:color="auto"/>
              <w:left w:val="nil"/>
              <w:bottom w:val="nil"/>
              <w:right w:val="nil"/>
            </w:tcBorders>
            <w:shd w:val="clear" w:color="auto" w:fill="FFFFFF" w:themeFill="background1"/>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5,1%</w:t>
            </w:r>
          </w:p>
        </w:tc>
        <w:tc>
          <w:tcPr>
            <w:tcW w:w="760" w:type="dxa"/>
            <w:tcBorders>
              <w:top w:val="single" w:sz="4" w:space="0" w:color="auto"/>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11,8%</w:t>
            </w:r>
          </w:p>
        </w:tc>
        <w:tc>
          <w:tcPr>
            <w:tcW w:w="816" w:type="dxa"/>
            <w:tcBorders>
              <w:top w:val="single" w:sz="4" w:space="0" w:color="auto"/>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15,1%</w:t>
            </w:r>
          </w:p>
        </w:tc>
        <w:tc>
          <w:tcPr>
            <w:tcW w:w="743" w:type="dxa"/>
            <w:tcBorders>
              <w:top w:val="single" w:sz="4" w:space="0" w:color="auto"/>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17,4%</w:t>
            </w:r>
          </w:p>
        </w:tc>
        <w:tc>
          <w:tcPr>
            <w:tcW w:w="816" w:type="dxa"/>
            <w:tcBorders>
              <w:top w:val="single" w:sz="4" w:space="0" w:color="auto"/>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16,3%</w:t>
            </w:r>
          </w:p>
        </w:tc>
        <w:tc>
          <w:tcPr>
            <w:tcW w:w="739" w:type="dxa"/>
            <w:tcBorders>
              <w:top w:val="single" w:sz="4" w:space="0" w:color="auto"/>
              <w:left w:val="nil"/>
              <w:bottom w:val="nil"/>
              <w:right w:val="single" w:sz="4" w:space="0" w:color="auto"/>
            </w:tcBorders>
            <w:shd w:val="clear" w:color="000000" w:fill="CCFFCC"/>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18,1%</w:t>
            </w:r>
          </w:p>
        </w:tc>
        <w:tc>
          <w:tcPr>
            <w:tcW w:w="851" w:type="dxa"/>
            <w:tcBorders>
              <w:top w:val="single" w:sz="4" w:space="0" w:color="auto"/>
              <w:left w:val="nil"/>
              <w:bottom w:val="nil"/>
              <w:right w:val="single" w:sz="4" w:space="0" w:color="auto"/>
            </w:tcBorders>
            <w:shd w:val="clear" w:color="000000" w:fill="CCFFCC"/>
            <w:vAlign w:val="bottom"/>
          </w:tcPr>
          <w:p w:rsidR="007B0BA9" w:rsidRPr="007B0BA9" w:rsidRDefault="007B0BA9" w:rsidP="007B0BA9">
            <w:pPr>
              <w:pStyle w:val="af"/>
              <w:rPr>
                <w:rFonts w:ascii="Times New Roman" w:hAnsi="Times New Roman" w:cs="Times New Roman"/>
                <w:sz w:val="18"/>
                <w:szCs w:val="18"/>
              </w:rPr>
            </w:pPr>
            <w:r>
              <w:rPr>
                <w:rFonts w:ascii="Times New Roman" w:hAnsi="Times New Roman" w:cs="Times New Roman"/>
                <w:sz w:val="18"/>
                <w:szCs w:val="18"/>
              </w:rPr>
              <w:t>12,8</w:t>
            </w:r>
            <w:r w:rsidRPr="007B0BA9">
              <w:rPr>
                <w:rFonts w:ascii="Times New Roman" w:hAnsi="Times New Roman" w:cs="Times New Roman"/>
                <w:sz w:val="18"/>
                <w:szCs w:val="18"/>
              </w:rPr>
              <w:t>%</w:t>
            </w:r>
          </w:p>
        </w:tc>
      </w:tr>
      <w:tr w:rsidR="007B0BA9" w:rsidRPr="00131600" w:rsidTr="00CD0A15">
        <w:trPr>
          <w:trHeight w:val="255"/>
        </w:trPr>
        <w:tc>
          <w:tcPr>
            <w:tcW w:w="2415" w:type="dxa"/>
            <w:tcBorders>
              <w:top w:val="nil"/>
              <w:left w:val="single" w:sz="4" w:space="0" w:color="auto"/>
              <w:bottom w:val="single" w:sz="4" w:space="0" w:color="auto"/>
              <w:right w:val="single" w:sz="4" w:space="0" w:color="auto"/>
            </w:tcBorders>
            <w:shd w:val="clear" w:color="auto" w:fill="auto"/>
            <w:noWrap/>
            <w:vAlign w:val="center"/>
            <w:hideMark/>
          </w:tcPr>
          <w:p w:rsidR="007B0BA9" w:rsidRPr="00131600" w:rsidRDefault="007B0BA9" w:rsidP="00241977">
            <w:pPr>
              <w:pStyle w:val="af"/>
              <w:rPr>
                <w:rFonts w:ascii="Times New Roman" w:hAnsi="Times New Roman" w:cs="Times New Roman"/>
                <w:b/>
                <w:sz w:val="18"/>
                <w:szCs w:val="18"/>
                <w:lang w:eastAsia="ru-RU"/>
              </w:rPr>
            </w:pPr>
            <w:r w:rsidRPr="00131600">
              <w:rPr>
                <w:rFonts w:ascii="Times New Roman" w:hAnsi="Times New Roman" w:cs="Times New Roman"/>
                <w:b/>
                <w:sz w:val="18"/>
                <w:szCs w:val="18"/>
                <w:lang w:eastAsia="ru-RU"/>
              </w:rPr>
              <w:t>Бензины прочие (нафта)</w:t>
            </w:r>
          </w:p>
        </w:tc>
        <w:tc>
          <w:tcPr>
            <w:tcW w:w="850" w:type="dxa"/>
            <w:tcBorders>
              <w:top w:val="nil"/>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82,6%</w:t>
            </w:r>
          </w:p>
        </w:tc>
        <w:tc>
          <w:tcPr>
            <w:tcW w:w="815" w:type="dxa"/>
            <w:tcBorders>
              <w:top w:val="nil"/>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82,5%</w:t>
            </w:r>
          </w:p>
        </w:tc>
        <w:tc>
          <w:tcPr>
            <w:tcW w:w="745" w:type="dxa"/>
            <w:tcBorders>
              <w:top w:val="nil"/>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84,6%</w:t>
            </w:r>
          </w:p>
        </w:tc>
        <w:tc>
          <w:tcPr>
            <w:tcW w:w="799" w:type="dxa"/>
            <w:tcBorders>
              <w:top w:val="nil"/>
              <w:left w:val="nil"/>
              <w:bottom w:val="nil"/>
              <w:right w:val="nil"/>
            </w:tcBorders>
            <w:shd w:val="clear" w:color="auto" w:fill="FFFFFF" w:themeFill="background1"/>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85,4%</w:t>
            </w:r>
          </w:p>
        </w:tc>
        <w:tc>
          <w:tcPr>
            <w:tcW w:w="760" w:type="dxa"/>
            <w:tcBorders>
              <w:top w:val="nil"/>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85,1%</w:t>
            </w:r>
          </w:p>
        </w:tc>
        <w:tc>
          <w:tcPr>
            <w:tcW w:w="816" w:type="dxa"/>
            <w:tcBorders>
              <w:top w:val="nil"/>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84,7%</w:t>
            </w:r>
          </w:p>
        </w:tc>
        <w:tc>
          <w:tcPr>
            <w:tcW w:w="743" w:type="dxa"/>
            <w:tcBorders>
              <w:top w:val="nil"/>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77,3%</w:t>
            </w:r>
          </w:p>
        </w:tc>
        <w:tc>
          <w:tcPr>
            <w:tcW w:w="816" w:type="dxa"/>
            <w:tcBorders>
              <w:top w:val="nil"/>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78,6%</w:t>
            </w:r>
          </w:p>
        </w:tc>
        <w:tc>
          <w:tcPr>
            <w:tcW w:w="739" w:type="dxa"/>
            <w:tcBorders>
              <w:top w:val="nil"/>
              <w:left w:val="nil"/>
              <w:bottom w:val="nil"/>
              <w:right w:val="single" w:sz="4" w:space="0" w:color="auto"/>
            </w:tcBorders>
            <w:shd w:val="clear" w:color="000000" w:fill="CCFFCC"/>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79,6%</w:t>
            </w:r>
          </w:p>
        </w:tc>
        <w:tc>
          <w:tcPr>
            <w:tcW w:w="851" w:type="dxa"/>
            <w:tcBorders>
              <w:top w:val="nil"/>
              <w:left w:val="nil"/>
              <w:bottom w:val="nil"/>
              <w:right w:val="single" w:sz="4" w:space="0" w:color="auto"/>
            </w:tcBorders>
            <w:shd w:val="clear" w:color="000000" w:fill="CCFFCC"/>
            <w:vAlign w:val="bottom"/>
          </w:tcPr>
          <w:p w:rsidR="007B0BA9" w:rsidRPr="007B0BA9" w:rsidRDefault="007B0BA9" w:rsidP="007B0BA9">
            <w:pPr>
              <w:pStyle w:val="af"/>
              <w:rPr>
                <w:rFonts w:ascii="Times New Roman" w:hAnsi="Times New Roman" w:cs="Times New Roman"/>
                <w:sz w:val="18"/>
                <w:szCs w:val="18"/>
              </w:rPr>
            </w:pPr>
            <w:r>
              <w:rPr>
                <w:rFonts w:ascii="Times New Roman" w:hAnsi="Times New Roman" w:cs="Times New Roman"/>
                <w:sz w:val="18"/>
                <w:szCs w:val="18"/>
              </w:rPr>
              <w:t>-3,0</w:t>
            </w:r>
            <w:r w:rsidRPr="007B0BA9">
              <w:rPr>
                <w:rFonts w:ascii="Times New Roman" w:hAnsi="Times New Roman" w:cs="Times New Roman"/>
                <w:sz w:val="18"/>
                <w:szCs w:val="18"/>
              </w:rPr>
              <w:t>%</w:t>
            </w:r>
          </w:p>
        </w:tc>
      </w:tr>
      <w:tr w:rsidR="007B0BA9" w:rsidRPr="00131600" w:rsidTr="00CD0A15">
        <w:trPr>
          <w:trHeight w:val="255"/>
        </w:trPr>
        <w:tc>
          <w:tcPr>
            <w:tcW w:w="2415" w:type="dxa"/>
            <w:tcBorders>
              <w:top w:val="nil"/>
              <w:left w:val="single" w:sz="4" w:space="0" w:color="auto"/>
              <w:bottom w:val="single" w:sz="4" w:space="0" w:color="auto"/>
              <w:right w:val="single" w:sz="4" w:space="0" w:color="auto"/>
            </w:tcBorders>
            <w:shd w:val="clear" w:color="auto" w:fill="auto"/>
            <w:noWrap/>
            <w:vAlign w:val="center"/>
            <w:hideMark/>
          </w:tcPr>
          <w:p w:rsidR="007B0BA9" w:rsidRPr="00131600" w:rsidRDefault="007B0BA9" w:rsidP="00241977">
            <w:pPr>
              <w:pStyle w:val="af"/>
              <w:rPr>
                <w:rFonts w:ascii="Times New Roman" w:hAnsi="Times New Roman" w:cs="Times New Roman"/>
                <w:b/>
                <w:sz w:val="18"/>
                <w:szCs w:val="18"/>
                <w:lang w:eastAsia="ru-RU"/>
              </w:rPr>
            </w:pPr>
            <w:r w:rsidRPr="00131600">
              <w:rPr>
                <w:rFonts w:ascii="Times New Roman" w:hAnsi="Times New Roman" w:cs="Times New Roman"/>
                <w:b/>
                <w:sz w:val="18"/>
                <w:szCs w:val="18"/>
                <w:lang w:eastAsia="ru-RU"/>
              </w:rPr>
              <w:t>Авиакеросин</w:t>
            </w:r>
          </w:p>
        </w:tc>
        <w:tc>
          <w:tcPr>
            <w:tcW w:w="850" w:type="dxa"/>
            <w:tcBorders>
              <w:top w:val="nil"/>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0,5%</w:t>
            </w:r>
          </w:p>
        </w:tc>
        <w:tc>
          <w:tcPr>
            <w:tcW w:w="815" w:type="dxa"/>
            <w:tcBorders>
              <w:top w:val="nil"/>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5,0%</w:t>
            </w:r>
          </w:p>
        </w:tc>
        <w:tc>
          <w:tcPr>
            <w:tcW w:w="745" w:type="dxa"/>
            <w:tcBorders>
              <w:top w:val="nil"/>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4,9%</w:t>
            </w:r>
          </w:p>
        </w:tc>
        <w:tc>
          <w:tcPr>
            <w:tcW w:w="799" w:type="dxa"/>
            <w:tcBorders>
              <w:top w:val="nil"/>
              <w:left w:val="nil"/>
              <w:bottom w:val="nil"/>
              <w:right w:val="nil"/>
            </w:tcBorders>
            <w:shd w:val="clear" w:color="auto" w:fill="FFFFFF" w:themeFill="background1"/>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5,5%</w:t>
            </w:r>
          </w:p>
        </w:tc>
        <w:tc>
          <w:tcPr>
            <w:tcW w:w="760" w:type="dxa"/>
            <w:tcBorders>
              <w:top w:val="nil"/>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10,1%</w:t>
            </w:r>
          </w:p>
        </w:tc>
        <w:tc>
          <w:tcPr>
            <w:tcW w:w="816" w:type="dxa"/>
            <w:tcBorders>
              <w:top w:val="nil"/>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17,8%</w:t>
            </w:r>
          </w:p>
        </w:tc>
        <w:tc>
          <w:tcPr>
            <w:tcW w:w="743" w:type="dxa"/>
            <w:tcBorders>
              <w:top w:val="nil"/>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14,3%</w:t>
            </w:r>
          </w:p>
        </w:tc>
        <w:tc>
          <w:tcPr>
            <w:tcW w:w="816" w:type="dxa"/>
            <w:tcBorders>
              <w:top w:val="nil"/>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19,6%</w:t>
            </w:r>
          </w:p>
        </w:tc>
        <w:tc>
          <w:tcPr>
            <w:tcW w:w="739" w:type="dxa"/>
            <w:tcBorders>
              <w:top w:val="nil"/>
              <w:left w:val="nil"/>
              <w:bottom w:val="nil"/>
              <w:right w:val="single" w:sz="4" w:space="0" w:color="auto"/>
            </w:tcBorders>
            <w:shd w:val="clear" w:color="000000" w:fill="CCFFCC"/>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22,0%</w:t>
            </w:r>
          </w:p>
        </w:tc>
        <w:tc>
          <w:tcPr>
            <w:tcW w:w="851" w:type="dxa"/>
            <w:tcBorders>
              <w:top w:val="nil"/>
              <w:left w:val="nil"/>
              <w:bottom w:val="nil"/>
              <w:right w:val="single" w:sz="4" w:space="0" w:color="auto"/>
            </w:tcBorders>
            <w:shd w:val="clear" w:color="000000" w:fill="CCFFCC"/>
            <w:vAlign w:val="bottom"/>
          </w:tcPr>
          <w:p w:rsidR="007B0BA9" w:rsidRPr="007B0BA9" w:rsidRDefault="007B0BA9" w:rsidP="007B0BA9">
            <w:pPr>
              <w:pStyle w:val="af"/>
              <w:rPr>
                <w:rFonts w:ascii="Times New Roman" w:hAnsi="Times New Roman" w:cs="Times New Roman"/>
                <w:sz w:val="18"/>
                <w:szCs w:val="18"/>
              </w:rPr>
            </w:pPr>
            <w:r>
              <w:rPr>
                <w:rFonts w:ascii="Times New Roman" w:hAnsi="Times New Roman" w:cs="Times New Roman"/>
                <w:sz w:val="18"/>
                <w:szCs w:val="18"/>
              </w:rPr>
              <w:t>21,5</w:t>
            </w:r>
            <w:r w:rsidRPr="007B0BA9">
              <w:rPr>
                <w:rFonts w:ascii="Times New Roman" w:hAnsi="Times New Roman" w:cs="Times New Roman"/>
                <w:sz w:val="18"/>
                <w:szCs w:val="18"/>
              </w:rPr>
              <w:t>%</w:t>
            </w:r>
          </w:p>
        </w:tc>
      </w:tr>
      <w:tr w:rsidR="007B0BA9" w:rsidRPr="00131600" w:rsidTr="00241977">
        <w:trPr>
          <w:trHeight w:val="255"/>
        </w:trPr>
        <w:tc>
          <w:tcPr>
            <w:tcW w:w="2415" w:type="dxa"/>
            <w:tcBorders>
              <w:top w:val="nil"/>
              <w:left w:val="single" w:sz="4" w:space="0" w:color="auto"/>
              <w:bottom w:val="single" w:sz="4" w:space="0" w:color="auto"/>
              <w:right w:val="single" w:sz="4" w:space="0" w:color="auto"/>
            </w:tcBorders>
            <w:shd w:val="clear" w:color="auto" w:fill="auto"/>
            <w:noWrap/>
            <w:vAlign w:val="center"/>
            <w:hideMark/>
          </w:tcPr>
          <w:p w:rsidR="007B0BA9" w:rsidRPr="00131600" w:rsidRDefault="007B0BA9" w:rsidP="00241977">
            <w:pPr>
              <w:pStyle w:val="af"/>
              <w:rPr>
                <w:rFonts w:ascii="Times New Roman" w:hAnsi="Times New Roman" w:cs="Times New Roman"/>
                <w:b/>
                <w:sz w:val="18"/>
                <w:szCs w:val="18"/>
                <w:lang w:eastAsia="ru-RU"/>
              </w:rPr>
            </w:pPr>
            <w:r w:rsidRPr="00131600">
              <w:rPr>
                <w:rFonts w:ascii="Times New Roman" w:hAnsi="Times New Roman" w:cs="Times New Roman"/>
                <w:b/>
                <w:sz w:val="18"/>
                <w:szCs w:val="18"/>
                <w:lang w:eastAsia="ru-RU"/>
              </w:rPr>
              <w:t xml:space="preserve">Дизтопливо всего, в т.ч. </w:t>
            </w:r>
          </w:p>
        </w:tc>
        <w:tc>
          <w:tcPr>
            <w:tcW w:w="850" w:type="dxa"/>
            <w:tcBorders>
              <w:top w:val="nil"/>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51,2%</w:t>
            </w:r>
          </w:p>
        </w:tc>
        <w:tc>
          <w:tcPr>
            <w:tcW w:w="815" w:type="dxa"/>
            <w:tcBorders>
              <w:top w:val="nil"/>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49,8%</w:t>
            </w:r>
          </w:p>
        </w:tc>
        <w:tc>
          <w:tcPr>
            <w:tcW w:w="745" w:type="dxa"/>
            <w:tcBorders>
              <w:top w:val="nil"/>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44,6%</w:t>
            </w:r>
          </w:p>
        </w:tc>
        <w:tc>
          <w:tcPr>
            <w:tcW w:w="799" w:type="dxa"/>
            <w:tcBorders>
              <w:top w:val="nil"/>
              <w:left w:val="nil"/>
              <w:bottom w:val="nil"/>
              <w:right w:val="nil"/>
            </w:tcBorders>
            <w:shd w:val="clear" w:color="auto" w:fill="FFFFFF" w:themeFill="background1"/>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41,1%</w:t>
            </w:r>
          </w:p>
        </w:tc>
        <w:tc>
          <w:tcPr>
            <w:tcW w:w="760" w:type="dxa"/>
            <w:tcBorders>
              <w:top w:val="nil"/>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40,8%</w:t>
            </w:r>
          </w:p>
        </w:tc>
        <w:tc>
          <w:tcPr>
            <w:tcW w:w="816" w:type="dxa"/>
            <w:tcBorders>
              <w:top w:val="nil"/>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51,7%</w:t>
            </w:r>
          </w:p>
        </w:tc>
        <w:tc>
          <w:tcPr>
            <w:tcW w:w="743" w:type="dxa"/>
            <w:tcBorders>
              <w:top w:val="nil"/>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54,1%</w:t>
            </w:r>
          </w:p>
        </w:tc>
        <w:tc>
          <w:tcPr>
            <w:tcW w:w="816" w:type="dxa"/>
            <w:tcBorders>
              <w:top w:val="nil"/>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54,3%</w:t>
            </w:r>
          </w:p>
        </w:tc>
        <w:tc>
          <w:tcPr>
            <w:tcW w:w="739" w:type="dxa"/>
            <w:tcBorders>
              <w:top w:val="nil"/>
              <w:left w:val="nil"/>
              <w:bottom w:val="nil"/>
              <w:right w:val="single" w:sz="4" w:space="0" w:color="auto"/>
            </w:tcBorders>
            <w:shd w:val="clear" w:color="000000" w:fill="CCFFCC"/>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55,2%</w:t>
            </w:r>
          </w:p>
        </w:tc>
        <w:tc>
          <w:tcPr>
            <w:tcW w:w="851" w:type="dxa"/>
            <w:tcBorders>
              <w:top w:val="nil"/>
              <w:left w:val="nil"/>
              <w:bottom w:val="nil"/>
              <w:right w:val="single" w:sz="4" w:space="0" w:color="auto"/>
            </w:tcBorders>
            <w:shd w:val="clear" w:color="000000" w:fill="CCFFCC"/>
            <w:vAlign w:val="bottom"/>
          </w:tcPr>
          <w:p w:rsidR="007B0BA9" w:rsidRPr="007B0BA9" w:rsidRDefault="007B0BA9" w:rsidP="007B0BA9">
            <w:pPr>
              <w:pStyle w:val="af"/>
              <w:rPr>
                <w:rFonts w:ascii="Times New Roman" w:hAnsi="Times New Roman" w:cs="Times New Roman"/>
                <w:sz w:val="18"/>
                <w:szCs w:val="18"/>
              </w:rPr>
            </w:pPr>
            <w:r>
              <w:rPr>
                <w:rFonts w:ascii="Times New Roman" w:hAnsi="Times New Roman" w:cs="Times New Roman"/>
                <w:sz w:val="18"/>
                <w:szCs w:val="18"/>
              </w:rPr>
              <w:t>4,0</w:t>
            </w:r>
            <w:r w:rsidRPr="007B0BA9">
              <w:rPr>
                <w:rFonts w:ascii="Times New Roman" w:hAnsi="Times New Roman" w:cs="Times New Roman"/>
                <w:sz w:val="18"/>
                <w:szCs w:val="18"/>
              </w:rPr>
              <w:t>%</w:t>
            </w:r>
          </w:p>
        </w:tc>
      </w:tr>
      <w:tr w:rsidR="007B0BA9" w:rsidRPr="00131600" w:rsidTr="00CD0A15">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BA9" w:rsidRPr="00131600" w:rsidRDefault="00056B6F" w:rsidP="00241977">
            <w:pPr>
              <w:pStyle w:val="af"/>
              <w:rPr>
                <w:rFonts w:ascii="Times New Roman" w:hAnsi="Times New Roman" w:cs="Times New Roman"/>
                <w:sz w:val="18"/>
                <w:szCs w:val="18"/>
                <w:lang w:eastAsia="ru-RU"/>
              </w:rPr>
            </w:pPr>
            <w:r>
              <w:rPr>
                <w:rFonts w:ascii="Times New Roman" w:hAnsi="Times New Roman" w:cs="Times New Roman"/>
                <w:sz w:val="18"/>
                <w:szCs w:val="18"/>
                <w:lang w:eastAsia="ru-RU"/>
              </w:rPr>
              <w:t xml:space="preserve">Дизтопливо кл. 5 </w:t>
            </w:r>
          </w:p>
        </w:tc>
        <w:tc>
          <w:tcPr>
            <w:tcW w:w="850" w:type="dxa"/>
            <w:tcBorders>
              <w:top w:val="nil"/>
              <w:left w:val="single" w:sz="4" w:space="0" w:color="auto"/>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11,0%</w:t>
            </w:r>
          </w:p>
        </w:tc>
        <w:tc>
          <w:tcPr>
            <w:tcW w:w="815" w:type="dxa"/>
            <w:tcBorders>
              <w:top w:val="nil"/>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10,9%</w:t>
            </w:r>
          </w:p>
        </w:tc>
        <w:tc>
          <w:tcPr>
            <w:tcW w:w="745" w:type="dxa"/>
            <w:tcBorders>
              <w:top w:val="nil"/>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29,6%</w:t>
            </w:r>
          </w:p>
        </w:tc>
        <w:tc>
          <w:tcPr>
            <w:tcW w:w="799" w:type="dxa"/>
            <w:tcBorders>
              <w:top w:val="nil"/>
              <w:left w:val="nil"/>
              <w:bottom w:val="nil"/>
              <w:right w:val="nil"/>
            </w:tcBorders>
            <w:shd w:val="clear" w:color="auto" w:fill="FFFFFF" w:themeFill="background1"/>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29,1%</w:t>
            </w:r>
          </w:p>
        </w:tc>
        <w:tc>
          <w:tcPr>
            <w:tcW w:w="760" w:type="dxa"/>
            <w:tcBorders>
              <w:top w:val="nil"/>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27,9%</w:t>
            </w:r>
          </w:p>
        </w:tc>
        <w:tc>
          <w:tcPr>
            <w:tcW w:w="816" w:type="dxa"/>
            <w:tcBorders>
              <w:top w:val="nil"/>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42,4%</w:t>
            </w:r>
          </w:p>
        </w:tc>
        <w:tc>
          <w:tcPr>
            <w:tcW w:w="743" w:type="dxa"/>
            <w:tcBorders>
              <w:top w:val="nil"/>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49,0%</w:t>
            </w:r>
          </w:p>
        </w:tc>
        <w:tc>
          <w:tcPr>
            <w:tcW w:w="816" w:type="dxa"/>
            <w:tcBorders>
              <w:top w:val="nil"/>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48,8%</w:t>
            </w:r>
          </w:p>
        </w:tc>
        <w:tc>
          <w:tcPr>
            <w:tcW w:w="739" w:type="dxa"/>
            <w:tcBorders>
              <w:top w:val="nil"/>
              <w:left w:val="nil"/>
              <w:bottom w:val="nil"/>
              <w:right w:val="single" w:sz="4" w:space="0" w:color="auto"/>
            </w:tcBorders>
            <w:shd w:val="clear" w:color="000000" w:fill="CCFFCC"/>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50,1%</w:t>
            </w:r>
          </w:p>
        </w:tc>
        <w:tc>
          <w:tcPr>
            <w:tcW w:w="851" w:type="dxa"/>
            <w:tcBorders>
              <w:top w:val="nil"/>
              <w:left w:val="nil"/>
              <w:bottom w:val="nil"/>
              <w:right w:val="single" w:sz="4" w:space="0" w:color="auto"/>
            </w:tcBorders>
            <w:shd w:val="clear" w:color="000000" w:fill="CCFFCC"/>
            <w:vAlign w:val="bottom"/>
          </w:tcPr>
          <w:p w:rsidR="007B0BA9" w:rsidRPr="007B0BA9" w:rsidRDefault="007B0BA9" w:rsidP="007B0BA9">
            <w:pPr>
              <w:pStyle w:val="af"/>
              <w:rPr>
                <w:rFonts w:ascii="Times New Roman" w:hAnsi="Times New Roman" w:cs="Times New Roman"/>
                <w:sz w:val="18"/>
                <w:szCs w:val="18"/>
              </w:rPr>
            </w:pPr>
            <w:r>
              <w:rPr>
                <w:rFonts w:ascii="Times New Roman" w:hAnsi="Times New Roman" w:cs="Times New Roman"/>
                <w:sz w:val="18"/>
                <w:szCs w:val="18"/>
              </w:rPr>
              <w:t>39,1</w:t>
            </w:r>
            <w:r w:rsidRPr="007B0BA9">
              <w:rPr>
                <w:rFonts w:ascii="Times New Roman" w:hAnsi="Times New Roman" w:cs="Times New Roman"/>
                <w:sz w:val="18"/>
                <w:szCs w:val="18"/>
              </w:rPr>
              <w:t>%</w:t>
            </w:r>
          </w:p>
        </w:tc>
      </w:tr>
      <w:tr w:rsidR="007B0BA9" w:rsidRPr="00131600" w:rsidTr="00CD0A15">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BA9" w:rsidRPr="00131600" w:rsidRDefault="00056B6F" w:rsidP="00241977">
            <w:pPr>
              <w:pStyle w:val="af"/>
              <w:rPr>
                <w:rFonts w:ascii="Times New Roman" w:hAnsi="Times New Roman" w:cs="Times New Roman"/>
                <w:sz w:val="18"/>
                <w:szCs w:val="18"/>
                <w:lang w:eastAsia="ru-RU"/>
              </w:rPr>
            </w:pPr>
            <w:r>
              <w:rPr>
                <w:rFonts w:ascii="Times New Roman" w:hAnsi="Times New Roman" w:cs="Times New Roman"/>
                <w:sz w:val="18"/>
                <w:szCs w:val="18"/>
                <w:lang w:eastAsia="ru-RU"/>
              </w:rPr>
              <w:t>Дизтопливо кл. 4</w:t>
            </w:r>
          </w:p>
        </w:tc>
        <w:tc>
          <w:tcPr>
            <w:tcW w:w="850" w:type="dxa"/>
            <w:tcBorders>
              <w:top w:val="nil"/>
              <w:left w:val="single" w:sz="4" w:space="0" w:color="auto"/>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0,4%</w:t>
            </w:r>
          </w:p>
        </w:tc>
        <w:tc>
          <w:tcPr>
            <w:tcW w:w="815" w:type="dxa"/>
            <w:tcBorders>
              <w:top w:val="nil"/>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0,1%</w:t>
            </w:r>
          </w:p>
        </w:tc>
        <w:tc>
          <w:tcPr>
            <w:tcW w:w="745" w:type="dxa"/>
            <w:tcBorders>
              <w:top w:val="nil"/>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0,1%</w:t>
            </w:r>
          </w:p>
        </w:tc>
        <w:tc>
          <w:tcPr>
            <w:tcW w:w="799" w:type="dxa"/>
            <w:tcBorders>
              <w:top w:val="nil"/>
              <w:left w:val="nil"/>
              <w:bottom w:val="nil"/>
              <w:right w:val="nil"/>
            </w:tcBorders>
            <w:shd w:val="clear" w:color="auto" w:fill="FFFFFF" w:themeFill="background1"/>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0,1%</w:t>
            </w:r>
          </w:p>
        </w:tc>
        <w:tc>
          <w:tcPr>
            <w:tcW w:w="760" w:type="dxa"/>
            <w:tcBorders>
              <w:top w:val="nil"/>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0,2%</w:t>
            </w:r>
          </w:p>
        </w:tc>
        <w:tc>
          <w:tcPr>
            <w:tcW w:w="816" w:type="dxa"/>
            <w:tcBorders>
              <w:top w:val="nil"/>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0,1%</w:t>
            </w:r>
          </w:p>
        </w:tc>
        <w:tc>
          <w:tcPr>
            <w:tcW w:w="743" w:type="dxa"/>
            <w:tcBorders>
              <w:top w:val="nil"/>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0,0%</w:t>
            </w:r>
          </w:p>
        </w:tc>
        <w:tc>
          <w:tcPr>
            <w:tcW w:w="816" w:type="dxa"/>
            <w:tcBorders>
              <w:top w:val="nil"/>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0,0%</w:t>
            </w:r>
          </w:p>
        </w:tc>
        <w:tc>
          <w:tcPr>
            <w:tcW w:w="739" w:type="dxa"/>
            <w:tcBorders>
              <w:top w:val="nil"/>
              <w:left w:val="nil"/>
              <w:bottom w:val="nil"/>
              <w:right w:val="single" w:sz="4" w:space="0" w:color="auto"/>
            </w:tcBorders>
            <w:shd w:val="clear" w:color="000000" w:fill="CCFFCC"/>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0,0%</w:t>
            </w:r>
          </w:p>
        </w:tc>
        <w:tc>
          <w:tcPr>
            <w:tcW w:w="851" w:type="dxa"/>
            <w:tcBorders>
              <w:top w:val="nil"/>
              <w:left w:val="nil"/>
              <w:bottom w:val="nil"/>
              <w:right w:val="single" w:sz="4" w:space="0" w:color="auto"/>
            </w:tcBorders>
            <w:shd w:val="clear" w:color="000000" w:fill="CCFFCC"/>
            <w:vAlign w:val="bottom"/>
          </w:tcPr>
          <w:p w:rsidR="007B0BA9" w:rsidRPr="007B0BA9" w:rsidRDefault="007B0BA9" w:rsidP="007B0BA9">
            <w:pPr>
              <w:pStyle w:val="af"/>
              <w:rPr>
                <w:rFonts w:ascii="Times New Roman" w:hAnsi="Times New Roman" w:cs="Times New Roman"/>
                <w:sz w:val="18"/>
                <w:szCs w:val="18"/>
              </w:rPr>
            </w:pPr>
            <w:r>
              <w:rPr>
                <w:rFonts w:ascii="Times New Roman" w:hAnsi="Times New Roman" w:cs="Times New Roman"/>
                <w:sz w:val="18"/>
                <w:szCs w:val="18"/>
              </w:rPr>
              <w:t>-0,4</w:t>
            </w:r>
            <w:r w:rsidRPr="007B0BA9">
              <w:rPr>
                <w:rFonts w:ascii="Times New Roman" w:hAnsi="Times New Roman" w:cs="Times New Roman"/>
                <w:sz w:val="18"/>
                <w:szCs w:val="18"/>
              </w:rPr>
              <w:t>%</w:t>
            </w:r>
          </w:p>
        </w:tc>
      </w:tr>
      <w:tr w:rsidR="007B0BA9" w:rsidRPr="00131600" w:rsidTr="00CD0A15">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BA9" w:rsidRPr="00131600" w:rsidRDefault="00056B6F" w:rsidP="00241977">
            <w:pPr>
              <w:pStyle w:val="af"/>
              <w:rPr>
                <w:rFonts w:ascii="Times New Roman" w:hAnsi="Times New Roman" w:cs="Times New Roman"/>
                <w:sz w:val="18"/>
                <w:szCs w:val="18"/>
                <w:lang w:eastAsia="ru-RU"/>
              </w:rPr>
            </w:pPr>
            <w:r>
              <w:rPr>
                <w:rFonts w:ascii="Times New Roman" w:hAnsi="Times New Roman" w:cs="Times New Roman"/>
                <w:sz w:val="18"/>
                <w:szCs w:val="18"/>
                <w:lang w:eastAsia="ru-RU"/>
              </w:rPr>
              <w:t>Дизтопливо кл. 3</w:t>
            </w:r>
          </w:p>
        </w:tc>
        <w:tc>
          <w:tcPr>
            <w:tcW w:w="850" w:type="dxa"/>
            <w:tcBorders>
              <w:top w:val="nil"/>
              <w:left w:val="single" w:sz="4" w:space="0" w:color="auto"/>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0,5%</w:t>
            </w:r>
          </w:p>
        </w:tc>
        <w:tc>
          <w:tcPr>
            <w:tcW w:w="815" w:type="dxa"/>
            <w:tcBorders>
              <w:top w:val="nil"/>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0,2%</w:t>
            </w:r>
          </w:p>
        </w:tc>
        <w:tc>
          <w:tcPr>
            <w:tcW w:w="745" w:type="dxa"/>
            <w:tcBorders>
              <w:top w:val="nil"/>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0,3%</w:t>
            </w:r>
          </w:p>
        </w:tc>
        <w:tc>
          <w:tcPr>
            <w:tcW w:w="799" w:type="dxa"/>
            <w:tcBorders>
              <w:top w:val="nil"/>
              <w:left w:val="nil"/>
              <w:bottom w:val="nil"/>
              <w:right w:val="nil"/>
            </w:tcBorders>
            <w:shd w:val="clear" w:color="auto" w:fill="FFFFFF" w:themeFill="background1"/>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0,3%</w:t>
            </w:r>
          </w:p>
        </w:tc>
        <w:tc>
          <w:tcPr>
            <w:tcW w:w="760" w:type="dxa"/>
            <w:tcBorders>
              <w:top w:val="nil"/>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0,2%</w:t>
            </w:r>
          </w:p>
        </w:tc>
        <w:tc>
          <w:tcPr>
            <w:tcW w:w="816" w:type="dxa"/>
            <w:tcBorders>
              <w:top w:val="nil"/>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0,1%</w:t>
            </w:r>
          </w:p>
        </w:tc>
        <w:tc>
          <w:tcPr>
            <w:tcW w:w="743" w:type="dxa"/>
            <w:tcBorders>
              <w:top w:val="nil"/>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0,0%</w:t>
            </w:r>
          </w:p>
        </w:tc>
        <w:tc>
          <w:tcPr>
            <w:tcW w:w="816" w:type="dxa"/>
            <w:tcBorders>
              <w:top w:val="nil"/>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0,0%</w:t>
            </w:r>
          </w:p>
        </w:tc>
        <w:tc>
          <w:tcPr>
            <w:tcW w:w="739" w:type="dxa"/>
            <w:tcBorders>
              <w:top w:val="nil"/>
              <w:left w:val="nil"/>
              <w:bottom w:val="nil"/>
              <w:right w:val="single" w:sz="4" w:space="0" w:color="auto"/>
            </w:tcBorders>
            <w:shd w:val="clear" w:color="000000" w:fill="CCFFCC"/>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0,0%</w:t>
            </w:r>
          </w:p>
        </w:tc>
        <w:tc>
          <w:tcPr>
            <w:tcW w:w="851" w:type="dxa"/>
            <w:tcBorders>
              <w:top w:val="nil"/>
              <w:left w:val="nil"/>
              <w:bottom w:val="nil"/>
              <w:right w:val="single" w:sz="4" w:space="0" w:color="auto"/>
            </w:tcBorders>
            <w:shd w:val="clear" w:color="000000" w:fill="CCFFCC"/>
            <w:vAlign w:val="bottom"/>
          </w:tcPr>
          <w:p w:rsidR="007B0BA9" w:rsidRPr="007B0BA9" w:rsidRDefault="007B0BA9" w:rsidP="007B0BA9">
            <w:pPr>
              <w:pStyle w:val="af"/>
              <w:rPr>
                <w:rFonts w:ascii="Times New Roman" w:hAnsi="Times New Roman" w:cs="Times New Roman"/>
                <w:sz w:val="18"/>
                <w:szCs w:val="18"/>
              </w:rPr>
            </w:pPr>
            <w:r>
              <w:rPr>
                <w:rFonts w:ascii="Times New Roman" w:hAnsi="Times New Roman" w:cs="Times New Roman"/>
                <w:sz w:val="18"/>
                <w:szCs w:val="18"/>
              </w:rPr>
              <w:t>-0,5</w:t>
            </w:r>
            <w:r w:rsidRPr="007B0BA9">
              <w:rPr>
                <w:rFonts w:ascii="Times New Roman" w:hAnsi="Times New Roman" w:cs="Times New Roman"/>
                <w:sz w:val="18"/>
                <w:szCs w:val="18"/>
              </w:rPr>
              <w:t>%</w:t>
            </w:r>
          </w:p>
        </w:tc>
      </w:tr>
      <w:tr w:rsidR="007B0BA9" w:rsidRPr="00131600" w:rsidTr="00CD0A15">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BA9" w:rsidRPr="00131600" w:rsidRDefault="00056B6F" w:rsidP="00241977">
            <w:pPr>
              <w:pStyle w:val="af"/>
              <w:rPr>
                <w:rFonts w:ascii="Times New Roman" w:hAnsi="Times New Roman" w:cs="Times New Roman"/>
                <w:sz w:val="18"/>
                <w:szCs w:val="18"/>
                <w:lang w:eastAsia="ru-RU"/>
              </w:rPr>
            </w:pPr>
            <w:r>
              <w:rPr>
                <w:rFonts w:ascii="Times New Roman" w:hAnsi="Times New Roman" w:cs="Times New Roman"/>
                <w:sz w:val="18"/>
                <w:szCs w:val="18"/>
                <w:lang w:eastAsia="ru-RU"/>
              </w:rPr>
              <w:t>Дизтопливо кл. 2 и ниже</w:t>
            </w:r>
          </w:p>
        </w:tc>
        <w:tc>
          <w:tcPr>
            <w:tcW w:w="850" w:type="dxa"/>
            <w:tcBorders>
              <w:top w:val="nil"/>
              <w:left w:val="single" w:sz="4" w:space="0" w:color="auto"/>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39,3%</w:t>
            </w:r>
          </w:p>
        </w:tc>
        <w:tc>
          <w:tcPr>
            <w:tcW w:w="815" w:type="dxa"/>
            <w:tcBorders>
              <w:top w:val="nil"/>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38,6%</w:t>
            </w:r>
          </w:p>
        </w:tc>
        <w:tc>
          <w:tcPr>
            <w:tcW w:w="745" w:type="dxa"/>
            <w:tcBorders>
              <w:top w:val="nil"/>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14,6%</w:t>
            </w:r>
          </w:p>
        </w:tc>
        <w:tc>
          <w:tcPr>
            <w:tcW w:w="799" w:type="dxa"/>
            <w:tcBorders>
              <w:top w:val="nil"/>
              <w:left w:val="nil"/>
              <w:bottom w:val="nil"/>
              <w:right w:val="nil"/>
            </w:tcBorders>
            <w:shd w:val="clear" w:color="auto" w:fill="FFFFFF" w:themeFill="background1"/>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11,6%</w:t>
            </w:r>
          </w:p>
        </w:tc>
        <w:tc>
          <w:tcPr>
            <w:tcW w:w="760" w:type="dxa"/>
            <w:tcBorders>
              <w:top w:val="nil"/>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12,6%</w:t>
            </w:r>
          </w:p>
        </w:tc>
        <w:tc>
          <w:tcPr>
            <w:tcW w:w="816" w:type="dxa"/>
            <w:tcBorders>
              <w:top w:val="nil"/>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9,2%</w:t>
            </w:r>
          </w:p>
        </w:tc>
        <w:tc>
          <w:tcPr>
            <w:tcW w:w="743" w:type="dxa"/>
            <w:tcBorders>
              <w:top w:val="nil"/>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5,0%</w:t>
            </w:r>
          </w:p>
        </w:tc>
        <w:tc>
          <w:tcPr>
            <w:tcW w:w="816" w:type="dxa"/>
            <w:tcBorders>
              <w:top w:val="nil"/>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5,4%</w:t>
            </w:r>
          </w:p>
        </w:tc>
        <w:tc>
          <w:tcPr>
            <w:tcW w:w="739" w:type="dxa"/>
            <w:tcBorders>
              <w:top w:val="nil"/>
              <w:left w:val="nil"/>
              <w:bottom w:val="nil"/>
              <w:right w:val="single" w:sz="4" w:space="0" w:color="auto"/>
            </w:tcBorders>
            <w:shd w:val="clear" w:color="000000" w:fill="CCFFCC"/>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5,1%</w:t>
            </w:r>
          </w:p>
        </w:tc>
        <w:tc>
          <w:tcPr>
            <w:tcW w:w="851" w:type="dxa"/>
            <w:tcBorders>
              <w:top w:val="nil"/>
              <w:left w:val="nil"/>
              <w:bottom w:val="nil"/>
              <w:right w:val="single" w:sz="4" w:space="0" w:color="auto"/>
            </w:tcBorders>
            <w:shd w:val="clear" w:color="000000" w:fill="CCFFCC"/>
            <w:vAlign w:val="bottom"/>
          </w:tcPr>
          <w:p w:rsidR="007B0BA9" w:rsidRPr="007B0BA9" w:rsidRDefault="007B0BA9" w:rsidP="007B0BA9">
            <w:pPr>
              <w:pStyle w:val="af"/>
              <w:rPr>
                <w:rFonts w:ascii="Times New Roman" w:hAnsi="Times New Roman" w:cs="Times New Roman"/>
                <w:sz w:val="18"/>
                <w:szCs w:val="18"/>
              </w:rPr>
            </w:pPr>
            <w:r>
              <w:rPr>
                <w:rFonts w:ascii="Times New Roman" w:hAnsi="Times New Roman" w:cs="Times New Roman"/>
                <w:sz w:val="18"/>
                <w:szCs w:val="18"/>
              </w:rPr>
              <w:t>-34,2</w:t>
            </w:r>
            <w:r w:rsidRPr="007B0BA9">
              <w:rPr>
                <w:rFonts w:ascii="Times New Roman" w:hAnsi="Times New Roman" w:cs="Times New Roman"/>
                <w:sz w:val="18"/>
                <w:szCs w:val="18"/>
              </w:rPr>
              <w:t>%</w:t>
            </w:r>
          </w:p>
        </w:tc>
      </w:tr>
      <w:tr w:rsidR="007B0BA9" w:rsidRPr="00131600" w:rsidTr="00241977">
        <w:trPr>
          <w:trHeight w:val="255"/>
        </w:trPr>
        <w:tc>
          <w:tcPr>
            <w:tcW w:w="2415" w:type="dxa"/>
            <w:tcBorders>
              <w:top w:val="nil"/>
              <w:left w:val="single" w:sz="4" w:space="0" w:color="auto"/>
              <w:bottom w:val="single" w:sz="4" w:space="0" w:color="auto"/>
              <w:right w:val="single" w:sz="4" w:space="0" w:color="auto"/>
            </w:tcBorders>
            <w:shd w:val="clear" w:color="auto" w:fill="auto"/>
            <w:noWrap/>
            <w:vAlign w:val="center"/>
            <w:hideMark/>
          </w:tcPr>
          <w:p w:rsidR="007B0BA9" w:rsidRPr="007B0BA9" w:rsidRDefault="007B0BA9" w:rsidP="00241977">
            <w:pPr>
              <w:pStyle w:val="af"/>
              <w:rPr>
                <w:rFonts w:ascii="Times New Roman" w:hAnsi="Times New Roman" w:cs="Times New Roman"/>
                <w:b/>
                <w:sz w:val="18"/>
                <w:szCs w:val="18"/>
                <w:lang w:eastAsia="ru-RU"/>
              </w:rPr>
            </w:pPr>
            <w:r w:rsidRPr="007B0BA9">
              <w:rPr>
                <w:rFonts w:ascii="Times New Roman" w:hAnsi="Times New Roman" w:cs="Times New Roman"/>
                <w:b/>
                <w:sz w:val="18"/>
                <w:szCs w:val="18"/>
                <w:lang w:eastAsia="ru-RU"/>
              </w:rPr>
              <w:t>Мазут товарный</w:t>
            </w:r>
          </w:p>
        </w:tc>
        <w:tc>
          <w:tcPr>
            <w:tcW w:w="850" w:type="dxa"/>
            <w:tcBorders>
              <w:top w:val="nil"/>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82,7%</w:t>
            </w:r>
          </w:p>
        </w:tc>
        <w:tc>
          <w:tcPr>
            <w:tcW w:w="815" w:type="dxa"/>
            <w:tcBorders>
              <w:top w:val="nil"/>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83,5%</w:t>
            </w:r>
          </w:p>
        </w:tc>
        <w:tc>
          <w:tcPr>
            <w:tcW w:w="745" w:type="dxa"/>
            <w:tcBorders>
              <w:top w:val="nil"/>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83,7%</w:t>
            </w:r>
          </w:p>
        </w:tc>
        <w:tc>
          <w:tcPr>
            <w:tcW w:w="799" w:type="dxa"/>
            <w:tcBorders>
              <w:top w:val="nil"/>
              <w:left w:val="nil"/>
              <w:bottom w:val="nil"/>
              <w:right w:val="nil"/>
            </w:tcBorders>
            <w:shd w:val="clear" w:color="auto" w:fill="FFFFFF" w:themeFill="background1"/>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84,3%</w:t>
            </w:r>
          </w:p>
        </w:tc>
        <w:tc>
          <w:tcPr>
            <w:tcW w:w="760" w:type="dxa"/>
            <w:tcBorders>
              <w:top w:val="nil"/>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80,1%</w:t>
            </w:r>
          </w:p>
        </w:tc>
        <w:tc>
          <w:tcPr>
            <w:tcW w:w="816" w:type="dxa"/>
            <w:tcBorders>
              <w:top w:val="nil"/>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75,2%</w:t>
            </w:r>
          </w:p>
        </w:tc>
        <w:tc>
          <w:tcPr>
            <w:tcW w:w="743" w:type="dxa"/>
            <w:tcBorders>
              <w:top w:val="nil"/>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71,9%</w:t>
            </w:r>
          </w:p>
        </w:tc>
        <w:tc>
          <w:tcPr>
            <w:tcW w:w="816" w:type="dxa"/>
            <w:tcBorders>
              <w:top w:val="nil"/>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66,8%</w:t>
            </w:r>
          </w:p>
        </w:tc>
        <w:tc>
          <w:tcPr>
            <w:tcW w:w="739" w:type="dxa"/>
            <w:tcBorders>
              <w:top w:val="nil"/>
              <w:left w:val="nil"/>
              <w:bottom w:val="nil"/>
              <w:right w:val="single" w:sz="4" w:space="0" w:color="auto"/>
            </w:tcBorders>
            <w:shd w:val="clear" w:color="000000" w:fill="CCFFCC"/>
            <w:vAlign w:val="bottom"/>
            <w:hideMark/>
          </w:tcPr>
          <w:p w:rsidR="007B0BA9" w:rsidRPr="007B0BA9" w:rsidRDefault="007B0BA9" w:rsidP="007B0BA9">
            <w:pPr>
              <w:pStyle w:val="af"/>
              <w:rPr>
                <w:rFonts w:ascii="Times New Roman" w:hAnsi="Times New Roman" w:cs="Times New Roman"/>
                <w:sz w:val="18"/>
                <w:szCs w:val="18"/>
              </w:rPr>
            </w:pPr>
            <w:r w:rsidRPr="007B0BA9">
              <w:rPr>
                <w:rFonts w:ascii="Times New Roman" w:hAnsi="Times New Roman" w:cs="Times New Roman"/>
                <w:sz w:val="18"/>
                <w:szCs w:val="18"/>
              </w:rPr>
              <w:t>56,4%</w:t>
            </w:r>
          </w:p>
        </w:tc>
        <w:tc>
          <w:tcPr>
            <w:tcW w:w="851" w:type="dxa"/>
            <w:tcBorders>
              <w:top w:val="nil"/>
              <w:left w:val="nil"/>
              <w:bottom w:val="nil"/>
              <w:right w:val="single" w:sz="4" w:space="0" w:color="auto"/>
            </w:tcBorders>
            <w:shd w:val="clear" w:color="000000" w:fill="CCFFCC"/>
            <w:vAlign w:val="bottom"/>
          </w:tcPr>
          <w:p w:rsidR="007B0BA9" w:rsidRPr="007B0BA9" w:rsidRDefault="007B0BA9" w:rsidP="007B0BA9">
            <w:pPr>
              <w:pStyle w:val="af"/>
              <w:rPr>
                <w:rFonts w:ascii="Times New Roman" w:hAnsi="Times New Roman" w:cs="Times New Roman"/>
                <w:sz w:val="18"/>
                <w:szCs w:val="18"/>
              </w:rPr>
            </w:pPr>
            <w:r>
              <w:rPr>
                <w:rFonts w:ascii="Times New Roman" w:hAnsi="Times New Roman" w:cs="Times New Roman"/>
                <w:sz w:val="18"/>
                <w:szCs w:val="18"/>
              </w:rPr>
              <w:t>-26,3</w:t>
            </w:r>
            <w:r w:rsidRPr="007B0BA9">
              <w:rPr>
                <w:rFonts w:ascii="Times New Roman" w:hAnsi="Times New Roman" w:cs="Times New Roman"/>
                <w:sz w:val="18"/>
                <w:szCs w:val="18"/>
              </w:rPr>
              <w:t>%</w:t>
            </w:r>
          </w:p>
        </w:tc>
      </w:tr>
      <w:tr w:rsidR="007B0BA9" w:rsidRPr="00131600" w:rsidTr="00CD0A15">
        <w:trPr>
          <w:trHeight w:val="255"/>
        </w:trPr>
        <w:tc>
          <w:tcPr>
            <w:tcW w:w="2415" w:type="dxa"/>
            <w:tcBorders>
              <w:top w:val="nil"/>
              <w:left w:val="single" w:sz="4" w:space="0" w:color="auto"/>
              <w:bottom w:val="single" w:sz="4" w:space="0" w:color="auto"/>
              <w:right w:val="single" w:sz="4" w:space="0" w:color="auto"/>
            </w:tcBorders>
            <w:shd w:val="clear" w:color="auto" w:fill="auto"/>
            <w:noWrap/>
            <w:vAlign w:val="center"/>
            <w:hideMark/>
          </w:tcPr>
          <w:p w:rsidR="007B0BA9" w:rsidRPr="00131600" w:rsidRDefault="007B0BA9" w:rsidP="00241977">
            <w:pPr>
              <w:pStyle w:val="af"/>
              <w:rPr>
                <w:rFonts w:ascii="Times New Roman" w:hAnsi="Times New Roman" w:cs="Times New Roman"/>
                <w:b/>
                <w:sz w:val="18"/>
                <w:szCs w:val="18"/>
                <w:lang w:eastAsia="ru-RU"/>
              </w:rPr>
            </w:pPr>
            <w:r w:rsidRPr="00131600">
              <w:rPr>
                <w:rFonts w:ascii="Times New Roman" w:hAnsi="Times New Roman" w:cs="Times New Roman"/>
                <w:b/>
                <w:sz w:val="18"/>
                <w:szCs w:val="18"/>
                <w:lang w:eastAsia="ru-RU"/>
              </w:rPr>
              <w:t>Вакуумный газойль</w:t>
            </w:r>
          </w:p>
        </w:tc>
        <w:tc>
          <w:tcPr>
            <w:tcW w:w="850" w:type="dxa"/>
            <w:tcBorders>
              <w:top w:val="nil"/>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color w:val="000000"/>
                <w:sz w:val="18"/>
                <w:szCs w:val="18"/>
              </w:rPr>
            </w:pPr>
            <w:r w:rsidRPr="007B0BA9">
              <w:rPr>
                <w:rFonts w:ascii="Times New Roman" w:hAnsi="Times New Roman" w:cs="Times New Roman"/>
                <w:color w:val="000000"/>
                <w:sz w:val="18"/>
                <w:szCs w:val="18"/>
              </w:rPr>
              <w:t>93,8%</w:t>
            </w:r>
          </w:p>
        </w:tc>
        <w:tc>
          <w:tcPr>
            <w:tcW w:w="815" w:type="dxa"/>
            <w:tcBorders>
              <w:top w:val="nil"/>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color w:val="000000"/>
                <w:sz w:val="18"/>
                <w:szCs w:val="18"/>
              </w:rPr>
            </w:pPr>
            <w:r w:rsidRPr="007B0BA9">
              <w:rPr>
                <w:rFonts w:ascii="Times New Roman" w:hAnsi="Times New Roman" w:cs="Times New Roman"/>
                <w:color w:val="000000"/>
                <w:sz w:val="18"/>
                <w:szCs w:val="18"/>
              </w:rPr>
              <w:t>98,4%</w:t>
            </w:r>
          </w:p>
        </w:tc>
        <w:tc>
          <w:tcPr>
            <w:tcW w:w="745" w:type="dxa"/>
            <w:tcBorders>
              <w:top w:val="nil"/>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color w:val="000000"/>
                <w:sz w:val="18"/>
                <w:szCs w:val="18"/>
              </w:rPr>
            </w:pPr>
            <w:r w:rsidRPr="007B0BA9">
              <w:rPr>
                <w:rFonts w:ascii="Times New Roman" w:hAnsi="Times New Roman" w:cs="Times New Roman"/>
                <w:color w:val="000000"/>
                <w:sz w:val="18"/>
                <w:szCs w:val="18"/>
              </w:rPr>
              <w:t>94,0%</w:t>
            </w:r>
          </w:p>
        </w:tc>
        <w:tc>
          <w:tcPr>
            <w:tcW w:w="799" w:type="dxa"/>
            <w:tcBorders>
              <w:top w:val="nil"/>
              <w:left w:val="nil"/>
              <w:bottom w:val="nil"/>
              <w:right w:val="nil"/>
            </w:tcBorders>
            <w:shd w:val="clear" w:color="auto" w:fill="FFFFFF" w:themeFill="background1"/>
            <w:vAlign w:val="bottom"/>
            <w:hideMark/>
          </w:tcPr>
          <w:p w:rsidR="007B0BA9" w:rsidRPr="007B0BA9" w:rsidRDefault="007B0BA9" w:rsidP="007B0BA9">
            <w:pPr>
              <w:pStyle w:val="af"/>
              <w:rPr>
                <w:rFonts w:ascii="Times New Roman" w:hAnsi="Times New Roman" w:cs="Times New Roman"/>
                <w:color w:val="000000"/>
                <w:sz w:val="18"/>
                <w:szCs w:val="18"/>
              </w:rPr>
            </w:pPr>
            <w:r w:rsidRPr="007B0BA9">
              <w:rPr>
                <w:rFonts w:ascii="Times New Roman" w:hAnsi="Times New Roman" w:cs="Times New Roman"/>
                <w:color w:val="000000"/>
                <w:sz w:val="18"/>
                <w:szCs w:val="18"/>
              </w:rPr>
              <w:t>90,8%</w:t>
            </w:r>
          </w:p>
        </w:tc>
        <w:tc>
          <w:tcPr>
            <w:tcW w:w="760" w:type="dxa"/>
            <w:tcBorders>
              <w:top w:val="nil"/>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color w:val="000000"/>
                <w:sz w:val="18"/>
                <w:szCs w:val="18"/>
              </w:rPr>
            </w:pPr>
            <w:r w:rsidRPr="007B0BA9">
              <w:rPr>
                <w:rFonts w:ascii="Times New Roman" w:hAnsi="Times New Roman" w:cs="Times New Roman"/>
                <w:color w:val="000000"/>
                <w:sz w:val="18"/>
                <w:szCs w:val="18"/>
              </w:rPr>
              <w:t>99,0%</w:t>
            </w:r>
          </w:p>
        </w:tc>
        <w:tc>
          <w:tcPr>
            <w:tcW w:w="816" w:type="dxa"/>
            <w:tcBorders>
              <w:top w:val="nil"/>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color w:val="000000"/>
                <w:sz w:val="18"/>
                <w:szCs w:val="18"/>
              </w:rPr>
            </w:pPr>
            <w:r w:rsidRPr="007B0BA9">
              <w:rPr>
                <w:rFonts w:ascii="Times New Roman" w:hAnsi="Times New Roman" w:cs="Times New Roman"/>
                <w:color w:val="000000"/>
                <w:sz w:val="18"/>
                <w:szCs w:val="18"/>
              </w:rPr>
              <w:t>100%</w:t>
            </w:r>
          </w:p>
        </w:tc>
        <w:tc>
          <w:tcPr>
            <w:tcW w:w="743" w:type="dxa"/>
            <w:tcBorders>
              <w:top w:val="nil"/>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color w:val="000000"/>
                <w:sz w:val="18"/>
                <w:szCs w:val="18"/>
              </w:rPr>
            </w:pPr>
            <w:r w:rsidRPr="007B0BA9">
              <w:rPr>
                <w:rFonts w:ascii="Times New Roman" w:hAnsi="Times New Roman" w:cs="Times New Roman"/>
                <w:color w:val="000000"/>
                <w:sz w:val="18"/>
                <w:szCs w:val="18"/>
              </w:rPr>
              <w:t>100%</w:t>
            </w:r>
          </w:p>
        </w:tc>
        <w:tc>
          <w:tcPr>
            <w:tcW w:w="816" w:type="dxa"/>
            <w:tcBorders>
              <w:top w:val="nil"/>
              <w:left w:val="nil"/>
              <w:bottom w:val="nil"/>
              <w:right w:val="nil"/>
            </w:tcBorders>
            <w:shd w:val="clear" w:color="auto" w:fill="auto"/>
            <w:vAlign w:val="bottom"/>
            <w:hideMark/>
          </w:tcPr>
          <w:p w:rsidR="007B0BA9" w:rsidRPr="007B0BA9" w:rsidRDefault="007B0BA9" w:rsidP="007B0BA9">
            <w:pPr>
              <w:pStyle w:val="af"/>
              <w:rPr>
                <w:rFonts w:ascii="Times New Roman" w:hAnsi="Times New Roman" w:cs="Times New Roman"/>
                <w:color w:val="000000"/>
                <w:sz w:val="18"/>
                <w:szCs w:val="18"/>
              </w:rPr>
            </w:pPr>
            <w:r w:rsidRPr="007B0BA9">
              <w:rPr>
                <w:rFonts w:ascii="Times New Roman" w:hAnsi="Times New Roman" w:cs="Times New Roman"/>
                <w:color w:val="000000"/>
                <w:sz w:val="18"/>
                <w:szCs w:val="18"/>
              </w:rPr>
              <w:t>100%</w:t>
            </w:r>
          </w:p>
        </w:tc>
        <w:tc>
          <w:tcPr>
            <w:tcW w:w="739" w:type="dxa"/>
            <w:tcBorders>
              <w:top w:val="nil"/>
              <w:left w:val="nil"/>
              <w:bottom w:val="nil"/>
              <w:right w:val="single" w:sz="4" w:space="0" w:color="auto"/>
            </w:tcBorders>
            <w:shd w:val="clear" w:color="000000" w:fill="CCFFCC"/>
            <w:vAlign w:val="bottom"/>
            <w:hideMark/>
          </w:tcPr>
          <w:p w:rsidR="007B0BA9" w:rsidRPr="007B0BA9" w:rsidRDefault="007B0BA9" w:rsidP="007B0BA9">
            <w:pPr>
              <w:pStyle w:val="af"/>
              <w:rPr>
                <w:rFonts w:ascii="Times New Roman" w:hAnsi="Times New Roman" w:cs="Times New Roman"/>
                <w:color w:val="000000"/>
                <w:sz w:val="18"/>
                <w:szCs w:val="18"/>
              </w:rPr>
            </w:pPr>
            <w:r w:rsidRPr="007B0BA9">
              <w:rPr>
                <w:rFonts w:ascii="Times New Roman" w:hAnsi="Times New Roman" w:cs="Times New Roman"/>
                <w:color w:val="000000"/>
                <w:sz w:val="18"/>
                <w:szCs w:val="18"/>
              </w:rPr>
              <w:t>100%</w:t>
            </w:r>
          </w:p>
        </w:tc>
        <w:tc>
          <w:tcPr>
            <w:tcW w:w="851" w:type="dxa"/>
            <w:tcBorders>
              <w:top w:val="nil"/>
              <w:left w:val="nil"/>
              <w:bottom w:val="nil"/>
              <w:right w:val="single" w:sz="4" w:space="0" w:color="auto"/>
            </w:tcBorders>
            <w:shd w:val="clear" w:color="000000" w:fill="CCFFCC"/>
            <w:vAlign w:val="bottom"/>
          </w:tcPr>
          <w:p w:rsidR="007B0BA9" w:rsidRPr="007B0BA9" w:rsidRDefault="007B0BA9" w:rsidP="007B0BA9">
            <w:pPr>
              <w:pStyle w:val="af"/>
              <w:rPr>
                <w:rFonts w:ascii="Times New Roman" w:hAnsi="Times New Roman" w:cs="Times New Roman"/>
                <w:sz w:val="18"/>
                <w:szCs w:val="18"/>
              </w:rPr>
            </w:pPr>
            <w:r>
              <w:rPr>
                <w:rFonts w:ascii="Times New Roman" w:hAnsi="Times New Roman" w:cs="Times New Roman"/>
                <w:sz w:val="18"/>
                <w:szCs w:val="18"/>
              </w:rPr>
              <w:t>6,2</w:t>
            </w:r>
            <w:r w:rsidRPr="007B0BA9">
              <w:rPr>
                <w:rFonts w:ascii="Times New Roman" w:hAnsi="Times New Roman" w:cs="Times New Roman"/>
                <w:sz w:val="18"/>
                <w:szCs w:val="18"/>
              </w:rPr>
              <w:t>%</w:t>
            </w:r>
          </w:p>
        </w:tc>
      </w:tr>
      <w:tr w:rsidR="007B0BA9" w:rsidRPr="00131600" w:rsidTr="00CD0A15">
        <w:trPr>
          <w:trHeight w:val="255"/>
        </w:trPr>
        <w:tc>
          <w:tcPr>
            <w:tcW w:w="2415" w:type="dxa"/>
            <w:tcBorders>
              <w:top w:val="nil"/>
              <w:left w:val="single" w:sz="4" w:space="0" w:color="auto"/>
              <w:bottom w:val="single" w:sz="4" w:space="0" w:color="auto"/>
              <w:right w:val="single" w:sz="4" w:space="0" w:color="auto"/>
            </w:tcBorders>
            <w:shd w:val="clear" w:color="auto" w:fill="auto"/>
            <w:noWrap/>
            <w:vAlign w:val="center"/>
            <w:hideMark/>
          </w:tcPr>
          <w:p w:rsidR="007B0BA9" w:rsidRPr="007B0BA9" w:rsidRDefault="007B0BA9" w:rsidP="00241977">
            <w:pPr>
              <w:pStyle w:val="af"/>
              <w:rPr>
                <w:rFonts w:ascii="Times New Roman" w:hAnsi="Times New Roman" w:cs="Times New Roman"/>
                <w:b/>
                <w:sz w:val="18"/>
                <w:szCs w:val="18"/>
                <w:lang w:eastAsia="ru-RU"/>
              </w:rPr>
            </w:pPr>
            <w:r w:rsidRPr="007B0BA9">
              <w:rPr>
                <w:rFonts w:ascii="Times New Roman" w:hAnsi="Times New Roman" w:cs="Times New Roman"/>
                <w:b/>
                <w:sz w:val="18"/>
                <w:szCs w:val="18"/>
                <w:lang w:eastAsia="ru-RU"/>
              </w:rPr>
              <w:t>Судовое маловязкое топливо</w:t>
            </w:r>
          </w:p>
        </w:tc>
        <w:tc>
          <w:tcPr>
            <w:tcW w:w="850" w:type="dxa"/>
            <w:tcBorders>
              <w:top w:val="nil"/>
              <w:left w:val="nil"/>
              <w:bottom w:val="nil"/>
              <w:right w:val="nil"/>
            </w:tcBorders>
            <w:shd w:val="clear" w:color="auto" w:fill="auto"/>
            <w:noWrap/>
            <w:vAlign w:val="bottom"/>
            <w:hideMark/>
          </w:tcPr>
          <w:p w:rsidR="007B0BA9" w:rsidRPr="007B0BA9" w:rsidRDefault="007B0BA9" w:rsidP="007B0BA9">
            <w:pPr>
              <w:pStyle w:val="af"/>
              <w:rPr>
                <w:rFonts w:ascii="Times New Roman" w:hAnsi="Times New Roman" w:cs="Times New Roman"/>
                <w:color w:val="000000"/>
                <w:sz w:val="18"/>
                <w:szCs w:val="18"/>
              </w:rPr>
            </w:pPr>
            <w:r w:rsidRPr="007B0BA9">
              <w:rPr>
                <w:rFonts w:ascii="Times New Roman" w:hAnsi="Times New Roman" w:cs="Times New Roman"/>
                <w:color w:val="000000"/>
                <w:sz w:val="18"/>
                <w:szCs w:val="18"/>
              </w:rPr>
              <w:t>49,2%</w:t>
            </w:r>
          </w:p>
        </w:tc>
        <w:tc>
          <w:tcPr>
            <w:tcW w:w="815" w:type="dxa"/>
            <w:tcBorders>
              <w:top w:val="nil"/>
              <w:left w:val="nil"/>
              <w:bottom w:val="nil"/>
              <w:right w:val="nil"/>
            </w:tcBorders>
            <w:shd w:val="clear" w:color="auto" w:fill="auto"/>
            <w:noWrap/>
            <w:vAlign w:val="bottom"/>
            <w:hideMark/>
          </w:tcPr>
          <w:p w:rsidR="007B0BA9" w:rsidRPr="007B0BA9" w:rsidRDefault="007B0BA9" w:rsidP="007B0BA9">
            <w:pPr>
              <w:pStyle w:val="af"/>
              <w:rPr>
                <w:rFonts w:ascii="Times New Roman" w:hAnsi="Times New Roman" w:cs="Times New Roman"/>
                <w:color w:val="000000"/>
                <w:sz w:val="18"/>
                <w:szCs w:val="18"/>
              </w:rPr>
            </w:pPr>
            <w:r w:rsidRPr="007B0BA9">
              <w:rPr>
                <w:rFonts w:ascii="Times New Roman" w:hAnsi="Times New Roman" w:cs="Times New Roman"/>
                <w:color w:val="000000"/>
                <w:sz w:val="18"/>
                <w:szCs w:val="18"/>
              </w:rPr>
              <w:t>35,5%</w:t>
            </w:r>
          </w:p>
        </w:tc>
        <w:tc>
          <w:tcPr>
            <w:tcW w:w="745" w:type="dxa"/>
            <w:tcBorders>
              <w:top w:val="nil"/>
              <w:left w:val="nil"/>
              <w:bottom w:val="nil"/>
              <w:right w:val="nil"/>
            </w:tcBorders>
            <w:shd w:val="clear" w:color="auto" w:fill="auto"/>
            <w:noWrap/>
            <w:vAlign w:val="bottom"/>
            <w:hideMark/>
          </w:tcPr>
          <w:p w:rsidR="007B0BA9" w:rsidRPr="007B0BA9" w:rsidRDefault="007B0BA9" w:rsidP="007B0BA9">
            <w:pPr>
              <w:pStyle w:val="af"/>
              <w:rPr>
                <w:rFonts w:ascii="Times New Roman" w:hAnsi="Times New Roman" w:cs="Times New Roman"/>
                <w:color w:val="000000"/>
                <w:sz w:val="18"/>
                <w:szCs w:val="18"/>
              </w:rPr>
            </w:pPr>
            <w:r w:rsidRPr="007B0BA9">
              <w:rPr>
                <w:rFonts w:ascii="Times New Roman" w:hAnsi="Times New Roman" w:cs="Times New Roman"/>
                <w:color w:val="000000"/>
                <w:sz w:val="18"/>
                <w:szCs w:val="18"/>
              </w:rPr>
              <w:t>38,6%</w:t>
            </w:r>
          </w:p>
        </w:tc>
        <w:tc>
          <w:tcPr>
            <w:tcW w:w="799" w:type="dxa"/>
            <w:tcBorders>
              <w:top w:val="nil"/>
              <w:left w:val="nil"/>
              <w:bottom w:val="nil"/>
              <w:right w:val="nil"/>
            </w:tcBorders>
            <w:shd w:val="clear" w:color="auto" w:fill="FFFFFF" w:themeFill="background1"/>
            <w:vAlign w:val="bottom"/>
            <w:hideMark/>
          </w:tcPr>
          <w:p w:rsidR="007B0BA9" w:rsidRPr="007B0BA9" w:rsidRDefault="007B0BA9" w:rsidP="007B0BA9">
            <w:pPr>
              <w:pStyle w:val="af"/>
              <w:rPr>
                <w:rFonts w:ascii="Times New Roman" w:hAnsi="Times New Roman" w:cs="Times New Roman"/>
                <w:color w:val="000000"/>
                <w:sz w:val="18"/>
                <w:szCs w:val="18"/>
              </w:rPr>
            </w:pPr>
            <w:r w:rsidRPr="007B0BA9">
              <w:rPr>
                <w:rFonts w:ascii="Times New Roman" w:hAnsi="Times New Roman" w:cs="Times New Roman"/>
                <w:color w:val="000000"/>
                <w:sz w:val="18"/>
                <w:szCs w:val="18"/>
              </w:rPr>
              <w:t>42,3%</w:t>
            </w:r>
          </w:p>
        </w:tc>
        <w:tc>
          <w:tcPr>
            <w:tcW w:w="760" w:type="dxa"/>
            <w:tcBorders>
              <w:top w:val="nil"/>
              <w:left w:val="nil"/>
              <w:bottom w:val="nil"/>
              <w:right w:val="nil"/>
            </w:tcBorders>
            <w:shd w:val="clear" w:color="auto" w:fill="auto"/>
            <w:noWrap/>
            <w:vAlign w:val="bottom"/>
            <w:hideMark/>
          </w:tcPr>
          <w:p w:rsidR="007B0BA9" w:rsidRPr="007B0BA9" w:rsidRDefault="007B0BA9" w:rsidP="007B0BA9">
            <w:pPr>
              <w:pStyle w:val="af"/>
              <w:rPr>
                <w:rFonts w:ascii="Times New Roman" w:hAnsi="Times New Roman" w:cs="Times New Roman"/>
                <w:color w:val="000000"/>
                <w:sz w:val="18"/>
                <w:szCs w:val="18"/>
              </w:rPr>
            </w:pPr>
            <w:r w:rsidRPr="007B0BA9">
              <w:rPr>
                <w:rFonts w:ascii="Times New Roman" w:hAnsi="Times New Roman" w:cs="Times New Roman"/>
                <w:color w:val="000000"/>
                <w:sz w:val="18"/>
                <w:szCs w:val="18"/>
              </w:rPr>
              <w:t>44,0%</w:t>
            </w:r>
          </w:p>
        </w:tc>
        <w:tc>
          <w:tcPr>
            <w:tcW w:w="816" w:type="dxa"/>
            <w:tcBorders>
              <w:top w:val="nil"/>
              <w:left w:val="nil"/>
              <w:bottom w:val="nil"/>
              <w:right w:val="nil"/>
            </w:tcBorders>
            <w:shd w:val="clear" w:color="auto" w:fill="auto"/>
            <w:noWrap/>
            <w:vAlign w:val="bottom"/>
            <w:hideMark/>
          </w:tcPr>
          <w:p w:rsidR="007B0BA9" w:rsidRPr="007B0BA9" w:rsidRDefault="007B0BA9" w:rsidP="007B0BA9">
            <w:pPr>
              <w:pStyle w:val="af"/>
              <w:rPr>
                <w:rFonts w:ascii="Times New Roman" w:hAnsi="Times New Roman" w:cs="Times New Roman"/>
                <w:color w:val="000000"/>
                <w:sz w:val="18"/>
                <w:szCs w:val="18"/>
              </w:rPr>
            </w:pPr>
            <w:r w:rsidRPr="007B0BA9">
              <w:rPr>
                <w:rFonts w:ascii="Times New Roman" w:hAnsi="Times New Roman" w:cs="Times New Roman"/>
                <w:color w:val="000000"/>
                <w:sz w:val="18"/>
                <w:szCs w:val="18"/>
              </w:rPr>
              <w:t>44,0%</w:t>
            </w:r>
          </w:p>
        </w:tc>
        <w:tc>
          <w:tcPr>
            <w:tcW w:w="743" w:type="dxa"/>
            <w:tcBorders>
              <w:top w:val="nil"/>
              <w:left w:val="nil"/>
              <w:bottom w:val="nil"/>
              <w:right w:val="nil"/>
            </w:tcBorders>
            <w:shd w:val="clear" w:color="auto" w:fill="auto"/>
            <w:noWrap/>
            <w:vAlign w:val="bottom"/>
            <w:hideMark/>
          </w:tcPr>
          <w:p w:rsidR="007B0BA9" w:rsidRPr="007B0BA9" w:rsidRDefault="007B0BA9" w:rsidP="007B0BA9">
            <w:pPr>
              <w:pStyle w:val="af"/>
              <w:rPr>
                <w:rFonts w:ascii="Times New Roman" w:hAnsi="Times New Roman" w:cs="Times New Roman"/>
                <w:color w:val="000000"/>
                <w:sz w:val="18"/>
                <w:szCs w:val="18"/>
              </w:rPr>
            </w:pPr>
            <w:r w:rsidRPr="007B0BA9">
              <w:rPr>
                <w:rFonts w:ascii="Times New Roman" w:hAnsi="Times New Roman" w:cs="Times New Roman"/>
                <w:color w:val="000000"/>
                <w:sz w:val="18"/>
                <w:szCs w:val="18"/>
              </w:rPr>
              <w:t>40,0%</w:t>
            </w:r>
          </w:p>
        </w:tc>
        <w:tc>
          <w:tcPr>
            <w:tcW w:w="816" w:type="dxa"/>
            <w:tcBorders>
              <w:top w:val="nil"/>
              <w:left w:val="nil"/>
              <w:bottom w:val="nil"/>
              <w:right w:val="nil"/>
            </w:tcBorders>
            <w:shd w:val="clear" w:color="auto" w:fill="auto"/>
            <w:noWrap/>
            <w:vAlign w:val="bottom"/>
            <w:hideMark/>
          </w:tcPr>
          <w:p w:rsidR="007B0BA9" w:rsidRPr="007B0BA9" w:rsidRDefault="007B0BA9" w:rsidP="007B0BA9">
            <w:pPr>
              <w:pStyle w:val="af"/>
              <w:rPr>
                <w:rFonts w:ascii="Times New Roman" w:hAnsi="Times New Roman" w:cs="Times New Roman"/>
                <w:color w:val="000000"/>
                <w:sz w:val="18"/>
                <w:szCs w:val="18"/>
              </w:rPr>
            </w:pPr>
            <w:r w:rsidRPr="007B0BA9">
              <w:rPr>
                <w:rFonts w:ascii="Times New Roman" w:hAnsi="Times New Roman" w:cs="Times New Roman"/>
                <w:color w:val="000000"/>
                <w:sz w:val="18"/>
                <w:szCs w:val="18"/>
              </w:rPr>
              <w:t>39,7%</w:t>
            </w:r>
          </w:p>
        </w:tc>
        <w:tc>
          <w:tcPr>
            <w:tcW w:w="739" w:type="dxa"/>
            <w:tcBorders>
              <w:top w:val="nil"/>
              <w:left w:val="nil"/>
              <w:bottom w:val="nil"/>
              <w:right w:val="single" w:sz="4" w:space="0" w:color="auto"/>
            </w:tcBorders>
            <w:shd w:val="clear" w:color="000000" w:fill="CCFFCC"/>
            <w:vAlign w:val="bottom"/>
            <w:hideMark/>
          </w:tcPr>
          <w:p w:rsidR="007B0BA9" w:rsidRPr="007B0BA9" w:rsidRDefault="007B0BA9" w:rsidP="007B0BA9">
            <w:pPr>
              <w:pStyle w:val="af"/>
              <w:rPr>
                <w:rFonts w:ascii="Times New Roman" w:hAnsi="Times New Roman" w:cs="Times New Roman"/>
                <w:color w:val="000000"/>
                <w:sz w:val="18"/>
                <w:szCs w:val="18"/>
              </w:rPr>
            </w:pPr>
            <w:r w:rsidRPr="007B0BA9">
              <w:rPr>
                <w:rFonts w:ascii="Times New Roman" w:hAnsi="Times New Roman" w:cs="Times New Roman"/>
                <w:color w:val="000000"/>
                <w:sz w:val="18"/>
                <w:szCs w:val="18"/>
              </w:rPr>
              <w:t>44,8%</w:t>
            </w:r>
          </w:p>
        </w:tc>
        <w:tc>
          <w:tcPr>
            <w:tcW w:w="851" w:type="dxa"/>
            <w:tcBorders>
              <w:top w:val="nil"/>
              <w:left w:val="nil"/>
              <w:bottom w:val="nil"/>
              <w:right w:val="single" w:sz="4" w:space="0" w:color="auto"/>
            </w:tcBorders>
            <w:shd w:val="clear" w:color="000000" w:fill="CCFFCC"/>
            <w:vAlign w:val="bottom"/>
          </w:tcPr>
          <w:p w:rsidR="007B0BA9" w:rsidRPr="007B0BA9" w:rsidRDefault="007B0BA9" w:rsidP="007B0BA9">
            <w:pPr>
              <w:pStyle w:val="af"/>
              <w:rPr>
                <w:rFonts w:ascii="Times New Roman" w:hAnsi="Times New Roman" w:cs="Times New Roman"/>
                <w:sz w:val="18"/>
                <w:szCs w:val="18"/>
              </w:rPr>
            </w:pPr>
            <w:r>
              <w:rPr>
                <w:rFonts w:ascii="Times New Roman" w:hAnsi="Times New Roman" w:cs="Times New Roman"/>
                <w:sz w:val="18"/>
                <w:szCs w:val="18"/>
              </w:rPr>
              <w:t>-4,4</w:t>
            </w:r>
            <w:r w:rsidRPr="007B0BA9">
              <w:rPr>
                <w:rFonts w:ascii="Times New Roman" w:hAnsi="Times New Roman" w:cs="Times New Roman"/>
                <w:sz w:val="18"/>
                <w:szCs w:val="18"/>
              </w:rPr>
              <w:t>%</w:t>
            </w:r>
          </w:p>
        </w:tc>
      </w:tr>
      <w:tr w:rsidR="007B0BA9" w:rsidRPr="00131600" w:rsidTr="007B0BA9">
        <w:trPr>
          <w:trHeight w:val="255"/>
        </w:trPr>
        <w:tc>
          <w:tcPr>
            <w:tcW w:w="2415" w:type="dxa"/>
            <w:tcBorders>
              <w:top w:val="nil"/>
              <w:left w:val="single" w:sz="4" w:space="0" w:color="auto"/>
              <w:bottom w:val="single" w:sz="4" w:space="0" w:color="auto"/>
              <w:right w:val="single" w:sz="4" w:space="0" w:color="auto"/>
            </w:tcBorders>
            <w:shd w:val="clear" w:color="auto" w:fill="auto"/>
            <w:noWrap/>
            <w:vAlign w:val="center"/>
            <w:hideMark/>
          </w:tcPr>
          <w:p w:rsidR="007B0BA9" w:rsidRPr="007B0BA9" w:rsidRDefault="007B0BA9" w:rsidP="00241977">
            <w:pPr>
              <w:pStyle w:val="af"/>
              <w:rPr>
                <w:rFonts w:ascii="Times New Roman" w:hAnsi="Times New Roman" w:cs="Times New Roman"/>
                <w:b/>
                <w:sz w:val="18"/>
                <w:szCs w:val="18"/>
                <w:lang w:eastAsia="ru-RU"/>
              </w:rPr>
            </w:pPr>
            <w:r w:rsidRPr="007B0BA9">
              <w:rPr>
                <w:rFonts w:ascii="Times New Roman" w:hAnsi="Times New Roman" w:cs="Times New Roman"/>
                <w:b/>
                <w:sz w:val="18"/>
                <w:szCs w:val="18"/>
                <w:lang w:eastAsia="ru-RU"/>
              </w:rPr>
              <w:t>Печное бытовое топливо</w:t>
            </w:r>
          </w:p>
        </w:tc>
        <w:tc>
          <w:tcPr>
            <w:tcW w:w="850" w:type="dxa"/>
            <w:tcBorders>
              <w:top w:val="nil"/>
              <w:left w:val="nil"/>
              <w:bottom w:val="single" w:sz="4" w:space="0" w:color="auto"/>
              <w:right w:val="nil"/>
            </w:tcBorders>
            <w:shd w:val="clear" w:color="auto" w:fill="auto"/>
            <w:noWrap/>
            <w:vAlign w:val="bottom"/>
            <w:hideMark/>
          </w:tcPr>
          <w:p w:rsidR="007B0BA9" w:rsidRPr="007B0BA9" w:rsidRDefault="007B0BA9" w:rsidP="007B0BA9">
            <w:pPr>
              <w:pStyle w:val="af"/>
              <w:rPr>
                <w:rFonts w:ascii="Times New Roman" w:hAnsi="Times New Roman" w:cs="Times New Roman"/>
                <w:color w:val="000000"/>
                <w:sz w:val="18"/>
                <w:szCs w:val="18"/>
              </w:rPr>
            </w:pPr>
            <w:r w:rsidRPr="007B0BA9">
              <w:rPr>
                <w:rFonts w:ascii="Times New Roman" w:hAnsi="Times New Roman" w:cs="Times New Roman"/>
                <w:color w:val="000000"/>
                <w:sz w:val="18"/>
                <w:szCs w:val="18"/>
              </w:rPr>
              <w:t>29,1%</w:t>
            </w:r>
          </w:p>
        </w:tc>
        <w:tc>
          <w:tcPr>
            <w:tcW w:w="815" w:type="dxa"/>
            <w:tcBorders>
              <w:top w:val="nil"/>
              <w:left w:val="nil"/>
              <w:bottom w:val="single" w:sz="4" w:space="0" w:color="auto"/>
              <w:right w:val="nil"/>
            </w:tcBorders>
            <w:shd w:val="clear" w:color="auto" w:fill="auto"/>
            <w:noWrap/>
            <w:vAlign w:val="bottom"/>
            <w:hideMark/>
          </w:tcPr>
          <w:p w:rsidR="007B0BA9" w:rsidRPr="007B0BA9" w:rsidRDefault="007B0BA9" w:rsidP="007B0BA9">
            <w:pPr>
              <w:pStyle w:val="af"/>
              <w:rPr>
                <w:rFonts w:ascii="Times New Roman" w:hAnsi="Times New Roman" w:cs="Times New Roman"/>
                <w:color w:val="000000"/>
                <w:sz w:val="18"/>
                <w:szCs w:val="18"/>
              </w:rPr>
            </w:pPr>
            <w:r w:rsidRPr="007B0BA9">
              <w:rPr>
                <w:rFonts w:ascii="Times New Roman" w:hAnsi="Times New Roman" w:cs="Times New Roman"/>
                <w:color w:val="000000"/>
                <w:sz w:val="18"/>
                <w:szCs w:val="18"/>
              </w:rPr>
              <w:t>33,7%</w:t>
            </w:r>
          </w:p>
        </w:tc>
        <w:tc>
          <w:tcPr>
            <w:tcW w:w="745" w:type="dxa"/>
            <w:tcBorders>
              <w:top w:val="nil"/>
              <w:left w:val="nil"/>
              <w:bottom w:val="single" w:sz="4" w:space="0" w:color="auto"/>
              <w:right w:val="nil"/>
            </w:tcBorders>
            <w:shd w:val="clear" w:color="auto" w:fill="auto"/>
            <w:noWrap/>
            <w:vAlign w:val="bottom"/>
            <w:hideMark/>
          </w:tcPr>
          <w:p w:rsidR="007B0BA9" w:rsidRPr="007B0BA9" w:rsidRDefault="007B0BA9" w:rsidP="007B0BA9">
            <w:pPr>
              <w:pStyle w:val="af"/>
              <w:rPr>
                <w:rFonts w:ascii="Times New Roman" w:hAnsi="Times New Roman" w:cs="Times New Roman"/>
                <w:color w:val="000000"/>
                <w:sz w:val="18"/>
                <w:szCs w:val="18"/>
              </w:rPr>
            </w:pPr>
            <w:r w:rsidRPr="007B0BA9">
              <w:rPr>
                <w:rFonts w:ascii="Times New Roman" w:hAnsi="Times New Roman" w:cs="Times New Roman"/>
                <w:color w:val="000000"/>
                <w:sz w:val="18"/>
                <w:szCs w:val="18"/>
              </w:rPr>
              <w:t>44,0%</w:t>
            </w:r>
          </w:p>
        </w:tc>
        <w:tc>
          <w:tcPr>
            <w:tcW w:w="799" w:type="dxa"/>
            <w:tcBorders>
              <w:top w:val="nil"/>
              <w:left w:val="nil"/>
              <w:bottom w:val="single" w:sz="4" w:space="0" w:color="auto"/>
              <w:right w:val="nil"/>
            </w:tcBorders>
            <w:shd w:val="clear" w:color="auto" w:fill="FFFFFF" w:themeFill="background1"/>
            <w:vAlign w:val="bottom"/>
            <w:hideMark/>
          </w:tcPr>
          <w:p w:rsidR="007B0BA9" w:rsidRPr="007B0BA9" w:rsidRDefault="007B0BA9" w:rsidP="007B0BA9">
            <w:pPr>
              <w:pStyle w:val="af"/>
              <w:rPr>
                <w:rFonts w:ascii="Times New Roman" w:hAnsi="Times New Roman" w:cs="Times New Roman"/>
                <w:color w:val="000000"/>
                <w:sz w:val="18"/>
                <w:szCs w:val="18"/>
              </w:rPr>
            </w:pPr>
            <w:r w:rsidRPr="007B0BA9">
              <w:rPr>
                <w:rFonts w:ascii="Times New Roman" w:hAnsi="Times New Roman" w:cs="Times New Roman"/>
                <w:color w:val="000000"/>
                <w:sz w:val="18"/>
                <w:szCs w:val="18"/>
              </w:rPr>
              <w:t>36,1%</w:t>
            </w:r>
          </w:p>
        </w:tc>
        <w:tc>
          <w:tcPr>
            <w:tcW w:w="760" w:type="dxa"/>
            <w:tcBorders>
              <w:top w:val="nil"/>
              <w:left w:val="nil"/>
              <w:bottom w:val="single" w:sz="4" w:space="0" w:color="auto"/>
              <w:right w:val="nil"/>
            </w:tcBorders>
            <w:shd w:val="clear" w:color="auto" w:fill="auto"/>
            <w:noWrap/>
            <w:vAlign w:val="bottom"/>
            <w:hideMark/>
          </w:tcPr>
          <w:p w:rsidR="007B0BA9" w:rsidRPr="007B0BA9" w:rsidRDefault="007B0BA9" w:rsidP="007B0BA9">
            <w:pPr>
              <w:pStyle w:val="af"/>
              <w:rPr>
                <w:rFonts w:ascii="Times New Roman" w:hAnsi="Times New Roman" w:cs="Times New Roman"/>
                <w:color w:val="000000"/>
                <w:sz w:val="18"/>
                <w:szCs w:val="18"/>
              </w:rPr>
            </w:pPr>
            <w:r w:rsidRPr="007B0BA9">
              <w:rPr>
                <w:rFonts w:ascii="Times New Roman" w:hAnsi="Times New Roman" w:cs="Times New Roman"/>
                <w:color w:val="000000"/>
                <w:sz w:val="18"/>
                <w:szCs w:val="18"/>
              </w:rPr>
              <w:t>36,6%</w:t>
            </w:r>
          </w:p>
        </w:tc>
        <w:tc>
          <w:tcPr>
            <w:tcW w:w="816" w:type="dxa"/>
            <w:tcBorders>
              <w:top w:val="nil"/>
              <w:left w:val="nil"/>
              <w:bottom w:val="single" w:sz="4" w:space="0" w:color="auto"/>
              <w:right w:val="nil"/>
            </w:tcBorders>
            <w:shd w:val="clear" w:color="auto" w:fill="auto"/>
            <w:noWrap/>
            <w:vAlign w:val="bottom"/>
            <w:hideMark/>
          </w:tcPr>
          <w:p w:rsidR="007B0BA9" w:rsidRPr="007B0BA9" w:rsidRDefault="007B0BA9" w:rsidP="007B0BA9">
            <w:pPr>
              <w:pStyle w:val="af"/>
              <w:rPr>
                <w:rFonts w:ascii="Times New Roman" w:hAnsi="Times New Roman" w:cs="Times New Roman"/>
                <w:color w:val="000000"/>
                <w:sz w:val="18"/>
                <w:szCs w:val="18"/>
              </w:rPr>
            </w:pPr>
            <w:r w:rsidRPr="007B0BA9">
              <w:rPr>
                <w:rFonts w:ascii="Times New Roman" w:hAnsi="Times New Roman" w:cs="Times New Roman"/>
                <w:color w:val="000000"/>
                <w:sz w:val="18"/>
                <w:szCs w:val="18"/>
              </w:rPr>
              <w:t>19,3%</w:t>
            </w:r>
          </w:p>
        </w:tc>
        <w:tc>
          <w:tcPr>
            <w:tcW w:w="743" w:type="dxa"/>
            <w:tcBorders>
              <w:top w:val="nil"/>
              <w:left w:val="nil"/>
              <w:bottom w:val="single" w:sz="4" w:space="0" w:color="auto"/>
              <w:right w:val="nil"/>
            </w:tcBorders>
            <w:shd w:val="clear" w:color="auto" w:fill="auto"/>
            <w:noWrap/>
            <w:vAlign w:val="bottom"/>
            <w:hideMark/>
          </w:tcPr>
          <w:p w:rsidR="007B0BA9" w:rsidRPr="007B0BA9" w:rsidRDefault="007B0BA9" w:rsidP="007B0BA9">
            <w:pPr>
              <w:pStyle w:val="af"/>
              <w:rPr>
                <w:rFonts w:ascii="Times New Roman" w:hAnsi="Times New Roman" w:cs="Times New Roman"/>
                <w:color w:val="000000"/>
                <w:sz w:val="18"/>
                <w:szCs w:val="18"/>
              </w:rPr>
            </w:pPr>
            <w:r w:rsidRPr="007B0BA9">
              <w:rPr>
                <w:rFonts w:ascii="Times New Roman" w:hAnsi="Times New Roman" w:cs="Times New Roman"/>
                <w:color w:val="000000"/>
                <w:sz w:val="18"/>
                <w:szCs w:val="18"/>
              </w:rPr>
              <w:t>20,9%</w:t>
            </w:r>
          </w:p>
        </w:tc>
        <w:tc>
          <w:tcPr>
            <w:tcW w:w="816" w:type="dxa"/>
            <w:tcBorders>
              <w:top w:val="nil"/>
              <w:left w:val="nil"/>
              <w:bottom w:val="single" w:sz="4" w:space="0" w:color="auto"/>
              <w:right w:val="nil"/>
            </w:tcBorders>
            <w:shd w:val="clear" w:color="auto" w:fill="auto"/>
            <w:noWrap/>
            <w:vAlign w:val="bottom"/>
            <w:hideMark/>
          </w:tcPr>
          <w:p w:rsidR="007B0BA9" w:rsidRPr="007B0BA9" w:rsidRDefault="007B0BA9" w:rsidP="007B0BA9">
            <w:pPr>
              <w:pStyle w:val="af"/>
              <w:rPr>
                <w:rFonts w:ascii="Times New Roman" w:hAnsi="Times New Roman" w:cs="Times New Roman"/>
                <w:color w:val="000000"/>
                <w:sz w:val="18"/>
                <w:szCs w:val="18"/>
              </w:rPr>
            </w:pPr>
            <w:r w:rsidRPr="007B0BA9">
              <w:rPr>
                <w:rFonts w:ascii="Times New Roman" w:hAnsi="Times New Roman" w:cs="Times New Roman"/>
                <w:color w:val="000000"/>
                <w:sz w:val="18"/>
                <w:szCs w:val="18"/>
              </w:rPr>
              <w:t>18,0%</w:t>
            </w:r>
          </w:p>
        </w:tc>
        <w:tc>
          <w:tcPr>
            <w:tcW w:w="739" w:type="dxa"/>
            <w:tcBorders>
              <w:top w:val="nil"/>
              <w:left w:val="nil"/>
              <w:bottom w:val="single" w:sz="4" w:space="0" w:color="auto"/>
              <w:right w:val="single" w:sz="4" w:space="0" w:color="auto"/>
            </w:tcBorders>
            <w:shd w:val="clear" w:color="000000" w:fill="CCFFCC"/>
            <w:vAlign w:val="bottom"/>
            <w:hideMark/>
          </w:tcPr>
          <w:p w:rsidR="007B0BA9" w:rsidRPr="007B0BA9" w:rsidRDefault="007B0BA9" w:rsidP="007B0BA9">
            <w:pPr>
              <w:pStyle w:val="af"/>
              <w:rPr>
                <w:rFonts w:ascii="Times New Roman" w:hAnsi="Times New Roman" w:cs="Times New Roman"/>
                <w:color w:val="000000"/>
                <w:sz w:val="18"/>
                <w:szCs w:val="18"/>
              </w:rPr>
            </w:pPr>
            <w:r w:rsidRPr="007B0BA9">
              <w:rPr>
                <w:rFonts w:ascii="Times New Roman" w:hAnsi="Times New Roman" w:cs="Times New Roman"/>
                <w:color w:val="000000"/>
                <w:sz w:val="18"/>
                <w:szCs w:val="18"/>
              </w:rPr>
              <w:t>18,6%</w:t>
            </w:r>
          </w:p>
        </w:tc>
        <w:tc>
          <w:tcPr>
            <w:tcW w:w="851" w:type="dxa"/>
            <w:tcBorders>
              <w:top w:val="nil"/>
              <w:left w:val="nil"/>
              <w:bottom w:val="single" w:sz="4" w:space="0" w:color="auto"/>
              <w:right w:val="single" w:sz="4" w:space="0" w:color="auto"/>
            </w:tcBorders>
            <w:shd w:val="clear" w:color="000000" w:fill="CCFFCC"/>
            <w:vAlign w:val="bottom"/>
          </w:tcPr>
          <w:p w:rsidR="007B0BA9" w:rsidRPr="007B0BA9" w:rsidRDefault="007B0BA9" w:rsidP="007B0BA9">
            <w:pPr>
              <w:pStyle w:val="af"/>
              <w:rPr>
                <w:rFonts w:ascii="Times New Roman" w:hAnsi="Times New Roman" w:cs="Times New Roman"/>
                <w:sz w:val="18"/>
                <w:szCs w:val="18"/>
              </w:rPr>
            </w:pPr>
            <w:r>
              <w:rPr>
                <w:rFonts w:ascii="Times New Roman" w:hAnsi="Times New Roman" w:cs="Times New Roman"/>
                <w:sz w:val="18"/>
                <w:szCs w:val="18"/>
              </w:rPr>
              <w:t>-10,5</w:t>
            </w:r>
            <w:r w:rsidRPr="007B0BA9">
              <w:rPr>
                <w:rFonts w:ascii="Times New Roman" w:hAnsi="Times New Roman" w:cs="Times New Roman"/>
                <w:sz w:val="18"/>
                <w:szCs w:val="18"/>
              </w:rPr>
              <w:t>%</w:t>
            </w:r>
          </w:p>
        </w:tc>
      </w:tr>
    </w:tbl>
    <w:p w:rsidR="00E56193" w:rsidRPr="00CD0A15" w:rsidRDefault="007B0BA9" w:rsidP="00CD0A15">
      <w:pPr>
        <w:pStyle w:val="a3"/>
        <w:spacing w:after="0" w:line="360" w:lineRule="auto"/>
        <w:ind w:left="0" w:firstLine="851"/>
        <w:jc w:val="both"/>
        <w:rPr>
          <w:rFonts w:ascii="Times New Roman" w:hAnsi="Times New Roman" w:cs="Times New Roman"/>
          <w:sz w:val="28"/>
          <w:szCs w:val="28"/>
        </w:rPr>
      </w:pPr>
      <w:r w:rsidRPr="00CD0A15">
        <w:rPr>
          <w:rFonts w:ascii="Times New Roman" w:hAnsi="Times New Roman" w:cs="Times New Roman"/>
          <w:sz w:val="28"/>
          <w:szCs w:val="28"/>
        </w:rPr>
        <w:t xml:space="preserve">Источник: по данным ИГ "Петромаркет", ЦДУ ТЭК, Россстата </w:t>
      </w:r>
    </w:p>
    <w:p w:rsidR="00CD0A15" w:rsidRPr="00CD0A15" w:rsidRDefault="00056B6F" w:rsidP="00CD0A15">
      <w:pPr>
        <w:spacing w:after="0" w:line="360" w:lineRule="auto"/>
        <w:ind w:firstLine="708"/>
        <w:contextualSpacing/>
        <w:jc w:val="both"/>
        <w:rPr>
          <w:rFonts w:ascii="Times New Roman" w:hAnsi="Times New Roman" w:cs="Times New Roman"/>
          <w:sz w:val="28"/>
          <w:szCs w:val="28"/>
        </w:rPr>
      </w:pPr>
      <w:r w:rsidRPr="00CD0A15">
        <w:rPr>
          <w:rFonts w:ascii="Times New Roman" w:hAnsi="Times New Roman" w:cs="Times New Roman"/>
          <w:sz w:val="28"/>
          <w:szCs w:val="28"/>
        </w:rPr>
        <w:t xml:space="preserve">По данным таблицы можно сделать вывод о том, что основными экспортными товарами в настоящее время являются дизельное топливо класса 2 и ниже (39,3%), ВГО (93,8%), мазут топочный товарный (82,7%). Среди светлых нефтепродуктов, ориентированных на экспорт, можно выделить нафту (82,6%) и высококачественный дизель (11%). Однако к 2020 году </w:t>
      </w:r>
      <w:r w:rsidR="00BC27EB" w:rsidRPr="00CD0A15">
        <w:rPr>
          <w:rFonts w:ascii="Times New Roman" w:hAnsi="Times New Roman" w:cs="Times New Roman"/>
          <w:sz w:val="28"/>
          <w:szCs w:val="28"/>
        </w:rPr>
        <w:t xml:space="preserve">в связи с увеличением выхода автобензина его экспорт составит 18,1% от объема производства. Также увеличится доля экспорта авиакеросина (22%), </w:t>
      </w:r>
      <w:r w:rsidR="00BC27EB" w:rsidRPr="00CD0A15">
        <w:rPr>
          <w:rFonts w:ascii="Times New Roman" w:hAnsi="Times New Roman" w:cs="Times New Roman"/>
          <w:sz w:val="28"/>
          <w:szCs w:val="28"/>
        </w:rPr>
        <w:lastRenderedPageBreak/>
        <w:t xml:space="preserve">низкосернистого дизельного топлива (50,1%), а экспорт низкокачественного дизеля практически сойдет на нет. Доля экспорта судового маловязкого и печного бытового топлив </w:t>
      </w:r>
      <w:r w:rsidR="00CD0A15" w:rsidRPr="00CD0A15">
        <w:rPr>
          <w:rFonts w:ascii="Times New Roman" w:hAnsi="Times New Roman" w:cs="Times New Roman"/>
          <w:sz w:val="28"/>
          <w:szCs w:val="28"/>
        </w:rPr>
        <w:t xml:space="preserve">сократится (на 4,4% и 10,5% соответственно). Значительно сократится доля экспорта топочного мазута (на 26,3%) в связи с уменьшением его выхода по всем НПЗ России.  </w:t>
      </w:r>
      <w:r w:rsidR="00BC27EB" w:rsidRPr="00CD0A15">
        <w:rPr>
          <w:rFonts w:ascii="Times New Roman" w:hAnsi="Times New Roman" w:cs="Times New Roman"/>
          <w:sz w:val="28"/>
          <w:szCs w:val="28"/>
        </w:rPr>
        <w:t xml:space="preserve"> </w:t>
      </w:r>
    </w:p>
    <w:p w:rsidR="00377B52" w:rsidRDefault="00377B52" w:rsidP="00CD0A15">
      <w:pPr>
        <w:spacing w:after="0" w:line="360" w:lineRule="auto"/>
        <w:ind w:firstLine="708"/>
        <w:contextualSpacing/>
        <w:jc w:val="both"/>
        <w:rPr>
          <w:rFonts w:ascii="Times New Roman" w:hAnsi="Times New Roman" w:cs="Times New Roman"/>
          <w:sz w:val="28"/>
          <w:szCs w:val="28"/>
        </w:rPr>
      </w:pPr>
      <w:r w:rsidRPr="00CD0A15">
        <w:rPr>
          <w:rFonts w:ascii="Times New Roman" w:hAnsi="Times New Roman" w:cs="Times New Roman"/>
          <w:sz w:val="28"/>
          <w:szCs w:val="28"/>
        </w:rPr>
        <w:t xml:space="preserve">В среднем, </w:t>
      </w:r>
      <w:r w:rsidR="00CD0A15" w:rsidRPr="00CD0A15">
        <w:rPr>
          <w:rFonts w:ascii="Times New Roman" w:hAnsi="Times New Roman" w:cs="Times New Roman"/>
          <w:sz w:val="28"/>
          <w:szCs w:val="28"/>
        </w:rPr>
        <w:t>к 2020 году 40</w:t>
      </w:r>
      <w:r w:rsidRPr="00CD0A15">
        <w:rPr>
          <w:rFonts w:ascii="Times New Roman" w:hAnsi="Times New Roman" w:cs="Times New Roman"/>
          <w:sz w:val="28"/>
          <w:szCs w:val="28"/>
        </w:rPr>
        <w:t xml:space="preserve">% своей продукции </w:t>
      </w:r>
      <w:r w:rsidR="00CD0A15" w:rsidRPr="00CD0A15">
        <w:rPr>
          <w:rFonts w:ascii="Times New Roman" w:hAnsi="Times New Roman" w:cs="Times New Roman"/>
          <w:sz w:val="28"/>
          <w:szCs w:val="28"/>
        </w:rPr>
        <w:t xml:space="preserve">НПЗ будет реализовываться на экспорт. </w:t>
      </w:r>
    </w:p>
    <w:p w:rsidR="00304D97" w:rsidRDefault="00304D97" w:rsidP="00CD0A15">
      <w:pPr>
        <w:spacing w:after="0" w:line="360" w:lineRule="auto"/>
        <w:ind w:firstLine="708"/>
        <w:contextualSpacing/>
        <w:jc w:val="both"/>
        <w:rPr>
          <w:rFonts w:ascii="Times New Roman" w:hAnsi="Times New Roman"/>
          <w:b/>
          <w:sz w:val="28"/>
          <w:szCs w:val="24"/>
        </w:rPr>
      </w:pPr>
      <w:r w:rsidRPr="00304D97">
        <w:rPr>
          <w:rFonts w:ascii="Times New Roman" w:hAnsi="Times New Roman"/>
          <w:b/>
          <w:sz w:val="28"/>
          <w:szCs w:val="24"/>
        </w:rPr>
        <w:t xml:space="preserve">3.3 Проекты реконструкции и перспективы модернизации НПЗ РФ </w:t>
      </w:r>
    </w:p>
    <w:p w:rsidR="00304D97" w:rsidRDefault="00DE7168" w:rsidP="00CD0A15">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связи с принятием в 2008 году нового технического регламента, предусматривающим переход на европейские экологические стандарты на производство моторных топлив, </w:t>
      </w:r>
      <w:r w:rsidR="00304D97" w:rsidRPr="00304D97">
        <w:rPr>
          <w:rFonts w:ascii="Times New Roman" w:hAnsi="Times New Roman" w:cs="Times New Roman"/>
          <w:sz w:val="28"/>
          <w:szCs w:val="28"/>
        </w:rPr>
        <w:t>выпуск в обращение автомобильных бензинов и дизельного топлива стандарта не ниже </w:t>
      </w:r>
      <w:hyperlink r:id="rId35" w:tooltip="Евро-2" w:history="1">
        <w:r>
          <w:rPr>
            <w:rFonts w:ascii="Times New Roman" w:hAnsi="Times New Roman" w:cs="Times New Roman"/>
            <w:sz w:val="28"/>
            <w:szCs w:val="28"/>
          </w:rPr>
          <w:t>е</w:t>
        </w:r>
        <w:r w:rsidR="00304D97" w:rsidRPr="00304D97">
          <w:rPr>
            <w:rFonts w:ascii="Times New Roman" w:hAnsi="Times New Roman" w:cs="Times New Roman"/>
            <w:sz w:val="28"/>
            <w:szCs w:val="28"/>
          </w:rPr>
          <w:t>вро-2</w:t>
        </w:r>
      </w:hyperlink>
      <w:r>
        <w:rPr>
          <w:rFonts w:ascii="Times New Roman" w:hAnsi="Times New Roman" w:cs="Times New Roman"/>
          <w:sz w:val="28"/>
          <w:szCs w:val="28"/>
        </w:rPr>
        <w:t xml:space="preserve"> допускается</w:t>
      </w:r>
      <w:r w:rsidR="00304D97" w:rsidRPr="00304D97">
        <w:rPr>
          <w:rFonts w:ascii="Times New Roman" w:hAnsi="Times New Roman" w:cs="Times New Roman"/>
          <w:sz w:val="28"/>
          <w:szCs w:val="28"/>
        </w:rPr>
        <w:t> до 31 декабря 2012 года, </w:t>
      </w:r>
      <w:hyperlink r:id="rId36" w:tooltip="Евро-3" w:history="1">
        <w:r>
          <w:rPr>
            <w:rFonts w:ascii="Times New Roman" w:hAnsi="Times New Roman" w:cs="Times New Roman"/>
            <w:sz w:val="28"/>
            <w:szCs w:val="28"/>
          </w:rPr>
          <w:t>е</w:t>
        </w:r>
        <w:r w:rsidR="00304D97" w:rsidRPr="00304D97">
          <w:rPr>
            <w:rFonts w:ascii="Times New Roman" w:hAnsi="Times New Roman" w:cs="Times New Roman"/>
            <w:sz w:val="28"/>
            <w:szCs w:val="28"/>
          </w:rPr>
          <w:t>вро-3</w:t>
        </w:r>
      </w:hyperlink>
      <w:r>
        <w:rPr>
          <w:rFonts w:ascii="Times New Roman" w:hAnsi="Times New Roman" w:cs="Times New Roman"/>
          <w:sz w:val="28"/>
          <w:szCs w:val="28"/>
        </w:rPr>
        <w:t> -</w:t>
      </w:r>
      <w:r w:rsidR="00304D97" w:rsidRPr="00304D97">
        <w:rPr>
          <w:rFonts w:ascii="Times New Roman" w:hAnsi="Times New Roman" w:cs="Times New Roman"/>
          <w:sz w:val="28"/>
          <w:szCs w:val="28"/>
        </w:rPr>
        <w:t xml:space="preserve"> до 31 декабря 2014 года, </w:t>
      </w:r>
      <w:hyperlink r:id="rId37" w:tooltip="Евро-4" w:history="1">
        <w:r>
          <w:rPr>
            <w:rFonts w:ascii="Times New Roman" w:hAnsi="Times New Roman" w:cs="Times New Roman"/>
            <w:sz w:val="28"/>
            <w:szCs w:val="28"/>
          </w:rPr>
          <w:t>е</w:t>
        </w:r>
        <w:r w:rsidR="00304D97" w:rsidRPr="00304D97">
          <w:rPr>
            <w:rFonts w:ascii="Times New Roman" w:hAnsi="Times New Roman" w:cs="Times New Roman"/>
            <w:sz w:val="28"/>
            <w:szCs w:val="28"/>
          </w:rPr>
          <w:t>вро-4</w:t>
        </w:r>
      </w:hyperlink>
      <w:r>
        <w:rPr>
          <w:rFonts w:ascii="Times New Roman" w:hAnsi="Times New Roman" w:cs="Times New Roman"/>
          <w:sz w:val="28"/>
          <w:szCs w:val="28"/>
        </w:rPr>
        <w:t> -</w:t>
      </w:r>
      <w:r w:rsidR="00304D97" w:rsidRPr="00304D97">
        <w:rPr>
          <w:rFonts w:ascii="Times New Roman" w:hAnsi="Times New Roman" w:cs="Times New Roman"/>
          <w:sz w:val="28"/>
          <w:szCs w:val="28"/>
        </w:rPr>
        <w:t xml:space="preserve"> д</w:t>
      </w:r>
      <w:r>
        <w:rPr>
          <w:rFonts w:ascii="Times New Roman" w:hAnsi="Times New Roman" w:cs="Times New Roman"/>
          <w:sz w:val="28"/>
          <w:szCs w:val="28"/>
        </w:rPr>
        <w:t>о 31 декабря 2015 года, евро-5 -</w:t>
      </w:r>
      <w:r w:rsidR="00304D97" w:rsidRPr="00304D97">
        <w:rPr>
          <w:rFonts w:ascii="Times New Roman" w:hAnsi="Times New Roman" w:cs="Times New Roman"/>
          <w:sz w:val="28"/>
          <w:szCs w:val="28"/>
        </w:rPr>
        <w:t xml:space="preserve"> с 1 января 2016 года.</w:t>
      </w:r>
      <w:r>
        <w:rPr>
          <w:rFonts w:ascii="Times New Roman" w:hAnsi="Times New Roman" w:cs="Times New Roman"/>
          <w:sz w:val="28"/>
          <w:szCs w:val="28"/>
        </w:rPr>
        <w:t xml:space="preserve"> </w:t>
      </w:r>
    </w:p>
    <w:p w:rsidR="00E321B0" w:rsidRDefault="00E321B0" w:rsidP="00CD0A15">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2011 году между ФАС, Ростехнадзором, Росстандартом и 12 нефтяными компаниями были заключены четырехсторонние соглашения, определяющие сроки проведения модернизации НПЗ. Целью данных соглашений является последующее увеличение глубины переработки и выхода светлых нефтепродуктов. </w:t>
      </w:r>
      <w:r w:rsidR="009F013A">
        <w:rPr>
          <w:rFonts w:ascii="Times New Roman" w:hAnsi="Times New Roman" w:cs="Times New Roman"/>
          <w:sz w:val="28"/>
          <w:szCs w:val="28"/>
        </w:rPr>
        <w:t xml:space="preserve">следствием заключения соглашений уже стало увеличение инвестиций в нефтепереработку. К </w:t>
      </w:r>
      <w:r w:rsidR="009F013A" w:rsidRPr="009F013A">
        <w:rPr>
          <w:rFonts w:ascii="Times New Roman" w:hAnsi="Times New Roman" w:cs="Times New Roman"/>
          <w:sz w:val="28"/>
          <w:szCs w:val="28"/>
        </w:rPr>
        <w:t>2012 году на нефтеперерабатывающую промышленность пришлось почти 20% общего объема инвестиций в обрабатывающую промышленность России.</w:t>
      </w:r>
      <w:r w:rsidR="009F013A">
        <w:rPr>
          <w:rStyle w:val="af0"/>
          <w:rFonts w:ascii="Times New Roman" w:hAnsi="Times New Roman" w:cs="Times New Roman"/>
          <w:sz w:val="28"/>
          <w:szCs w:val="28"/>
        </w:rPr>
        <w:footnoteReference w:id="20"/>
      </w:r>
    </w:p>
    <w:p w:rsidR="00BF5708" w:rsidRDefault="001A4100" w:rsidP="00CD0A15">
      <w:pPr>
        <w:spacing w:after="0" w:line="360" w:lineRule="auto"/>
        <w:ind w:firstLine="708"/>
        <w:contextualSpacing/>
        <w:jc w:val="both"/>
        <w:rPr>
          <w:rFonts w:ascii="Times New Roman" w:hAnsi="Times New Roman" w:cs="Times New Roman"/>
          <w:sz w:val="28"/>
          <w:szCs w:val="28"/>
        </w:rPr>
      </w:pPr>
      <w:r w:rsidRPr="00865CD6">
        <w:rPr>
          <w:rFonts w:ascii="Times New Roman" w:hAnsi="Times New Roman" w:cs="Times New Roman"/>
          <w:sz w:val="28"/>
          <w:szCs w:val="28"/>
        </w:rPr>
        <w:t xml:space="preserve">В таблице 3.3 представлен </w:t>
      </w:r>
      <w:r w:rsidR="00B73581" w:rsidRPr="00865CD6">
        <w:rPr>
          <w:rFonts w:ascii="Times New Roman" w:hAnsi="Times New Roman" w:cs="Times New Roman"/>
          <w:sz w:val="28"/>
          <w:szCs w:val="28"/>
        </w:rPr>
        <w:t xml:space="preserve">состав основных технологических установок и перспективы модернизации нефтеперерабатывающих предприятий РФ до 2020 года. </w:t>
      </w:r>
    </w:p>
    <w:p w:rsidR="005861D8" w:rsidRDefault="005861D8" w:rsidP="00CD0A15">
      <w:pPr>
        <w:spacing w:after="0" w:line="360" w:lineRule="auto"/>
        <w:ind w:firstLine="708"/>
        <w:contextualSpacing/>
        <w:jc w:val="both"/>
        <w:rPr>
          <w:rFonts w:ascii="Times New Roman" w:hAnsi="Times New Roman" w:cs="Times New Roman"/>
          <w:sz w:val="28"/>
          <w:szCs w:val="28"/>
        </w:rPr>
      </w:pPr>
    </w:p>
    <w:p w:rsidR="005861D8" w:rsidRDefault="005861D8" w:rsidP="00CD0A15">
      <w:pPr>
        <w:spacing w:after="0" w:line="360" w:lineRule="auto"/>
        <w:ind w:firstLine="708"/>
        <w:contextualSpacing/>
        <w:jc w:val="both"/>
        <w:rPr>
          <w:rFonts w:ascii="Times New Roman" w:hAnsi="Times New Roman" w:cs="Times New Roman"/>
          <w:sz w:val="28"/>
          <w:szCs w:val="28"/>
        </w:rPr>
      </w:pPr>
    </w:p>
    <w:p w:rsidR="005861D8" w:rsidRPr="00865CD6" w:rsidRDefault="005861D8" w:rsidP="00CD0A15">
      <w:pPr>
        <w:spacing w:after="0" w:line="360" w:lineRule="auto"/>
        <w:ind w:firstLine="708"/>
        <w:contextualSpacing/>
        <w:jc w:val="both"/>
        <w:rPr>
          <w:rFonts w:ascii="Times New Roman" w:hAnsi="Times New Roman" w:cs="Times New Roman"/>
          <w:sz w:val="28"/>
          <w:szCs w:val="28"/>
        </w:rPr>
      </w:pPr>
    </w:p>
    <w:p w:rsidR="00BF5708" w:rsidRPr="00865CD6" w:rsidRDefault="00BF5708" w:rsidP="00BF5708">
      <w:pPr>
        <w:spacing w:after="0" w:line="360" w:lineRule="auto"/>
        <w:ind w:firstLine="708"/>
        <w:contextualSpacing/>
        <w:jc w:val="right"/>
        <w:rPr>
          <w:rFonts w:ascii="Times New Roman" w:hAnsi="Times New Roman" w:cs="Times New Roman"/>
          <w:sz w:val="28"/>
          <w:szCs w:val="28"/>
        </w:rPr>
      </w:pPr>
      <w:r w:rsidRPr="00865CD6">
        <w:rPr>
          <w:rFonts w:ascii="Times New Roman" w:hAnsi="Times New Roman" w:cs="Times New Roman"/>
          <w:sz w:val="28"/>
          <w:szCs w:val="28"/>
        </w:rPr>
        <w:lastRenderedPageBreak/>
        <w:t xml:space="preserve">Таблица 3.3 </w:t>
      </w:r>
    </w:p>
    <w:p w:rsidR="00865CD6" w:rsidRPr="00865CD6" w:rsidRDefault="00865CD6" w:rsidP="00865CD6">
      <w:pPr>
        <w:spacing w:after="0" w:line="360" w:lineRule="auto"/>
        <w:ind w:firstLine="708"/>
        <w:contextualSpacing/>
        <w:jc w:val="center"/>
        <w:rPr>
          <w:rFonts w:ascii="Times New Roman" w:hAnsi="Times New Roman" w:cs="Times New Roman"/>
          <w:sz w:val="28"/>
          <w:szCs w:val="28"/>
        </w:rPr>
      </w:pPr>
      <w:r w:rsidRPr="00865CD6">
        <w:rPr>
          <w:rFonts w:ascii="Times New Roman" w:hAnsi="Times New Roman" w:cs="Times New Roman"/>
          <w:sz w:val="28"/>
          <w:szCs w:val="28"/>
        </w:rPr>
        <w:t xml:space="preserve">Загрузка </w:t>
      </w:r>
      <w:r>
        <w:rPr>
          <w:rFonts w:ascii="Times New Roman" w:hAnsi="Times New Roman" w:cs="Times New Roman"/>
          <w:sz w:val="28"/>
          <w:szCs w:val="28"/>
        </w:rPr>
        <w:t xml:space="preserve">мощностей </w:t>
      </w:r>
      <w:r w:rsidRPr="00865CD6">
        <w:rPr>
          <w:rFonts w:ascii="Times New Roman" w:hAnsi="Times New Roman" w:cs="Times New Roman"/>
          <w:sz w:val="28"/>
          <w:szCs w:val="28"/>
        </w:rPr>
        <w:t>процессов вторичной переработки нефти на НПЗ РФ в 201</w:t>
      </w:r>
      <w:r w:rsidR="00FA4823">
        <w:rPr>
          <w:rFonts w:ascii="Times New Roman" w:hAnsi="Times New Roman" w:cs="Times New Roman"/>
          <w:sz w:val="28"/>
          <w:szCs w:val="28"/>
        </w:rPr>
        <w:t>3</w:t>
      </w:r>
      <w:r w:rsidRPr="00865CD6">
        <w:rPr>
          <w:rFonts w:ascii="Times New Roman" w:hAnsi="Times New Roman" w:cs="Times New Roman"/>
          <w:sz w:val="28"/>
          <w:szCs w:val="28"/>
        </w:rPr>
        <w:t>-2020 гг.</w:t>
      </w:r>
    </w:p>
    <w:tbl>
      <w:tblPr>
        <w:tblW w:w="9750" w:type="dxa"/>
        <w:tblInd w:w="103" w:type="dxa"/>
        <w:tblLook w:val="04A0"/>
      </w:tblPr>
      <w:tblGrid>
        <w:gridCol w:w="2495"/>
        <w:gridCol w:w="833"/>
        <w:gridCol w:w="832"/>
        <w:gridCol w:w="756"/>
        <w:gridCol w:w="789"/>
        <w:gridCol w:w="834"/>
        <w:gridCol w:w="833"/>
        <w:gridCol w:w="834"/>
        <w:gridCol w:w="833"/>
        <w:gridCol w:w="711"/>
      </w:tblGrid>
      <w:tr w:rsidR="00FA4823" w:rsidRPr="000C4A6F" w:rsidTr="00FA4823">
        <w:trPr>
          <w:trHeight w:val="255"/>
        </w:trPr>
        <w:tc>
          <w:tcPr>
            <w:tcW w:w="2497"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FA4823" w:rsidRPr="000C4A6F" w:rsidRDefault="00FA4823" w:rsidP="00BF5708">
            <w:pPr>
              <w:spacing w:after="0" w:line="240" w:lineRule="auto"/>
              <w:rPr>
                <w:rFonts w:ascii="Times New Roman" w:eastAsia="Times New Roman" w:hAnsi="Times New Roman" w:cs="Times New Roman"/>
                <w:b/>
                <w:bCs/>
                <w:sz w:val="18"/>
                <w:szCs w:val="18"/>
                <w:lang w:eastAsia="ru-RU"/>
              </w:rPr>
            </w:pPr>
            <w:r w:rsidRPr="000C4A6F">
              <w:rPr>
                <w:rFonts w:ascii="Times New Roman" w:eastAsia="Times New Roman" w:hAnsi="Times New Roman" w:cs="Times New Roman"/>
                <w:b/>
                <w:bCs/>
                <w:sz w:val="18"/>
                <w:szCs w:val="18"/>
                <w:lang w:eastAsia="ru-RU"/>
              </w:rPr>
              <w:t>Загрузка процессов</w:t>
            </w:r>
          </w:p>
        </w:tc>
        <w:tc>
          <w:tcPr>
            <w:tcW w:w="834" w:type="dxa"/>
            <w:tcBorders>
              <w:top w:val="single" w:sz="4" w:space="0" w:color="auto"/>
              <w:left w:val="nil"/>
              <w:bottom w:val="single" w:sz="4" w:space="0" w:color="auto"/>
              <w:right w:val="single" w:sz="4" w:space="0" w:color="auto"/>
            </w:tcBorders>
            <w:shd w:val="clear" w:color="000000" w:fill="CCFFCC"/>
            <w:noWrap/>
            <w:vAlign w:val="center"/>
            <w:hideMark/>
          </w:tcPr>
          <w:p w:rsidR="00FA4823" w:rsidRPr="000C4A6F" w:rsidRDefault="00FA4823" w:rsidP="00BF5708">
            <w:pPr>
              <w:spacing w:after="0" w:line="240" w:lineRule="auto"/>
              <w:rPr>
                <w:rFonts w:ascii="Times New Roman" w:eastAsia="Times New Roman" w:hAnsi="Times New Roman" w:cs="Times New Roman"/>
                <w:sz w:val="18"/>
                <w:szCs w:val="18"/>
                <w:lang w:eastAsia="ru-RU"/>
              </w:rPr>
            </w:pPr>
            <w:r w:rsidRPr="000C4A6F">
              <w:rPr>
                <w:rFonts w:ascii="Times New Roman" w:eastAsia="Times New Roman" w:hAnsi="Times New Roman" w:cs="Times New Roman"/>
                <w:sz w:val="18"/>
                <w:szCs w:val="18"/>
                <w:lang w:eastAsia="ru-RU"/>
              </w:rPr>
              <w:t>2013</w:t>
            </w:r>
          </w:p>
        </w:tc>
        <w:tc>
          <w:tcPr>
            <w:tcW w:w="833" w:type="dxa"/>
            <w:tcBorders>
              <w:top w:val="single" w:sz="4" w:space="0" w:color="auto"/>
              <w:left w:val="nil"/>
              <w:bottom w:val="single" w:sz="4" w:space="0" w:color="auto"/>
              <w:right w:val="single" w:sz="4" w:space="0" w:color="auto"/>
            </w:tcBorders>
            <w:shd w:val="clear" w:color="000000" w:fill="CCFFCC"/>
            <w:noWrap/>
            <w:vAlign w:val="center"/>
            <w:hideMark/>
          </w:tcPr>
          <w:p w:rsidR="00FA4823" w:rsidRPr="000C4A6F" w:rsidRDefault="00FA4823" w:rsidP="00BF5708">
            <w:pPr>
              <w:spacing w:after="0" w:line="240" w:lineRule="auto"/>
              <w:rPr>
                <w:rFonts w:ascii="Times New Roman" w:eastAsia="Times New Roman" w:hAnsi="Times New Roman" w:cs="Times New Roman"/>
                <w:sz w:val="18"/>
                <w:szCs w:val="18"/>
                <w:lang w:eastAsia="ru-RU"/>
              </w:rPr>
            </w:pPr>
            <w:r w:rsidRPr="000C4A6F">
              <w:rPr>
                <w:rFonts w:ascii="Times New Roman" w:eastAsia="Times New Roman" w:hAnsi="Times New Roman" w:cs="Times New Roman"/>
                <w:sz w:val="18"/>
                <w:szCs w:val="18"/>
                <w:lang w:eastAsia="ru-RU"/>
              </w:rPr>
              <w:t>2014</w:t>
            </w:r>
          </w:p>
        </w:tc>
        <w:tc>
          <w:tcPr>
            <w:tcW w:w="754" w:type="dxa"/>
            <w:tcBorders>
              <w:top w:val="single" w:sz="4" w:space="0" w:color="auto"/>
              <w:left w:val="nil"/>
              <w:bottom w:val="single" w:sz="4" w:space="0" w:color="auto"/>
              <w:right w:val="single" w:sz="4" w:space="0" w:color="auto"/>
            </w:tcBorders>
            <w:shd w:val="clear" w:color="000000" w:fill="CCFFCC"/>
            <w:noWrap/>
            <w:vAlign w:val="center"/>
            <w:hideMark/>
          </w:tcPr>
          <w:p w:rsidR="00FA4823" w:rsidRPr="000C4A6F" w:rsidRDefault="00FA4823" w:rsidP="00BF5708">
            <w:pPr>
              <w:spacing w:after="0" w:line="240" w:lineRule="auto"/>
              <w:rPr>
                <w:rFonts w:ascii="Times New Roman" w:eastAsia="Times New Roman" w:hAnsi="Times New Roman" w:cs="Times New Roman"/>
                <w:sz w:val="18"/>
                <w:szCs w:val="18"/>
                <w:lang w:eastAsia="ru-RU"/>
              </w:rPr>
            </w:pPr>
            <w:r w:rsidRPr="000C4A6F">
              <w:rPr>
                <w:rFonts w:ascii="Times New Roman" w:eastAsia="Times New Roman" w:hAnsi="Times New Roman" w:cs="Times New Roman"/>
                <w:sz w:val="18"/>
                <w:szCs w:val="18"/>
                <w:lang w:eastAsia="ru-RU"/>
              </w:rPr>
              <w:t>2015 </w:t>
            </w:r>
          </w:p>
        </w:tc>
        <w:tc>
          <w:tcPr>
            <w:tcW w:w="789" w:type="dxa"/>
            <w:tcBorders>
              <w:top w:val="single" w:sz="4" w:space="0" w:color="auto"/>
              <w:left w:val="nil"/>
              <w:bottom w:val="single" w:sz="4" w:space="0" w:color="auto"/>
              <w:right w:val="single" w:sz="4" w:space="0" w:color="auto"/>
            </w:tcBorders>
            <w:shd w:val="clear" w:color="000000" w:fill="CCFFCC"/>
            <w:noWrap/>
            <w:vAlign w:val="center"/>
            <w:hideMark/>
          </w:tcPr>
          <w:p w:rsidR="00FA4823" w:rsidRPr="000C4A6F" w:rsidRDefault="00FA4823" w:rsidP="00BF5708">
            <w:pPr>
              <w:spacing w:after="0" w:line="240" w:lineRule="auto"/>
              <w:rPr>
                <w:rFonts w:ascii="Times New Roman" w:eastAsia="Times New Roman" w:hAnsi="Times New Roman" w:cs="Times New Roman"/>
                <w:sz w:val="18"/>
                <w:szCs w:val="18"/>
                <w:lang w:eastAsia="ru-RU"/>
              </w:rPr>
            </w:pPr>
            <w:r w:rsidRPr="000C4A6F">
              <w:rPr>
                <w:rFonts w:ascii="Times New Roman" w:eastAsia="Times New Roman" w:hAnsi="Times New Roman" w:cs="Times New Roman"/>
                <w:sz w:val="18"/>
                <w:szCs w:val="18"/>
                <w:lang w:eastAsia="ru-RU"/>
              </w:rPr>
              <w:t>2016 </w:t>
            </w:r>
          </w:p>
        </w:tc>
        <w:tc>
          <w:tcPr>
            <w:tcW w:w="834" w:type="dxa"/>
            <w:tcBorders>
              <w:top w:val="single" w:sz="4" w:space="0" w:color="auto"/>
              <w:left w:val="nil"/>
              <w:bottom w:val="single" w:sz="4" w:space="0" w:color="auto"/>
              <w:right w:val="single" w:sz="4" w:space="0" w:color="auto"/>
            </w:tcBorders>
            <w:shd w:val="clear" w:color="000000" w:fill="CCFFCC"/>
            <w:noWrap/>
            <w:vAlign w:val="center"/>
            <w:hideMark/>
          </w:tcPr>
          <w:p w:rsidR="00FA4823" w:rsidRPr="000C4A6F" w:rsidRDefault="00FA4823" w:rsidP="00BF5708">
            <w:pPr>
              <w:spacing w:after="0" w:line="240" w:lineRule="auto"/>
              <w:rPr>
                <w:rFonts w:ascii="Times New Roman" w:eastAsia="Times New Roman" w:hAnsi="Times New Roman" w:cs="Times New Roman"/>
                <w:sz w:val="18"/>
                <w:szCs w:val="18"/>
                <w:lang w:eastAsia="ru-RU"/>
              </w:rPr>
            </w:pPr>
            <w:r w:rsidRPr="000C4A6F">
              <w:rPr>
                <w:rFonts w:ascii="Times New Roman" w:eastAsia="Times New Roman" w:hAnsi="Times New Roman" w:cs="Times New Roman"/>
                <w:sz w:val="18"/>
                <w:szCs w:val="18"/>
                <w:lang w:eastAsia="ru-RU"/>
              </w:rPr>
              <w:t> 2017</w:t>
            </w:r>
          </w:p>
        </w:tc>
        <w:tc>
          <w:tcPr>
            <w:tcW w:w="833" w:type="dxa"/>
            <w:tcBorders>
              <w:top w:val="single" w:sz="4" w:space="0" w:color="auto"/>
              <w:left w:val="nil"/>
              <w:bottom w:val="single" w:sz="4" w:space="0" w:color="auto"/>
              <w:right w:val="single" w:sz="4" w:space="0" w:color="auto"/>
            </w:tcBorders>
            <w:shd w:val="clear" w:color="000000" w:fill="CCFFCC"/>
            <w:noWrap/>
            <w:vAlign w:val="center"/>
            <w:hideMark/>
          </w:tcPr>
          <w:p w:rsidR="00FA4823" w:rsidRPr="000C4A6F" w:rsidRDefault="00FA4823" w:rsidP="00BF5708">
            <w:pPr>
              <w:spacing w:after="0" w:line="240" w:lineRule="auto"/>
              <w:rPr>
                <w:rFonts w:ascii="Times New Roman" w:eastAsia="Times New Roman" w:hAnsi="Times New Roman" w:cs="Times New Roman"/>
                <w:sz w:val="18"/>
                <w:szCs w:val="18"/>
                <w:lang w:eastAsia="ru-RU"/>
              </w:rPr>
            </w:pPr>
            <w:r w:rsidRPr="000C4A6F">
              <w:rPr>
                <w:rFonts w:ascii="Times New Roman" w:eastAsia="Times New Roman" w:hAnsi="Times New Roman" w:cs="Times New Roman"/>
                <w:sz w:val="18"/>
                <w:szCs w:val="18"/>
                <w:lang w:eastAsia="ru-RU"/>
              </w:rPr>
              <w:t>2018 </w:t>
            </w:r>
          </w:p>
        </w:tc>
        <w:tc>
          <w:tcPr>
            <w:tcW w:w="834" w:type="dxa"/>
            <w:tcBorders>
              <w:top w:val="single" w:sz="4" w:space="0" w:color="auto"/>
              <w:left w:val="nil"/>
              <w:bottom w:val="single" w:sz="4" w:space="0" w:color="auto"/>
              <w:right w:val="single" w:sz="4" w:space="0" w:color="auto"/>
            </w:tcBorders>
            <w:shd w:val="clear" w:color="000000" w:fill="CCFFCC"/>
            <w:noWrap/>
            <w:vAlign w:val="center"/>
            <w:hideMark/>
          </w:tcPr>
          <w:p w:rsidR="00FA4823" w:rsidRPr="000C4A6F" w:rsidRDefault="00FA4823" w:rsidP="00BF5708">
            <w:pPr>
              <w:spacing w:after="0" w:line="240" w:lineRule="auto"/>
              <w:rPr>
                <w:rFonts w:ascii="Times New Roman" w:eastAsia="Times New Roman" w:hAnsi="Times New Roman" w:cs="Times New Roman"/>
                <w:sz w:val="18"/>
                <w:szCs w:val="18"/>
                <w:lang w:eastAsia="ru-RU"/>
              </w:rPr>
            </w:pPr>
            <w:r w:rsidRPr="000C4A6F">
              <w:rPr>
                <w:rFonts w:ascii="Times New Roman" w:eastAsia="Times New Roman" w:hAnsi="Times New Roman" w:cs="Times New Roman"/>
                <w:sz w:val="18"/>
                <w:szCs w:val="18"/>
                <w:lang w:eastAsia="ru-RU"/>
              </w:rPr>
              <w:t>2019 </w:t>
            </w:r>
          </w:p>
        </w:tc>
        <w:tc>
          <w:tcPr>
            <w:tcW w:w="833" w:type="dxa"/>
            <w:tcBorders>
              <w:top w:val="single" w:sz="4" w:space="0" w:color="auto"/>
              <w:left w:val="nil"/>
              <w:bottom w:val="single" w:sz="4" w:space="0" w:color="auto"/>
              <w:right w:val="single" w:sz="4" w:space="0" w:color="auto"/>
            </w:tcBorders>
            <w:shd w:val="clear" w:color="000000" w:fill="CCFFCC"/>
            <w:noWrap/>
            <w:vAlign w:val="center"/>
            <w:hideMark/>
          </w:tcPr>
          <w:p w:rsidR="00FA4823" w:rsidRPr="000C4A6F" w:rsidRDefault="00FA4823" w:rsidP="00BF5708">
            <w:pPr>
              <w:spacing w:after="0" w:line="240" w:lineRule="auto"/>
              <w:rPr>
                <w:rFonts w:ascii="Times New Roman" w:eastAsia="Times New Roman" w:hAnsi="Times New Roman" w:cs="Times New Roman"/>
                <w:sz w:val="18"/>
                <w:szCs w:val="18"/>
                <w:lang w:eastAsia="ru-RU"/>
              </w:rPr>
            </w:pPr>
            <w:r w:rsidRPr="000C4A6F">
              <w:rPr>
                <w:rFonts w:ascii="Times New Roman" w:eastAsia="Times New Roman" w:hAnsi="Times New Roman" w:cs="Times New Roman"/>
                <w:sz w:val="18"/>
                <w:szCs w:val="18"/>
                <w:lang w:eastAsia="ru-RU"/>
              </w:rPr>
              <w:t> </w:t>
            </w:r>
            <w:r>
              <w:rPr>
                <w:rFonts w:ascii="Times New Roman" w:eastAsia="Times New Roman" w:hAnsi="Times New Roman" w:cs="Times New Roman"/>
                <w:sz w:val="18"/>
                <w:szCs w:val="18"/>
                <w:lang w:eastAsia="ru-RU"/>
              </w:rPr>
              <w:t>2020</w:t>
            </w:r>
          </w:p>
        </w:tc>
        <w:tc>
          <w:tcPr>
            <w:tcW w:w="709" w:type="dxa"/>
            <w:tcBorders>
              <w:top w:val="single" w:sz="4" w:space="0" w:color="auto"/>
              <w:left w:val="nil"/>
              <w:bottom w:val="single" w:sz="4" w:space="0" w:color="auto"/>
              <w:right w:val="single" w:sz="4" w:space="0" w:color="auto"/>
            </w:tcBorders>
            <w:shd w:val="clear" w:color="000000" w:fill="CCFFCC"/>
          </w:tcPr>
          <w:p w:rsidR="00FA4823" w:rsidRPr="000C4A6F" w:rsidRDefault="00FA4823" w:rsidP="00BF5708">
            <w:pPr>
              <w:spacing w:after="0" w:line="240" w:lineRule="auto"/>
              <w:rPr>
                <w:rFonts w:ascii="Times New Roman" w:eastAsia="Times New Roman" w:hAnsi="Times New Roman" w:cs="Times New Roman"/>
                <w:sz w:val="18"/>
                <w:szCs w:val="18"/>
                <w:lang w:eastAsia="ru-RU"/>
              </w:rPr>
            </w:pPr>
          </w:p>
        </w:tc>
      </w:tr>
      <w:tr w:rsidR="00FA4823" w:rsidRPr="000C4A6F" w:rsidTr="00FA4823">
        <w:trPr>
          <w:trHeight w:val="255"/>
        </w:trPr>
        <w:tc>
          <w:tcPr>
            <w:tcW w:w="2497" w:type="dxa"/>
            <w:tcBorders>
              <w:top w:val="nil"/>
              <w:left w:val="single" w:sz="4" w:space="0" w:color="auto"/>
              <w:bottom w:val="single" w:sz="4" w:space="0" w:color="auto"/>
              <w:right w:val="single" w:sz="4" w:space="0" w:color="auto"/>
            </w:tcBorders>
            <w:shd w:val="clear" w:color="auto" w:fill="auto"/>
            <w:noWrap/>
            <w:vAlign w:val="center"/>
            <w:hideMark/>
          </w:tcPr>
          <w:p w:rsidR="00FA4823" w:rsidRPr="000C4A6F" w:rsidRDefault="00FA4823" w:rsidP="00BF5708">
            <w:pPr>
              <w:spacing w:after="0" w:line="240" w:lineRule="auto"/>
              <w:outlineLvl w:val="0"/>
              <w:rPr>
                <w:rFonts w:ascii="Times New Roman" w:eastAsia="Times New Roman" w:hAnsi="Times New Roman" w:cs="Times New Roman"/>
                <w:b/>
                <w:sz w:val="18"/>
                <w:szCs w:val="18"/>
                <w:lang w:eastAsia="ru-RU"/>
              </w:rPr>
            </w:pPr>
            <w:r w:rsidRPr="000C4A6F">
              <w:rPr>
                <w:rFonts w:ascii="Times New Roman" w:eastAsia="Times New Roman" w:hAnsi="Times New Roman" w:cs="Times New Roman"/>
                <w:b/>
                <w:sz w:val="18"/>
                <w:szCs w:val="18"/>
                <w:lang w:eastAsia="ru-RU"/>
              </w:rPr>
              <w:t xml:space="preserve">Облагораживающие процессы </w:t>
            </w:r>
          </w:p>
        </w:tc>
        <w:tc>
          <w:tcPr>
            <w:tcW w:w="834" w:type="dxa"/>
            <w:tcBorders>
              <w:top w:val="nil"/>
              <w:left w:val="nil"/>
              <w:bottom w:val="single" w:sz="4" w:space="0" w:color="auto"/>
              <w:right w:val="single" w:sz="4" w:space="0" w:color="auto"/>
            </w:tcBorders>
            <w:shd w:val="clear" w:color="auto" w:fill="auto"/>
            <w:noWrap/>
            <w:vAlign w:val="center"/>
            <w:hideMark/>
          </w:tcPr>
          <w:p w:rsidR="00FA4823" w:rsidRPr="000F1F85" w:rsidRDefault="00FA4823" w:rsidP="000F1F85">
            <w:pPr>
              <w:pStyle w:val="af"/>
              <w:rPr>
                <w:rFonts w:ascii="Times New Roman" w:hAnsi="Times New Roman" w:cs="Times New Roman"/>
                <w:b/>
                <w:bCs/>
                <w:sz w:val="18"/>
                <w:szCs w:val="18"/>
              </w:rPr>
            </w:pPr>
            <w:r w:rsidRPr="000F1F85">
              <w:rPr>
                <w:rFonts w:ascii="Times New Roman" w:hAnsi="Times New Roman" w:cs="Times New Roman"/>
                <w:b/>
                <w:bCs/>
                <w:sz w:val="18"/>
                <w:szCs w:val="18"/>
              </w:rPr>
              <w:t>233324</w:t>
            </w:r>
          </w:p>
        </w:tc>
        <w:tc>
          <w:tcPr>
            <w:tcW w:w="833" w:type="dxa"/>
            <w:tcBorders>
              <w:top w:val="nil"/>
              <w:left w:val="nil"/>
              <w:bottom w:val="single" w:sz="4" w:space="0" w:color="auto"/>
              <w:right w:val="single" w:sz="4" w:space="0" w:color="auto"/>
            </w:tcBorders>
            <w:shd w:val="clear" w:color="auto" w:fill="auto"/>
            <w:noWrap/>
            <w:vAlign w:val="center"/>
            <w:hideMark/>
          </w:tcPr>
          <w:p w:rsidR="00FA4823" w:rsidRPr="000F1F85" w:rsidRDefault="00FA4823" w:rsidP="000F1F85">
            <w:pPr>
              <w:pStyle w:val="af"/>
              <w:rPr>
                <w:rFonts w:ascii="Times New Roman" w:hAnsi="Times New Roman" w:cs="Times New Roman"/>
                <w:b/>
                <w:bCs/>
                <w:sz w:val="18"/>
                <w:szCs w:val="18"/>
              </w:rPr>
            </w:pPr>
            <w:r w:rsidRPr="000F1F85">
              <w:rPr>
                <w:rFonts w:ascii="Times New Roman" w:hAnsi="Times New Roman" w:cs="Times New Roman"/>
                <w:b/>
                <w:bCs/>
                <w:sz w:val="18"/>
                <w:szCs w:val="18"/>
              </w:rPr>
              <w:t>242093</w:t>
            </w:r>
          </w:p>
        </w:tc>
        <w:tc>
          <w:tcPr>
            <w:tcW w:w="754" w:type="dxa"/>
            <w:tcBorders>
              <w:top w:val="nil"/>
              <w:left w:val="nil"/>
              <w:bottom w:val="single" w:sz="4" w:space="0" w:color="auto"/>
              <w:right w:val="single" w:sz="4" w:space="0" w:color="auto"/>
            </w:tcBorders>
            <w:shd w:val="clear" w:color="auto" w:fill="FFFFFF" w:themeFill="background1"/>
            <w:noWrap/>
            <w:vAlign w:val="center"/>
            <w:hideMark/>
          </w:tcPr>
          <w:p w:rsidR="00FA4823" w:rsidRPr="000F1F85" w:rsidRDefault="00FA4823" w:rsidP="000F1F85">
            <w:pPr>
              <w:pStyle w:val="af"/>
              <w:rPr>
                <w:rFonts w:ascii="Times New Roman" w:hAnsi="Times New Roman" w:cs="Times New Roman"/>
                <w:b/>
                <w:bCs/>
                <w:sz w:val="18"/>
                <w:szCs w:val="18"/>
              </w:rPr>
            </w:pPr>
            <w:r w:rsidRPr="000F1F85">
              <w:rPr>
                <w:rFonts w:ascii="Times New Roman" w:hAnsi="Times New Roman" w:cs="Times New Roman"/>
                <w:b/>
                <w:bCs/>
                <w:sz w:val="18"/>
                <w:szCs w:val="18"/>
              </w:rPr>
              <w:t>248858</w:t>
            </w:r>
          </w:p>
        </w:tc>
        <w:tc>
          <w:tcPr>
            <w:tcW w:w="789" w:type="dxa"/>
            <w:tcBorders>
              <w:top w:val="nil"/>
              <w:left w:val="nil"/>
              <w:bottom w:val="single" w:sz="4" w:space="0" w:color="auto"/>
              <w:right w:val="single" w:sz="4" w:space="0" w:color="auto"/>
            </w:tcBorders>
            <w:shd w:val="clear" w:color="auto" w:fill="auto"/>
            <w:noWrap/>
            <w:vAlign w:val="center"/>
            <w:hideMark/>
          </w:tcPr>
          <w:p w:rsidR="00FA4823" w:rsidRPr="000F1F85" w:rsidRDefault="00FA4823" w:rsidP="000F1F85">
            <w:pPr>
              <w:pStyle w:val="af"/>
              <w:rPr>
                <w:rFonts w:ascii="Times New Roman" w:hAnsi="Times New Roman" w:cs="Times New Roman"/>
                <w:b/>
                <w:bCs/>
                <w:sz w:val="18"/>
                <w:szCs w:val="18"/>
              </w:rPr>
            </w:pPr>
            <w:r w:rsidRPr="000F1F85">
              <w:rPr>
                <w:rFonts w:ascii="Times New Roman" w:hAnsi="Times New Roman" w:cs="Times New Roman"/>
                <w:b/>
                <w:bCs/>
                <w:sz w:val="18"/>
                <w:szCs w:val="18"/>
              </w:rPr>
              <w:t>271481</w:t>
            </w:r>
          </w:p>
        </w:tc>
        <w:tc>
          <w:tcPr>
            <w:tcW w:w="834" w:type="dxa"/>
            <w:tcBorders>
              <w:top w:val="nil"/>
              <w:left w:val="nil"/>
              <w:bottom w:val="single" w:sz="4" w:space="0" w:color="auto"/>
              <w:right w:val="single" w:sz="4" w:space="0" w:color="auto"/>
            </w:tcBorders>
            <w:shd w:val="clear" w:color="auto" w:fill="auto"/>
            <w:noWrap/>
            <w:vAlign w:val="center"/>
            <w:hideMark/>
          </w:tcPr>
          <w:p w:rsidR="00FA4823" w:rsidRPr="000F1F85" w:rsidRDefault="00FA4823" w:rsidP="000F1F85">
            <w:pPr>
              <w:pStyle w:val="af"/>
              <w:rPr>
                <w:rFonts w:ascii="Times New Roman" w:hAnsi="Times New Roman" w:cs="Times New Roman"/>
                <w:b/>
                <w:bCs/>
                <w:sz w:val="18"/>
                <w:szCs w:val="18"/>
              </w:rPr>
            </w:pPr>
            <w:r w:rsidRPr="000F1F85">
              <w:rPr>
                <w:rFonts w:ascii="Times New Roman" w:hAnsi="Times New Roman" w:cs="Times New Roman"/>
                <w:b/>
                <w:bCs/>
                <w:sz w:val="18"/>
                <w:szCs w:val="18"/>
              </w:rPr>
              <w:t>313404</w:t>
            </w:r>
          </w:p>
        </w:tc>
        <w:tc>
          <w:tcPr>
            <w:tcW w:w="833" w:type="dxa"/>
            <w:tcBorders>
              <w:top w:val="nil"/>
              <w:left w:val="nil"/>
              <w:bottom w:val="single" w:sz="4" w:space="0" w:color="auto"/>
              <w:right w:val="single" w:sz="4" w:space="0" w:color="auto"/>
            </w:tcBorders>
            <w:shd w:val="clear" w:color="auto" w:fill="auto"/>
            <w:noWrap/>
            <w:vAlign w:val="center"/>
            <w:hideMark/>
          </w:tcPr>
          <w:p w:rsidR="00FA4823" w:rsidRPr="000F1F85" w:rsidRDefault="00FA4823" w:rsidP="000F1F85">
            <w:pPr>
              <w:pStyle w:val="af"/>
              <w:rPr>
                <w:rFonts w:ascii="Times New Roman" w:hAnsi="Times New Roman" w:cs="Times New Roman"/>
                <w:b/>
                <w:bCs/>
                <w:sz w:val="18"/>
                <w:szCs w:val="18"/>
              </w:rPr>
            </w:pPr>
            <w:r w:rsidRPr="000F1F85">
              <w:rPr>
                <w:rFonts w:ascii="Times New Roman" w:hAnsi="Times New Roman" w:cs="Times New Roman"/>
                <w:b/>
                <w:bCs/>
                <w:sz w:val="18"/>
                <w:szCs w:val="18"/>
              </w:rPr>
              <w:t>320734</w:t>
            </w:r>
          </w:p>
        </w:tc>
        <w:tc>
          <w:tcPr>
            <w:tcW w:w="834" w:type="dxa"/>
            <w:tcBorders>
              <w:top w:val="nil"/>
              <w:left w:val="nil"/>
              <w:bottom w:val="single" w:sz="4" w:space="0" w:color="auto"/>
              <w:right w:val="single" w:sz="4" w:space="0" w:color="auto"/>
            </w:tcBorders>
            <w:shd w:val="clear" w:color="auto" w:fill="auto"/>
            <w:noWrap/>
            <w:vAlign w:val="center"/>
            <w:hideMark/>
          </w:tcPr>
          <w:p w:rsidR="00FA4823" w:rsidRPr="000F1F85" w:rsidRDefault="00FA4823" w:rsidP="000F1F85">
            <w:pPr>
              <w:pStyle w:val="af"/>
              <w:rPr>
                <w:rFonts w:ascii="Times New Roman" w:hAnsi="Times New Roman" w:cs="Times New Roman"/>
                <w:b/>
                <w:bCs/>
                <w:sz w:val="18"/>
                <w:szCs w:val="18"/>
              </w:rPr>
            </w:pPr>
            <w:r w:rsidRPr="000F1F85">
              <w:rPr>
                <w:rFonts w:ascii="Times New Roman" w:hAnsi="Times New Roman" w:cs="Times New Roman"/>
                <w:b/>
                <w:bCs/>
                <w:sz w:val="18"/>
                <w:szCs w:val="18"/>
              </w:rPr>
              <w:t>322074</w:t>
            </w:r>
          </w:p>
        </w:tc>
        <w:tc>
          <w:tcPr>
            <w:tcW w:w="833" w:type="dxa"/>
            <w:tcBorders>
              <w:top w:val="nil"/>
              <w:left w:val="nil"/>
              <w:bottom w:val="single" w:sz="4" w:space="0" w:color="auto"/>
              <w:right w:val="single" w:sz="4" w:space="0" w:color="auto"/>
            </w:tcBorders>
            <w:shd w:val="clear" w:color="000000" w:fill="CCFFCC"/>
            <w:noWrap/>
            <w:vAlign w:val="center"/>
            <w:hideMark/>
          </w:tcPr>
          <w:p w:rsidR="00FA4823" w:rsidRPr="000F1F85" w:rsidRDefault="00FA4823" w:rsidP="000F1F85">
            <w:pPr>
              <w:pStyle w:val="af"/>
              <w:rPr>
                <w:rFonts w:ascii="Times New Roman" w:hAnsi="Times New Roman" w:cs="Times New Roman"/>
                <w:b/>
                <w:bCs/>
                <w:sz w:val="18"/>
                <w:szCs w:val="18"/>
              </w:rPr>
            </w:pPr>
            <w:r w:rsidRPr="000F1F85">
              <w:rPr>
                <w:rFonts w:ascii="Times New Roman" w:hAnsi="Times New Roman" w:cs="Times New Roman"/>
                <w:b/>
                <w:bCs/>
                <w:sz w:val="18"/>
                <w:szCs w:val="18"/>
              </w:rPr>
              <w:t>330094</w:t>
            </w:r>
          </w:p>
        </w:tc>
        <w:tc>
          <w:tcPr>
            <w:tcW w:w="709" w:type="dxa"/>
            <w:tcBorders>
              <w:top w:val="nil"/>
              <w:left w:val="nil"/>
              <w:bottom w:val="single" w:sz="4" w:space="0" w:color="auto"/>
              <w:right w:val="single" w:sz="4" w:space="0" w:color="auto"/>
            </w:tcBorders>
            <w:shd w:val="clear" w:color="000000" w:fill="CCFFCC"/>
            <w:vAlign w:val="center"/>
          </w:tcPr>
          <w:p w:rsidR="00FA4823" w:rsidRPr="00FA4823" w:rsidRDefault="00FA4823" w:rsidP="00FA4823">
            <w:pPr>
              <w:pStyle w:val="af"/>
              <w:rPr>
                <w:rFonts w:ascii="Times New Roman" w:hAnsi="Times New Roman" w:cs="Times New Roman"/>
                <w:b/>
                <w:bCs/>
                <w:sz w:val="18"/>
                <w:szCs w:val="18"/>
              </w:rPr>
            </w:pPr>
            <w:r w:rsidRPr="00FA4823">
              <w:rPr>
                <w:rFonts w:ascii="Times New Roman" w:hAnsi="Times New Roman" w:cs="Times New Roman"/>
                <w:b/>
                <w:bCs/>
                <w:sz w:val="18"/>
                <w:szCs w:val="18"/>
              </w:rPr>
              <w:t>29,3%</w:t>
            </w:r>
          </w:p>
        </w:tc>
      </w:tr>
      <w:tr w:rsidR="00FA4823" w:rsidRPr="000C4A6F" w:rsidTr="00FA4823">
        <w:trPr>
          <w:trHeight w:val="255"/>
        </w:trPr>
        <w:tc>
          <w:tcPr>
            <w:tcW w:w="2497" w:type="dxa"/>
            <w:tcBorders>
              <w:top w:val="nil"/>
              <w:left w:val="single" w:sz="4" w:space="0" w:color="auto"/>
              <w:bottom w:val="single" w:sz="4" w:space="0" w:color="auto"/>
              <w:right w:val="single" w:sz="4" w:space="0" w:color="auto"/>
            </w:tcBorders>
            <w:shd w:val="clear" w:color="auto" w:fill="auto"/>
            <w:noWrap/>
            <w:vAlign w:val="center"/>
            <w:hideMark/>
          </w:tcPr>
          <w:p w:rsidR="00FA4823" w:rsidRPr="000F1F85" w:rsidRDefault="00FA4823" w:rsidP="000C4A6F">
            <w:pPr>
              <w:pStyle w:val="af"/>
              <w:rPr>
                <w:rFonts w:ascii="Times New Roman" w:hAnsi="Times New Roman" w:cs="Times New Roman"/>
                <w:sz w:val="18"/>
                <w:szCs w:val="18"/>
                <w:lang w:eastAsia="ru-RU"/>
              </w:rPr>
            </w:pPr>
            <w:r w:rsidRPr="000F1F85">
              <w:rPr>
                <w:rFonts w:ascii="Times New Roman" w:hAnsi="Times New Roman" w:cs="Times New Roman"/>
                <w:sz w:val="18"/>
                <w:szCs w:val="18"/>
                <w:lang w:eastAsia="ru-RU"/>
              </w:rPr>
              <w:t>Гидроочистка ДТ и РТ, в т. ч.</w:t>
            </w:r>
          </w:p>
        </w:tc>
        <w:tc>
          <w:tcPr>
            <w:tcW w:w="834"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97907</w:t>
            </w:r>
          </w:p>
        </w:tc>
        <w:tc>
          <w:tcPr>
            <w:tcW w:w="833"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101572</w:t>
            </w:r>
          </w:p>
        </w:tc>
        <w:tc>
          <w:tcPr>
            <w:tcW w:w="754" w:type="dxa"/>
            <w:tcBorders>
              <w:top w:val="nil"/>
              <w:left w:val="nil"/>
              <w:bottom w:val="single" w:sz="4" w:space="0" w:color="auto"/>
              <w:right w:val="single" w:sz="4" w:space="0" w:color="auto"/>
            </w:tcBorders>
            <w:shd w:val="clear" w:color="auto" w:fill="FFFFFF" w:themeFill="background1"/>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104372</w:t>
            </w:r>
          </w:p>
        </w:tc>
        <w:tc>
          <w:tcPr>
            <w:tcW w:w="789"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115152</w:t>
            </w:r>
          </w:p>
        </w:tc>
        <w:tc>
          <w:tcPr>
            <w:tcW w:w="834"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133511</w:t>
            </w:r>
          </w:p>
        </w:tc>
        <w:tc>
          <w:tcPr>
            <w:tcW w:w="833"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135731</w:t>
            </w:r>
          </w:p>
        </w:tc>
        <w:tc>
          <w:tcPr>
            <w:tcW w:w="834"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136151</w:t>
            </w:r>
          </w:p>
        </w:tc>
        <w:tc>
          <w:tcPr>
            <w:tcW w:w="833" w:type="dxa"/>
            <w:tcBorders>
              <w:top w:val="nil"/>
              <w:left w:val="nil"/>
              <w:bottom w:val="single" w:sz="4" w:space="0" w:color="auto"/>
              <w:right w:val="single" w:sz="4" w:space="0" w:color="auto"/>
            </w:tcBorders>
            <w:shd w:val="clear" w:color="000000" w:fill="CCFFCC"/>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139851</w:t>
            </w:r>
          </w:p>
        </w:tc>
        <w:tc>
          <w:tcPr>
            <w:tcW w:w="709" w:type="dxa"/>
            <w:tcBorders>
              <w:top w:val="nil"/>
              <w:left w:val="nil"/>
              <w:bottom w:val="single" w:sz="4" w:space="0" w:color="auto"/>
              <w:right w:val="single" w:sz="4" w:space="0" w:color="auto"/>
            </w:tcBorders>
            <w:shd w:val="clear" w:color="000000" w:fill="CCFFCC"/>
            <w:vAlign w:val="center"/>
          </w:tcPr>
          <w:p w:rsidR="00FA4823" w:rsidRPr="00FA4823" w:rsidRDefault="00FA4823" w:rsidP="00FA4823">
            <w:pPr>
              <w:pStyle w:val="af"/>
              <w:rPr>
                <w:rFonts w:ascii="Times New Roman" w:hAnsi="Times New Roman" w:cs="Times New Roman"/>
                <w:bCs/>
                <w:sz w:val="18"/>
                <w:szCs w:val="18"/>
              </w:rPr>
            </w:pPr>
            <w:r w:rsidRPr="00FA4823">
              <w:rPr>
                <w:rFonts w:ascii="Times New Roman" w:hAnsi="Times New Roman" w:cs="Times New Roman"/>
                <w:bCs/>
                <w:sz w:val="18"/>
                <w:szCs w:val="18"/>
              </w:rPr>
              <w:t>30,0%</w:t>
            </w:r>
          </w:p>
        </w:tc>
      </w:tr>
      <w:tr w:rsidR="00FA4823" w:rsidRPr="000C4A6F" w:rsidTr="00FA4823">
        <w:trPr>
          <w:trHeight w:val="255"/>
        </w:trPr>
        <w:tc>
          <w:tcPr>
            <w:tcW w:w="2497" w:type="dxa"/>
            <w:tcBorders>
              <w:top w:val="nil"/>
              <w:left w:val="single" w:sz="4" w:space="0" w:color="auto"/>
              <w:bottom w:val="single" w:sz="4" w:space="0" w:color="auto"/>
              <w:right w:val="single" w:sz="4" w:space="0" w:color="auto"/>
            </w:tcBorders>
            <w:shd w:val="clear" w:color="auto" w:fill="auto"/>
            <w:noWrap/>
            <w:vAlign w:val="center"/>
            <w:hideMark/>
          </w:tcPr>
          <w:p w:rsidR="00FA4823" w:rsidRPr="000F1F85" w:rsidRDefault="00FA4823" w:rsidP="000C4A6F">
            <w:pPr>
              <w:pStyle w:val="af"/>
              <w:rPr>
                <w:rFonts w:ascii="Times New Roman" w:hAnsi="Times New Roman" w:cs="Times New Roman"/>
                <w:sz w:val="18"/>
                <w:szCs w:val="18"/>
                <w:lang w:eastAsia="ru-RU"/>
              </w:rPr>
            </w:pPr>
            <w:r w:rsidRPr="000F1F85">
              <w:rPr>
                <w:rFonts w:ascii="Times New Roman" w:hAnsi="Times New Roman" w:cs="Times New Roman"/>
                <w:iCs/>
                <w:sz w:val="18"/>
                <w:szCs w:val="18"/>
                <w:lang w:eastAsia="ru-RU"/>
              </w:rPr>
              <w:t>Гидроочистка ДТ</w:t>
            </w:r>
          </w:p>
        </w:tc>
        <w:tc>
          <w:tcPr>
            <w:tcW w:w="834"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72929</w:t>
            </w:r>
          </w:p>
        </w:tc>
        <w:tc>
          <w:tcPr>
            <w:tcW w:w="833"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74094</w:t>
            </w:r>
          </w:p>
        </w:tc>
        <w:tc>
          <w:tcPr>
            <w:tcW w:w="754" w:type="dxa"/>
            <w:tcBorders>
              <w:top w:val="nil"/>
              <w:left w:val="nil"/>
              <w:bottom w:val="single" w:sz="4" w:space="0" w:color="auto"/>
              <w:right w:val="single" w:sz="4" w:space="0" w:color="auto"/>
            </w:tcBorders>
            <w:shd w:val="clear" w:color="auto" w:fill="FFFFFF" w:themeFill="background1"/>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76894</w:t>
            </w:r>
          </w:p>
        </w:tc>
        <w:tc>
          <w:tcPr>
            <w:tcW w:w="789"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84774</w:t>
            </w:r>
          </w:p>
        </w:tc>
        <w:tc>
          <w:tcPr>
            <w:tcW w:w="834"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101013</w:t>
            </w:r>
          </w:p>
        </w:tc>
        <w:tc>
          <w:tcPr>
            <w:tcW w:w="833"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103013</w:t>
            </w:r>
          </w:p>
        </w:tc>
        <w:tc>
          <w:tcPr>
            <w:tcW w:w="834"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103433</w:t>
            </w:r>
          </w:p>
        </w:tc>
        <w:tc>
          <w:tcPr>
            <w:tcW w:w="833" w:type="dxa"/>
            <w:tcBorders>
              <w:top w:val="nil"/>
              <w:left w:val="nil"/>
              <w:bottom w:val="single" w:sz="4" w:space="0" w:color="auto"/>
              <w:right w:val="single" w:sz="4" w:space="0" w:color="auto"/>
            </w:tcBorders>
            <w:shd w:val="clear" w:color="000000" w:fill="CCFFCC"/>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107133</w:t>
            </w:r>
          </w:p>
        </w:tc>
        <w:tc>
          <w:tcPr>
            <w:tcW w:w="709" w:type="dxa"/>
            <w:tcBorders>
              <w:top w:val="nil"/>
              <w:left w:val="nil"/>
              <w:bottom w:val="single" w:sz="4" w:space="0" w:color="auto"/>
              <w:right w:val="single" w:sz="4" w:space="0" w:color="auto"/>
            </w:tcBorders>
            <w:shd w:val="clear" w:color="000000" w:fill="CCFFCC"/>
            <w:vAlign w:val="center"/>
          </w:tcPr>
          <w:p w:rsidR="00FA4823" w:rsidRPr="00FA4823" w:rsidRDefault="00FA4823" w:rsidP="00FA4823">
            <w:pPr>
              <w:pStyle w:val="af"/>
              <w:rPr>
                <w:rFonts w:ascii="Times New Roman" w:hAnsi="Times New Roman" w:cs="Times New Roman"/>
                <w:bCs/>
                <w:sz w:val="18"/>
                <w:szCs w:val="18"/>
              </w:rPr>
            </w:pPr>
            <w:r w:rsidRPr="00FA4823">
              <w:rPr>
                <w:rFonts w:ascii="Times New Roman" w:hAnsi="Times New Roman" w:cs="Times New Roman"/>
                <w:bCs/>
                <w:sz w:val="18"/>
                <w:szCs w:val="18"/>
              </w:rPr>
              <w:t>31,9%</w:t>
            </w:r>
          </w:p>
        </w:tc>
      </w:tr>
      <w:tr w:rsidR="00FA4823" w:rsidRPr="000C4A6F" w:rsidTr="00FA4823">
        <w:trPr>
          <w:trHeight w:val="255"/>
        </w:trPr>
        <w:tc>
          <w:tcPr>
            <w:tcW w:w="2497" w:type="dxa"/>
            <w:tcBorders>
              <w:top w:val="nil"/>
              <w:left w:val="single" w:sz="4" w:space="0" w:color="auto"/>
              <w:bottom w:val="single" w:sz="4" w:space="0" w:color="auto"/>
              <w:right w:val="single" w:sz="4" w:space="0" w:color="auto"/>
            </w:tcBorders>
            <w:shd w:val="clear" w:color="auto" w:fill="auto"/>
            <w:noWrap/>
            <w:vAlign w:val="center"/>
            <w:hideMark/>
          </w:tcPr>
          <w:p w:rsidR="00FA4823" w:rsidRPr="000F1F85" w:rsidRDefault="00FA4823" w:rsidP="000C4A6F">
            <w:pPr>
              <w:pStyle w:val="af"/>
              <w:rPr>
                <w:rFonts w:ascii="Times New Roman" w:hAnsi="Times New Roman" w:cs="Times New Roman"/>
                <w:sz w:val="18"/>
                <w:szCs w:val="18"/>
                <w:lang w:eastAsia="ru-RU"/>
              </w:rPr>
            </w:pPr>
            <w:r w:rsidRPr="000F1F85">
              <w:rPr>
                <w:rFonts w:ascii="Times New Roman" w:hAnsi="Times New Roman" w:cs="Times New Roman"/>
                <w:iCs/>
                <w:sz w:val="18"/>
                <w:szCs w:val="18"/>
                <w:lang w:eastAsia="ru-RU"/>
              </w:rPr>
              <w:t>Гидроочистка РТ</w:t>
            </w:r>
          </w:p>
        </w:tc>
        <w:tc>
          <w:tcPr>
            <w:tcW w:w="834"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8258</w:t>
            </w:r>
          </w:p>
        </w:tc>
        <w:tc>
          <w:tcPr>
            <w:tcW w:w="833"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8258</w:t>
            </w:r>
          </w:p>
        </w:tc>
        <w:tc>
          <w:tcPr>
            <w:tcW w:w="754" w:type="dxa"/>
            <w:tcBorders>
              <w:top w:val="nil"/>
              <w:left w:val="nil"/>
              <w:bottom w:val="single" w:sz="4" w:space="0" w:color="auto"/>
              <w:right w:val="single" w:sz="4" w:space="0" w:color="auto"/>
            </w:tcBorders>
            <w:shd w:val="clear" w:color="auto" w:fill="FFFFFF" w:themeFill="background1"/>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8258</w:t>
            </w:r>
          </w:p>
        </w:tc>
        <w:tc>
          <w:tcPr>
            <w:tcW w:w="789"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8258</w:t>
            </w:r>
          </w:p>
        </w:tc>
        <w:tc>
          <w:tcPr>
            <w:tcW w:w="834"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8758</w:t>
            </w:r>
          </w:p>
        </w:tc>
        <w:tc>
          <w:tcPr>
            <w:tcW w:w="833"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8758</w:t>
            </w:r>
          </w:p>
        </w:tc>
        <w:tc>
          <w:tcPr>
            <w:tcW w:w="834"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8758</w:t>
            </w:r>
          </w:p>
        </w:tc>
        <w:tc>
          <w:tcPr>
            <w:tcW w:w="833" w:type="dxa"/>
            <w:tcBorders>
              <w:top w:val="nil"/>
              <w:left w:val="nil"/>
              <w:bottom w:val="single" w:sz="4" w:space="0" w:color="auto"/>
              <w:right w:val="single" w:sz="4" w:space="0" w:color="auto"/>
            </w:tcBorders>
            <w:shd w:val="clear" w:color="000000" w:fill="CCFFCC"/>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8758</w:t>
            </w:r>
          </w:p>
        </w:tc>
        <w:tc>
          <w:tcPr>
            <w:tcW w:w="709" w:type="dxa"/>
            <w:tcBorders>
              <w:top w:val="nil"/>
              <w:left w:val="nil"/>
              <w:bottom w:val="single" w:sz="4" w:space="0" w:color="auto"/>
              <w:right w:val="single" w:sz="4" w:space="0" w:color="auto"/>
            </w:tcBorders>
            <w:shd w:val="clear" w:color="000000" w:fill="CCFFCC"/>
            <w:vAlign w:val="center"/>
          </w:tcPr>
          <w:p w:rsidR="00FA4823" w:rsidRPr="00FA4823" w:rsidRDefault="00FA4823" w:rsidP="00FA4823">
            <w:pPr>
              <w:pStyle w:val="af"/>
              <w:rPr>
                <w:rFonts w:ascii="Times New Roman" w:hAnsi="Times New Roman" w:cs="Times New Roman"/>
                <w:bCs/>
                <w:sz w:val="18"/>
                <w:szCs w:val="18"/>
              </w:rPr>
            </w:pPr>
            <w:r w:rsidRPr="00FA4823">
              <w:rPr>
                <w:rFonts w:ascii="Times New Roman" w:hAnsi="Times New Roman" w:cs="Times New Roman"/>
                <w:bCs/>
                <w:sz w:val="18"/>
                <w:szCs w:val="18"/>
              </w:rPr>
              <w:t>5,7%</w:t>
            </w:r>
          </w:p>
        </w:tc>
      </w:tr>
      <w:tr w:rsidR="00FA4823" w:rsidRPr="000C4A6F" w:rsidTr="00FA4823">
        <w:trPr>
          <w:trHeight w:val="255"/>
        </w:trPr>
        <w:tc>
          <w:tcPr>
            <w:tcW w:w="2497" w:type="dxa"/>
            <w:tcBorders>
              <w:top w:val="nil"/>
              <w:left w:val="single" w:sz="4" w:space="0" w:color="auto"/>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sz w:val="18"/>
                <w:szCs w:val="18"/>
                <w:lang w:eastAsia="ru-RU"/>
              </w:rPr>
            </w:pPr>
            <w:r w:rsidRPr="000C4A6F">
              <w:rPr>
                <w:rFonts w:ascii="Times New Roman" w:hAnsi="Times New Roman" w:cs="Times New Roman"/>
                <w:sz w:val="18"/>
                <w:szCs w:val="18"/>
                <w:lang w:eastAsia="ru-RU"/>
              </w:rPr>
              <w:t>Гидроочистка ГК</w:t>
            </w:r>
          </w:p>
        </w:tc>
        <w:tc>
          <w:tcPr>
            <w:tcW w:w="834"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2000</w:t>
            </w:r>
          </w:p>
        </w:tc>
        <w:tc>
          <w:tcPr>
            <w:tcW w:w="833"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2000</w:t>
            </w:r>
          </w:p>
        </w:tc>
        <w:tc>
          <w:tcPr>
            <w:tcW w:w="754" w:type="dxa"/>
            <w:tcBorders>
              <w:top w:val="nil"/>
              <w:left w:val="nil"/>
              <w:bottom w:val="single" w:sz="4" w:space="0" w:color="auto"/>
              <w:right w:val="single" w:sz="4" w:space="0" w:color="auto"/>
            </w:tcBorders>
            <w:shd w:val="clear" w:color="auto" w:fill="FFFFFF" w:themeFill="background1"/>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2000</w:t>
            </w:r>
          </w:p>
        </w:tc>
        <w:tc>
          <w:tcPr>
            <w:tcW w:w="789"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2000</w:t>
            </w:r>
          </w:p>
        </w:tc>
        <w:tc>
          <w:tcPr>
            <w:tcW w:w="834"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2000</w:t>
            </w:r>
          </w:p>
        </w:tc>
        <w:tc>
          <w:tcPr>
            <w:tcW w:w="833"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2000</w:t>
            </w:r>
          </w:p>
        </w:tc>
        <w:tc>
          <w:tcPr>
            <w:tcW w:w="834"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2000</w:t>
            </w:r>
          </w:p>
        </w:tc>
        <w:tc>
          <w:tcPr>
            <w:tcW w:w="833" w:type="dxa"/>
            <w:tcBorders>
              <w:top w:val="nil"/>
              <w:left w:val="nil"/>
              <w:bottom w:val="single" w:sz="4" w:space="0" w:color="auto"/>
              <w:right w:val="single" w:sz="4" w:space="0" w:color="auto"/>
            </w:tcBorders>
            <w:shd w:val="clear" w:color="000000" w:fill="CCFFCC"/>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2000</w:t>
            </w:r>
          </w:p>
        </w:tc>
        <w:tc>
          <w:tcPr>
            <w:tcW w:w="709" w:type="dxa"/>
            <w:tcBorders>
              <w:top w:val="nil"/>
              <w:left w:val="nil"/>
              <w:bottom w:val="single" w:sz="4" w:space="0" w:color="auto"/>
              <w:right w:val="single" w:sz="4" w:space="0" w:color="auto"/>
            </w:tcBorders>
            <w:shd w:val="clear" w:color="000000" w:fill="CCFFCC"/>
            <w:vAlign w:val="center"/>
          </w:tcPr>
          <w:p w:rsidR="00FA4823" w:rsidRPr="00FA4823" w:rsidRDefault="00FA4823" w:rsidP="00FA4823">
            <w:pPr>
              <w:pStyle w:val="af"/>
              <w:rPr>
                <w:rFonts w:ascii="Times New Roman" w:hAnsi="Times New Roman" w:cs="Times New Roman"/>
                <w:bCs/>
                <w:sz w:val="18"/>
                <w:szCs w:val="18"/>
              </w:rPr>
            </w:pPr>
            <w:r w:rsidRPr="00FA4823">
              <w:rPr>
                <w:rFonts w:ascii="Times New Roman" w:hAnsi="Times New Roman" w:cs="Times New Roman"/>
                <w:bCs/>
                <w:sz w:val="18"/>
                <w:szCs w:val="18"/>
              </w:rPr>
              <w:t>0%</w:t>
            </w:r>
          </w:p>
        </w:tc>
      </w:tr>
      <w:tr w:rsidR="00FA4823" w:rsidRPr="000C4A6F" w:rsidTr="00FA4823">
        <w:trPr>
          <w:trHeight w:val="255"/>
        </w:trPr>
        <w:tc>
          <w:tcPr>
            <w:tcW w:w="2497" w:type="dxa"/>
            <w:tcBorders>
              <w:top w:val="nil"/>
              <w:left w:val="single" w:sz="4" w:space="0" w:color="auto"/>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sz w:val="18"/>
                <w:szCs w:val="18"/>
                <w:lang w:eastAsia="ru-RU"/>
              </w:rPr>
            </w:pPr>
            <w:r w:rsidRPr="000C4A6F">
              <w:rPr>
                <w:rFonts w:ascii="Times New Roman" w:hAnsi="Times New Roman" w:cs="Times New Roman"/>
                <w:sz w:val="18"/>
                <w:szCs w:val="18"/>
                <w:lang w:eastAsia="ru-RU"/>
              </w:rPr>
              <w:t>Гидроочистка бензина</w:t>
            </w:r>
          </w:p>
        </w:tc>
        <w:tc>
          <w:tcPr>
            <w:tcW w:w="834"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2400</w:t>
            </w:r>
          </w:p>
        </w:tc>
        <w:tc>
          <w:tcPr>
            <w:tcW w:w="833"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2400</w:t>
            </w:r>
          </w:p>
        </w:tc>
        <w:tc>
          <w:tcPr>
            <w:tcW w:w="754" w:type="dxa"/>
            <w:tcBorders>
              <w:top w:val="nil"/>
              <w:left w:val="nil"/>
              <w:bottom w:val="single" w:sz="4" w:space="0" w:color="auto"/>
              <w:right w:val="single" w:sz="4" w:space="0" w:color="auto"/>
            </w:tcBorders>
            <w:shd w:val="clear" w:color="auto" w:fill="FFFFFF" w:themeFill="background1"/>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2400</w:t>
            </w:r>
          </w:p>
        </w:tc>
        <w:tc>
          <w:tcPr>
            <w:tcW w:w="789"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2400</w:t>
            </w:r>
          </w:p>
        </w:tc>
        <w:tc>
          <w:tcPr>
            <w:tcW w:w="834"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2400</w:t>
            </w:r>
          </w:p>
        </w:tc>
        <w:tc>
          <w:tcPr>
            <w:tcW w:w="833"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2400</w:t>
            </w:r>
          </w:p>
        </w:tc>
        <w:tc>
          <w:tcPr>
            <w:tcW w:w="834"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2400</w:t>
            </w:r>
          </w:p>
        </w:tc>
        <w:tc>
          <w:tcPr>
            <w:tcW w:w="833" w:type="dxa"/>
            <w:tcBorders>
              <w:top w:val="nil"/>
              <w:left w:val="nil"/>
              <w:bottom w:val="single" w:sz="4" w:space="0" w:color="auto"/>
              <w:right w:val="single" w:sz="4" w:space="0" w:color="auto"/>
            </w:tcBorders>
            <w:shd w:val="clear" w:color="000000" w:fill="CCFFCC"/>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2400</w:t>
            </w:r>
          </w:p>
        </w:tc>
        <w:tc>
          <w:tcPr>
            <w:tcW w:w="709" w:type="dxa"/>
            <w:tcBorders>
              <w:top w:val="nil"/>
              <w:left w:val="nil"/>
              <w:bottom w:val="single" w:sz="4" w:space="0" w:color="auto"/>
              <w:right w:val="single" w:sz="4" w:space="0" w:color="auto"/>
            </w:tcBorders>
            <w:shd w:val="clear" w:color="000000" w:fill="CCFFCC"/>
            <w:vAlign w:val="center"/>
          </w:tcPr>
          <w:p w:rsidR="00FA4823" w:rsidRPr="00FA4823" w:rsidRDefault="00FA4823" w:rsidP="00FA4823">
            <w:pPr>
              <w:pStyle w:val="af"/>
              <w:rPr>
                <w:rFonts w:ascii="Times New Roman" w:hAnsi="Times New Roman" w:cs="Times New Roman"/>
                <w:bCs/>
                <w:sz w:val="18"/>
                <w:szCs w:val="18"/>
              </w:rPr>
            </w:pPr>
            <w:r w:rsidRPr="00FA4823">
              <w:rPr>
                <w:rFonts w:ascii="Times New Roman" w:hAnsi="Times New Roman" w:cs="Times New Roman"/>
                <w:bCs/>
                <w:sz w:val="18"/>
                <w:szCs w:val="18"/>
              </w:rPr>
              <w:t>0%</w:t>
            </w:r>
          </w:p>
        </w:tc>
      </w:tr>
      <w:tr w:rsidR="00FA4823" w:rsidRPr="000C4A6F" w:rsidTr="00FA4823">
        <w:trPr>
          <w:trHeight w:val="255"/>
        </w:trPr>
        <w:tc>
          <w:tcPr>
            <w:tcW w:w="2497" w:type="dxa"/>
            <w:tcBorders>
              <w:top w:val="nil"/>
              <w:left w:val="single" w:sz="4" w:space="0" w:color="auto"/>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sz w:val="18"/>
                <w:szCs w:val="18"/>
                <w:lang w:eastAsia="ru-RU"/>
              </w:rPr>
            </w:pPr>
            <w:r w:rsidRPr="000C4A6F">
              <w:rPr>
                <w:rFonts w:ascii="Times New Roman" w:hAnsi="Times New Roman" w:cs="Times New Roman"/>
                <w:sz w:val="18"/>
                <w:szCs w:val="18"/>
                <w:lang w:eastAsia="ru-RU"/>
              </w:rPr>
              <w:t>Гидроочистка нафты</w:t>
            </w:r>
          </w:p>
        </w:tc>
        <w:tc>
          <w:tcPr>
            <w:tcW w:w="834"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2970</w:t>
            </w:r>
          </w:p>
        </w:tc>
        <w:tc>
          <w:tcPr>
            <w:tcW w:w="833"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5470</w:t>
            </w:r>
          </w:p>
        </w:tc>
        <w:tc>
          <w:tcPr>
            <w:tcW w:w="754" w:type="dxa"/>
            <w:tcBorders>
              <w:top w:val="nil"/>
              <w:left w:val="nil"/>
              <w:bottom w:val="single" w:sz="4" w:space="0" w:color="auto"/>
              <w:right w:val="single" w:sz="4" w:space="0" w:color="auto"/>
            </w:tcBorders>
            <w:shd w:val="clear" w:color="auto" w:fill="FFFFFF" w:themeFill="background1"/>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5470</w:t>
            </w:r>
          </w:p>
        </w:tc>
        <w:tc>
          <w:tcPr>
            <w:tcW w:w="789"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8370</w:t>
            </w:r>
          </w:p>
        </w:tc>
        <w:tc>
          <w:tcPr>
            <w:tcW w:w="834"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9470</w:t>
            </w:r>
          </w:p>
        </w:tc>
        <w:tc>
          <w:tcPr>
            <w:tcW w:w="833"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9690</w:t>
            </w:r>
          </w:p>
        </w:tc>
        <w:tc>
          <w:tcPr>
            <w:tcW w:w="834"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9690</w:t>
            </w:r>
          </w:p>
        </w:tc>
        <w:tc>
          <w:tcPr>
            <w:tcW w:w="833" w:type="dxa"/>
            <w:tcBorders>
              <w:top w:val="nil"/>
              <w:left w:val="nil"/>
              <w:bottom w:val="single" w:sz="4" w:space="0" w:color="auto"/>
              <w:right w:val="single" w:sz="4" w:space="0" w:color="auto"/>
            </w:tcBorders>
            <w:shd w:val="clear" w:color="000000" w:fill="CCFFCC"/>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9690</w:t>
            </w:r>
          </w:p>
        </w:tc>
        <w:tc>
          <w:tcPr>
            <w:tcW w:w="709" w:type="dxa"/>
            <w:tcBorders>
              <w:top w:val="nil"/>
              <w:left w:val="nil"/>
              <w:bottom w:val="single" w:sz="4" w:space="0" w:color="auto"/>
              <w:right w:val="single" w:sz="4" w:space="0" w:color="auto"/>
            </w:tcBorders>
            <w:shd w:val="clear" w:color="000000" w:fill="CCFFCC"/>
            <w:vAlign w:val="center"/>
          </w:tcPr>
          <w:p w:rsidR="00FA4823" w:rsidRPr="00FA4823" w:rsidRDefault="00FA4823" w:rsidP="00FA4823">
            <w:pPr>
              <w:pStyle w:val="af"/>
              <w:rPr>
                <w:rFonts w:ascii="Times New Roman" w:hAnsi="Times New Roman" w:cs="Times New Roman"/>
                <w:bCs/>
                <w:sz w:val="18"/>
                <w:szCs w:val="18"/>
              </w:rPr>
            </w:pPr>
            <w:r w:rsidRPr="00FA4823">
              <w:rPr>
                <w:rFonts w:ascii="Times New Roman" w:hAnsi="Times New Roman" w:cs="Times New Roman"/>
                <w:bCs/>
                <w:sz w:val="18"/>
                <w:szCs w:val="18"/>
              </w:rPr>
              <w:t>69,3%</w:t>
            </w:r>
          </w:p>
        </w:tc>
      </w:tr>
      <w:tr w:rsidR="00FA4823" w:rsidRPr="000C4A6F" w:rsidTr="00FA4823">
        <w:trPr>
          <w:trHeight w:val="255"/>
        </w:trPr>
        <w:tc>
          <w:tcPr>
            <w:tcW w:w="2497" w:type="dxa"/>
            <w:tcBorders>
              <w:top w:val="nil"/>
              <w:left w:val="single" w:sz="4" w:space="0" w:color="auto"/>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sz w:val="18"/>
                <w:szCs w:val="18"/>
                <w:lang w:eastAsia="ru-RU"/>
              </w:rPr>
            </w:pPr>
            <w:r w:rsidRPr="000C4A6F">
              <w:rPr>
                <w:rFonts w:ascii="Times New Roman" w:hAnsi="Times New Roman" w:cs="Times New Roman"/>
                <w:sz w:val="18"/>
                <w:szCs w:val="18"/>
                <w:lang w:eastAsia="ru-RU"/>
              </w:rPr>
              <w:t>Гидроочистка ВГО</w:t>
            </w:r>
          </w:p>
        </w:tc>
        <w:tc>
          <w:tcPr>
            <w:tcW w:w="834"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9350</w:t>
            </w:r>
          </w:p>
        </w:tc>
        <w:tc>
          <w:tcPr>
            <w:tcW w:w="833"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9350</w:t>
            </w:r>
          </w:p>
        </w:tc>
        <w:tc>
          <w:tcPr>
            <w:tcW w:w="754" w:type="dxa"/>
            <w:tcBorders>
              <w:top w:val="nil"/>
              <w:left w:val="nil"/>
              <w:bottom w:val="single" w:sz="4" w:space="0" w:color="auto"/>
              <w:right w:val="single" w:sz="4" w:space="0" w:color="auto"/>
            </w:tcBorders>
            <w:shd w:val="clear" w:color="auto" w:fill="FFFFFF" w:themeFill="background1"/>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9350</w:t>
            </w:r>
          </w:p>
        </w:tc>
        <w:tc>
          <w:tcPr>
            <w:tcW w:w="789"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9350</w:t>
            </w:r>
          </w:p>
        </w:tc>
        <w:tc>
          <w:tcPr>
            <w:tcW w:w="834"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9870</w:t>
            </w:r>
          </w:p>
        </w:tc>
        <w:tc>
          <w:tcPr>
            <w:tcW w:w="833"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9870</w:t>
            </w:r>
          </w:p>
        </w:tc>
        <w:tc>
          <w:tcPr>
            <w:tcW w:w="834"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9870</w:t>
            </w:r>
          </w:p>
        </w:tc>
        <w:tc>
          <w:tcPr>
            <w:tcW w:w="833" w:type="dxa"/>
            <w:tcBorders>
              <w:top w:val="nil"/>
              <w:left w:val="nil"/>
              <w:bottom w:val="single" w:sz="4" w:space="0" w:color="auto"/>
              <w:right w:val="single" w:sz="4" w:space="0" w:color="auto"/>
            </w:tcBorders>
            <w:shd w:val="clear" w:color="000000" w:fill="CCFFCC"/>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9870</w:t>
            </w:r>
          </w:p>
        </w:tc>
        <w:tc>
          <w:tcPr>
            <w:tcW w:w="709" w:type="dxa"/>
            <w:tcBorders>
              <w:top w:val="nil"/>
              <w:left w:val="nil"/>
              <w:bottom w:val="single" w:sz="4" w:space="0" w:color="auto"/>
              <w:right w:val="single" w:sz="4" w:space="0" w:color="auto"/>
            </w:tcBorders>
            <w:shd w:val="clear" w:color="000000" w:fill="CCFFCC"/>
            <w:vAlign w:val="center"/>
          </w:tcPr>
          <w:p w:rsidR="00FA4823" w:rsidRPr="00FA4823" w:rsidRDefault="00FA4823" w:rsidP="00FA4823">
            <w:pPr>
              <w:pStyle w:val="af"/>
              <w:rPr>
                <w:rFonts w:ascii="Times New Roman" w:hAnsi="Times New Roman" w:cs="Times New Roman"/>
                <w:bCs/>
                <w:sz w:val="18"/>
                <w:szCs w:val="18"/>
              </w:rPr>
            </w:pPr>
            <w:r w:rsidRPr="00FA4823">
              <w:rPr>
                <w:rFonts w:ascii="Times New Roman" w:hAnsi="Times New Roman" w:cs="Times New Roman"/>
                <w:bCs/>
                <w:sz w:val="18"/>
                <w:szCs w:val="18"/>
              </w:rPr>
              <w:t>5,3%</w:t>
            </w:r>
          </w:p>
        </w:tc>
      </w:tr>
      <w:tr w:rsidR="00FA4823" w:rsidRPr="000C4A6F" w:rsidTr="00FA4823">
        <w:trPr>
          <w:trHeight w:val="255"/>
        </w:trPr>
        <w:tc>
          <w:tcPr>
            <w:tcW w:w="2497" w:type="dxa"/>
            <w:tcBorders>
              <w:top w:val="nil"/>
              <w:left w:val="single" w:sz="4" w:space="0" w:color="auto"/>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sz w:val="18"/>
                <w:szCs w:val="18"/>
                <w:lang w:eastAsia="ru-RU"/>
              </w:rPr>
            </w:pPr>
            <w:r w:rsidRPr="000C4A6F">
              <w:rPr>
                <w:rFonts w:ascii="Times New Roman" w:hAnsi="Times New Roman" w:cs="Times New Roman"/>
                <w:sz w:val="18"/>
                <w:szCs w:val="18"/>
                <w:lang w:eastAsia="ru-RU"/>
              </w:rPr>
              <w:t>Изомеризация бензиновых фракций</w:t>
            </w:r>
          </w:p>
        </w:tc>
        <w:tc>
          <w:tcPr>
            <w:tcW w:w="834"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7191</w:t>
            </w:r>
          </w:p>
        </w:tc>
        <w:tc>
          <w:tcPr>
            <w:tcW w:w="833"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8141</w:t>
            </w:r>
          </w:p>
        </w:tc>
        <w:tc>
          <w:tcPr>
            <w:tcW w:w="754" w:type="dxa"/>
            <w:tcBorders>
              <w:top w:val="nil"/>
              <w:left w:val="nil"/>
              <w:bottom w:val="single" w:sz="4" w:space="0" w:color="auto"/>
              <w:right w:val="single" w:sz="4" w:space="0" w:color="auto"/>
            </w:tcBorders>
            <w:shd w:val="clear" w:color="auto" w:fill="FFFFFF" w:themeFill="background1"/>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9266</w:t>
            </w:r>
          </w:p>
        </w:tc>
        <w:tc>
          <w:tcPr>
            <w:tcW w:w="789"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9636</w:t>
            </w:r>
          </w:p>
        </w:tc>
        <w:tc>
          <w:tcPr>
            <w:tcW w:w="834"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11986</w:t>
            </w:r>
          </w:p>
        </w:tc>
        <w:tc>
          <w:tcPr>
            <w:tcW w:w="833"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12426</w:t>
            </w:r>
          </w:p>
        </w:tc>
        <w:tc>
          <w:tcPr>
            <w:tcW w:w="834"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12426</w:t>
            </w:r>
          </w:p>
        </w:tc>
        <w:tc>
          <w:tcPr>
            <w:tcW w:w="833" w:type="dxa"/>
            <w:tcBorders>
              <w:top w:val="nil"/>
              <w:left w:val="nil"/>
              <w:bottom w:val="single" w:sz="4" w:space="0" w:color="auto"/>
              <w:right w:val="single" w:sz="4" w:space="0" w:color="auto"/>
            </w:tcBorders>
            <w:shd w:val="clear" w:color="000000" w:fill="CCFFCC"/>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12796</w:t>
            </w:r>
          </w:p>
        </w:tc>
        <w:tc>
          <w:tcPr>
            <w:tcW w:w="709" w:type="dxa"/>
            <w:tcBorders>
              <w:top w:val="nil"/>
              <w:left w:val="nil"/>
              <w:bottom w:val="single" w:sz="4" w:space="0" w:color="auto"/>
              <w:right w:val="single" w:sz="4" w:space="0" w:color="auto"/>
            </w:tcBorders>
            <w:shd w:val="clear" w:color="000000" w:fill="CCFFCC"/>
            <w:vAlign w:val="center"/>
          </w:tcPr>
          <w:p w:rsidR="00FA4823" w:rsidRPr="00FA4823" w:rsidRDefault="00FA4823" w:rsidP="00FA4823">
            <w:pPr>
              <w:pStyle w:val="af"/>
              <w:rPr>
                <w:rFonts w:ascii="Times New Roman" w:hAnsi="Times New Roman" w:cs="Times New Roman"/>
                <w:bCs/>
                <w:sz w:val="18"/>
                <w:szCs w:val="18"/>
              </w:rPr>
            </w:pPr>
            <w:r w:rsidRPr="00FA4823">
              <w:rPr>
                <w:rFonts w:ascii="Times New Roman" w:hAnsi="Times New Roman" w:cs="Times New Roman"/>
                <w:bCs/>
                <w:sz w:val="18"/>
                <w:szCs w:val="18"/>
              </w:rPr>
              <w:t>43,8%</w:t>
            </w:r>
          </w:p>
        </w:tc>
      </w:tr>
      <w:tr w:rsidR="00FA4823" w:rsidRPr="000C4A6F" w:rsidTr="00FA4823">
        <w:trPr>
          <w:trHeight w:val="255"/>
        </w:trPr>
        <w:tc>
          <w:tcPr>
            <w:tcW w:w="2497" w:type="dxa"/>
            <w:tcBorders>
              <w:top w:val="nil"/>
              <w:left w:val="single" w:sz="4" w:space="0" w:color="auto"/>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i/>
                <w:iCs/>
                <w:sz w:val="18"/>
                <w:szCs w:val="18"/>
                <w:lang w:eastAsia="ru-RU"/>
              </w:rPr>
            </w:pPr>
            <w:r w:rsidRPr="000C4A6F">
              <w:rPr>
                <w:rFonts w:ascii="Times New Roman" w:hAnsi="Times New Roman" w:cs="Times New Roman"/>
                <w:sz w:val="18"/>
                <w:szCs w:val="18"/>
                <w:lang w:eastAsia="ru-RU"/>
              </w:rPr>
              <w:t>Каталитический риформинг на облагораживание</w:t>
            </w:r>
          </w:p>
        </w:tc>
        <w:tc>
          <w:tcPr>
            <w:tcW w:w="834"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28622</w:t>
            </w:r>
          </w:p>
        </w:tc>
        <w:tc>
          <w:tcPr>
            <w:tcW w:w="833"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29111</w:t>
            </w:r>
          </w:p>
        </w:tc>
        <w:tc>
          <w:tcPr>
            <w:tcW w:w="754" w:type="dxa"/>
            <w:tcBorders>
              <w:top w:val="nil"/>
              <w:left w:val="nil"/>
              <w:bottom w:val="single" w:sz="4" w:space="0" w:color="auto"/>
              <w:right w:val="single" w:sz="4" w:space="0" w:color="auto"/>
            </w:tcBorders>
            <w:shd w:val="clear" w:color="auto" w:fill="FFFFFF" w:themeFill="background1"/>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29111</w:t>
            </w:r>
          </w:p>
        </w:tc>
        <w:tc>
          <w:tcPr>
            <w:tcW w:w="789"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29314</w:t>
            </w:r>
          </w:p>
        </w:tc>
        <w:tc>
          <w:tcPr>
            <w:tcW w:w="834"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31764</w:t>
            </w:r>
          </w:p>
        </w:tc>
        <w:tc>
          <w:tcPr>
            <w:tcW w:w="833"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34064</w:t>
            </w:r>
          </w:p>
        </w:tc>
        <w:tc>
          <w:tcPr>
            <w:tcW w:w="834"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34564</w:t>
            </w:r>
          </w:p>
        </w:tc>
        <w:tc>
          <w:tcPr>
            <w:tcW w:w="833" w:type="dxa"/>
            <w:tcBorders>
              <w:top w:val="nil"/>
              <w:left w:val="nil"/>
              <w:bottom w:val="single" w:sz="4" w:space="0" w:color="auto"/>
              <w:right w:val="single" w:sz="4" w:space="0" w:color="auto"/>
            </w:tcBorders>
            <w:shd w:val="clear" w:color="000000" w:fill="CCFFCC"/>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34564</w:t>
            </w:r>
          </w:p>
        </w:tc>
        <w:tc>
          <w:tcPr>
            <w:tcW w:w="709" w:type="dxa"/>
            <w:tcBorders>
              <w:top w:val="nil"/>
              <w:left w:val="nil"/>
              <w:bottom w:val="single" w:sz="4" w:space="0" w:color="auto"/>
              <w:right w:val="single" w:sz="4" w:space="0" w:color="auto"/>
            </w:tcBorders>
            <w:shd w:val="clear" w:color="000000" w:fill="CCFFCC"/>
            <w:vAlign w:val="center"/>
          </w:tcPr>
          <w:p w:rsidR="00FA4823" w:rsidRPr="00FA4823" w:rsidRDefault="00FA4823" w:rsidP="00FA4823">
            <w:pPr>
              <w:pStyle w:val="af"/>
              <w:rPr>
                <w:rFonts w:ascii="Times New Roman" w:hAnsi="Times New Roman" w:cs="Times New Roman"/>
                <w:bCs/>
                <w:sz w:val="18"/>
                <w:szCs w:val="18"/>
              </w:rPr>
            </w:pPr>
            <w:r w:rsidRPr="00FA4823">
              <w:rPr>
                <w:rFonts w:ascii="Times New Roman" w:hAnsi="Times New Roman" w:cs="Times New Roman"/>
                <w:bCs/>
                <w:sz w:val="18"/>
                <w:szCs w:val="18"/>
              </w:rPr>
              <w:t>17,2%</w:t>
            </w:r>
          </w:p>
        </w:tc>
      </w:tr>
      <w:tr w:rsidR="00FA4823" w:rsidRPr="000C4A6F" w:rsidTr="00FA4823">
        <w:trPr>
          <w:trHeight w:val="255"/>
        </w:trPr>
        <w:tc>
          <w:tcPr>
            <w:tcW w:w="2497" w:type="dxa"/>
            <w:tcBorders>
              <w:top w:val="nil"/>
              <w:left w:val="single" w:sz="4" w:space="0" w:color="auto"/>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i/>
                <w:iCs/>
                <w:sz w:val="18"/>
                <w:szCs w:val="18"/>
                <w:lang w:eastAsia="ru-RU"/>
              </w:rPr>
            </w:pPr>
            <w:r w:rsidRPr="000C4A6F">
              <w:rPr>
                <w:rFonts w:ascii="Times New Roman" w:hAnsi="Times New Roman" w:cs="Times New Roman"/>
                <w:sz w:val="18"/>
                <w:szCs w:val="18"/>
                <w:lang w:eastAsia="ru-RU"/>
              </w:rPr>
              <w:t>Сернокислотное алкилирование</w:t>
            </w:r>
          </w:p>
        </w:tc>
        <w:tc>
          <w:tcPr>
            <w:tcW w:w="834"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1697</w:t>
            </w:r>
          </w:p>
        </w:tc>
        <w:tc>
          <w:tcPr>
            <w:tcW w:w="833"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1697</w:t>
            </w:r>
          </w:p>
        </w:tc>
        <w:tc>
          <w:tcPr>
            <w:tcW w:w="754" w:type="dxa"/>
            <w:tcBorders>
              <w:top w:val="nil"/>
              <w:left w:val="nil"/>
              <w:bottom w:val="single" w:sz="4" w:space="0" w:color="auto"/>
              <w:right w:val="single" w:sz="4" w:space="0" w:color="auto"/>
            </w:tcBorders>
            <w:shd w:val="clear" w:color="auto" w:fill="FFFFFF" w:themeFill="background1"/>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1737</w:t>
            </w:r>
          </w:p>
        </w:tc>
        <w:tc>
          <w:tcPr>
            <w:tcW w:w="789"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2227</w:t>
            </w:r>
          </w:p>
        </w:tc>
        <w:tc>
          <w:tcPr>
            <w:tcW w:w="834"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2632</w:t>
            </w:r>
          </w:p>
        </w:tc>
        <w:tc>
          <w:tcPr>
            <w:tcW w:w="833"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2782</w:t>
            </w:r>
          </w:p>
        </w:tc>
        <w:tc>
          <w:tcPr>
            <w:tcW w:w="834"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2782</w:t>
            </w:r>
          </w:p>
        </w:tc>
        <w:tc>
          <w:tcPr>
            <w:tcW w:w="833" w:type="dxa"/>
            <w:tcBorders>
              <w:top w:val="nil"/>
              <w:left w:val="nil"/>
              <w:bottom w:val="single" w:sz="4" w:space="0" w:color="auto"/>
              <w:right w:val="single" w:sz="4" w:space="0" w:color="auto"/>
            </w:tcBorders>
            <w:shd w:val="clear" w:color="000000" w:fill="CCFFCC"/>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3032</w:t>
            </w:r>
          </w:p>
        </w:tc>
        <w:tc>
          <w:tcPr>
            <w:tcW w:w="709" w:type="dxa"/>
            <w:tcBorders>
              <w:top w:val="nil"/>
              <w:left w:val="nil"/>
              <w:bottom w:val="single" w:sz="4" w:space="0" w:color="auto"/>
              <w:right w:val="single" w:sz="4" w:space="0" w:color="auto"/>
            </w:tcBorders>
            <w:shd w:val="clear" w:color="000000" w:fill="CCFFCC"/>
            <w:vAlign w:val="center"/>
          </w:tcPr>
          <w:p w:rsidR="00FA4823" w:rsidRPr="00FA4823" w:rsidRDefault="00FA4823" w:rsidP="00FA4823">
            <w:pPr>
              <w:pStyle w:val="af"/>
              <w:rPr>
                <w:rFonts w:ascii="Times New Roman" w:hAnsi="Times New Roman" w:cs="Times New Roman"/>
                <w:bCs/>
                <w:sz w:val="18"/>
                <w:szCs w:val="18"/>
              </w:rPr>
            </w:pPr>
            <w:r w:rsidRPr="00FA4823">
              <w:rPr>
                <w:rFonts w:ascii="Times New Roman" w:hAnsi="Times New Roman" w:cs="Times New Roman"/>
                <w:bCs/>
                <w:sz w:val="18"/>
                <w:szCs w:val="18"/>
              </w:rPr>
              <w:t>44,0%</w:t>
            </w:r>
          </w:p>
        </w:tc>
      </w:tr>
      <w:tr w:rsidR="00FA4823" w:rsidRPr="000C4A6F" w:rsidTr="00FA4823">
        <w:trPr>
          <w:trHeight w:val="255"/>
        </w:trPr>
        <w:tc>
          <w:tcPr>
            <w:tcW w:w="2497" w:type="dxa"/>
            <w:tcBorders>
              <w:top w:val="nil"/>
              <w:left w:val="single" w:sz="4" w:space="0" w:color="auto"/>
              <w:bottom w:val="single" w:sz="4" w:space="0" w:color="auto"/>
              <w:right w:val="single" w:sz="4" w:space="0" w:color="auto"/>
            </w:tcBorders>
            <w:shd w:val="clear" w:color="auto" w:fill="auto"/>
            <w:noWrap/>
            <w:vAlign w:val="center"/>
            <w:hideMark/>
          </w:tcPr>
          <w:p w:rsidR="00FA4823" w:rsidRPr="000F1F85" w:rsidRDefault="00FA4823" w:rsidP="000C4A6F">
            <w:pPr>
              <w:pStyle w:val="af"/>
              <w:rPr>
                <w:rFonts w:ascii="Times New Roman" w:hAnsi="Times New Roman" w:cs="Times New Roman"/>
                <w:b/>
                <w:iCs/>
                <w:sz w:val="18"/>
                <w:szCs w:val="18"/>
                <w:lang w:eastAsia="ru-RU"/>
              </w:rPr>
            </w:pPr>
            <w:r w:rsidRPr="000F1F85">
              <w:rPr>
                <w:rFonts w:ascii="Times New Roman" w:hAnsi="Times New Roman" w:cs="Times New Roman"/>
                <w:b/>
                <w:iCs/>
                <w:sz w:val="18"/>
                <w:szCs w:val="18"/>
                <w:lang w:eastAsia="ru-RU"/>
              </w:rPr>
              <w:t xml:space="preserve">Углубляющие процессы </w:t>
            </w:r>
          </w:p>
        </w:tc>
        <w:tc>
          <w:tcPr>
            <w:tcW w:w="834" w:type="dxa"/>
            <w:tcBorders>
              <w:top w:val="nil"/>
              <w:left w:val="nil"/>
              <w:bottom w:val="single" w:sz="4" w:space="0" w:color="auto"/>
              <w:right w:val="single" w:sz="4" w:space="0" w:color="auto"/>
            </w:tcBorders>
            <w:shd w:val="clear" w:color="auto" w:fill="auto"/>
            <w:noWrap/>
            <w:vAlign w:val="center"/>
            <w:hideMark/>
          </w:tcPr>
          <w:p w:rsidR="00FA4823" w:rsidRPr="000F1F85" w:rsidRDefault="00FA4823" w:rsidP="000F1F85">
            <w:pPr>
              <w:pStyle w:val="af"/>
              <w:rPr>
                <w:rFonts w:ascii="Times New Roman" w:hAnsi="Times New Roman" w:cs="Times New Roman"/>
                <w:b/>
                <w:bCs/>
                <w:sz w:val="18"/>
                <w:szCs w:val="18"/>
              </w:rPr>
            </w:pPr>
            <w:r w:rsidRPr="000F1F85">
              <w:rPr>
                <w:rFonts w:ascii="Times New Roman" w:hAnsi="Times New Roman" w:cs="Times New Roman"/>
                <w:b/>
                <w:bCs/>
                <w:sz w:val="18"/>
                <w:szCs w:val="18"/>
              </w:rPr>
              <w:t>66829</w:t>
            </w:r>
          </w:p>
        </w:tc>
        <w:tc>
          <w:tcPr>
            <w:tcW w:w="833" w:type="dxa"/>
            <w:tcBorders>
              <w:top w:val="nil"/>
              <w:left w:val="nil"/>
              <w:bottom w:val="single" w:sz="4" w:space="0" w:color="auto"/>
              <w:right w:val="single" w:sz="4" w:space="0" w:color="auto"/>
            </w:tcBorders>
            <w:shd w:val="clear" w:color="auto" w:fill="auto"/>
            <w:noWrap/>
            <w:vAlign w:val="center"/>
            <w:hideMark/>
          </w:tcPr>
          <w:p w:rsidR="00FA4823" w:rsidRPr="000F1F85" w:rsidRDefault="00FA4823" w:rsidP="000F1F85">
            <w:pPr>
              <w:pStyle w:val="af"/>
              <w:rPr>
                <w:rFonts w:ascii="Times New Roman" w:hAnsi="Times New Roman" w:cs="Times New Roman"/>
                <w:b/>
                <w:bCs/>
                <w:sz w:val="18"/>
                <w:szCs w:val="18"/>
              </w:rPr>
            </w:pPr>
            <w:r w:rsidRPr="000F1F85">
              <w:rPr>
                <w:rFonts w:ascii="Times New Roman" w:hAnsi="Times New Roman" w:cs="Times New Roman"/>
                <w:b/>
                <w:bCs/>
                <w:sz w:val="18"/>
                <w:szCs w:val="18"/>
              </w:rPr>
              <w:t>70985</w:t>
            </w:r>
          </w:p>
        </w:tc>
        <w:tc>
          <w:tcPr>
            <w:tcW w:w="754" w:type="dxa"/>
            <w:tcBorders>
              <w:top w:val="nil"/>
              <w:left w:val="nil"/>
              <w:bottom w:val="single" w:sz="4" w:space="0" w:color="auto"/>
              <w:right w:val="single" w:sz="4" w:space="0" w:color="auto"/>
            </w:tcBorders>
            <w:shd w:val="clear" w:color="auto" w:fill="FFFFFF" w:themeFill="background1"/>
            <w:noWrap/>
            <w:vAlign w:val="center"/>
            <w:hideMark/>
          </w:tcPr>
          <w:p w:rsidR="00FA4823" w:rsidRPr="000F1F85" w:rsidRDefault="00FA4823" w:rsidP="000F1F85">
            <w:pPr>
              <w:pStyle w:val="af"/>
              <w:rPr>
                <w:rFonts w:ascii="Times New Roman" w:hAnsi="Times New Roman" w:cs="Times New Roman"/>
                <w:b/>
                <w:bCs/>
                <w:sz w:val="18"/>
                <w:szCs w:val="18"/>
              </w:rPr>
            </w:pPr>
            <w:r w:rsidRPr="000F1F85">
              <w:rPr>
                <w:rFonts w:ascii="Times New Roman" w:hAnsi="Times New Roman" w:cs="Times New Roman"/>
                <w:b/>
                <w:bCs/>
                <w:sz w:val="18"/>
                <w:szCs w:val="18"/>
              </w:rPr>
              <w:t>72165</w:t>
            </w:r>
          </w:p>
        </w:tc>
        <w:tc>
          <w:tcPr>
            <w:tcW w:w="789" w:type="dxa"/>
            <w:tcBorders>
              <w:top w:val="nil"/>
              <w:left w:val="nil"/>
              <w:bottom w:val="single" w:sz="4" w:space="0" w:color="auto"/>
              <w:right w:val="single" w:sz="4" w:space="0" w:color="auto"/>
            </w:tcBorders>
            <w:shd w:val="clear" w:color="auto" w:fill="auto"/>
            <w:noWrap/>
            <w:vAlign w:val="center"/>
            <w:hideMark/>
          </w:tcPr>
          <w:p w:rsidR="00FA4823" w:rsidRPr="000F1F85" w:rsidRDefault="00FA4823" w:rsidP="000F1F85">
            <w:pPr>
              <w:pStyle w:val="af"/>
              <w:rPr>
                <w:rFonts w:ascii="Times New Roman" w:hAnsi="Times New Roman" w:cs="Times New Roman"/>
                <w:b/>
                <w:bCs/>
                <w:sz w:val="18"/>
                <w:szCs w:val="18"/>
              </w:rPr>
            </w:pPr>
            <w:r w:rsidRPr="000F1F85">
              <w:rPr>
                <w:rFonts w:ascii="Times New Roman" w:hAnsi="Times New Roman" w:cs="Times New Roman"/>
                <w:b/>
                <w:bCs/>
                <w:sz w:val="18"/>
                <w:szCs w:val="18"/>
              </w:rPr>
              <w:t>84885</w:t>
            </w:r>
          </w:p>
        </w:tc>
        <w:tc>
          <w:tcPr>
            <w:tcW w:w="834" w:type="dxa"/>
            <w:tcBorders>
              <w:top w:val="nil"/>
              <w:left w:val="nil"/>
              <w:bottom w:val="single" w:sz="4" w:space="0" w:color="auto"/>
              <w:right w:val="single" w:sz="4" w:space="0" w:color="auto"/>
            </w:tcBorders>
            <w:shd w:val="clear" w:color="auto" w:fill="auto"/>
            <w:noWrap/>
            <w:vAlign w:val="center"/>
            <w:hideMark/>
          </w:tcPr>
          <w:p w:rsidR="00FA4823" w:rsidRPr="000F1F85" w:rsidRDefault="00FA4823" w:rsidP="000F1F85">
            <w:pPr>
              <w:pStyle w:val="af"/>
              <w:rPr>
                <w:rFonts w:ascii="Times New Roman" w:hAnsi="Times New Roman" w:cs="Times New Roman"/>
                <w:b/>
                <w:bCs/>
                <w:sz w:val="18"/>
                <w:szCs w:val="18"/>
              </w:rPr>
            </w:pPr>
            <w:r w:rsidRPr="000F1F85">
              <w:rPr>
                <w:rFonts w:ascii="Times New Roman" w:hAnsi="Times New Roman" w:cs="Times New Roman"/>
                <w:b/>
                <w:bCs/>
                <w:sz w:val="18"/>
                <w:szCs w:val="18"/>
              </w:rPr>
              <w:t>103945</w:t>
            </w:r>
          </w:p>
        </w:tc>
        <w:tc>
          <w:tcPr>
            <w:tcW w:w="833" w:type="dxa"/>
            <w:tcBorders>
              <w:top w:val="nil"/>
              <w:left w:val="nil"/>
              <w:bottom w:val="single" w:sz="4" w:space="0" w:color="auto"/>
              <w:right w:val="single" w:sz="4" w:space="0" w:color="auto"/>
            </w:tcBorders>
            <w:shd w:val="clear" w:color="auto" w:fill="auto"/>
            <w:noWrap/>
            <w:vAlign w:val="center"/>
            <w:hideMark/>
          </w:tcPr>
          <w:p w:rsidR="00FA4823" w:rsidRPr="000F1F85" w:rsidRDefault="00FA4823" w:rsidP="000F1F85">
            <w:pPr>
              <w:pStyle w:val="af"/>
              <w:rPr>
                <w:rFonts w:ascii="Times New Roman" w:hAnsi="Times New Roman" w:cs="Times New Roman"/>
                <w:b/>
                <w:bCs/>
                <w:sz w:val="18"/>
                <w:szCs w:val="18"/>
              </w:rPr>
            </w:pPr>
            <w:r w:rsidRPr="000F1F85">
              <w:rPr>
                <w:rFonts w:ascii="Times New Roman" w:hAnsi="Times New Roman" w:cs="Times New Roman"/>
                <w:b/>
                <w:bCs/>
                <w:sz w:val="18"/>
                <w:szCs w:val="18"/>
              </w:rPr>
              <w:t>113545</w:t>
            </w:r>
          </w:p>
        </w:tc>
        <w:tc>
          <w:tcPr>
            <w:tcW w:w="834" w:type="dxa"/>
            <w:tcBorders>
              <w:top w:val="nil"/>
              <w:left w:val="nil"/>
              <w:bottom w:val="single" w:sz="4" w:space="0" w:color="auto"/>
              <w:right w:val="single" w:sz="4" w:space="0" w:color="auto"/>
            </w:tcBorders>
            <w:shd w:val="clear" w:color="auto" w:fill="auto"/>
            <w:noWrap/>
            <w:vAlign w:val="center"/>
            <w:hideMark/>
          </w:tcPr>
          <w:p w:rsidR="00FA4823" w:rsidRPr="000F1F85" w:rsidRDefault="00FA4823" w:rsidP="000F1F85">
            <w:pPr>
              <w:pStyle w:val="af"/>
              <w:rPr>
                <w:rFonts w:ascii="Times New Roman" w:hAnsi="Times New Roman" w:cs="Times New Roman"/>
                <w:b/>
                <w:bCs/>
                <w:sz w:val="18"/>
                <w:szCs w:val="18"/>
              </w:rPr>
            </w:pPr>
            <w:r w:rsidRPr="000F1F85">
              <w:rPr>
                <w:rFonts w:ascii="Times New Roman" w:hAnsi="Times New Roman" w:cs="Times New Roman"/>
                <w:b/>
                <w:bCs/>
                <w:sz w:val="18"/>
                <w:szCs w:val="18"/>
              </w:rPr>
              <w:t>127645</w:t>
            </w:r>
          </w:p>
        </w:tc>
        <w:tc>
          <w:tcPr>
            <w:tcW w:w="833" w:type="dxa"/>
            <w:tcBorders>
              <w:top w:val="nil"/>
              <w:left w:val="nil"/>
              <w:bottom w:val="single" w:sz="4" w:space="0" w:color="auto"/>
              <w:right w:val="single" w:sz="4" w:space="0" w:color="auto"/>
            </w:tcBorders>
            <w:shd w:val="clear" w:color="000000" w:fill="CCFFCC"/>
            <w:noWrap/>
            <w:vAlign w:val="center"/>
            <w:hideMark/>
          </w:tcPr>
          <w:p w:rsidR="00FA4823" w:rsidRPr="000F1F85" w:rsidRDefault="00FA4823" w:rsidP="000F1F85">
            <w:pPr>
              <w:pStyle w:val="af"/>
              <w:rPr>
                <w:rFonts w:ascii="Times New Roman" w:hAnsi="Times New Roman" w:cs="Times New Roman"/>
                <w:b/>
                <w:bCs/>
                <w:sz w:val="18"/>
                <w:szCs w:val="18"/>
              </w:rPr>
            </w:pPr>
            <w:r w:rsidRPr="000F1F85">
              <w:rPr>
                <w:rFonts w:ascii="Times New Roman" w:hAnsi="Times New Roman" w:cs="Times New Roman"/>
                <w:b/>
                <w:bCs/>
                <w:sz w:val="18"/>
                <w:szCs w:val="18"/>
              </w:rPr>
              <w:t>139745</w:t>
            </w:r>
          </w:p>
        </w:tc>
        <w:tc>
          <w:tcPr>
            <w:tcW w:w="709" w:type="dxa"/>
            <w:tcBorders>
              <w:top w:val="nil"/>
              <w:left w:val="nil"/>
              <w:bottom w:val="single" w:sz="4" w:space="0" w:color="auto"/>
              <w:right w:val="single" w:sz="4" w:space="0" w:color="auto"/>
            </w:tcBorders>
            <w:shd w:val="clear" w:color="000000" w:fill="CCFFCC"/>
            <w:vAlign w:val="center"/>
          </w:tcPr>
          <w:p w:rsidR="00FA4823" w:rsidRPr="00FA4823" w:rsidRDefault="00FA4823" w:rsidP="00FA4823">
            <w:pPr>
              <w:pStyle w:val="af"/>
              <w:rPr>
                <w:rFonts w:ascii="Times New Roman" w:hAnsi="Times New Roman" w:cs="Times New Roman"/>
                <w:b/>
                <w:bCs/>
                <w:sz w:val="18"/>
                <w:szCs w:val="18"/>
              </w:rPr>
            </w:pPr>
            <w:r w:rsidRPr="00FA4823">
              <w:rPr>
                <w:rFonts w:ascii="Times New Roman" w:hAnsi="Times New Roman" w:cs="Times New Roman"/>
                <w:b/>
                <w:bCs/>
                <w:sz w:val="18"/>
                <w:szCs w:val="18"/>
              </w:rPr>
              <w:t>52,2%</w:t>
            </w:r>
          </w:p>
        </w:tc>
      </w:tr>
      <w:tr w:rsidR="00FA4823" w:rsidRPr="000C4A6F" w:rsidTr="00FA4823">
        <w:trPr>
          <w:trHeight w:val="255"/>
        </w:trPr>
        <w:tc>
          <w:tcPr>
            <w:tcW w:w="2497" w:type="dxa"/>
            <w:tcBorders>
              <w:top w:val="nil"/>
              <w:left w:val="single" w:sz="4" w:space="0" w:color="auto"/>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sz w:val="18"/>
                <w:szCs w:val="18"/>
                <w:lang w:eastAsia="ru-RU"/>
              </w:rPr>
            </w:pPr>
            <w:r w:rsidRPr="000C4A6F">
              <w:rPr>
                <w:rFonts w:ascii="Times New Roman" w:hAnsi="Times New Roman" w:cs="Times New Roman"/>
                <w:sz w:val="18"/>
                <w:szCs w:val="18"/>
                <w:lang w:eastAsia="ru-RU"/>
              </w:rPr>
              <w:t>Каталитический крекинг</w:t>
            </w:r>
          </w:p>
        </w:tc>
        <w:tc>
          <w:tcPr>
            <w:tcW w:w="834"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21544</w:t>
            </w:r>
          </w:p>
        </w:tc>
        <w:tc>
          <w:tcPr>
            <w:tcW w:w="833"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21544</w:t>
            </w:r>
          </w:p>
        </w:tc>
        <w:tc>
          <w:tcPr>
            <w:tcW w:w="754" w:type="dxa"/>
            <w:tcBorders>
              <w:top w:val="nil"/>
              <w:left w:val="nil"/>
              <w:bottom w:val="single" w:sz="4" w:space="0" w:color="auto"/>
              <w:right w:val="single" w:sz="4" w:space="0" w:color="auto"/>
            </w:tcBorders>
            <w:shd w:val="clear" w:color="auto" w:fill="FFFFFF" w:themeFill="background1"/>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21724</w:t>
            </w:r>
          </w:p>
        </w:tc>
        <w:tc>
          <w:tcPr>
            <w:tcW w:w="789"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25344</w:t>
            </w:r>
          </w:p>
        </w:tc>
        <w:tc>
          <w:tcPr>
            <w:tcW w:w="834"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26854</w:t>
            </w:r>
          </w:p>
        </w:tc>
        <w:tc>
          <w:tcPr>
            <w:tcW w:w="833"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28354</w:t>
            </w:r>
          </w:p>
        </w:tc>
        <w:tc>
          <w:tcPr>
            <w:tcW w:w="834"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28354</w:t>
            </w:r>
          </w:p>
        </w:tc>
        <w:tc>
          <w:tcPr>
            <w:tcW w:w="833" w:type="dxa"/>
            <w:tcBorders>
              <w:top w:val="nil"/>
              <w:left w:val="nil"/>
              <w:bottom w:val="single" w:sz="4" w:space="0" w:color="auto"/>
              <w:right w:val="single" w:sz="4" w:space="0" w:color="auto"/>
            </w:tcBorders>
            <w:shd w:val="clear" w:color="000000" w:fill="CCFFCC"/>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29954</w:t>
            </w:r>
          </w:p>
        </w:tc>
        <w:tc>
          <w:tcPr>
            <w:tcW w:w="709" w:type="dxa"/>
            <w:tcBorders>
              <w:top w:val="nil"/>
              <w:left w:val="nil"/>
              <w:bottom w:val="single" w:sz="4" w:space="0" w:color="auto"/>
              <w:right w:val="single" w:sz="4" w:space="0" w:color="auto"/>
            </w:tcBorders>
            <w:shd w:val="clear" w:color="000000" w:fill="CCFFCC"/>
            <w:vAlign w:val="center"/>
          </w:tcPr>
          <w:p w:rsidR="00FA4823" w:rsidRPr="00FA4823" w:rsidRDefault="00FA4823" w:rsidP="00FA4823">
            <w:pPr>
              <w:pStyle w:val="af"/>
              <w:rPr>
                <w:rFonts w:ascii="Times New Roman" w:hAnsi="Times New Roman" w:cs="Times New Roman"/>
                <w:bCs/>
                <w:sz w:val="18"/>
                <w:szCs w:val="18"/>
              </w:rPr>
            </w:pPr>
            <w:r w:rsidRPr="00FA4823">
              <w:rPr>
                <w:rFonts w:ascii="Times New Roman" w:hAnsi="Times New Roman" w:cs="Times New Roman"/>
                <w:bCs/>
                <w:sz w:val="18"/>
                <w:szCs w:val="18"/>
              </w:rPr>
              <w:t>28,1%</w:t>
            </w:r>
          </w:p>
        </w:tc>
      </w:tr>
      <w:tr w:rsidR="00FA4823" w:rsidRPr="000C4A6F" w:rsidTr="00FA4823">
        <w:trPr>
          <w:trHeight w:val="255"/>
        </w:trPr>
        <w:tc>
          <w:tcPr>
            <w:tcW w:w="2497" w:type="dxa"/>
            <w:tcBorders>
              <w:top w:val="nil"/>
              <w:left w:val="single" w:sz="4" w:space="0" w:color="auto"/>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sz w:val="18"/>
                <w:szCs w:val="18"/>
                <w:lang w:eastAsia="ru-RU"/>
              </w:rPr>
            </w:pPr>
            <w:r w:rsidRPr="000C4A6F">
              <w:rPr>
                <w:rFonts w:ascii="Times New Roman" w:hAnsi="Times New Roman" w:cs="Times New Roman"/>
                <w:sz w:val="18"/>
                <w:szCs w:val="18"/>
                <w:lang w:eastAsia="ru-RU"/>
              </w:rPr>
              <w:t xml:space="preserve">Гидрокрекинг </w:t>
            </w:r>
          </w:p>
        </w:tc>
        <w:tc>
          <w:tcPr>
            <w:tcW w:w="834"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9938</w:t>
            </w:r>
          </w:p>
        </w:tc>
        <w:tc>
          <w:tcPr>
            <w:tcW w:w="833"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13344</w:t>
            </w:r>
          </w:p>
        </w:tc>
        <w:tc>
          <w:tcPr>
            <w:tcW w:w="754" w:type="dxa"/>
            <w:tcBorders>
              <w:top w:val="nil"/>
              <w:left w:val="nil"/>
              <w:bottom w:val="single" w:sz="4" w:space="0" w:color="auto"/>
              <w:right w:val="single" w:sz="4" w:space="0" w:color="auto"/>
            </w:tcBorders>
            <w:shd w:val="clear" w:color="auto" w:fill="FFFFFF" w:themeFill="background1"/>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13344</w:t>
            </w:r>
          </w:p>
        </w:tc>
        <w:tc>
          <w:tcPr>
            <w:tcW w:w="789"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18844</w:t>
            </w:r>
          </w:p>
        </w:tc>
        <w:tc>
          <w:tcPr>
            <w:tcW w:w="834"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32044</w:t>
            </w:r>
          </w:p>
        </w:tc>
        <w:tc>
          <w:tcPr>
            <w:tcW w:w="833"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32744</w:t>
            </w:r>
          </w:p>
        </w:tc>
        <w:tc>
          <w:tcPr>
            <w:tcW w:w="834"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44544</w:t>
            </w:r>
          </w:p>
        </w:tc>
        <w:tc>
          <w:tcPr>
            <w:tcW w:w="833" w:type="dxa"/>
            <w:tcBorders>
              <w:top w:val="nil"/>
              <w:left w:val="nil"/>
              <w:bottom w:val="single" w:sz="4" w:space="0" w:color="auto"/>
              <w:right w:val="single" w:sz="4" w:space="0" w:color="auto"/>
            </w:tcBorders>
            <w:shd w:val="clear" w:color="000000" w:fill="CCFFCC"/>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54044</w:t>
            </w:r>
          </w:p>
        </w:tc>
        <w:tc>
          <w:tcPr>
            <w:tcW w:w="709" w:type="dxa"/>
            <w:tcBorders>
              <w:top w:val="nil"/>
              <w:left w:val="nil"/>
              <w:bottom w:val="single" w:sz="4" w:space="0" w:color="auto"/>
              <w:right w:val="single" w:sz="4" w:space="0" w:color="auto"/>
            </w:tcBorders>
            <w:shd w:val="clear" w:color="000000" w:fill="CCFFCC"/>
            <w:vAlign w:val="center"/>
          </w:tcPr>
          <w:p w:rsidR="00FA4823" w:rsidRPr="00FA4823" w:rsidRDefault="00FA4823" w:rsidP="00FA4823">
            <w:pPr>
              <w:pStyle w:val="af"/>
              <w:rPr>
                <w:rFonts w:ascii="Times New Roman" w:hAnsi="Times New Roman" w:cs="Times New Roman"/>
                <w:bCs/>
                <w:sz w:val="18"/>
                <w:szCs w:val="18"/>
              </w:rPr>
            </w:pPr>
            <w:r w:rsidRPr="00FA4823">
              <w:rPr>
                <w:rFonts w:ascii="Times New Roman" w:hAnsi="Times New Roman" w:cs="Times New Roman"/>
                <w:bCs/>
                <w:sz w:val="18"/>
                <w:szCs w:val="18"/>
              </w:rPr>
              <w:t>81,6%</w:t>
            </w:r>
          </w:p>
        </w:tc>
      </w:tr>
      <w:tr w:rsidR="00FA4823" w:rsidRPr="000C4A6F" w:rsidTr="00FA4823">
        <w:trPr>
          <w:trHeight w:val="255"/>
        </w:trPr>
        <w:tc>
          <w:tcPr>
            <w:tcW w:w="2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sz w:val="18"/>
                <w:szCs w:val="18"/>
                <w:lang w:eastAsia="ru-RU"/>
              </w:rPr>
            </w:pPr>
            <w:r w:rsidRPr="000C4A6F">
              <w:rPr>
                <w:rFonts w:ascii="Times New Roman" w:hAnsi="Times New Roman" w:cs="Times New Roman"/>
                <w:sz w:val="18"/>
                <w:szCs w:val="18"/>
                <w:lang w:eastAsia="ru-RU"/>
              </w:rPr>
              <w:t>Висбрекинг</w:t>
            </w:r>
          </w:p>
        </w:tc>
        <w:tc>
          <w:tcPr>
            <w:tcW w:w="834"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26970</w:t>
            </w:r>
          </w:p>
        </w:tc>
        <w:tc>
          <w:tcPr>
            <w:tcW w:w="833"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27720</w:t>
            </w:r>
          </w:p>
        </w:tc>
        <w:tc>
          <w:tcPr>
            <w:tcW w:w="754" w:type="dxa"/>
            <w:tcBorders>
              <w:top w:val="nil"/>
              <w:left w:val="nil"/>
              <w:bottom w:val="single" w:sz="4" w:space="0" w:color="auto"/>
              <w:right w:val="single" w:sz="4" w:space="0" w:color="auto"/>
            </w:tcBorders>
            <w:shd w:val="clear" w:color="auto" w:fill="FFFFFF" w:themeFill="background1"/>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27720</w:t>
            </w:r>
          </w:p>
        </w:tc>
        <w:tc>
          <w:tcPr>
            <w:tcW w:w="789"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29220</w:t>
            </w:r>
          </w:p>
        </w:tc>
        <w:tc>
          <w:tcPr>
            <w:tcW w:w="834"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30220</w:t>
            </w:r>
          </w:p>
        </w:tc>
        <w:tc>
          <w:tcPr>
            <w:tcW w:w="833"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33320</w:t>
            </w:r>
          </w:p>
        </w:tc>
        <w:tc>
          <w:tcPr>
            <w:tcW w:w="834"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34120</w:t>
            </w:r>
          </w:p>
        </w:tc>
        <w:tc>
          <w:tcPr>
            <w:tcW w:w="833" w:type="dxa"/>
            <w:tcBorders>
              <w:top w:val="nil"/>
              <w:left w:val="nil"/>
              <w:bottom w:val="single" w:sz="4" w:space="0" w:color="auto"/>
              <w:right w:val="single" w:sz="4" w:space="0" w:color="auto"/>
            </w:tcBorders>
            <w:shd w:val="clear" w:color="000000" w:fill="CCFFCC"/>
            <w:noWrap/>
            <w:vAlign w:val="center"/>
            <w:hideMark/>
          </w:tcPr>
          <w:p w:rsidR="00FA4823" w:rsidRPr="000C4A6F" w:rsidRDefault="00FA4823" w:rsidP="000C4A6F">
            <w:pPr>
              <w:pStyle w:val="af"/>
              <w:rPr>
                <w:rFonts w:ascii="Times New Roman" w:hAnsi="Times New Roman" w:cs="Times New Roman"/>
                <w:bCs/>
                <w:sz w:val="18"/>
                <w:szCs w:val="18"/>
              </w:rPr>
            </w:pPr>
            <w:r w:rsidRPr="000C4A6F">
              <w:rPr>
                <w:rFonts w:ascii="Times New Roman" w:hAnsi="Times New Roman" w:cs="Times New Roman"/>
                <w:bCs/>
                <w:sz w:val="18"/>
                <w:szCs w:val="18"/>
              </w:rPr>
              <w:t>34120</w:t>
            </w:r>
          </w:p>
        </w:tc>
        <w:tc>
          <w:tcPr>
            <w:tcW w:w="709" w:type="dxa"/>
            <w:tcBorders>
              <w:top w:val="nil"/>
              <w:left w:val="nil"/>
              <w:bottom w:val="single" w:sz="4" w:space="0" w:color="auto"/>
              <w:right w:val="single" w:sz="4" w:space="0" w:color="auto"/>
            </w:tcBorders>
            <w:shd w:val="clear" w:color="000000" w:fill="CCFFCC"/>
            <w:vAlign w:val="center"/>
          </w:tcPr>
          <w:p w:rsidR="00FA4823" w:rsidRPr="00FA4823" w:rsidRDefault="00FA4823" w:rsidP="00FA4823">
            <w:pPr>
              <w:pStyle w:val="af"/>
              <w:rPr>
                <w:rFonts w:ascii="Times New Roman" w:hAnsi="Times New Roman" w:cs="Times New Roman"/>
                <w:bCs/>
                <w:sz w:val="18"/>
                <w:szCs w:val="18"/>
              </w:rPr>
            </w:pPr>
            <w:r w:rsidRPr="00FA4823">
              <w:rPr>
                <w:rFonts w:ascii="Times New Roman" w:hAnsi="Times New Roman" w:cs="Times New Roman"/>
                <w:bCs/>
                <w:sz w:val="18"/>
                <w:szCs w:val="18"/>
              </w:rPr>
              <w:t>21,0%</w:t>
            </w:r>
          </w:p>
        </w:tc>
      </w:tr>
      <w:tr w:rsidR="00FA4823" w:rsidRPr="000C4A6F" w:rsidTr="00FA4823">
        <w:trPr>
          <w:trHeight w:val="255"/>
        </w:trPr>
        <w:tc>
          <w:tcPr>
            <w:tcW w:w="2497" w:type="dxa"/>
            <w:tcBorders>
              <w:top w:val="nil"/>
              <w:left w:val="single" w:sz="4" w:space="0" w:color="auto"/>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sz w:val="18"/>
                <w:szCs w:val="18"/>
                <w:lang w:eastAsia="ru-RU"/>
              </w:rPr>
            </w:pPr>
            <w:r w:rsidRPr="000C4A6F">
              <w:rPr>
                <w:rFonts w:ascii="Times New Roman" w:hAnsi="Times New Roman" w:cs="Times New Roman"/>
                <w:sz w:val="18"/>
                <w:szCs w:val="18"/>
                <w:lang w:eastAsia="ru-RU"/>
              </w:rPr>
              <w:t>Коксование нефтяных остатков</w:t>
            </w:r>
          </w:p>
        </w:tc>
        <w:tc>
          <w:tcPr>
            <w:tcW w:w="834" w:type="dxa"/>
            <w:tcBorders>
              <w:top w:val="nil"/>
              <w:left w:val="nil"/>
              <w:bottom w:val="single" w:sz="4" w:space="0" w:color="auto"/>
              <w:right w:val="single" w:sz="4" w:space="0" w:color="auto"/>
            </w:tcBorders>
            <w:shd w:val="clear" w:color="auto" w:fill="auto"/>
            <w:noWrap/>
            <w:vAlign w:val="center"/>
            <w:hideMark/>
          </w:tcPr>
          <w:p w:rsidR="00FA4823" w:rsidRPr="000F1F85" w:rsidRDefault="00FA4823" w:rsidP="000C4A6F">
            <w:pPr>
              <w:pStyle w:val="af"/>
              <w:rPr>
                <w:rFonts w:ascii="Times New Roman" w:hAnsi="Times New Roman" w:cs="Times New Roman"/>
                <w:bCs/>
                <w:sz w:val="18"/>
                <w:szCs w:val="18"/>
              </w:rPr>
            </w:pPr>
            <w:r w:rsidRPr="000F1F85">
              <w:rPr>
                <w:rFonts w:ascii="Times New Roman" w:hAnsi="Times New Roman" w:cs="Times New Roman"/>
                <w:bCs/>
                <w:sz w:val="18"/>
                <w:szCs w:val="18"/>
              </w:rPr>
              <w:t>8377</w:t>
            </w:r>
          </w:p>
        </w:tc>
        <w:tc>
          <w:tcPr>
            <w:tcW w:w="833" w:type="dxa"/>
            <w:tcBorders>
              <w:top w:val="nil"/>
              <w:left w:val="nil"/>
              <w:bottom w:val="single" w:sz="4" w:space="0" w:color="auto"/>
              <w:right w:val="single" w:sz="4" w:space="0" w:color="auto"/>
            </w:tcBorders>
            <w:shd w:val="clear" w:color="auto" w:fill="auto"/>
            <w:noWrap/>
            <w:vAlign w:val="center"/>
            <w:hideMark/>
          </w:tcPr>
          <w:p w:rsidR="00FA4823" w:rsidRPr="000F1F85" w:rsidRDefault="00FA4823" w:rsidP="000C4A6F">
            <w:pPr>
              <w:pStyle w:val="af"/>
              <w:rPr>
                <w:rFonts w:ascii="Times New Roman" w:hAnsi="Times New Roman" w:cs="Times New Roman"/>
                <w:bCs/>
                <w:sz w:val="18"/>
                <w:szCs w:val="18"/>
              </w:rPr>
            </w:pPr>
            <w:r w:rsidRPr="000F1F85">
              <w:rPr>
                <w:rFonts w:ascii="Times New Roman" w:hAnsi="Times New Roman" w:cs="Times New Roman"/>
                <w:bCs/>
                <w:sz w:val="18"/>
                <w:szCs w:val="18"/>
              </w:rPr>
              <w:t>8377</w:t>
            </w:r>
          </w:p>
        </w:tc>
        <w:tc>
          <w:tcPr>
            <w:tcW w:w="754" w:type="dxa"/>
            <w:tcBorders>
              <w:top w:val="nil"/>
              <w:left w:val="nil"/>
              <w:bottom w:val="single" w:sz="4" w:space="0" w:color="auto"/>
              <w:right w:val="single" w:sz="4" w:space="0" w:color="auto"/>
            </w:tcBorders>
            <w:shd w:val="clear" w:color="auto" w:fill="FFFFFF" w:themeFill="background1"/>
            <w:noWrap/>
            <w:vAlign w:val="center"/>
            <w:hideMark/>
          </w:tcPr>
          <w:p w:rsidR="00FA4823" w:rsidRPr="000F1F85" w:rsidRDefault="00FA4823" w:rsidP="000C4A6F">
            <w:pPr>
              <w:pStyle w:val="af"/>
              <w:rPr>
                <w:rFonts w:ascii="Times New Roman" w:hAnsi="Times New Roman" w:cs="Times New Roman"/>
                <w:bCs/>
                <w:sz w:val="18"/>
                <w:szCs w:val="18"/>
              </w:rPr>
            </w:pPr>
            <w:r w:rsidRPr="000F1F85">
              <w:rPr>
                <w:rFonts w:ascii="Times New Roman" w:hAnsi="Times New Roman" w:cs="Times New Roman"/>
                <w:bCs/>
                <w:sz w:val="18"/>
                <w:szCs w:val="18"/>
              </w:rPr>
              <w:t>9377</w:t>
            </w:r>
          </w:p>
        </w:tc>
        <w:tc>
          <w:tcPr>
            <w:tcW w:w="789" w:type="dxa"/>
            <w:tcBorders>
              <w:top w:val="nil"/>
              <w:left w:val="nil"/>
              <w:bottom w:val="single" w:sz="4" w:space="0" w:color="auto"/>
              <w:right w:val="single" w:sz="4" w:space="0" w:color="auto"/>
            </w:tcBorders>
            <w:shd w:val="clear" w:color="auto" w:fill="auto"/>
            <w:noWrap/>
            <w:vAlign w:val="center"/>
            <w:hideMark/>
          </w:tcPr>
          <w:p w:rsidR="00FA4823" w:rsidRPr="000F1F85" w:rsidRDefault="00FA4823" w:rsidP="000C4A6F">
            <w:pPr>
              <w:pStyle w:val="af"/>
              <w:rPr>
                <w:rFonts w:ascii="Times New Roman" w:hAnsi="Times New Roman" w:cs="Times New Roman"/>
                <w:bCs/>
                <w:sz w:val="18"/>
                <w:szCs w:val="18"/>
              </w:rPr>
            </w:pPr>
            <w:r w:rsidRPr="000F1F85">
              <w:rPr>
                <w:rFonts w:ascii="Times New Roman" w:hAnsi="Times New Roman" w:cs="Times New Roman"/>
                <w:bCs/>
                <w:sz w:val="18"/>
                <w:szCs w:val="18"/>
              </w:rPr>
              <w:t>11477</w:t>
            </w:r>
          </w:p>
        </w:tc>
        <w:tc>
          <w:tcPr>
            <w:tcW w:w="834" w:type="dxa"/>
            <w:tcBorders>
              <w:top w:val="nil"/>
              <w:left w:val="nil"/>
              <w:bottom w:val="single" w:sz="4" w:space="0" w:color="auto"/>
              <w:right w:val="single" w:sz="4" w:space="0" w:color="auto"/>
            </w:tcBorders>
            <w:shd w:val="clear" w:color="auto" w:fill="auto"/>
            <w:noWrap/>
            <w:vAlign w:val="center"/>
            <w:hideMark/>
          </w:tcPr>
          <w:p w:rsidR="00FA4823" w:rsidRPr="000F1F85" w:rsidRDefault="00FA4823" w:rsidP="000C4A6F">
            <w:pPr>
              <w:pStyle w:val="af"/>
              <w:rPr>
                <w:rFonts w:ascii="Times New Roman" w:hAnsi="Times New Roman" w:cs="Times New Roman"/>
                <w:bCs/>
                <w:sz w:val="18"/>
                <w:szCs w:val="18"/>
              </w:rPr>
            </w:pPr>
            <w:r w:rsidRPr="000F1F85">
              <w:rPr>
                <w:rFonts w:ascii="Times New Roman" w:hAnsi="Times New Roman" w:cs="Times New Roman"/>
                <w:bCs/>
                <w:sz w:val="18"/>
                <w:szCs w:val="18"/>
              </w:rPr>
              <w:t>14827</w:t>
            </w:r>
          </w:p>
        </w:tc>
        <w:tc>
          <w:tcPr>
            <w:tcW w:w="833" w:type="dxa"/>
            <w:tcBorders>
              <w:top w:val="nil"/>
              <w:left w:val="nil"/>
              <w:bottom w:val="single" w:sz="4" w:space="0" w:color="auto"/>
              <w:right w:val="single" w:sz="4" w:space="0" w:color="auto"/>
            </w:tcBorders>
            <w:shd w:val="clear" w:color="auto" w:fill="auto"/>
            <w:noWrap/>
            <w:vAlign w:val="center"/>
            <w:hideMark/>
          </w:tcPr>
          <w:p w:rsidR="00FA4823" w:rsidRPr="000F1F85" w:rsidRDefault="00FA4823" w:rsidP="000C4A6F">
            <w:pPr>
              <w:pStyle w:val="af"/>
              <w:rPr>
                <w:rFonts w:ascii="Times New Roman" w:hAnsi="Times New Roman" w:cs="Times New Roman"/>
                <w:bCs/>
                <w:sz w:val="18"/>
                <w:szCs w:val="18"/>
              </w:rPr>
            </w:pPr>
            <w:r w:rsidRPr="000F1F85">
              <w:rPr>
                <w:rFonts w:ascii="Times New Roman" w:hAnsi="Times New Roman" w:cs="Times New Roman"/>
                <w:bCs/>
                <w:sz w:val="18"/>
                <w:szCs w:val="18"/>
              </w:rPr>
              <w:t>19127</w:t>
            </w:r>
          </w:p>
        </w:tc>
        <w:tc>
          <w:tcPr>
            <w:tcW w:w="834" w:type="dxa"/>
            <w:tcBorders>
              <w:top w:val="nil"/>
              <w:left w:val="nil"/>
              <w:bottom w:val="single" w:sz="4" w:space="0" w:color="auto"/>
              <w:right w:val="single" w:sz="4" w:space="0" w:color="auto"/>
            </w:tcBorders>
            <w:shd w:val="clear" w:color="auto" w:fill="auto"/>
            <w:noWrap/>
            <w:vAlign w:val="center"/>
            <w:hideMark/>
          </w:tcPr>
          <w:p w:rsidR="00FA4823" w:rsidRPr="000F1F85" w:rsidRDefault="00FA4823" w:rsidP="000C4A6F">
            <w:pPr>
              <w:pStyle w:val="af"/>
              <w:rPr>
                <w:rFonts w:ascii="Times New Roman" w:hAnsi="Times New Roman" w:cs="Times New Roman"/>
                <w:bCs/>
                <w:sz w:val="18"/>
                <w:szCs w:val="18"/>
              </w:rPr>
            </w:pPr>
            <w:r w:rsidRPr="000F1F85">
              <w:rPr>
                <w:rFonts w:ascii="Times New Roman" w:hAnsi="Times New Roman" w:cs="Times New Roman"/>
                <w:bCs/>
                <w:sz w:val="18"/>
                <w:szCs w:val="18"/>
              </w:rPr>
              <w:t>20627</w:t>
            </w:r>
          </w:p>
        </w:tc>
        <w:tc>
          <w:tcPr>
            <w:tcW w:w="833" w:type="dxa"/>
            <w:tcBorders>
              <w:top w:val="nil"/>
              <w:left w:val="nil"/>
              <w:bottom w:val="single" w:sz="4" w:space="0" w:color="auto"/>
              <w:right w:val="single" w:sz="4" w:space="0" w:color="auto"/>
            </w:tcBorders>
            <w:shd w:val="clear" w:color="000000" w:fill="CCFFCC"/>
            <w:noWrap/>
            <w:vAlign w:val="center"/>
            <w:hideMark/>
          </w:tcPr>
          <w:p w:rsidR="00FA4823" w:rsidRPr="000F1F85" w:rsidRDefault="00FA4823" w:rsidP="000C4A6F">
            <w:pPr>
              <w:pStyle w:val="af"/>
              <w:rPr>
                <w:rFonts w:ascii="Times New Roman" w:hAnsi="Times New Roman" w:cs="Times New Roman"/>
                <w:bCs/>
                <w:sz w:val="18"/>
                <w:szCs w:val="18"/>
              </w:rPr>
            </w:pPr>
            <w:r w:rsidRPr="000F1F85">
              <w:rPr>
                <w:rFonts w:ascii="Times New Roman" w:hAnsi="Times New Roman" w:cs="Times New Roman"/>
                <w:bCs/>
                <w:sz w:val="18"/>
                <w:szCs w:val="18"/>
              </w:rPr>
              <w:t>21627</w:t>
            </w:r>
          </w:p>
        </w:tc>
        <w:tc>
          <w:tcPr>
            <w:tcW w:w="709" w:type="dxa"/>
            <w:tcBorders>
              <w:top w:val="nil"/>
              <w:left w:val="nil"/>
              <w:bottom w:val="single" w:sz="4" w:space="0" w:color="auto"/>
              <w:right w:val="single" w:sz="4" w:space="0" w:color="auto"/>
            </w:tcBorders>
            <w:shd w:val="clear" w:color="000000" w:fill="CCFFCC"/>
            <w:vAlign w:val="center"/>
          </w:tcPr>
          <w:p w:rsidR="00FA4823" w:rsidRPr="00FA4823" w:rsidRDefault="00FA4823" w:rsidP="00FA4823">
            <w:pPr>
              <w:pStyle w:val="af"/>
              <w:rPr>
                <w:rFonts w:ascii="Times New Roman" w:hAnsi="Times New Roman" w:cs="Times New Roman"/>
                <w:bCs/>
                <w:sz w:val="18"/>
                <w:szCs w:val="18"/>
              </w:rPr>
            </w:pPr>
            <w:r w:rsidRPr="00FA4823">
              <w:rPr>
                <w:rFonts w:ascii="Times New Roman" w:hAnsi="Times New Roman" w:cs="Times New Roman"/>
                <w:bCs/>
                <w:sz w:val="18"/>
                <w:szCs w:val="18"/>
              </w:rPr>
              <w:t>61,3%</w:t>
            </w:r>
          </w:p>
        </w:tc>
      </w:tr>
      <w:tr w:rsidR="00FA4823" w:rsidRPr="000C4A6F" w:rsidTr="00FA4823">
        <w:trPr>
          <w:trHeight w:val="255"/>
        </w:trPr>
        <w:tc>
          <w:tcPr>
            <w:tcW w:w="2497" w:type="dxa"/>
            <w:tcBorders>
              <w:top w:val="nil"/>
              <w:left w:val="single" w:sz="4" w:space="0" w:color="auto"/>
              <w:bottom w:val="single" w:sz="4" w:space="0" w:color="auto"/>
              <w:right w:val="single" w:sz="4" w:space="0" w:color="auto"/>
            </w:tcBorders>
            <w:shd w:val="clear" w:color="auto" w:fill="auto"/>
            <w:noWrap/>
            <w:vAlign w:val="center"/>
            <w:hideMark/>
          </w:tcPr>
          <w:p w:rsidR="00FA4823" w:rsidRPr="000F1F85" w:rsidRDefault="00FA4823" w:rsidP="000C4A6F">
            <w:pPr>
              <w:pStyle w:val="af"/>
              <w:rPr>
                <w:rFonts w:ascii="Times New Roman" w:hAnsi="Times New Roman" w:cs="Times New Roman"/>
                <w:b/>
                <w:sz w:val="18"/>
                <w:szCs w:val="18"/>
                <w:lang w:eastAsia="ru-RU"/>
              </w:rPr>
            </w:pPr>
            <w:r w:rsidRPr="000F1F85">
              <w:rPr>
                <w:rFonts w:ascii="Times New Roman" w:hAnsi="Times New Roman" w:cs="Times New Roman"/>
                <w:b/>
                <w:sz w:val="18"/>
                <w:szCs w:val="18"/>
                <w:lang w:eastAsia="ru-RU"/>
              </w:rPr>
              <w:t xml:space="preserve">Прочие процессы </w:t>
            </w:r>
          </w:p>
        </w:tc>
        <w:tc>
          <w:tcPr>
            <w:tcW w:w="834" w:type="dxa"/>
            <w:tcBorders>
              <w:top w:val="nil"/>
              <w:left w:val="nil"/>
              <w:bottom w:val="single" w:sz="4" w:space="0" w:color="auto"/>
              <w:right w:val="single" w:sz="4" w:space="0" w:color="auto"/>
            </w:tcBorders>
            <w:shd w:val="clear" w:color="auto" w:fill="auto"/>
            <w:noWrap/>
            <w:vAlign w:val="center"/>
            <w:hideMark/>
          </w:tcPr>
          <w:p w:rsidR="00FA4823" w:rsidRPr="000F1F85" w:rsidRDefault="00FA4823" w:rsidP="000F1F85">
            <w:pPr>
              <w:pStyle w:val="af"/>
              <w:rPr>
                <w:rFonts w:ascii="Times New Roman" w:hAnsi="Times New Roman" w:cs="Times New Roman"/>
                <w:b/>
                <w:bCs/>
                <w:sz w:val="18"/>
                <w:szCs w:val="18"/>
              </w:rPr>
            </w:pPr>
            <w:r w:rsidRPr="000F1F85">
              <w:rPr>
                <w:rFonts w:ascii="Times New Roman" w:hAnsi="Times New Roman" w:cs="Times New Roman"/>
                <w:b/>
                <w:bCs/>
                <w:sz w:val="18"/>
                <w:szCs w:val="18"/>
              </w:rPr>
              <w:t>17276</w:t>
            </w:r>
          </w:p>
        </w:tc>
        <w:tc>
          <w:tcPr>
            <w:tcW w:w="833" w:type="dxa"/>
            <w:tcBorders>
              <w:top w:val="nil"/>
              <w:left w:val="nil"/>
              <w:bottom w:val="single" w:sz="4" w:space="0" w:color="auto"/>
              <w:right w:val="single" w:sz="4" w:space="0" w:color="auto"/>
            </w:tcBorders>
            <w:shd w:val="clear" w:color="auto" w:fill="auto"/>
            <w:noWrap/>
            <w:vAlign w:val="center"/>
            <w:hideMark/>
          </w:tcPr>
          <w:p w:rsidR="00FA4823" w:rsidRPr="000F1F85" w:rsidRDefault="00FA4823" w:rsidP="000F1F85">
            <w:pPr>
              <w:pStyle w:val="af"/>
              <w:rPr>
                <w:rFonts w:ascii="Times New Roman" w:hAnsi="Times New Roman" w:cs="Times New Roman"/>
                <w:b/>
                <w:bCs/>
                <w:sz w:val="18"/>
                <w:szCs w:val="18"/>
              </w:rPr>
            </w:pPr>
            <w:r w:rsidRPr="000F1F85">
              <w:rPr>
                <w:rFonts w:ascii="Times New Roman" w:hAnsi="Times New Roman" w:cs="Times New Roman"/>
                <w:b/>
                <w:bCs/>
                <w:sz w:val="18"/>
                <w:szCs w:val="18"/>
              </w:rPr>
              <w:t>17977</w:t>
            </w:r>
          </w:p>
        </w:tc>
        <w:tc>
          <w:tcPr>
            <w:tcW w:w="754" w:type="dxa"/>
            <w:tcBorders>
              <w:top w:val="nil"/>
              <w:left w:val="nil"/>
              <w:bottom w:val="single" w:sz="4" w:space="0" w:color="auto"/>
              <w:right w:val="single" w:sz="4" w:space="0" w:color="auto"/>
            </w:tcBorders>
            <w:shd w:val="clear" w:color="auto" w:fill="FFFFFF" w:themeFill="background1"/>
            <w:noWrap/>
            <w:vAlign w:val="center"/>
            <w:hideMark/>
          </w:tcPr>
          <w:p w:rsidR="00FA4823" w:rsidRPr="000F1F85" w:rsidRDefault="00FA4823" w:rsidP="000F1F85">
            <w:pPr>
              <w:pStyle w:val="af"/>
              <w:rPr>
                <w:rFonts w:ascii="Times New Roman" w:hAnsi="Times New Roman" w:cs="Times New Roman"/>
                <w:b/>
                <w:bCs/>
                <w:sz w:val="18"/>
                <w:szCs w:val="18"/>
              </w:rPr>
            </w:pPr>
            <w:r w:rsidRPr="000F1F85">
              <w:rPr>
                <w:rFonts w:ascii="Times New Roman" w:hAnsi="Times New Roman" w:cs="Times New Roman"/>
                <w:b/>
                <w:bCs/>
                <w:sz w:val="18"/>
                <w:szCs w:val="18"/>
              </w:rPr>
              <w:t>18330</w:t>
            </w:r>
          </w:p>
        </w:tc>
        <w:tc>
          <w:tcPr>
            <w:tcW w:w="789" w:type="dxa"/>
            <w:tcBorders>
              <w:top w:val="nil"/>
              <w:left w:val="nil"/>
              <w:bottom w:val="single" w:sz="4" w:space="0" w:color="auto"/>
              <w:right w:val="single" w:sz="4" w:space="0" w:color="auto"/>
            </w:tcBorders>
            <w:shd w:val="clear" w:color="auto" w:fill="auto"/>
            <w:noWrap/>
            <w:vAlign w:val="center"/>
            <w:hideMark/>
          </w:tcPr>
          <w:p w:rsidR="00FA4823" w:rsidRPr="000F1F85" w:rsidRDefault="00FA4823" w:rsidP="000F1F85">
            <w:pPr>
              <w:pStyle w:val="af"/>
              <w:rPr>
                <w:rFonts w:ascii="Times New Roman" w:hAnsi="Times New Roman" w:cs="Times New Roman"/>
                <w:b/>
                <w:bCs/>
                <w:sz w:val="18"/>
                <w:szCs w:val="18"/>
              </w:rPr>
            </w:pPr>
            <w:r w:rsidRPr="000F1F85">
              <w:rPr>
                <w:rFonts w:ascii="Times New Roman" w:hAnsi="Times New Roman" w:cs="Times New Roman"/>
                <w:b/>
                <w:bCs/>
                <w:sz w:val="18"/>
                <w:szCs w:val="18"/>
              </w:rPr>
              <w:t>18919</w:t>
            </w:r>
          </w:p>
        </w:tc>
        <w:tc>
          <w:tcPr>
            <w:tcW w:w="834" w:type="dxa"/>
            <w:tcBorders>
              <w:top w:val="nil"/>
              <w:left w:val="nil"/>
              <w:bottom w:val="single" w:sz="4" w:space="0" w:color="auto"/>
              <w:right w:val="single" w:sz="4" w:space="0" w:color="auto"/>
            </w:tcBorders>
            <w:shd w:val="clear" w:color="auto" w:fill="auto"/>
            <w:noWrap/>
            <w:vAlign w:val="center"/>
            <w:hideMark/>
          </w:tcPr>
          <w:p w:rsidR="00FA4823" w:rsidRPr="000F1F85" w:rsidRDefault="00FA4823" w:rsidP="000F1F85">
            <w:pPr>
              <w:pStyle w:val="af"/>
              <w:rPr>
                <w:rFonts w:ascii="Times New Roman" w:hAnsi="Times New Roman" w:cs="Times New Roman"/>
                <w:b/>
                <w:bCs/>
                <w:sz w:val="18"/>
                <w:szCs w:val="18"/>
              </w:rPr>
            </w:pPr>
            <w:r w:rsidRPr="000F1F85">
              <w:rPr>
                <w:rFonts w:ascii="Times New Roman" w:hAnsi="Times New Roman" w:cs="Times New Roman"/>
                <w:b/>
                <w:bCs/>
                <w:sz w:val="18"/>
                <w:szCs w:val="18"/>
              </w:rPr>
              <w:t>19710</w:t>
            </w:r>
          </w:p>
        </w:tc>
        <w:tc>
          <w:tcPr>
            <w:tcW w:w="833" w:type="dxa"/>
            <w:tcBorders>
              <w:top w:val="nil"/>
              <w:left w:val="nil"/>
              <w:bottom w:val="single" w:sz="4" w:space="0" w:color="auto"/>
              <w:right w:val="single" w:sz="4" w:space="0" w:color="auto"/>
            </w:tcBorders>
            <w:shd w:val="clear" w:color="auto" w:fill="auto"/>
            <w:noWrap/>
            <w:vAlign w:val="center"/>
            <w:hideMark/>
          </w:tcPr>
          <w:p w:rsidR="00FA4823" w:rsidRPr="000F1F85" w:rsidRDefault="00FA4823" w:rsidP="000F1F85">
            <w:pPr>
              <w:pStyle w:val="af"/>
              <w:rPr>
                <w:rFonts w:ascii="Times New Roman" w:hAnsi="Times New Roman" w:cs="Times New Roman"/>
                <w:b/>
                <w:bCs/>
                <w:sz w:val="18"/>
                <w:szCs w:val="18"/>
              </w:rPr>
            </w:pPr>
            <w:r w:rsidRPr="000F1F85">
              <w:rPr>
                <w:rFonts w:ascii="Times New Roman" w:hAnsi="Times New Roman" w:cs="Times New Roman"/>
                <w:b/>
                <w:bCs/>
                <w:sz w:val="18"/>
                <w:szCs w:val="18"/>
              </w:rPr>
              <w:t>19911</w:t>
            </w:r>
          </w:p>
        </w:tc>
        <w:tc>
          <w:tcPr>
            <w:tcW w:w="834" w:type="dxa"/>
            <w:tcBorders>
              <w:top w:val="nil"/>
              <w:left w:val="nil"/>
              <w:bottom w:val="single" w:sz="4" w:space="0" w:color="auto"/>
              <w:right w:val="single" w:sz="4" w:space="0" w:color="auto"/>
            </w:tcBorders>
            <w:shd w:val="clear" w:color="auto" w:fill="auto"/>
            <w:noWrap/>
            <w:vAlign w:val="center"/>
            <w:hideMark/>
          </w:tcPr>
          <w:p w:rsidR="00FA4823" w:rsidRPr="000F1F85" w:rsidRDefault="00FA4823" w:rsidP="000F1F85">
            <w:pPr>
              <w:pStyle w:val="af"/>
              <w:rPr>
                <w:rFonts w:ascii="Times New Roman" w:hAnsi="Times New Roman" w:cs="Times New Roman"/>
                <w:b/>
                <w:bCs/>
                <w:sz w:val="18"/>
                <w:szCs w:val="18"/>
              </w:rPr>
            </w:pPr>
            <w:r w:rsidRPr="000F1F85">
              <w:rPr>
                <w:rFonts w:ascii="Times New Roman" w:hAnsi="Times New Roman" w:cs="Times New Roman"/>
                <w:b/>
                <w:bCs/>
                <w:sz w:val="18"/>
                <w:szCs w:val="18"/>
              </w:rPr>
              <w:t>20112</w:t>
            </w:r>
          </w:p>
        </w:tc>
        <w:tc>
          <w:tcPr>
            <w:tcW w:w="833" w:type="dxa"/>
            <w:tcBorders>
              <w:top w:val="nil"/>
              <w:left w:val="nil"/>
              <w:bottom w:val="single" w:sz="4" w:space="0" w:color="auto"/>
              <w:right w:val="single" w:sz="4" w:space="0" w:color="auto"/>
            </w:tcBorders>
            <w:shd w:val="clear" w:color="000000" w:fill="CCFFCC"/>
            <w:noWrap/>
            <w:vAlign w:val="center"/>
            <w:hideMark/>
          </w:tcPr>
          <w:p w:rsidR="00FA4823" w:rsidRPr="000F1F85" w:rsidRDefault="00FA4823" w:rsidP="000F1F85">
            <w:pPr>
              <w:pStyle w:val="af"/>
              <w:rPr>
                <w:rFonts w:ascii="Times New Roman" w:hAnsi="Times New Roman" w:cs="Times New Roman"/>
                <w:b/>
                <w:bCs/>
                <w:sz w:val="18"/>
                <w:szCs w:val="18"/>
              </w:rPr>
            </w:pPr>
            <w:r w:rsidRPr="000F1F85">
              <w:rPr>
                <w:rFonts w:ascii="Times New Roman" w:hAnsi="Times New Roman" w:cs="Times New Roman"/>
                <w:b/>
                <w:bCs/>
                <w:sz w:val="18"/>
                <w:szCs w:val="18"/>
              </w:rPr>
              <w:t>20143</w:t>
            </w:r>
          </w:p>
        </w:tc>
        <w:tc>
          <w:tcPr>
            <w:tcW w:w="709" w:type="dxa"/>
            <w:tcBorders>
              <w:top w:val="nil"/>
              <w:left w:val="nil"/>
              <w:bottom w:val="single" w:sz="4" w:space="0" w:color="auto"/>
              <w:right w:val="single" w:sz="4" w:space="0" w:color="auto"/>
            </w:tcBorders>
            <w:shd w:val="clear" w:color="000000" w:fill="CCFFCC"/>
            <w:vAlign w:val="center"/>
          </w:tcPr>
          <w:p w:rsidR="00FA4823" w:rsidRPr="00FA4823" w:rsidRDefault="00FA4823" w:rsidP="00FA4823">
            <w:pPr>
              <w:pStyle w:val="af"/>
              <w:rPr>
                <w:rFonts w:ascii="Times New Roman" w:hAnsi="Times New Roman" w:cs="Times New Roman"/>
                <w:b/>
                <w:bCs/>
                <w:sz w:val="18"/>
                <w:szCs w:val="18"/>
              </w:rPr>
            </w:pPr>
            <w:r w:rsidRPr="00FA4823">
              <w:rPr>
                <w:rFonts w:ascii="Times New Roman" w:hAnsi="Times New Roman" w:cs="Times New Roman"/>
                <w:b/>
                <w:bCs/>
                <w:sz w:val="18"/>
                <w:szCs w:val="18"/>
              </w:rPr>
              <w:t>14,2%</w:t>
            </w:r>
          </w:p>
        </w:tc>
      </w:tr>
      <w:tr w:rsidR="00FA4823" w:rsidRPr="000C4A6F" w:rsidTr="00FA4823">
        <w:trPr>
          <w:trHeight w:val="255"/>
        </w:trPr>
        <w:tc>
          <w:tcPr>
            <w:tcW w:w="2497" w:type="dxa"/>
            <w:tcBorders>
              <w:top w:val="nil"/>
              <w:left w:val="single" w:sz="4" w:space="0" w:color="auto"/>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sz w:val="18"/>
                <w:szCs w:val="18"/>
                <w:lang w:eastAsia="ru-RU"/>
              </w:rPr>
            </w:pPr>
            <w:r w:rsidRPr="000C4A6F">
              <w:rPr>
                <w:rFonts w:ascii="Times New Roman" w:hAnsi="Times New Roman" w:cs="Times New Roman"/>
                <w:sz w:val="18"/>
                <w:szCs w:val="18"/>
                <w:lang w:eastAsia="ru-RU"/>
              </w:rPr>
              <w:t xml:space="preserve">Ароматика </w:t>
            </w:r>
          </w:p>
        </w:tc>
        <w:tc>
          <w:tcPr>
            <w:tcW w:w="834"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sz w:val="18"/>
                <w:szCs w:val="18"/>
              </w:rPr>
            </w:pPr>
            <w:r w:rsidRPr="000C4A6F">
              <w:rPr>
                <w:rFonts w:ascii="Times New Roman" w:hAnsi="Times New Roman" w:cs="Times New Roman"/>
                <w:sz w:val="18"/>
                <w:szCs w:val="18"/>
              </w:rPr>
              <w:t>4627</w:t>
            </w:r>
          </w:p>
        </w:tc>
        <w:tc>
          <w:tcPr>
            <w:tcW w:w="833"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sz w:val="18"/>
                <w:szCs w:val="18"/>
              </w:rPr>
            </w:pPr>
            <w:r w:rsidRPr="000C4A6F">
              <w:rPr>
                <w:rFonts w:ascii="Times New Roman" w:hAnsi="Times New Roman" w:cs="Times New Roman"/>
                <w:sz w:val="18"/>
                <w:szCs w:val="18"/>
              </w:rPr>
              <w:t>4627</w:t>
            </w:r>
          </w:p>
        </w:tc>
        <w:tc>
          <w:tcPr>
            <w:tcW w:w="754" w:type="dxa"/>
            <w:tcBorders>
              <w:top w:val="nil"/>
              <w:left w:val="nil"/>
              <w:bottom w:val="single" w:sz="4" w:space="0" w:color="auto"/>
              <w:right w:val="single" w:sz="4" w:space="0" w:color="auto"/>
            </w:tcBorders>
            <w:shd w:val="clear" w:color="auto" w:fill="FFFFFF" w:themeFill="background1"/>
            <w:noWrap/>
            <w:vAlign w:val="center"/>
            <w:hideMark/>
          </w:tcPr>
          <w:p w:rsidR="00FA4823" w:rsidRPr="000C4A6F" w:rsidRDefault="00FA4823" w:rsidP="000C4A6F">
            <w:pPr>
              <w:pStyle w:val="af"/>
              <w:rPr>
                <w:rFonts w:ascii="Times New Roman" w:hAnsi="Times New Roman" w:cs="Times New Roman"/>
                <w:sz w:val="18"/>
                <w:szCs w:val="18"/>
              </w:rPr>
            </w:pPr>
            <w:r w:rsidRPr="000C4A6F">
              <w:rPr>
                <w:rFonts w:ascii="Times New Roman" w:hAnsi="Times New Roman" w:cs="Times New Roman"/>
                <w:sz w:val="18"/>
                <w:szCs w:val="18"/>
              </w:rPr>
              <w:t>4627</w:t>
            </w:r>
          </w:p>
        </w:tc>
        <w:tc>
          <w:tcPr>
            <w:tcW w:w="789"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sz w:val="18"/>
                <w:szCs w:val="18"/>
              </w:rPr>
            </w:pPr>
            <w:r w:rsidRPr="000C4A6F">
              <w:rPr>
                <w:rFonts w:ascii="Times New Roman" w:hAnsi="Times New Roman" w:cs="Times New Roman"/>
                <w:sz w:val="18"/>
                <w:szCs w:val="18"/>
              </w:rPr>
              <w:t>4627</w:t>
            </w:r>
          </w:p>
        </w:tc>
        <w:tc>
          <w:tcPr>
            <w:tcW w:w="834"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sz w:val="18"/>
                <w:szCs w:val="18"/>
              </w:rPr>
            </w:pPr>
            <w:r w:rsidRPr="000C4A6F">
              <w:rPr>
                <w:rFonts w:ascii="Times New Roman" w:hAnsi="Times New Roman" w:cs="Times New Roman"/>
                <w:sz w:val="18"/>
                <w:szCs w:val="18"/>
              </w:rPr>
              <w:t>4627</w:t>
            </w:r>
          </w:p>
        </w:tc>
        <w:tc>
          <w:tcPr>
            <w:tcW w:w="833"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sz w:val="18"/>
                <w:szCs w:val="18"/>
              </w:rPr>
            </w:pPr>
            <w:r w:rsidRPr="000C4A6F">
              <w:rPr>
                <w:rFonts w:ascii="Times New Roman" w:hAnsi="Times New Roman" w:cs="Times New Roman"/>
                <w:sz w:val="18"/>
                <w:szCs w:val="18"/>
              </w:rPr>
              <w:t>4627</w:t>
            </w:r>
          </w:p>
        </w:tc>
        <w:tc>
          <w:tcPr>
            <w:tcW w:w="834"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sz w:val="18"/>
                <w:szCs w:val="18"/>
              </w:rPr>
            </w:pPr>
            <w:r w:rsidRPr="000C4A6F">
              <w:rPr>
                <w:rFonts w:ascii="Times New Roman" w:hAnsi="Times New Roman" w:cs="Times New Roman"/>
                <w:sz w:val="18"/>
                <w:szCs w:val="18"/>
              </w:rPr>
              <w:t>4627</w:t>
            </w:r>
          </w:p>
        </w:tc>
        <w:tc>
          <w:tcPr>
            <w:tcW w:w="833" w:type="dxa"/>
            <w:tcBorders>
              <w:top w:val="nil"/>
              <w:left w:val="nil"/>
              <w:bottom w:val="single" w:sz="4" w:space="0" w:color="auto"/>
              <w:right w:val="single" w:sz="4" w:space="0" w:color="auto"/>
            </w:tcBorders>
            <w:shd w:val="clear" w:color="000000" w:fill="CCFFCC"/>
            <w:noWrap/>
            <w:vAlign w:val="center"/>
            <w:hideMark/>
          </w:tcPr>
          <w:p w:rsidR="00FA4823" w:rsidRPr="000C4A6F" w:rsidRDefault="00FA4823" w:rsidP="000C4A6F">
            <w:pPr>
              <w:pStyle w:val="af"/>
              <w:rPr>
                <w:rFonts w:ascii="Times New Roman" w:hAnsi="Times New Roman" w:cs="Times New Roman"/>
                <w:sz w:val="18"/>
                <w:szCs w:val="18"/>
              </w:rPr>
            </w:pPr>
            <w:r w:rsidRPr="000C4A6F">
              <w:rPr>
                <w:rFonts w:ascii="Times New Roman" w:hAnsi="Times New Roman" w:cs="Times New Roman"/>
                <w:sz w:val="18"/>
                <w:szCs w:val="18"/>
              </w:rPr>
              <w:t>4627</w:t>
            </w:r>
          </w:p>
        </w:tc>
        <w:tc>
          <w:tcPr>
            <w:tcW w:w="709" w:type="dxa"/>
            <w:tcBorders>
              <w:top w:val="nil"/>
              <w:left w:val="nil"/>
              <w:bottom w:val="single" w:sz="4" w:space="0" w:color="auto"/>
              <w:right w:val="single" w:sz="4" w:space="0" w:color="auto"/>
            </w:tcBorders>
            <w:shd w:val="clear" w:color="000000" w:fill="CCFFCC"/>
            <w:vAlign w:val="center"/>
          </w:tcPr>
          <w:p w:rsidR="00FA4823" w:rsidRPr="00FA4823" w:rsidRDefault="00FA4823" w:rsidP="00FA4823">
            <w:pPr>
              <w:pStyle w:val="af"/>
              <w:rPr>
                <w:rFonts w:ascii="Times New Roman" w:hAnsi="Times New Roman" w:cs="Times New Roman"/>
                <w:bCs/>
                <w:sz w:val="18"/>
                <w:szCs w:val="18"/>
              </w:rPr>
            </w:pPr>
            <w:r w:rsidRPr="00FA4823">
              <w:rPr>
                <w:rFonts w:ascii="Times New Roman" w:hAnsi="Times New Roman" w:cs="Times New Roman"/>
                <w:bCs/>
                <w:sz w:val="18"/>
                <w:szCs w:val="18"/>
              </w:rPr>
              <w:t>0%</w:t>
            </w:r>
          </w:p>
        </w:tc>
      </w:tr>
      <w:tr w:rsidR="00FA4823" w:rsidRPr="000C4A6F" w:rsidTr="00FA4823">
        <w:trPr>
          <w:trHeight w:val="255"/>
        </w:trPr>
        <w:tc>
          <w:tcPr>
            <w:tcW w:w="2497" w:type="dxa"/>
            <w:tcBorders>
              <w:top w:val="nil"/>
              <w:left w:val="single" w:sz="4" w:space="0" w:color="auto"/>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sz w:val="18"/>
                <w:szCs w:val="18"/>
                <w:lang w:eastAsia="ru-RU"/>
              </w:rPr>
            </w:pPr>
            <w:r w:rsidRPr="000C4A6F">
              <w:rPr>
                <w:rFonts w:ascii="Times New Roman" w:hAnsi="Times New Roman" w:cs="Times New Roman"/>
                <w:sz w:val="18"/>
                <w:szCs w:val="18"/>
                <w:lang w:eastAsia="ru-RU"/>
              </w:rPr>
              <w:t>Производство нефтебитума</w:t>
            </w:r>
          </w:p>
        </w:tc>
        <w:tc>
          <w:tcPr>
            <w:tcW w:w="834"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sz w:val="18"/>
                <w:szCs w:val="18"/>
              </w:rPr>
            </w:pPr>
            <w:r w:rsidRPr="000C4A6F">
              <w:rPr>
                <w:rFonts w:ascii="Times New Roman" w:hAnsi="Times New Roman" w:cs="Times New Roman"/>
                <w:sz w:val="18"/>
                <w:szCs w:val="18"/>
              </w:rPr>
              <w:t>11211</w:t>
            </w:r>
          </w:p>
        </w:tc>
        <w:tc>
          <w:tcPr>
            <w:tcW w:w="833"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sz w:val="18"/>
                <w:szCs w:val="18"/>
              </w:rPr>
            </w:pPr>
            <w:r w:rsidRPr="000C4A6F">
              <w:rPr>
                <w:rFonts w:ascii="Times New Roman" w:hAnsi="Times New Roman" w:cs="Times New Roman"/>
                <w:sz w:val="18"/>
                <w:szCs w:val="18"/>
              </w:rPr>
              <w:t>11912</w:t>
            </w:r>
          </w:p>
        </w:tc>
        <w:tc>
          <w:tcPr>
            <w:tcW w:w="754" w:type="dxa"/>
            <w:tcBorders>
              <w:top w:val="nil"/>
              <w:left w:val="nil"/>
              <w:bottom w:val="single" w:sz="4" w:space="0" w:color="auto"/>
              <w:right w:val="single" w:sz="4" w:space="0" w:color="auto"/>
            </w:tcBorders>
            <w:shd w:val="clear" w:color="auto" w:fill="FFFFFF" w:themeFill="background1"/>
            <w:noWrap/>
            <w:vAlign w:val="center"/>
            <w:hideMark/>
          </w:tcPr>
          <w:p w:rsidR="00FA4823" w:rsidRPr="000C4A6F" w:rsidRDefault="00FA4823" w:rsidP="000C4A6F">
            <w:pPr>
              <w:pStyle w:val="af"/>
              <w:rPr>
                <w:rFonts w:ascii="Times New Roman" w:hAnsi="Times New Roman" w:cs="Times New Roman"/>
                <w:sz w:val="18"/>
                <w:szCs w:val="18"/>
              </w:rPr>
            </w:pPr>
            <w:r w:rsidRPr="000C4A6F">
              <w:rPr>
                <w:rFonts w:ascii="Times New Roman" w:hAnsi="Times New Roman" w:cs="Times New Roman"/>
                <w:sz w:val="18"/>
                <w:szCs w:val="18"/>
              </w:rPr>
              <w:t>11913</w:t>
            </w:r>
          </w:p>
        </w:tc>
        <w:tc>
          <w:tcPr>
            <w:tcW w:w="789"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sz w:val="18"/>
                <w:szCs w:val="18"/>
              </w:rPr>
            </w:pPr>
            <w:r w:rsidRPr="000C4A6F">
              <w:rPr>
                <w:rFonts w:ascii="Times New Roman" w:hAnsi="Times New Roman" w:cs="Times New Roman"/>
                <w:sz w:val="18"/>
                <w:szCs w:val="18"/>
              </w:rPr>
              <w:t>11914</w:t>
            </w:r>
          </w:p>
        </w:tc>
        <w:tc>
          <w:tcPr>
            <w:tcW w:w="834"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sz w:val="18"/>
                <w:szCs w:val="18"/>
              </w:rPr>
            </w:pPr>
            <w:r w:rsidRPr="000C4A6F">
              <w:rPr>
                <w:rFonts w:ascii="Times New Roman" w:hAnsi="Times New Roman" w:cs="Times New Roman"/>
                <w:sz w:val="18"/>
                <w:szCs w:val="18"/>
              </w:rPr>
              <w:t>11915</w:t>
            </w:r>
          </w:p>
        </w:tc>
        <w:tc>
          <w:tcPr>
            <w:tcW w:w="833"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sz w:val="18"/>
                <w:szCs w:val="18"/>
              </w:rPr>
            </w:pPr>
            <w:r w:rsidRPr="000C4A6F">
              <w:rPr>
                <w:rFonts w:ascii="Times New Roman" w:hAnsi="Times New Roman" w:cs="Times New Roman"/>
                <w:sz w:val="18"/>
                <w:szCs w:val="18"/>
              </w:rPr>
              <w:t>11916</w:t>
            </w:r>
          </w:p>
        </w:tc>
        <w:tc>
          <w:tcPr>
            <w:tcW w:w="834"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sz w:val="18"/>
                <w:szCs w:val="18"/>
              </w:rPr>
            </w:pPr>
            <w:r w:rsidRPr="000C4A6F">
              <w:rPr>
                <w:rFonts w:ascii="Times New Roman" w:hAnsi="Times New Roman" w:cs="Times New Roman"/>
                <w:sz w:val="18"/>
                <w:szCs w:val="18"/>
              </w:rPr>
              <w:t>12117</w:t>
            </w:r>
          </w:p>
        </w:tc>
        <w:tc>
          <w:tcPr>
            <w:tcW w:w="833" w:type="dxa"/>
            <w:tcBorders>
              <w:top w:val="nil"/>
              <w:left w:val="nil"/>
              <w:bottom w:val="single" w:sz="4" w:space="0" w:color="auto"/>
              <w:right w:val="single" w:sz="4" w:space="0" w:color="auto"/>
            </w:tcBorders>
            <w:shd w:val="clear" w:color="000000" w:fill="CCFFCC"/>
            <w:noWrap/>
            <w:vAlign w:val="center"/>
            <w:hideMark/>
          </w:tcPr>
          <w:p w:rsidR="00FA4823" w:rsidRPr="000C4A6F" w:rsidRDefault="00FA4823" w:rsidP="000C4A6F">
            <w:pPr>
              <w:pStyle w:val="af"/>
              <w:rPr>
                <w:rFonts w:ascii="Times New Roman" w:hAnsi="Times New Roman" w:cs="Times New Roman"/>
                <w:sz w:val="18"/>
                <w:szCs w:val="18"/>
              </w:rPr>
            </w:pPr>
            <w:r w:rsidRPr="000C4A6F">
              <w:rPr>
                <w:rFonts w:ascii="Times New Roman" w:hAnsi="Times New Roman" w:cs="Times New Roman"/>
                <w:sz w:val="18"/>
                <w:szCs w:val="18"/>
              </w:rPr>
              <w:t>12118</w:t>
            </w:r>
          </w:p>
        </w:tc>
        <w:tc>
          <w:tcPr>
            <w:tcW w:w="709" w:type="dxa"/>
            <w:tcBorders>
              <w:top w:val="nil"/>
              <w:left w:val="nil"/>
              <w:bottom w:val="single" w:sz="4" w:space="0" w:color="auto"/>
              <w:right w:val="single" w:sz="4" w:space="0" w:color="auto"/>
            </w:tcBorders>
            <w:shd w:val="clear" w:color="000000" w:fill="CCFFCC"/>
            <w:vAlign w:val="center"/>
          </w:tcPr>
          <w:p w:rsidR="00FA4823" w:rsidRPr="00FA4823" w:rsidRDefault="00FA4823" w:rsidP="00FA4823">
            <w:pPr>
              <w:pStyle w:val="af"/>
              <w:rPr>
                <w:rFonts w:ascii="Times New Roman" w:hAnsi="Times New Roman" w:cs="Times New Roman"/>
                <w:bCs/>
                <w:sz w:val="18"/>
                <w:szCs w:val="18"/>
              </w:rPr>
            </w:pPr>
            <w:r w:rsidRPr="00FA4823">
              <w:rPr>
                <w:rFonts w:ascii="Times New Roman" w:hAnsi="Times New Roman" w:cs="Times New Roman"/>
                <w:bCs/>
                <w:sz w:val="18"/>
                <w:szCs w:val="18"/>
              </w:rPr>
              <w:t>7,5%</w:t>
            </w:r>
          </w:p>
        </w:tc>
      </w:tr>
      <w:tr w:rsidR="00FA4823" w:rsidRPr="000C4A6F" w:rsidTr="00FA4823">
        <w:trPr>
          <w:trHeight w:val="255"/>
        </w:trPr>
        <w:tc>
          <w:tcPr>
            <w:tcW w:w="2497" w:type="dxa"/>
            <w:tcBorders>
              <w:top w:val="nil"/>
              <w:left w:val="single" w:sz="4" w:space="0" w:color="auto"/>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sz w:val="18"/>
                <w:szCs w:val="18"/>
                <w:lang w:eastAsia="ru-RU"/>
              </w:rPr>
            </w:pPr>
            <w:r w:rsidRPr="000C4A6F">
              <w:rPr>
                <w:rFonts w:ascii="Times New Roman" w:hAnsi="Times New Roman" w:cs="Times New Roman"/>
                <w:sz w:val="18"/>
                <w:szCs w:val="18"/>
                <w:lang w:eastAsia="ru-RU"/>
              </w:rPr>
              <w:t>Производство оксигенатов</w:t>
            </w:r>
          </w:p>
        </w:tc>
        <w:tc>
          <w:tcPr>
            <w:tcW w:w="834"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sz w:val="18"/>
                <w:szCs w:val="18"/>
              </w:rPr>
            </w:pPr>
            <w:r w:rsidRPr="000C4A6F">
              <w:rPr>
                <w:rFonts w:ascii="Times New Roman" w:hAnsi="Times New Roman" w:cs="Times New Roman"/>
                <w:sz w:val="18"/>
                <w:szCs w:val="18"/>
              </w:rPr>
              <w:t>1438</w:t>
            </w:r>
          </w:p>
        </w:tc>
        <w:tc>
          <w:tcPr>
            <w:tcW w:w="833"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sz w:val="18"/>
                <w:szCs w:val="18"/>
              </w:rPr>
            </w:pPr>
            <w:r w:rsidRPr="000C4A6F">
              <w:rPr>
                <w:rFonts w:ascii="Times New Roman" w:hAnsi="Times New Roman" w:cs="Times New Roman"/>
                <w:sz w:val="18"/>
                <w:szCs w:val="18"/>
              </w:rPr>
              <w:t>1438</w:t>
            </w:r>
          </w:p>
        </w:tc>
        <w:tc>
          <w:tcPr>
            <w:tcW w:w="754" w:type="dxa"/>
            <w:tcBorders>
              <w:top w:val="nil"/>
              <w:left w:val="nil"/>
              <w:bottom w:val="single" w:sz="4" w:space="0" w:color="auto"/>
              <w:right w:val="single" w:sz="4" w:space="0" w:color="auto"/>
            </w:tcBorders>
            <w:shd w:val="clear" w:color="auto" w:fill="FFFFFF" w:themeFill="background1"/>
            <w:noWrap/>
            <w:vAlign w:val="center"/>
            <w:hideMark/>
          </w:tcPr>
          <w:p w:rsidR="00FA4823" w:rsidRPr="000C4A6F" w:rsidRDefault="00FA4823" w:rsidP="000C4A6F">
            <w:pPr>
              <w:pStyle w:val="af"/>
              <w:rPr>
                <w:rFonts w:ascii="Times New Roman" w:hAnsi="Times New Roman" w:cs="Times New Roman"/>
                <w:sz w:val="18"/>
                <w:szCs w:val="18"/>
              </w:rPr>
            </w:pPr>
            <w:r w:rsidRPr="000C4A6F">
              <w:rPr>
                <w:rFonts w:ascii="Times New Roman" w:hAnsi="Times New Roman" w:cs="Times New Roman"/>
                <w:sz w:val="18"/>
                <w:szCs w:val="18"/>
              </w:rPr>
              <w:t>1790</w:t>
            </w:r>
          </w:p>
        </w:tc>
        <w:tc>
          <w:tcPr>
            <w:tcW w:w="789"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sz w:val="18"/>
                <w:szCs w:val="18"/>
              </w:rPr>
            </w:pPr>
            <w:r w:rsidRPr="000C4A6F">
              <w:rPr>
                <w:rFonts w:ascii="Times New Roman" w:hAnsi="Times New Roman" w:cs="Times New Roman"/>
                <w:sz w:val="18"/>
                <w:szCs w:val="18"/>
              </w:rPr>
              <w:t>2378</w:t>
            </w:r>
          </w:p>
        </w:tc>
        <w:tc>
          <w:tcPr>
            <w:tcW w:w="834"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sz w:val="18"/>
                <w:szCs w:val="18"/>
              </w:rPr>
            </w:pPr>
            <w:r w:rsidRPr="000C4A6F">
              <w:rPr>
                <w:rFonts w:ascii="Times New Roman" w:hAnsi="Times New Roman" w:cs="Times New Roman"/>
                <w:sz w:val="18"/>
                <w:szCs w:val="18"/>
              </w:rPr>
              <w:t>3168</w:t>
            </w:r>
          </w:p>
        </w:tc>
        <w:tc>
          <w:tcPr>
            <w:tcW w:w="833"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sz w:val="18"/>
                <w:szCs w:val="18"/>
              </w:rPr>
            </w:pPr>
            <w:r w:rsidRPr="000C4A6F">
              <w:rPr>
                <w:rFonts w:ascii="Times New Roman" w:hAnsi="Times New Roman" w:cs="Times New Roman"/>
                <w:sz w:val="18"/>
                <w:szCs w:val="18"/>
              </w:rPr>
              <w:t>3368</w:t>
            </w:r>
          </w:p>
        </w:tc>
        <w:tc>
          <w:tcPr>
            <w:tcW w:w="834" w:type="dxa"/>
            <w:tcBorders>
              <w:top w:val="nil"/>
              <w:left w:val="nil"/>
              <w:bottom w:val="single" w:sz="4" w:space="0" w:color="auto"/>
              <w:right w:val="single" w:sz="4" w:space="0" w:color="auto"/>
            </w:tcBorders>
            <w:shd w:val="clear" w:color="auto" w:fill="auto"/>
            <w:noWrap/>
            <w:vAlign w:val="center"/>
            <w:hideMark/>
          </w:tcPr>
          <w:p w:rsidR="00FA4823" w:rsidRPr="000C4A6F" w:rsidRDefault="00FA4823" w:rsidP="000C4A6F">
            <w:pPr>
              <w:pStyle w:val="af"/>
              <w:rPr>
                <w:rFonts w:ascii="Times New Roman" w:hAnsi="Times New Roman" w:cs="Times New Roman"/>
                <w:sz w:val="18"/>
                <w:szCs w:val="18"/>
              </w:rPr>
            </w:pPr>
            <w:r w:rsidRPr="000C4A6F">
              <w:rPr>
                <w:rFonts w:ascii="Times New Roman" w:hAnsi="Times New Roman" w:cs="Times New Roman"/>
                <w:sz w:val="18"/>
                <w:szCs w:val="18"/>
              </w:rPr>
              <w:t>3368</w:t>
            </w:r>
          </w:p>
        </w:tc>
        <w:tc>
          <w:tcPr>
            <w:tcW w:w="833" w:type="dxa"/>
            <w:tcBorders>
              <w:top w:val="nil"/>
              <w:left w:val="nil"/>
              <w:bottom w:val="single" w:sz="4" w:space="0" w:color="auto"/>
              <w:right w:val="single" w:sz="4" w:space="0" w:color="auto"/>
            </w:tcBorders>
            <w:shd w:val="clear" w:color="000000" w:fill="CCFFCC"/>
            <w:noWrap/>
            <w:vAlign w:val="center"/>
            <w:hideMark/>
          </w:tcPr>
          <w:p w:rsidR="00FA4823" w:rsidRPr="000C4A6F" w:rsidRDefault="00FA4823" w:rsidP="000C4A6F">
            <w:pPr>
              <w:pStyle w:val="af"/>
              <w:rPr>
                <w:rFonts w:ascii="Times New Roman" w:hAnsi="Times New Roman" w:cs="Times New Roman"/>
                <w:sz w:val="18"/>
                <w:szCs w:val="18"/>
              </w:rPr>
            </w:pPr>
            <w:r w:rsidRPr="000C4A6F">
              <w:rPr>
                <w:rFonts w:ascii="Times New Roman" w:hAnsi="Times New Roman" w:cs="Times New Roman"/>
                <w:sz w:val="18"/>
                <w:szCs w:val="18"/>
              </w:rPr>
              <w:t>3398</w:t>
            </w:r>
          </w:p>
        </w:tc>
        <w:tc>
          <w:tcPr>
            <w:tcW w:w="709" w:type="dxa"/>
            <w:tcBorders>
              <w:top w:val="nil"/>
              <w:left w:val="nil"/>
              <w:bottom w:val="single" w:sz="4" w:space="0" w:color="auto"/>
              <w:right w:val="single" w:sz="4" w:space="0" w:color="auto"/>
            </w:tcBorders>
            <w:shd w:val="clear" w:color="000000" w:fill="CCFFCC"/>
            <w:vAlign w:val="center"/>
          </w:tcPr>
          <w:p w:rsidR="00FA4823" w:rsidRPr="00FA4823" w:rsidRDefault="00FA4823" w:rsidP="00FA4823">
            <w:pPr>
              <w:pStyle w:val="af"/>
              <w:rPr>
                <w:rFonts w:ascii="Times New Roman" w:hAnsi="Times New Roman" w:cs="Times New Roman"/>
                <w:bCs/>
                <w:sz w:val="18"/>
                <w:szCs w:val="18"/>
              </w:rPr>
            </w:pPr>
            <w:r w:rsidRPr="00FA4823">
              <w:rPr>
                <w:rFonts w:ascii="Times New Roman" w:hAnsi="Times New Roman" w:cs="Times New Roman"/>
                <w:bCs/>
                <w:sz w:val="18"/>
                <w:szCs w:val="18"/>
              </w:rPr>
              <w:t>57,7%</w:t>
            </w:r>
          </w:p>
        </w:tc>
      </w:tr>
    </w:tbl>
    <w:p w:rsidR="00235CDD" w:rsidRDefault="007A5FE4" w:rsidP="007A5FE4">
      <w:pPr>
        <w:spacing w:after="0" w:line="360" w:lineRule="auto"/>
        <w:ind w:firstLine="993"/>
        <w:contextualSpacing/>
        <w:rPr>
          <w:rFonts w:ascii="Times New Roman" w:hAnsi="Times New Roman" w:cs="Times New Roman"/>
          <w:sz w:val="28"/>
          <w:szCs w:val="28"/>
        </w:rPr>
      </w:pPr>
      <w:r w:rsidRPr="007A5FE4">
        <w:rPr>
          <w:rFonts w:ascii="Times New Roman" w:hAnsi="Times New Roman" w:cs="Times New Roman"/>
          <w:sz w:val="28"/>
          <w:szCs w:val="28"/>
        </w:rPr>
        <w:t>Источник: по данным ИГ "Петромаркет", ИЦ "Кортес"</w:t>
      </w:r>
    </w:p>
    <w:p w:rsidR="00AE1A8F" w:rsidRDefault="00F17DAA" w:rsidP="00AE1A8F">
      <w:pPr>
        <w:spacing w:after="0" w:line="360" w:lineRule="auto"/>
        <w:ind w:firstLine="851"/>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Как видно из таблицы</w:t>
      </w:r>
      <w:r w:rsidR="001F34C2">
        <w:rPr>
          <w:rFonts w:ascii="Times New Roman" w:hAnsi="Times New Roman" w:cs="Times New Roman"/>
          <w:sz w:val="28"/>
          <w:szCs w:val="28"/>
          <w:shd w:val="clear" w:color="auto" w:fill="FFFFFF"/>
        </w:rPr>
        <w:t xml:space="preserve"> 3.3</w:t>
      </w:r>
      <w:r>
        <w:rPr>
          <w:rFonts w:ascii="Times New Roman" w:hAnsi="Times New Roman" w:cs="Times New Roman"/>
          <w:sz w:val="28"/>
          <w:szCs w:val="28"/>
          <w:shd w:val="clear" w:color="auto" w:fill="FFFFFF"/>
        </w:rPr>
        <w:t xml:space="preserve">, наибольший </w:t>
      </w:r>
      <w:r w:rsidR="00AE1A8F">
        <w:rPr>
          <w:rFonts w:ascii="Times New Roman" w:hAnsi="Times New Roman" w:cs="Times New Roman"/>
          <w:sz w:val="28"/>
          <w:szCs w:val="28"/>
          <w:shd w:val="clear" w:color="auto" w:fill="FFFFFF"/>
        </w:rPr>
        <w:t>при</w:t>
      </w:r>
      <w:r>
        <w:rPr>
          <w:rFonts w:ascii="Times New Roman" w:hAnsi="Times New Roman" w:cs="Times New Roman"/>
          <w:sz w:val="28"/>
          <w:szCs w:val="28"/>
          <w:shd w:val="clear" w:color="auto" w:fill="FFFFFF"/>
        </w:rPr>
        <w:t xml:space="preserve">рост мощностей будет приходится на долю углубляющих процессов - 52,2%. </w:t>
      </w:r>
      <w:r w:rsidR="00AE1A8F">
        <w:rPr>
          <w:rFonts w:ascii="Times New Roman" w:hAnsi="Times New Roman" w:cs="Times New Roman"/>
          <w:sz w:val="28"/>
          <w:szCs w:val="28"/>
          <w:shd w:val="clear" w:color="auto" w:fill="FFFFFF"/>
        </w:rPr>
        <w:t>Прирост мощностей</w:t>
      </w:r>
      <w:r>
        <w:rPr>
          <w:rFonts w:ascii="Times New Roman" w:hAnsi="Times New Roman" w:cs="Times New Roman"/>
          <w:sz w:val="28"/>
          <w:szCs w:val="28"/>
          <w:shd w:val="clear" w:color="auto" w:fill="FFFFFF"/>
        </w:rPr>
        <w:t xml:space="preserve"> </w:t>
      </w:r>
      <w:r w:rsidR="00AE1A8F">
        <w:rPr>
          <w:rFonts w:ascii="Times New Roman" w:hAnsi="Times New Roman" w:cs="Times New Roman"/>
          <w:sz w:val="28"/>
          <w:szCs w:val="28"/>
          <w:shd w:val="clear" w:color="auto" w:fill="FFFFFF"/>
        </w:rPr>
        <w:t xml:space="preserve">облагораживающих </w:t>
      </w:r>
      <w:r>
        <w:rPr>
          <w:rFonts w:ascii="Times New Roman" w:hAnsi="Times New Roman" w:cs="Times New Roman"/>
          <w:sz w:val="28"/>
          <w:szCs w:val="28"/>
          <w:shd w:val="clear" w:color="auto" w:fill="FFFFFF"/>
        </w:rPr>
        <w:t>процессов</w:t>
      </w:r>
      <w:r w:rsidR="00AE1A8F">
        <w:rPr>
          <w:rFonts w:ascii="Times New Roman" w:hAnsi="Times New Roman" w:cs="Times New Roman"/>
          <w:sz w:val="28"/>
          <w:szCs w:val="28"/>
          <w:shd w:val="clear" w:color="auto" w:fill="FFFFFF"/>
        </w:rPr>
        <w:t xml:space="preserve"> составит 29,3%. </w:t>
      </w:r>
      <w:r>
        <w:rPr>
          <w:rFonts w:ascii="Times New Roman" w:hAnsi="Times New Roman" w:cs="Times New Roman"/>
          <w:sz w:val="28"/>
          <w:szCs w:val="28"/>
          <w:shd w:val="clear" w:color="auto" w:fill="FFFFFF"/>
        </w:rPr>
        <w:t xml:space="preserve">  </w:t>
      </w:r>
      <w:r w:rsidR="00AE1A8F">
        <w:rPr>
          <w:rFonts w:ascii="Times New Roman" w:hAnsi="Times New Roman" w:cs="Times New Roman"/>
          <w:sz w:val="28"/>
          <w:szCs w:val="28"/>
          <w:shd w:val="clear" w:color="auto" w:fill="FFFFFF"/>
        </w:rPr>
        <w:t>Прирост мощностей прочих процессов - 14,2%. В основном будет увеличен выпуск оксигенатов (МТБЭ, ТАМЭ</w:t>
      </w:r>
      <w:r w:rsidR="002C2AFF">
        <w:rPr>
          <w:rFonts w:ascii="Times New Roman" w:hAnsi="Times New Roman" w:cs="Times New Roman"/>
          <w:sz w:val="28"/>
          <w:szCs w:val="28"/>
          <w:shd w:val="clear" w:color="auto" w:fill="FFFFFF"/>
        </w:rPr>
        <w:t>, ДИПЭ</w:t>
      </w:r>
      <w:r w:rsidR="00AE1A8F">
        <w:rPr>
          <w:rFonts w:ascii="Times New Roman" w:hAnsi="Times New Roman" w:cs="Times New Roman"/>
          <w:sz w:val="28"/>
          <w:szCs w:val="28"/>
          <w:shd w:val="clear" w:color="auto" w:fill="FFFFFF"/>
        </w:rPr>
        <w:t xml:space="preserve">). </w:t>
      </w:r>
    </w:p>
    <w:p w:rsidR="00AE1A8F" w:rsidRDefault="00AE1A8F" w:rsidP="00AE1A8F">
      <w:pPr>
        <w:spacing w:after="0" w:line="360" w:lineRule="auto"/>
        <w:ind w:firstLine="851"/>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w:t>
      </w:r>
      <w:r w:rsidR="00F17DAA" w:rsidRPr="00F17DAA">
        <w:rPr>
          <w:rFonts w:ascii="Times New Roman" w:hAnsi="Times New Roman" w:cs="Times New Roman"/>
          <w:sz w:val="28"/>
          <w:szCs w:val="28"/>
          <w:shd w:val="clear" w:color="auto" w:fill="FFFFFF"/>
        </w:rPr>
        <w:t>сновная часть проектов, реализуемых российскими нефтеперерабатывающими компаниями</w:t>
      </w:r>
      <w:r>
        <w:rPr>
          <w:rFonts w:ascii="Times New Roman" w:hAnsi="Times New Roman" w:cs="Times New Roman"/>
          <w:sz w:val="28"/>
          <w:szCs w:val="28"/>
          <w:shd w:val="clear" w:color="auto" w:fill="FFFFFF"/>
        </w:rPr>
        <w:t xml:space="preserve"> до 2016 года будет направлена на облагораживание топлив</w:t>
      </w:r>
      <w:r w:rsidR="00F17DAA" w:rsidRPr="00F17DAA">
        <w:rPr>
          <w:rFonts w:ascii="Times New Roman" w:hAnsi="Times New Roman" w:cs="Times New Roman"/>
          <w:sz w:val="28"/>
          <w:szCs w:val="28"/>
          <w:shd w:val="clear" w:color="auto" w:fill="FFFFFF"/>
        </w:rPr>
        <w:t>. Ввод крупных установок каталитического крекинга и гидрокрекинга</w:t>
      </w:r>
      <w:r>
        <w:rPr>
          <w:rFonts w:ascii="Times New Roman" w:hAnsi="Times New Roman" w:cs="Times New Roman"/>
          <w:sz w:val="28"/>
          <w:szCs w:val="28"/>
          <w:shd w:val="clear" w:color="auto" w:fill="FFFFFF"/>
        </w:rPr>
        <w:t xml:space="preserve"> начнется после 2016</w:t>
      </w:r>
      <w:r w:rsidR="00F17DAA" w:rsidRPr="00F17DAA">
        <w:rPr>
          <w:rFonts w:ascii="Times New Roman" w:hAnsi="Times New Roman" w:cs="Times New Roman"/>
          <w:sz w:val="28"/>
          <w:szCs w:val="28"/>
          <w:shd w:val="clear" w:color="auto" w:fill="FFFFFF"/>
        </w:rPr>
        <w:t xml:space="preserve"> года.</w:t>
      </w:r>
    </w:p>
    <w:p w:rsidR="007B0BA9" w:rsidRPr="001F34C2" w:rsidRDefault="00AE1A8F" w:rsidP="001F34C2">
      <w:pPr>
        <w:spacing w:after="0" w:line="360" w:lineRule="auto"/>
        <w:ind w:firstLine="708"/>
        <w:contextualSpacing/>
        <w:jc w:val="both"/>
        <w:rPr>
          <w:rFonts w:ascii="Times New Roman" w:hAnsi="Times New Roman" w:cs="Times New Roman"/>
          <w:sz w:val="28"/>
          <w:szCs w:val="28"/>
          <w:shd w:val="clear" w:color="auto" w:fill="FFFFFF"/>
        </w:rPr>
      </w:pPr>
      <w:r w:rsidRPr="001F34C2">
        <w:rPr>
          <w:rFonts w:ascii="Times New Roman" w:hAnsi="Times New Roman" w:cs="Times New Roman"/>
          <w:sz w:val="28"/>
          <w:szCs w:val="28"/>
          <w:shd w:val="clear" w:color="auto" w:fill="FFFFFF"/>
        </w:rPr>
        <w:t>При прогнозировании учитывал</w:t>
      </w:r>
      <w:r w:rsidR="00221FEC" w:rsidRPr="001F34C2">
        <w:rPr>
          <w:rFonts w:ascii="Times New Roman" w:hAnsi="Times New Roman" w:cs="Times New Roman"/>
          <w:sz w:val="28"/>
          <w:szCs w:val="28"/>
          <w:shd w:val="clear" w:color="auto" w:fill="FFFFFF"/>
        </w:rPr>
        <w:t>и</w:t>
      </w:r>
      <w:r w:rsidRPr="001F34C2">
        <w:rPr>
          <w:rFonts w:ascii="Times New Roman" w:hAnsi="Times New Roman" w:cs="Times New Roman"/>
          <w:sz w:val="28"/>
          <w:szCs w:val="28"/>
          <w:shd w:val="clear" w:color="auto" w:fill="FFFFFF"/>
        </w:rPr>
        <w:t>сь</w:t>
      </w:r>
      <w:r w:rsidR="00221FEC" w:rsidRPr="001F34C2">
        <w:rPr>
          <w:rFonts w:ascii="Times New Roman" w:hAnsi="Times New Roman" w:cs="Times New Roman"/>
          <w:sz w:val="28"/>
          <w:szCs w:val="28"/>
          <w:shd w:val="clear" w:color="auto" w:fill="FFFFFF"/>
        </w:rPr>
        <w:t xml:space="preserve"> планы модернизации "новых" НПЗ. </w:t>
      </w:r>
      <w:r w:rsidR="00590A90" w:rsidRPr="001F34C2">
        <w:rPr>
          <w:rFonts w:ascii="Times New Roman" w:hAnsi="Times New Roman" w:cs="Times New Roman"/>
          <w:sz w:val="28"/>
          <w:szCs w:val="28"/>
          <w:shd w:val="clear" w:color="auto" w:fill="FFFFFF"/>
        </w:rPr>
        <w:t>В 2012 году был введен Яйский НПЗ в Кемеровской области. К 2020 году там планируется построить установки по гидрочистке дизельного топлива, изомеризации бензиновых фракций и риформингу. В</w:t>
      </w:r>
      <w:r w:rsidRPr="001F34C2">
        <w:rPr>
          <w:rFonts w:ascii="Times New Roman" w:hAnsi="Times New Roman" w:cs="Times New Roman"/>
          <w:sz w:val="28"/>
          <w:szCs w:val="28"/>
          <w:shd w:val="clear" w:color="auto" w:fill="FFFFFF"/>
        </w:rPr>
        <w:t xml:space="preserve"> 2013 </w:t>
      </w:r>
      <w:r w:rsidR="00590A90" w:rsidRPr="001F34C2">
        <w:rPr>
          <w:rFonts w:ascii="Times New Roman" w:hAnsi="Times New Roman" w:cs="Times New Roman"/>
          <w:sz w:val="28"/>
          <w:szCs w:val="28"/>
          <w:shd w:val="clear" w:color="auto" w:fill="FFFFFF"/>
        </w:rPr>
        <w:t xml:space="preserve">был введен </w:t>
      </w:r>
      <w:r w:rsidRPr="001F34C2">
        <w:rPr>
          <w:rFonts w:ascii="Times New Roman" w:hAnsi="Times New Roman" w:cs="Times New Roman"/>
          <w:sz w:val="28"/>
          <w:szCs w:val="28"/>
          <w:shd w:val="clear" w:color="auto" w:fill="FFFFFF"/>
        </w:rPr>
        <w:lastRenderedPageBreak/>
        <w:t>Грозненский НПЗ в Чеченской</w:t>
      </w:r>
      <w:r w:rsidR="00590A90" w:rsidRPr="001F34C2">
        <w:rPr>
          <w:rFonts w:ascii="Times New Roman" w:hAnsi="Times New Roman" w:cs="Times New Roman"/>
          <w:sz w:val="28"/>
          <w:szCs w:val="28"/>
          <w:shd w:val="clear" w:color="auto" w:fill="FFFFFF"/>
        </w:rPr>
        <w:t xml:space="preserve"> республике мощностью 1 млн. т. Также в 2012 году был введен первый НПЗ за полярным кругом - Ильский. Сейчас мощность первичной переработки нефти там составляет 1,2 млн. т, а к 2020 году планируется ее увеличение до 3,4 млн. т в год.</w:t>
      </w:r>
    </w:p>
    <w:p w:rsidR="00E56193" w:rsidRDefault="00E6131E" w:rsidP="001F34C2">
      <w:pPr>
        <w:spacing w:after="0" w:line="360" w:lineRule="auto"/>
        <w:ind w:firstLine="851"/>
        <w:contextualSpacing/>
        <w:rPr>
          <w:rFonts w:ascii="Times New Roman" w:hAnsi="Times New Roman" w:cs="Times New Roman"/>
          <w:b/>
          <w:sz w:val="28"/>
          <w:szCs w:val="28"/>
        </w:rPr>
      </w:pPr>
      <w:r w:rsidRPr="00E6131E">
        <w:rPr>
          <w:rFonts w:ascii="Times New Roman" w:hAnsi="Times New Roman" w:cs="Times New Roman"/>
          <w:b/>
          <w:sz w:val="28"/>
          <w:szCs w:val="28"/>
        </w:rPr>
        <w:t xml:space="preserve">3.4 </w:t>
      </w:r>
      <w:r>
        <w:rPr>
          <w:rFonts w:ascii="Times New Roman" w:hAnsi="Times New Roman" w:cs="Times New Roman"/>
          <w:b/>
          <w:sz w:val="28"/>
          <w:szCs w:val="28"/>
        </w:rPr>
        <w:t xml:space="preserve">Анализ выгод и издержек модернизации НПЗ РФ </w:t>
      </w:r>
    </w:p>
    <w:p w:rsidR="004F668B" w:rsidRDefault="007933BE" w:rsidP="007933BE">
      <w:pPr>
        <w:spacing w:after="0" w:line="360" w:lineRule="auto"/>
        <w:ind w:firstLine="851"/>
        <w:contextualSpacing/>
        <w:jc w:val="both"/>
        <w:rPr>
          <w:rFonts w:ascii="Times New Roman" w:hAnsi="Times New Roman" w:cs="Times New Roman"/>
          <w:sz w:val="28"/>
          <w:szCs w:val="28"/>
        </w:rPr>
      </w:pPr>
      <w:r w:rsidRPr="007933BE">
        <w:rPr>
          <w:rFonts w:ascii="Times New Roman" w:hAnsi="Times New Roman" w:cs="Times New Roman"/>
          <w:sz w:val="28"/>
          <w:szCs w:val="28"/>
        </w:rPr>
        <w:t>Анализ выгод и издержек модернизации предполагается рассмотреть с экономической и экологической точек зрения</w:t>
      </w:r>
      <w:r>
        <w:rPr>
          <w:rFonts w:ascii="Times New Roman" w:hAnsi="Times New Roman" w:cs="Times New Roman"/>
          <w:sz w:val="28"/>
          <w:szCs w:val="28"/>
        </w:rPr>
        <w:t xml:space="preserve">. </w:t>
      </w:r>
    </w:p>
    <w:p w:rsidR="00274855" w:rsidRDefault="00DC67E5" w:rsidP="007933BE">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Согласно Постановлению правительства </w:t>
      </w:r>
      <w:r w:rsidRPr="004F668B">
        <w:rPr>
          <w:rFonts w:ascii="Times New Roman" w:hAnsi="Times New Roman" w:cs="Times New Roman"/>
          <w:sz w:val="28"/>
          <w:szCs w:val="28"/>
        </w:rPr>
        <w:t>"О нормативах платы за выбросы в атмосферный воздух загрязняющих веществ стационарными и передвижными источниками, сбросы загрязняющих веществ в поверхностные и подземные водные объекты, размещение отходов производства и потребления"</w:t>
      </w:r>
      <w:r>
        <w:rPr>
          <w:rFonts w:ascii="Times New Roman" w:hAnsi="Times New Roman" w:cs="Times New Roman"/>
          <w:sz w:val="28"/>
          <w:szCs w:val="28"/>
        </w:rPr>
        <w:t xml:space="preserve"> плата за выбросы 1 т диоксида серы в пределах установленных лимитов выбросов составляет 105 руб. По аналогии с расчетом, проведенным в первой главе, объем выплат за загрязнение окружающей среды при потреблении высокосернистого топлива составит </w:t>
      </w:r>
      <w:r w:rsidR="000B6455">
        <w:rPr>
          <w:rFonts w:ascii="Times New Roman" w:hAnsi="Times New Roman" w:cs="Times New Roman"/>
          <w:sz w:val="28"/>
          <w:szCs w:val="28"/>
        </w:rPr>
        <w:t>56,763 млн. руб</w:t>
      </w:r>
      <w:r w:rsidR="00E41F54">
        <w:rPr>
          <w:rStyle w:val="af0"/>
          <w:rFonts w:ascii="Times New Roman" w:hAnsi="Times New Roman" w:cs="Times New Roman"/>
          <w:sz w:val="28"/>
          <w:szCs w:val="28"/>
        </w:rPr>
        <w:footnoteReference w:id="21"/>
      </w:r>
      <w:r w:rsidR="000B6455">
        <w:rPr>
          <w:rFonts w:ascii="Times New Roman" w:hAnsi="Times New Roman" w:cs="Times New Roman"/>
          <w:sz w:val="28"/>
          <w:szCs w:val="28"/>
        </w:rPr>
        <w:t xml:space="preserve">. Напомним, для модернизации нефтепереработки потребуется 1,524 трлн. руб. Таким образом, плата за выбросы диоксида серы составит 0,004% от объема инвестиций, необходимых для модернизации отрасли и перехода на новые стандарты качества производимых моторных топлив. </w:t>
      </w:r>
    </w:p>
    <w:p w:rsidR="00C205DD" w:rsidRDefault="00C205DD" w:rsidP="00C205D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Здесь может возникнуть вопрос. А не будут ли выгоды от модернизации отрасли столь высоки, что компаниям стоит вложить инвестиции. Но и здесь расчеты показывают непривлекательность проектов модернизации. При сложившейся конъюнктуре цен на нефтепродукты (рисунок 3.1), уровне взимаемых пошлин, прямых и косвенных налогов, за счет изменения структуры производства и экспорта (см. выше) в целом удастся получить чистую прибыль 145,208 млрд. руб. Таким образом, срок окупаемости проектов модернизации является достаточно высоким - 10 лет. </w:t>
      </w:r>
    </w:p>
    <w:p w:rsidR="00C205DD" w:rsidRDefault="00C205DD" w:rsidP="007933BE">
      <w:pPr>
        <w:spacing w:after="0" w:line="360" w:lineRule="auto"/>
        <w:ind w:firstLine="851"/>
        <w:contextualSpacing/>
        <w:jc w:val="both"/>
        <w:rPr>
          <w:rFonts w:ascii="Times New Roman" w:hAnsi="Times New Roman" w:cs="Times New Roman"/>
          <w:sz w:val="28"/>
          <w:szCs w:val="28"/>
        </w:rPr>
      </w:pPr>
    </w:p>
    <w:p w:rsidR="001F34C2" w:rsidRDefault="001F34C2" w:rsidP="002C0613">
      <w:pPr>
        <w:spacing w:after="0" w:line="360" w:lineRule="auto"/>
        <w:contextualSpacing/>
        <w:jc w:val="center"/>
        <w:rPr>
          <w:rFonts w:ascii="Times New Roman" w:hAnsi="Times New Roman" w:cs="Times New Roman"/>
          <w:b/>
          <w:sz w:val="28"/>
          <w:szCs w:val="28"/>
        </w:rPr>
      </w:pPr>
      <w:r w:rsidRPr="001F34C2">
        <w:rPr>
          <w:rFonts w:ascii="Times New Roman" w:hAnsi="Times New Roman" w:cs="Times New Roman"/>
          <w:b/>
          <w:noProof/>
          <w:sz w:val="28"/>
          <w:szCs w:val="28"/>
          <w:lang w:eastAsia="ru-RU"/>
        </w:rPr>
        <w:lastRenderedPageBreak/>
        <w:drawing>
          <wp:inline distT="0" distB="0" distL="0" distR="0">
            <wp:extent cx="5923129" cy="3289111"/>
            <wp:effectExtent l="0" t="0" r="0" b="0"/>
            <wp:docPr id="48"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4F668B" w:rsidRDefault="007933BE" w:rsidP="007933BE">
      <w:pPr>
        <w:spacing w:after="0" w:line="360" w:lineRule="auto"/>
        <w:ind w:firstLine="851"/>
        <w:contextualSpacing/>
        <w:jc w:val="center"/>
        <w:rPr>
          <w:rFonts w:ascii="Times New Roman" w:hAnsi="Times New Roman" w:cs="Times New Roman"/>
          <w:sz w:val="28"/>
          <w:szCs w:val="28"/>
        </w:rPr>
      </w:pPr>
      <w:r w:rsidRPr="007933BE">
        <w:rPr>
          <w:rFonts w:ascii="Times New Roman" w:hAnsi="Times New Roman" w:cs="Times New Roman"/>
          <w:sz w:val="28"/>
          <w:szCs w:val="28"/>
        </w:rPr>
        <w:t xml:space="preserve">Рисунок 3.1 - </w:t>
      </w:r>
      <w:r w:rsidR="004F668B" w:rsidRPr="007933BE">
        <w:rPr>
          <w:rFonts w:ascii="Times New Roman" w:hAnsi="Times New Roman" w:cs="Times New Roman"/>
          <w:sz w:val="28"/>
          <w:szCs w:val="28"/>
        </w:rPr>
        <w:t>Средние отпускные цены производителей нефтепродуктов</w:t>
      </w:r>
      <w:r w:rsidR="004F668B" w:rsidRPr="007933BE">
        <w:rPr>
          <w:rFonts w:ascii="Times New Roman" w:hAnsi="Times New Roman" w:cs="Times New Roman"/>
          <w:sz w:val="28"/>
          <w:szCs w:val="28"/>
        </w:rPr>
        <w:br/>
        <w:t xml:space="preserve"> на внутреннем рынк</w:t>
      </w:r>
      <w:r w:rsidRPr="007933BE">
        <w:rPr>
          <w:rFonts w:ascii="Times New Roman" w:hAnsi="Times New Roman" w:cs="Times New Roman"/>
          <w:sz w:val="28"/>
          <w:szCs w:val="28"/>
        </w:rPr>
        <w:t>е РФ, без косвенных налогов</w:t>
      </w:r>
    </w:p>
    <w:p w:rsidR="00723460" w:rsidRPr="007933BE" w:rsidRDefault="00723460" w:rsidP="00723460">
      <w:pPr>
        <w:spacing w:after="0" w:line="360" w:lineRule="auto"/>
        <w:ind w:firstLine="851"/>
        <w:contextualSpacing/>
        <w:rPr>
          <w:rFonts w:ascii="Times New Roman" w:hAnsi="Times New Roman" w:cs="Times New Roman"/>
          <w:sz w:val="28"/>
          <w:szCs w:val="28"/>
        </w:rPr>
      </w:pPr>
      <w:r>
        <w:rPr>
          <w:rFonts w:ascii="Times New Roman" w:hAnsi="Times New Roman" w:cs="Times New Roman"/>
          <w:sz w:val="28"/>
          <w:szCs w:val="28"/>
        </w:rPr>
        <w:t>Источник: оценки ИГ "Петромаркет"</w:t>
      </w:r>
    </w:p>
    <w:p w:rsidR="00C205DD" w:rsidRDefault="00C205DD" w:rsidP="00C205DD">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Учитывая риски модернизации, более привлекательным считается вариант "заплатить определенную плату за выбросы", чем вкладывать инвестиции в модернизацию, тем более, что спрос на низкокачественную продукцию, как было показано ранее, безусловно есть. </w:t>
      </w:r>
    </w:p>
    <w:p w:rsidR="00C205DD" w:rsidRPr="009A4E5E" w:rsidRDefault="00C205DD" w:rsidP="00C205DD">
      <w:pPr>
        <w:spacing w:after="0" w:line="360" w:lineRule="auto"/>
        <w:ind w:firstLine="851"/>
        <w:contextualSpacing/>
        <w:jc w:val="both"/>
        <w:rPr>
          <w:rFonts w:ascii="Times New Roman" w:hAnsi="Times New Roman" w:cs="Times New Roman"/>
          <w:sz w:val="28"/>
          <w:szCs w:val="28"/>
        </w:rPr>
      </w:pPr>
    </w:p>
    <w:p w:rsidR="001F34C2" w:rsidRDefault="001F34C2" w:rsidP="001F34C2">
      <w:pPr>
        <w:spacing w:after="0" w:line="360" w:lineRule="auto"/>
        <w:ind w:firstLine="851"/>
        <w:contextualSpacing/>
        <w:rPr>
          <w:rFonts w:ascii="Times New Roman" w:hAnsi="Times New Roman" w:cs="Times New Roman"/>
          <w:b/>
          <w:sz w:val="28"/>
          <w:szCs w:val="28"/>
        </w:rPr>
      </w:pPr>
    </w:p>
    <w:p w:rsidR="00E6131E" w:rsidRPr="00301A3D" w:rsidRDefault="00E6131E" w:rsidP="00E56193">
      <w:pPr>
        <w:spacing w:after="0" w:line="360" w:lineRule="auto"/>
        <w:ind w:firstLine="851"/>
        <w:contextualSpacing/>
        <w:rPr>
          <w:rFonts w:ascii="Times New Roman" w:hAnsi="Times New Roman" w:cs="Times New Roman"/>
          <w:b/>
          <w:sz w:val="28"/>
          <w:szCs w:val="28"/>
        </w:rPr>
      </w:pPr>
    </w:p>
    <w:p w:rsidR="00E56193" w:rsidRDefault="00E56193" w:rsidP="00E56193">
      <w:pPr>
        <w:spacing w:after="0" w:line="360" w:lineRule="auto"/>
        <w:contextualSpacing/>
        <w:jc w:val="center"/>
        <w:rPr>
          <w:rFonts w:ascii="Times New Roman" w:hAnsi="Times New Roman" w:cs="Times New Roman"/>
          <w:b/>
          <w:sz w:val="28"/>
          <w:szCs w:val="28"/>
        </w:rPr>
      </w:pPr>
    </w:p>
    <w:p w:rsidR="00BB7216" w:rsidRPr="00301A3D" w:rsidRDefault="00BB7216">
      <w:pPr>
        <w:rPr>
          <w:color w:val="00B050"/>
        </w:rPr>
      </w:pPr>
    </w:p>
    <w:p w:rsidR="00A05AE9" w:rsidRDefault="00A05AE9">
      <w:pPr>
        <w:rPr>
          <w:color w:val="00B050"/>
        </w:rPr>
      </w:pPr>
    </w:p>
    <w:p w:rsidR="00A05AE9" w:rsidRDefault="00A05AE9">
      <w:pPr>
        <w:rPr>
          <w:color w:val="00B050"/>
        </w:rPr>
      </w:pPr>
    </w:p>
    <w:p w:rsidR="00A05AE9" w:rsidRDefault="00A05AE9">
      <w:pPr>
        <w:rPr>
          <w:color w:val="00B050"/>
        </w:rPr>
      </w:pPr>
    </w:p>
    <w:p w:rsidR="00A05AE9" w:rsidRDefault="00A05AE9">
      <w:pPr>
        <w:rPr>
          <w:color w:val="00B050"/>
        </w:rPr>
      </w:pPr>
    </w:p>
    <w:p w:rsidR="00A05AE9" w:rsidRDefault="00A05AE9">
      <w:pPr>
        <w:rPr>
          <w:color w:val="00B050"/>
        </w:rPr>
      </w:pPr>
    </w:p>
    <w:p w:rsidR="00840F18" w:rsidRDefault="00840F18">
      <w:pPr>
        <w:rPr>
          <w:color w:val="00B050"/>
        </w:rPr>
      </w:pPr>
    </w:p>
    <w:p w:rsidR="00A21661" w:rsidRDefault="00164D94" w:rsidP="00164D94">
      <w:pPr>
        <w:jc w:val="center"/>
        <w:rPr>
          <w:rFonts w:ascii="Times New Roman" w:hAnsi="Times New Roman" w:cs="Times New Roman"/>
          <w:b/>
          <w:sz w:val="28"/>
          <w:szCs w:val="28"/>
        </w:rPr>
      </w:pPr>
      <w:r w:rsidRPr="00164D94">
        <w:rPr>
          <w:rFonts w:ascii="Times New Roman" w:hAnsi="Times New Roman" w:cs="Times New Roman"/>
          <w:b/>
          <w:sz w:val="28"/>
          <w:szCs w:val="28"/>
        </w:rPr>
        <w:lastRenderedPageBreak/>
        <w:t>ЗАКЛЮЧЕНИЕ</w:t>
      </w:r>
    </w:p>
    <w:p w:rsidR="0038767F" w:rsidRDefault="00840F18" w:rsidP="00DD32A0">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Подводя итог, остановимся на основных выводах выпускной квалификационной работы. </w:t>
      </w:r>
    </w:p>
    <w:p w:rsidR="00840F18" w:rsidRPr="00840F18" w:rsidRDefault="00840F18" w:rsidP="00DD32A0">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К 2020 году глубина переработки нефти увеличится с 71% до 85%, индекс Нельсона - с 5,08 до 7,5, выход </w:t>
      </w:r>
      <w:r w:rsidRPr="00C72BC3">
        <w:rPr>
          <w:rFonts w:ascii="Times New Roman" w:hAnsi="Times New Roman" w:cs="Times New Roman"/>
          <w:sz w:val="28"/>
          <w:szCs w:val="28"/>
          <w:shd w:val="clear" w:color="auto" w:fill="FFFFFF"/>
        </w:rPr>
        <w:t>светлых нефт</w:t>
      </w:r>
      <w:r>
        <w:rPr>
          <w:rFonts w:ascii="Times New Roman" w:hAnsi="Times New Roman" w:cs="Times New Roman"/>
          <w:sz w:val="28"/>
          <w:szCs w:val="28"/>
          <w:shd w:val="clear" w:color="auto" w:fill="FFFFFF"/>
        </w:rPr>
        <w:t>епродуктов вырастет с 55 до 72%.</w:t>
      </w:r>
      <w:r w:rsidRPr="00C72BC3">
        <w:rPr>
          <w:rFonts w:ascii="Times New Roman" w:hAnsi="Times New Roman" w:cs="Times New Roman"/>
          <w:sz w:val="28"/>
          <w:szCs w:val="28"/>
          <w:shd w:val="clear" w:color="auto" w:fill="FFFFFF"/>
        </w:rPr>
        <w:t xml:space="preserve"> При этом выход дизельного топлива возрастет сильно - с 27,8 до 38,1%, тогда как бензина - с 14,3 всего до 19,0. В результате изменения выхода и увеличения объема переработки произойдет двукратное снижение выпуска мазута</w:t>
      </w:r>
      <w:r>
        <w:rPr>
          <w:rFonts w:ascii="Times New Roman" w:hAnsi="Times New Roman" w:cs="Times New Roman"/>
          <w:sz w:val="28"/>
          <w:szCs w:val="28"/>
          <w:shd w:val="clear" w:color="auto" w:fill="FFFFFF"/>
        </w:rPr>
        <w:t xml:space="preserve">. В результате структура производства нефтепродуктов будет иметь максимальное сходство с европейской. Доля мощностей по облагораживанию дистиллятных топлив составит 64%. Среди углубляющих процессов наибольший прирост мощностей придется на гидрокрекинг - 15,6%. </w:t>
      </w:r>
    </w:p>
    <w:p w:rsidR="0038767F" w:rsidRDefault="00840F18" w:rsidP="00DD32A0">
      <w:pPr>
        <w:spacing w:after="0" w:line="360" w:lineRule="auto"/>
        <w:ind w:firstLine="851"/>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В итоге в </w:t>
      </w:r>
      <w:r w:rsidRPr="00C72BC3">
        <w:rPr>
          <w:rFonts w:ascii="Times New Roman" w:hAnsi="Times New Roman" w:cs="Times New Roman"/>
          <w:sz w:val="28"/>
          <w:szCs w:val="28"/>
        </w:rPr>
        <w:t xml:space="preserve">нефтепереработку планируется вложить </w:t>
      </w:r>
      <w:r w:rsidRPr="00C72BC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525 трлн. руб</w:t>
      </w:r>
      <w:r w:rsidRPr="00C72BC3">
        <w:rPr>
          <w:rFonts w:ascii="Times New Roman" w:eastAsia="Times New Roman" w:hAnsi="Times New Roman" w:cs="Times New Roman"/>
          <w:sz w:val="28"/>
          <w:szCs w:val="28"/>
          <w:lang w:eastAsia="ru-RU"/>
        </w:rPr>
        <w:t>. Прирост мощностей вторичной переработки составит 258 млн. т/год.</w:t>
      </w:r>
      <w:r>
        <w:rPr>
          <w:rFonts w:ascii="Times New Roman" w:eastAsia="Times New Roman" w:hAnsi="Times New Roman" w:cs="Times New Roman"/>
          <w:sz w:val="28"/>
          <w:szCs w:val="28"/>
          <w:lang w:eastAsia="ru-RU"/>
        </w:rPr>
        <w:t xml:space="preserve"> Инвестиции в переработку сопряжены с различного рода рисками, прежде всего, ценовыми. </w:t>
      </w:r>
    </w:p>
    <w:p w:rsidR="00840F18" w:rsidRDefault="00840F18" w:rsidP="00DD32A0">
      <w:pPr>
        <w:spacing w:after="0" w:line="360" w:lineRule="auto"/>
        <w:ind w:firstLine="851"/>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Сторонниками введения европейских стандартов качества производимых моторных топлив на уровне крупного бизнеса являются нефтяные компании ЛУКОЙЛ, Газпром нефть, а противником государственная компания Роснефть. На уровне министерств противниками введения стандартов качества </w:t>
      </w:r>
      <w:r w:rsidR="0038767F">
        <w:rPr>
          <w:rFonts w:ascii="Times New Roman" w:eastAsia="Times New Roman" w:hAnsi="Times New Roman" w:cs="Times New Roman"/>
          <w:sz w:val="28"/>
          <w:szCs w:val="28"/>
          <w:lang w:eastAsia="ru-RU"/>
        </w:rPr>
        <w:t xml:space="preserve">моторных </w:t>
      </w:r>
      <w:r>
        <w:rPr>
          <w:rFonts w:ascii="Times New Roman" w:eastAsia="Times New Roman" w:hAnsi="Times New Roman" w:cs="Times New Roman"/>
          <w:sz w:val="28"/>
          <w:szCs w:val="28"/>
          <w:lang w:eastAsia="ru-RU"/>
        </w:rPr>
        <w:t xml:space="preserve">топлив является </w:t>
      </w:r>
      <w:r>
        <w:rPr>
          <w:rFonts w:ascii="Times New Roman" w:hAnsi="Times New Roman" w:cs="Times New Roman"/>
          <w:sz w:val="28"/>
          <w:szCs w:val="28"/>
        </w:rPr>
        <w:t>Министерство</w:t>
      </w:r>
      <w:r w:rsidRPr="00871D16">
        <w:rPr>
          <w:rFonts w:ascii="Times New Roman" w:hAnsi="Times New Roman" w:cs="Times New Roman"/>
          <w:sz w:val="28"/>
          <w:szCs w:val="28"/>
        </w:rPr>
        <w:t xml:space="preserve"> обороны и Министерство сельского хозяйства.</w:t>
      </w:r>
      <w:r>
        <w:rPr>
          <w:rFonts w:ascii="Times New Roman" w:hAnsi="Times New Roman" w:cs="Times New Roman"/>
          <w:sz w:val="28"/>
          <w:szCs w:val="28"/>
        </w:rPr>
        <w:t xml:space="preserve"> </w:t>
      </w:r>
    </w:p>
    <w:p w:rsidR="00840F18" w:rsidRDefault="00840F18" w:rsidP="00DD32A0">
      <w:pPr>
        <w:spacing w:after="0" w:line="360" w:lineRule="auto"/>
        <w:ind w:firstLine="851"/>
        <w:contextualSpacing/>
        <w:jc w:val="both"/>
        <w:rPr>
          <w:rFonts w:ascii="Times New Roman" w:hAnsi="Times New Roman" w:cs="Times New Roman"/>
          <w:color w:val="000000"/>
          <w:sz w:val="28"/>
          <w:szCs w:val="28"/>
          <w:shd w:val="clear" w:color="auto" w:fill="FFFFFF"/>
        </w:rPr>
      </w:pPr>
      <w:r w:rsidRPr="008316FD">
        <w:rPr>
          <w:rFonts w:ascii="Times New Roman" w:hAnsi="Times New Roman" w:cs="Times New Roman"/>
          <w:sz w:val="28"/>
          <w:szCs w:val="28"/>
        </w:rPr>
        <w:t>Немаловажную роль при принятии решений о модернизации НПЗ играет "</w:t>
      </w:r>
      <w:r w:rsidRPr="008316FD">
        <w:rPr>
          <w:rFonts w:ascii="Times New Roman" w:hAnsi="Times New Roman" w:cs="Times New Roman"/>
          <w:color w:val="000000"/>
          <w:sz w:val="28"/>
          <w:szCs w:val="28"/>
          <w:shd w:val="clear" w:color="auto" w:fill="FFFFFF"/>
        </w:rPr>
        <w:t>отсталая" структура потребления нефтепродуктов.</w:t>
      </w:r>
      <w:r>
        <w:rPr>
          <w:rFonts w:ascii="Times New Roman" w:hAnsi="Times New Roman" w:cs="Times New Roman"/>
          <w:color w:val="000000"/>
          <w:sz w:val="28"/>
          <w:szCs w:val="28"/>
          <w:shd w:val="clear" w:color="auto" w:fill="FFFFFF"/>
        </w:rPr>
        <w:t xml:space="preserve"> </w:t>
      </w:r>
    </w:p>
    <w:p w:rsidR="00840F18" w:rsidRPr="008316FD" w:rsidRDefault="0038767F" w:rsidP="00DD32A0">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Н</w:t>
      </w:r>
      <w:r w:rsidR="00840F18">
        <w:rPr>
          <w:rFonts w:ascii="Times New Roman" w:hAnsi="Times New Roman" w:cs="Times New Roman"/>
          <w:color w:val="000000"/>
          <w:sz w:val="28"/>
          <w:szCs w:val="28"/>
          <w:shd w:val="clear" w:color="auto" w:fill="FFFFFF"/>
        </w:rPr>
        <w:t>еобоснованность форсирования развития нефтепереработки с экологической точки зрения</w:t>
      </w:r>
      <w:r>
        <w:rPr>
          <w:rFonts w:ascii="Times New Roman" w:hAnsi="Times New Roman" w:cs="Times New Roman"/>
          <w:color w:val="000000"/>
          <w:sz w:val="28"/>
          <w:szCs w:val="28"/>
          <w:shd w:val="clear" w:color="auto" w:fill="FFFFFF"/>
        </w:rPr>
        <w:t xml:space="preserve"> заключается в минимальном природоохранном эффекте </w:t>
      </w:r>
      <w:r w:rsidR="00DD32A0">
        <w:rPr>
          <w:rFonts w:ascii="Times New Roman" w:hAnsi="Times New Roman" w:cs="Times New Roman"/>
          <w:color w:val="000000"/>
          <w:sz w:val="28"/>
          <w:szCs w:val="28"/>
          <w:shd w:val="clear" w:color="auto" w:fill="FFFFFF"/>
        </w:rPr>
        <w:t>для России</w:t>
      </w:r>
      <w:r w:rsidR="00840F18">
        <w:rPr>
          <w:rFonts w:ascii="Times New Roman" w:hAnsi="Times New Roman" w:cs="Times New Roman"/>
          <w:color w:val="000000"/>
          <w:sz w:val="28"/>
          <w:szCs w:val="28"/>
          <w:shd w:val="clear" w:color="auto" w:fill="FFFFFF"/>
        </w:rPr>
        <w:t xml:space="preserve">. Сокращения выбросов в результате введения </w:t>
      </w:r>
      <w:r w:rsidR="00840F18">
        <w:rPr>
          <w:rFonts w:ascii="Times New Roman" w:hAnsi="Times New Roman" w:cs="Times New Roman"/>
          <w:sz w:val="28"/>
          <w:szCs w:val="28"/>
        </w:rPr>
        <w:t xml:space="preserve">стандарта "Евро-3" в 2013 году составили всего 2,8%. </w:t>
      </w:r>
      <w:r w:rsidR="00DD32A0">
        <w:rPr>
          <w:rFonts w:ascii="Times New Roman" w:hAnsi="Times New Roman" w:cs="Times New Roman"/>
          <w:sz w:val="28"/>
          <w:szCs w:val="28"/>
        </w:rPr>
        <w:t xml:space="preserve">Опыт </w:t>
      </w:r>
      <w:r w:rsidR="00840F18">
        <w:rPr>
          <w:rFonts w:ascii="Times New Roman" w:hAnsi="Times New Roman" w:cs="Times New Roman"/>
          <w:sz w:val="28"/>
          <w:szCs w:val="28"/>
        </w:rPr>
        <w:t>Китая в плане правильной расстановки приоритетов в ходе модернизации нефтеперерабатывающей отрасли</w:t>
      </w:r>
      <w:r w:rsidR="00DD32A0">
        <w:rPr>
          <w:rFonts w:ascii="Times New Roman" w:hAnsi="Times New Roman" w:cs="Times New Roman"/>
          <w:sz w:val="28"/>
          <w:szCs w:val="28"/>
        </w:rPr>
        <w:t xml:space="preserve"> является весьма показательным для нашей страны. </w:t>
      </w:r>
      <w:r w:rsidR="00840F18">
        <w:rPr>
          <w:rFonts w:ascii="Times New Roman" w:hAnsi="Times New Roman" w:cs="Times New Roman"/>
          <w:color w:val="000000"/>
          <w:sz w:val="28"/>
          <w:szCs w:val="28"/>
          <w:shd w:val="clear" w:color="auto" w:fill="FFFFFF"/>
        </w:rPr>
        <w:t xml:space="preserve"> </w:t>
      </w:r>
      <w:r w:rsidR="00840F18" w:rsidRPr="008316FD">
        <w:rPr>
          <w:rFonts w:ascii="Times New Roman" w:hAnsi="Times New Roman" w:cs="Times New Roman"/>
          <w:color w:val="000000"/>
          <w:sz w:val="28"/>
          <w:szCs w:val="28"/>
          <w:shd w:val="clear" w:color="auto" w:fill="FFFFFF"/>
        </w:rPr>
        <w:t xml:space="preserve"> </w:t>
      </w:r>
      <w:r w:rsidR="00840F18" w:rsidRPr="008316FD">
        <w:rPr>
          <w:rFonts w:ascii="Times New Roman" w:eastAsia="Times New Roman" w:hAnsi="Times New Roman" w:cs="Times New Roman"/>
          <w:sz w:val="28"/>
          <w:szCs w:val="28"/>
          <w:lang w:eastAsia="ru-RU"/>
        </w:rPr>
        <w:t xml:space="preserve"> </w:t>
      </w:r>
      <w:r w:rsidR="00840F18" w:rsidRPr="008316FD">
        <w:rPr>
          <w:rFonts w:ascii="Times New Roman" w:eastAsia="Times New Roman" w:hAnsi="Times New Roman" w:cs="Times New Roman"/>
          <w:b/>
          <w:sz w:val="28"/>
          <w:szCs w:val="28"/>
          <w:lang w:eastAsia="ru-RU"/>
        </w:rPr>
        <w:t xml:space="preserve"> </w:t>
      </w:r>
    </w:p>
    <w:p w:rsidR="00DD32A0" w:rsidRDefault="00DD32A0" w:rsidP="00DD32A0">
      <w:pPr>
        <w:spacing w:after="0" w:line="360" w:lineRule="auto"/>
        <w:ind w:firstLine="851"/>
        <w:contextualSpacing/>
        <w:jc w:val="both"/>
        <w:rPr>
          <w:rFonts w:ascii="Times New Roman" w:hAnsi="Times New Roman"/>
          <w:sz w:val="28"/>
          <w:szCs w:val="28"/>
        </w:rPr>
      </w:pPr>
      <w:r w:rsidRPr="009F3E23">
        <w:rPr>
          <w:rFonts w:ascii="Times New Roman" w:hAnsi="Times New Roman" w:cs="Times New Roman"/>
          <w:sz w:val="28"/>
          <w:szCs w:val="28"/>
        </w:rPr>
        <w:lastRenderedPageBreak/>
        <w:t xml:space="preserve">Главными факторами </w:t>
      </w:r>
      <w:r w:rsidRPr="009F3E23">
        <w:rPr>
          <w:rFonts w:ascii="Times New Roman" w:hAnsi="Times New Roman"/>
          <w:sz w:val="28"/>
          <w:szCs w:val="28"/>
        </w:rPr>
        <w:t xml:space="preserve">со стороны спроса и предложения, оказывающими непосредственное влияние на объемы производства и потребления низкокачественного </w:t>
      </w:r>
      <w:r>
        <w:rPr>
          <w:rFonts w:ascii="Times New Roman" w:hAnsi="Times New Roman"/>
          <w:sz w:val="28"/>
          <w:szCs w:val="28"/>
        </w:rPr>
        <w:t>автомобильного бензина</w:t>
      </w:r>
      <w:r w:rsidRPr="009F3E23">
        <w:rPr>
          <w:rFonts w:ascii="Times New Roman" w:hAnsi="Times New Roman"/>
          <w:sz w:val="28"/>
          <w:szCs w:val="28"/>
        </w:rPr>
        <w:t>, являлись:</w:t>
      </w:r>
    </w:p>
    <w:p w:rsidR="00DD32A0" w:rsidRPr="001A7930" w:rsidRDefault="00DD32A0" w:rsidP="00DD32A0">
      <w:pPr>
        <w:pStyle w:val="a3"/>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состояние</w:t>
      </w:r>
      <w:r>
        <w:rPr>
          <w:rFonts w:ascii="Times New Roman" w:hAnsi="Times New Roman"/>
          <w:sz w:val="28"/>
          <w:szCs w:val="28"/>
        </w:rPr>
        <w:t xml:space="preserve"> автопарка и структура потребляемых им автобензинов в разбивке по октановому числу и экологическим классам;</w:t>
      </w:r>
    </w:p>
    <w:p w:rsidR="00DD32A0" w:rsidRDefault="00DD32A0" w:rsidP="00DD32A0">
      <w:pPr>
        <w:pStyle w:val="a3"/>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объемы смешения автобензинов на нефтебазах из полупродуктов;</w:t>
      </w:r>
    </w:p>
    <w:p w:rsidR="00DD32A0" w:rsidRDefault="00DD32A0" w:rsidP="00DD32A0">
      <w:pPr>
        <w:pStyle w:val="a3"/>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доля некондиционного продукта в фондах каждой марки. </w:t>
      </w:r>
    </w:p>
    <w:p w:rsidR="00DD32A0" w:rsidRDefault="00DD32A0" w:rsidP="00DD32A0">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результате анализа структуры потребления была показана потребность российского "изношенного" автопарка в низкооктановом топливе, автобензине класса ниже "Евро-3". Также показано, что данный спрос удовлетворяется в основном за счет некондиционного автобензина. </w:t>
      </w:r>
    </w:p>
    <w:p w:rsidR="00DD32A0" w:rsidRDefault="00DD32A0" w:rsidP="00DD32A0">
      <w:pPr>
        <w:spacing w:after="0" w:line="360" w:lineRule="auto"/>
        <w:ind w:firstLine="851"/>
        <w:contextualSpacing/>
        <w:jc w:val="both"/>
        <w:rPr>
          <w:rFonts w:ascii="Times New Roman" w:hAnsi="Times New Roman"/>
          <w:sz w:val="28"/>
          <w:szCs w:val="28"/>
        </w:rPr>
      </w:pPr>
      <w:r w:rsidRPr="009F3E23">
        <w:rPr>
          <w:rFonts w:ascii="Times New Roman" w:hAnsi="Times New Roman" w:cs="Times New Roman"/>
          <w:sz w:val="28"/>
          <w:szCs w:val="28"/>
        </w:rPr>
        <w:t xml:space="preserve">Главными факторами </w:t>
      </w:r>
      <w:r w:rsidRPr="009F3E23">
        <w:rPr>
          <w:rFonts w:ascii="Times New Roman" w:hAnsi="Times New Roman"/>
          <w:sz w:val="28"/>
          <w:szCs w:val="28"/>
        </w:rPr>
        <w:t>со стороны спроса и предложения, оказывающими непосредственное влияние на объемы производства и потребления низкокачественного</w:t>
      </w:r>
      <w:r>
        <w:rPr>
          <w:rFonts w:ascii="Times New Roman" w:hAnsi="Times New Roman"/>
          <w:sz w:val="28"/>
          <w:szCs w:val="28"/>
        </w:rPr>
        <w:t xml:space="preserve"> дизельного топлива</w:t>
      </w:r>
      <w:r w:rsidRPr="009F3E23">
        <w:rPr>
          <w:rFonts w:ascii="Times New Roman" w:hAnsi="Times New Roman"/>
          <w:sz w:val="28"/>
          <w:szCs w:val="28"/>
        </w:rPr>
        <w:t>, являлись:</w:t>
      </w:r>
    </w:p>
    <w:p w:rsidR="00DD32A0" w:rsidRPr="001A7930" w:rsidRDefault="00DD32A0" w:rsidP="00DD32A0">
      <w:pPr>
        <w:pStyle w:val="a3"/>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состояние</w:t>
      </w:r>
      <w:r>
        <w:rPr>
          <w:rFonts w:ascii="Times New Roman" w:hAnsi="Times New Roman"/>
          <w:sz w:val="28"/>
          <w:szCs w:val="28"/>
        </w:rPr>
        <w:t xml:space="preserve"> автопарка и структура потребляемого им дизельного топлива в разбивке по экологическим классам;</w:t>
      </w:r>
    </w:p>
    <w:p w:rsidR="00DD32A0" w:rsidRDefault="00DD32A0" w:rsidP="00DD32A0">
      <w:pPr>
        <w:pStyle w:val="a3"/>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объемы печного и судового маловязкого топлива, поступающие на рынок дизтоплива;</w:t>
      </w:r>
    </w:p>
    <w:p w:rsidR="00DD32A0" w:rsidRDefault="00DD32A0" w:rsidP="00DD32A0">
      <w:pPr>
        <w:pStyle w:val="a3"/>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поступление авиакеросина в смешение зимнего и межсезонного дизтоплива вне НПЗ.</w:t>
      </w:r>
    </w:p>
    <w:p w:rsidR="00DD32A0" w:rsidRPr="00DD32A0" w:rsidRDefault="00DD32A0" w:rsidP="00DD32A0">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Оценка потребления низкокачественного дизельного топлива привела к невозможности рассматривать рынок дизтоплив отдельно от рынка печного и судового маловязкого топлива. </w:t>
      </w:r>
      <w:r w:rsidRPr="00DD32A0">
        <w:rPr>
          <w:rFonts w:ascii="Times New Roman" w:hAnsi="Times New Roman" w:cs="Times New Roman"/>
          <w:sz w:val="28"/>
          <w:szCs w:val="28"/>
        </w:rPr>
        <w:t xml:space="preserve"> </w:t>
      </w:r>
    </w:p>
    <w:p w:rsidR="007852C8" w:rsidRDefault="00DD32A0" w:rsidP="00DD32A0">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В результате анализа структуры потребления газойлевых топлив была п</w:t>
      </w:r>
      <w:r w:rsidRPr="00E825AF">
        <w:rPr>
          <w:rFonts w:ascii="Times New Roman" w:hAnsi="Times New Roman" w:cs="Times New Roman"/>
          <w:sz w:val="28"/>
          <w:szCs w:val="28"/>
        </w:rPr>
        <w:t xml:space="preserve">оказана </w:t>
      </w:r>
      <w:r w:rsidRPr="00E825AF">
        <w:rPr>
          <w:rFonts w:ascii="Times New Roman" w:hAnsi="Times New Roman" w:cs="Times New Roman"/>
          <w:bCs/>
          <w:sz w:val="28"/>
          <w:szCs w:val="28"/>
        </w:rPr>
        <w:t>ограниченность целевого использования печного и судового маловязкого топлива (</w:t>
      </w:r>
      <w:r w:rsidRPr="00E825AF">
        <w:rPr>
          <w:rFonts w:ascii="Times New Roman" w:hAnsi="Times New Roman" w:cs="Times New Roman"/>
          <w:sz w:val="28"/>
          <w:szCs w:val="28"/>
        </w:rPr>
        <w:t xml:space="preserve">целевое потребление печного топлива составляет не более 0,5 млн. т в год, судового </w:t>
      </w:r>
      <w:r>
        <w:rPr>
          <w:rFonts w:ascii="Times New Roman" w:hAnsi="Times New Roman" w:cs="Times New Roman"/>
          <w:sz w:val="28"/>
          <w:szCs w:val="28"/>
        </w:rPr>
        <w:t xml:space="preserve"> маловязкого топлива - </w:t>
      </w:r>
      <w:r w:rsidRPr="00E825AF">
        <w:rPr>
          <w:rFonts w:ascii="Times New Roman" w:hAnsi="Times New Roman" w:cs="Times New Roman"/>
          <w:sz w:val="28"/>
          <w:szCs w:val="28"/>
        </w:rPr>
        <w:t>около 1,5 млн. т в год</w:t>
      </w:r>
      <w:r>
        <w:rPr>
          <w:rFonts w:ascii="Times New Roman" w:hAnsi="Times New Roman" w:cs="Times New Roman"/>
          <w:sz w:val="28"/>
          <w:szCs w:val="28"/>
        </w:rPr>
        <w:t>)</w:t>
      </w:r>
      <w:r w:rsidRPr="00E825AF">
        <w:rPr>
          <w:rFonts w:ascii="Times New Roman" w:hAnsi="Times New Roman" w:cs="Times New Roman"/>
          <w:sz w:val="28"/>
          <w:szCs w:val="28"/>
        </w:rPr>
        <w:t>. Весь объем печного и судов</w:t>
      </w:r>
      <w:r>
        <w:rPr>
          <w:rFonts w:ascii="Times New Roman" w:hAnsi="Times New Roman" w:cs="Times New Roman"/>
          <w:sz w:val="28"/>
          <w:szCs w:val="28"/>
        </w:rPr>
        <w:t>ого маловязкого топлива -  свыше 7</w:t>
      </w:r>
      <w:r w:rsidRPr="00E825AF">
        <w:rPr>
          <w:rFonts w:ascii="Times New Roman" w:hAnsi="Times New Roman" w:cs="Times New Roman"/>
          <w:sz w:val="28"/>
          <w:szCs w:val="28"/>
        </w:rPr>
        <w:t>,0 млн. т в год используется в качестве дизельного топлива в двигателях внутреннего сгорания наземной техники</w:t>
      </w:r>
      <w:r>
        <w:rPr>
          <w:rFonts w:ascii="Times New Roman" w:hAnsi="Times New Roman" w:cs="Times New Roman"/>
          <w:sz w:val="28"/>
          <w:szCs w:val="28"/>
        </w:rPr>
        <w:t xml:space="preserve">. Причиной данного явления являлось отсутствие акциза на </w:t>
      </w:r>
      <w:r>
        <w:rPr>
          <w:rFonts w:ascii="Times New Roman" w:hAnsi="Times New Roman" w:cs="Times New Roman"/>
          <w:sz w:val="28"/>
          <w:szCs w:val="28"/>
        </w:rPr>
        <w:lastRenderedPageBreak/>
        <w:t xml:space="preserve">печное топливо до июля 2013 года, а также отсутствие акциза на судовое топливо. Соответственно, реализация этих продуктов в сравнении с более дорогим дизтопливом оказалась более выгодной.  </w:t>
      </w:r>
    </w:p>
    <w:p w:rsidR="00DD32A0" w:rsidRDefault="00DD32A0" w:rsidP="00DD32A0">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Также была показана потребность российского парка АТС с дизельными двигателями в топливе класса "Евро-2" и ниже. Данный спрос удовлетворялся в основном за счет дизельного топлива, не соответствующего техническому </w:t>
      </w:r>
      <w:r w:rsidRPr="00DC6FB9">
        <w:rPr>
          <w:rFonts w:ascii="Times New Roman" w:hAnsi="Times New Roman" w:cs="Times New Roman"/>
          <w:sz w:val="28"/>
          <w:szCs w:val="28"/>
        </w:rPr>
        <w:t xml:space="preserve">регламенту. </w:t>
      </w:r>
    </w:p>
    <w:p w:rsidR="007852C8" w:rsidRDefault="007852C8" w:rsidP="007852C8">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Оценка запасов моторных топлив, показала, что уровень запасов как автомобильного бензина, так и дизельного топлива составляет около 3% от общего предложения топлив на внутреннем рынке. Ввиду экономических причин, объем запасов </w:t>
      </w:r>
      <w:r w:rsidRPr="00B31927">
        <w:rPr>
          <w:rFonts w:ascii="Times New Roman" w:hAnsi="Times New Roman" w:cs="Times New Roman"/>
          <w:sz w:val="28"/>
          <w:szCs w:val="28"/>
        </w:rPr>
        <w:t>подд</w:t>
      </w:r>
      <w:r>
        <w:rPr>
          <w:rFonts w:ascii="Times New Roman" w:hAnsi="Times New Roman" w:cs="Times New Roman"/>
          <w:sz w:val="28"/>
          <w:szCs w:val="28"/>
        </w:rPr>
        <w:t>ерживается</w:t>
      </w:r>
      <w:r w:rsidRPr="00B31927">
        <w:rPr>
          <w:rFonts w:ascii="Times New Roman" w:hAnsi="Times New Roman" w:cs="Times New Roman"/>
          <w:sz w:val="28"/>
          <w:szCs w:val="28"/>
        </w:rPr>
        <w:t xml:space="preserve"> </w:t>
      </w:r>
      <w:r>
        <w:rPr>
          <w:rFonts w:ascii="Times New Roman" w:hAnsi="Times New Roman" w:cs="Times New Roman"/>
          <w:sz w:val="28"/>
          <w:szCs w:val="28"/>
        </w:rPr>
        <w:t>на некотором разумном</w:t>
      </w:r>
      <w:r w:rsidRPr="00B31927">
        <w:rPr>
          <w:rFonts w:ascii="Times New Roman" w:hAnsi="Times New Roman" w:cs="Times New Roman"/>
          <w:sz w:val="28"/>
          <w:szCs w:val="28"/>
        </w:rPr>
        <w:t xml:space="preserve"> </w:t>
      </w:r>
      <w:r>
        <w:rPr>
          <w:rFonts w:ascii="Times New Roman" w:hAnsi="Times New Roman" w:cs="Times New Roman"/>
          <w:sz w:val="28"/>
          <w:szCs w:val="28"/>
        </w:rPr>
        <w:t>уровне. Однако при высокой вероятности</w:t>
      </w:r>
      <w:r w:rsidRPr="00B31927">
        <w:rPr>
          <w:rFonts w:ascii="Times New Roman" w:hAnsi="Times New Roman" w:cs="Times New Roman"/>
          <w:sz w:val="28"/>
          <w:szCs w:val="28"/>
        </w:rPr>
        <w:t xml:space="preserve"> существенного скачка цен, способного перекрыть издержки, связанные с созданием и хранением запасов, </w:t>
      </w:r>
      <w:r>
        <w:rPr>
          <w:rFonts w:ascii="Times New Roman" w:hAnsi="Times New Roman" w:cs="Times New Roman"/>
          <w:sz w:val="28"/>
          <w:szCs w:val="28"/>
        </w:rPr>
        <w:t xml:space="preserve">они могут увеличиваться. Разбить запасы моторных топлив по классам не представляется возможным. Так что принимаем, что все накопленные запасы ввиду специфических условий хранения являются низкокачественным топливом. </w:t>
      </w:r>
    </w:p>
    <w:p w:rsidR="00DD32A0" w:rsidRDefault="007852C8" w:rsidP="00DD32A0">
      <w:pPr>
        <w:pStyle w:val="a3"/>
        <w:spacing w:after="0" w:line="360" w:lineRule="auto"/>
        <w:ind w:left="0" w:firstLine="851"/>
        <w:jc w:val="both"/>
        <w:rPr>
          <w:rFonts w:ascii="Times New Roman" w:hAnsi="Times New Roman" w:cs="Times New Roman"/>
          <w:sz w:val="28"/>
          <w:szCs w:val="28"/>
        </w:rPr>
      </w:pPr>
      <w:r w:rsidRPr="007933BE">
        <w:rPr>
          <w:rFonts w:ascii="Times New Roman" w:hAnsi="Times New Roman" w:cs="Times New Roman"/>
          <w:sz w:val="28"/>
          <w:szCs w:val="28"/>
        </w:rPr>
        <w:t xml:space="preserve">Анализ выгод и издержек модернизации </w:t>
      </w:r>
      <w:r>
        <w:rPr>
          <w:rFonts w:ascii="Times New Roman" w:hAnsi="Times New Roman" w:cs="Times New Roman"/>
          <w:sz w:val="28"/>
          <w:szCs w:val="28"/>
        </w:rPr>
        <w:t>был рассмотрен</w:t>
      </w:r>
      <w:r w:rsidRPr="007933BE">
        <w:rPr>
          <w:rFonts w:ascii="Times New Roman" w:hAnsi="Times New Roman" w:cs="Times New Roman"/>
          <w:sz w:val="28"/>
          <w:szCs w:val="28"/>
        </w:rPr>
        <w:t xml:space="preserve"> с экономической и экологической точек зрения</w:t>
      </w:r>
      <w:r>
        <w:rPr>
          <w:rFonts w:ascii="Times New Roman" w:hAnsi="Times New Roman" w:cs="Times New Roman"/>
          <w:sz w:val="28"/>
          <w:szCs w:val="28"/>
        </w:rPr>
        <w:t xml:space="preserve">. Объем выплат за загрязнение окружающей среды при потреблении высокосернистого дизельного топлива и автомобильного бензина составит 56,763 млн. руб. Плата за выбросы диоксида серы составит 0,004% от объема инвестиций, необходимых для модернизации отрасли и перехода на новые стандарты качества производимых моторных топлив. С экономической точки зрения непривлекательность проектов модернизации объясняется большим сроком окупаемости - 10 лет. Учитывая данные факты, более привлекательным считается вариант "заплатить определенную плату за выбросы", чем вкладывать инвестиции в модернизацию. </w:t>
      </w:r>
    </w:p>
    <w:p w:rsidR="00840F18" w:rsidRDefault="007852C8" w:rsidP="007852C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считать, что поставленные в работе задачи были выполнены. </w:t>
      </w:r>
    </w:p>
    <w:p w:rsidR="007852C8" w:rsidRDefault="007852C8" w:rsidP="007852C8">
      <w:pPr>
        <w:spacing w:line="360" w:lineRule="auto"/>
        <w:ind w:firstLine="709"/>
        <w:jc w:val="both"/>
        <w:rPr>
          <w:rFonts w:ascii="Times New Roman" w:hAnsi="Times New Roman" w:cs="Times New Roman"/>
          <w:sz w:val="28"/>
          <w:szCs w:val="28"/>
        </w:rPr>
      </w:pPr>
    </w:p>
    <w:p w:rsidR="00A470F3" w:rsidRPr="00301A3D" w:rsidRDefault="00A470F3" w:rsidP="004F668B">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rsidR="00235CDD" w:rsidRDefault="00235CDD" w:rsidP="004F668B">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Госты и нормативные акты:</w:t>
      </w:r>
    </w:p>
    <w:p w:rsidR="00235CDD" w:rsidRPr="004F668B" w:rsidRDefault="00235CDD" w:rsidP="00CC1DAB">
      <w:pPr>
        <w:pStyle w:val="a3"/>
        <w:numPr>
          <w:ilvl w:val="0"/>
          <w:numId w:val="41"/>
        </w:numPr>
        <w:spacing w:after="0" w:line="360" w:lineRule="auto"/>
        <w:ind w:left="709" w:hanging="426"/>
        <w:jc w:val="both"/>
        <w:rPr>
          <w:rFonts w:ascii="Times New Roman" w:hAnsi="Times New Roman" w:cs="Times New Roman"/>
          <w:sz w:val="28"/>
          <w:szCs w:val="28"/>
        </w:rPr>
      </w:pPr>
      <w:r w:rsidRPr="00235CDD">
        <w:rPr>
          <w:rFonts w:eastAsiaTheme="minorEastAsia"/>
          <w:b/>
          <w:bCs/>
          <w:sz w:val="28"/>
          <w:szCs w:val="28"/>
        </w:rPr>
        <w:t> </w:t>
      </w:r>
      <w:r w:rsidR="00337972" w:rsidRPr="004F668B">
        <w:rPr>
          <w:rFonts w:ascii="Times New Roman" w:hAnsi="Times New Roman" w:cs="Times New Roman"/>
          <w:sz w:val="28"/>
          <w:szCs w:val="28"/>
        </w:rPr>
        <w:t>Постановление Правительства РФ от 12 июня 2003 г. N 344 "</w:t>
      </w:r>
      <w:r w:rsidRPr="004F668B">
        <w:rPr>
          <w:rFonts w:ascii="Times New Roman" w:hAnsi="Times New Roman" w:cs="Times New Roman"/>
          <w:sz w:val="28"/>
          <w:szCs w:val="28"/>
        </w:rPr>
        <w:t>О нормативах платы за выбросы в атмосферный воздух загрязняющих веществ стационарными и передвижными источниками, сбросы загрязняющих веществ в поверхностные и подземные водные объекты, размещение отходов производства и потребления</w:t>
      </w:r>
      <w:r w:rsidR="00337972" w:rsidRPr="004F668B">
        <w:rPr>
          <w:rFonts w:ascii="Times New Roman" w:hAnsi="Times New Roman" w:cs="Times New Roman"/>
          <w:sz w:val="28"/>
          <w:szCs w:val="28"/>
        </w:rPr>
        <w:t>" (с изменениями от 1 июля 2005 г.) // Справочно-прав</w:t>
      </w:r>
      <w:r w:rsidR="00337972" w:rsidRPr="00EF65EC">
        <w:rPr>
          <w:rFonts w:ascii="Times New Roman" w:hAnsi="Times New Roman" w:cs="Times New Roman"/>
          <w:sz w:val="28"/>
          <w:szCs w:val="28"/>
        </w:rPr>
        <w:t>овая система «Консультант Плюс»</w:t>
      </w:r>
      <w:r w:rsidR="00337972" w:rsidRPr="004F668B">
        <w:rPr>
          <w:rFonts w:ascii="Times New Roman" w:hAnsi="Times New Roman" w:cs="Times New Roman"/>
          <w:sz w:val="28"/>
          <w:szCs w:val="28"/>
        </w:rPr>
        <w:t>:[Электронный ресурс]</w:t>
      </w:r>
      <w:r w:rsidR="00337972" w:rsidRPr="00EF65EC">
        <w:rPr>
          <w:rFonts w:ascii="Times New Roman" w:hAnsi="Times New Roman" w:cs="Times New Roman"/>
          <w:sz w:val="28"/>
          <w:szCs w:val="28"/>
        </w:rPr>
        <w:t xml:space="preserve"> / А</w:t>
      </w:r>
      <w:r w:rsidR="00337972">
        <w:rPr>
          <w:rFonts w:ascii="Times New Roman" w:hAnsi="Times New Roman" w:cs="Times New Roman"/>
          <w:sz w:val="28"/>
          <w:szCs w:val="28"/>
        </w:rPr>
        <w:t>О «Консультант Плюс». – М., 2014</w:t>
      </w:r>
      <w:r w:rsidR="004F668B">
        <w:rPr>
          <w:rFonts w:ascii="Times New Roman" w:hAnsi="Times New Roman" w:cs="Times New Roman"/>
          <w:sz w:val="28"/>
          <w:szCs w:val="28"/>
        </w:rPr>
        <w:t xml:space="preserve">. </w:t>
      </w:r>
    </w:p>
    <w:p w:rsidR="00235CDD" w:rsidRPr="004F668B" w:rsidRDefault="004F668B" w:rsidP="00CC1DAB">
      <w:pPr>
        <w:pStyle w:val="a3"/>
        <w:numPr>
          <w:ilvl w:val="0"/>
          <w:numId w:val="41"/>
        </w:numPr>
        <w:spacing w:after="0" w:line="360" w:lineRule="auto"/>
        <w:ind w:left="709" w:hanging="426"/>
        <w:jc w:val="both"/>
        <w:rPr>
          <w:rFonts w:ascii="Times New Roman" w:hAnsi="Times New Roman" w:cs="Times New Roman"/>
          <w:sz w:val="28"/>
          <w:szCs w:val="28"/>
        </w:rPr>
      </w:pPr>
      <w:r w:rsidRPr="00114CB4">
        <w:rPr>
          <w:rFonts w:ascii="Times New Roman" w:hAnsi="Times New Roman" w:cs="Times New Roman"/>
          <w:sz w:val="28"/>
          <w:szCs w:val="28"/>
        </w:rPr>
        <w:t>Технический регламент "О требованиях к автомобильному и авиационному бензину, дизельному и судовому топливу, топливу для реактивных двигателей и топочному мазуту" (с изменениями, утвержденными Постановлением Правительства Российской Федераци</w:t>
      </w:r>
      <w:r>
        <w:rPr>
          <w:rFonts w:ascii="Times New Roman" w:hAnsi="Times New Roman" w:cs="Times New Roman"/>
          <w:sz w:val="28"/>
          <w:szCs w:val="28"/>
        </w:rPr>
        <w:t xml:space="preserve">и от 11 октября 2012 г. N 1038) // </w:t>
      </w:r>
      <w:r w:rsidRPr="004F668B">
        <w:rPr>
          <w:rFonts w:ascii="Times New Roman" w:hAnsi="Times New Roman" w:cs="Times New Roman"/>
          <w:sz w:val="28"/>
          <w:szCs w:val="28"/>
        </w:rPr>
        <w:t>Официальный Интернет-ресурс Федерального агентства по техническому регулированию и метрологии</w:t>
      </w:r>
      <w:r>
        <w:rPr>
          <w:rFonts w:ascii="Times New Roman" w:hAnsi="Times New Roman" w:cs="Times New Roman"/>
          <w:sz w:val="28"/>
          <w:szCs w:val="28"/>
        </w:rPr>
        <w:t xml:space="preserve">: </w:t>
      </w:r>
      <w:r w:rsidRPr="004F668B">
        <w:rPr>
          <w:rFonts w:ascii="Times New Roman" w:hAnsi="Times New Roman" w:cs="Times New Roman"/>
          <w:sz w:val="28"/>
          <w:szCs w:val="28"/>
        </w:rPr>
        <w:t>[Электронный ресурс]</w:t>
      </w:r>
      <w:r w:rsidRPr="00EF65EC">
        <w:rPr>
          <w:rFonts w:ascii="Times New Roman" w:hAnsi="Times New Roman" w:cs="Times New Roman"/>
          <w:sz w:val="28"/>
          <w:szCs w:val="28"/>
        </w:rPr>
        <w:t xml:space="preserve"> /</w:t>
      </w:r>
      <w:r>
        <w:rPr>
          <w:rFonts w:ascii="Times New Roman" w:hAnsi="Times New Roman" w:cs="Times New Roman"/>
          <w:sz w:val="28"/>
          <w:szCs w:val="28"/>
        </w:rPr>
        <w:t xml:space="preserve"> Росстандарт. – М., 2014. </w:t>
      </w:r>
    </w:p>
    <w:p w:rsidR="00EA5181" w:rsidRDefault="002F55D9" w:rsidP="00961AFA">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Книги и м</w:t>
      </w:r>
      <w:r w:rsidR="00EA5181">
        <w:rPr>
          <w:rFonts w:ascii="Times New Roman" w:hAnsi="Times New Roman" w:cs="Times New Roman"/>
          <w:sz w:val="28"/>
          <w:szCs w:val="28"/>
        </w:rPr>
        <w:t>онографии:</w:t>
      </w:r>
    </w:p>
    <w:p w:rsidR="00CC1DAB" w:rsidRPr="00CC1DAB" w:rsidRDefault="00CC1DAB" w:rsidP="00961AFA">
      <w:pPr>
        <w:pStyle w:val="1"/>
        <w:numPr>
          <w:ilvl w:val="0"/>
          <w:numId w:val="11"/>
        </w:numPr>
        <w:spacing w:before="0" w:beforeAutospacing="0" w:after="0" w:afterAutospacing="0" w:line="360" w:lineRule="auto"/>
        <w:ind w:left="782" w:hanging="357"/>
        <w:contextualSpacing/>
        <w:jc w:val="both"/>
        <w:rPr>
          <w:rFonts w:eastAsiaTheme="minorHAnsi"/>
          <w:b w:val="0"/>
          <w:bCs w:val="0"/>
          <w:kern w:val="0"/>
          <w:sz w:val="28"/>
          <w:szCs w:val="28"/>
          <w:lang w:eastAsia="en-US"/>
        </w:rPr>
      </w:pPr>
      <w:r w:rsidRPr="004F668B">
        <w:rPr>
          <w:rFonts w:eastAsiaTheme="minorHAnsi"/>
          <w:b w:val="0"/>
          <w:bCs w:val="0"/>
          <w:kern w:val="0"/>
          <w:sz w:val="28"/>
          <w:szCs w:val="28"/>
          <w:lang w:eastAsia="en-US"/>
        </w:rPr>
        <w:t xml:space="preserve">Бушуев В.В. Нефтяная промышленность России - сценарии сбалансированного развития / Бушуев В.В., Крюков В.А., Саенко В.В, Силкин В.Ю., Токарев А.Н., Шафраник Ю.К., Шмат В.В. - М.: ГУ ИЭС, 2010. - 160 с. </w:t>
      </w:r>
    </w:p>
    <w:p w:rsidR="009336A0" w:rsidRPr="004F668B" w:rsidRDefault="009336A0" w:rsidP="004F668B">
      <w:pPr>
        <w:pStyle w:val="1"/>
        <w:numPr>
          <w:ilvl w:val="0"/>
          <w:numId w:val="11"/>
        </w:numPr>
        <w:spacing w:before="0" w:beforeAutospacing="0" w:after="0" w:afterAutospacing="0" w:line="360" w:lineRule="auto"/>
        <w:ind w:left="782" w:hanging="357"/>
        <w:contextualSpacing/>
        <w:jc w:val="both"/>
        <w:rPr>
          <w:rFonts w:eastAsiaTheme="minorHAnsi"/>
          <w:b w:val="0"/>
          <w:bCs w:val="0"/>
          <w:kern w:val="0"/>
          <w:sz w:val="28"/>
          <w:szCs w:val="28"/>
          <w:lang w:eastAsia="en-US"/>
        </w:rPr>
      </w:pPr>
      <w:r w:rsidRPr="004F668B">
        <w:rPr>
          <w:rFonts w:eastAsiaTheme="minorHAnsi"/>
          <w:b w:val="0"/>
          <w:bCs w:val="0"/>
          <w:kern w:val="0"/>
          <w:sz w:val="28"/>
          <w:szCs w:val="28"/>
          <w:lang w:eastAsia="en-US"/>
        </w:rPr>
        <w:t>Крюков В.А., Токарев А.Н. Нефтегазовые ресурсы в трансформируемой экономике: о соотношении реализованной и потенциальной общественной ценности недр (теория, практика, анализ и оценки)</w:t>
      </w:r>
      <w:r w:rsidR="00623631" w:rsidRPr="004F668B">
        <w:rPr>
          <w:rFonts w:eastAsiaTheme="minorHAnsi"/>
          <w:b w:val="0"/>
          <w:bCs w:val="0"/>
          <w:kern w:val="0"/>
          <w:sz w:val="28"/>
          <w:szCs w:val="28"/>
          <w:lang w:eastAsia="en-US"/>
        </w:rPr>
        <w:t>. – Новосибирск: Наука-Центр, 2007</w:t>
      </w:r>
      <w:r w:rsidR="009039A9" w:rsidRPr="004F668B">
        <w:rPr>
          <w:rFonts w:eastAsiaTheme="minorHAnsi"/>
          <w:b w:val="0"/>
          <w:bCs w:val="0"/>
          <w:kern w:val="0"/>
          <w:sz w:val="28"/>
          <w:szCs w:val="28"/>
          <w:lang w:eastAsia="en-US"/>
        </w:rPr>
        <w:t xml:space="preserve">. 588 с. </w:t>
      </w:r>
    </w:p>
    <w:p w:rsidR="002F55D9" w:rsidRDefault="002F55D9" w:rsidP="004F668B">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Леффлер Уильям Л. Переработка нефти. – 2-е изд., пересмотренное / Пер. с англ. – М.: ЗАО «Олимп-Бизнес», 2004. 224 с.: ил. – (Серия «Для профессионалов и неспециалистов»). </w:t>
      </w:r>
    </w:p>
    <w:p w:rsidR="00157175" w:rsidRDefault="00157175" w:rsidP="004F668B">
      <w:pPr>
        <w:spacing w:after="0" w:line="360" w:lineRule="auto"/>
        <w:contextualSpacing/>
        <w:jc w:val="both"/>
        <w:rPr>
          <w:rFonts w:ascii="Times New Roman" w:hAnsi="Times New Roman" w:cs="Times New Roman"/>
          <w:sz w:val="28"/>
          <w:szCs w:val="28"/>
          <w:lang w:val="en-US"/>
        </w:rPr>
      </w:pPr>
    </w:p>
    <w:p w:rsidR="00A470F3" w:rsidRDefault="009336A0" w:rsidP="004F66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Периодические издания:</w:t>
      </w:r>
    </w:p>
    <w:p w:rsidR="009336A0" w:rsidRDefault="00843334" w:rsidP="004F668B">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Галкин В.</w:t>
      </w:r>
      <w:r w:rsidR="00EA5181" w:rsidRPr="00EA5181">
        <w:rPr>
          <w:rFonts w:ascii="Times New Roman" w:hAnsi="Times New Roman" w:cs="Times New Roman"/>
          <w:sz w:val="28"/>
          <w:szCs w:val="28"/>
        </w:rPr>
        <w:t>В.</w:t>
      </w:r>
      <w:r>
        <w:rPr>
          <w:rFonts w:ascii="Times New Roman" w:hAnsi="Times New Roman" w:cs="Times New Roman"/>
          <w:sz w:val="28"/>
          <w:szCs w:val="28"/>
        </w:rPr>
        <w:t>, Махиянов</w:t>
      </w:r>
      <w:r w:rsidR="00FF79E9">
        <w:rPr>
          <w:rFonts w:ascii="Times New Roman" w:hAnsi="Times New Roman" w:cs="Times New Roman"/>
          <w:sz w:val="28"/>
          <w:szCs w:val="28"/>
        </w:rPr>
        <w:t xml:space="preserve"> В.А.</w:t>
      </w:r>
      <w:r>
        <w:rPr>
          <w:rFonts w:ascii="Times New Roman" w:hAnsi="Times New Roman" w:cs="Times New Roman"/>
          <w:sz w:val="28"/>
          <w:szCs w:val="28"/>
        </w:rPr>
        <w:t xml:space="preserve">, </w:t>
      </w:r>
      <w:r w:rsidRPr="00EA5181">
        <w:rPr>
          <w:rFonts w:ascii="Times New Roman" w:hAnsi="Times New Roman" w:cs="Times New Roman"/>
          <w:sz w:val="28"/>
          <w:szCs w:val="28"/>
        </w:rPr>
        <w:t>Левинбук</w:t>
      </w:r>
      <w:r w:rsidR="00FF79E9" w:rsidRPr="00FF79E9">
        <w:rPr>
          <w:rFonts w:ascii="Times New Roman" w:hAnsi="Times New Roman" w:cs="Times New Roman"/>
          <w:sz w:val="28"/>
          <w:szCs w:val="28"/>
        </w:rPr>
        <w:t xml:space="preserve"> </w:t>
      </w:r>
      <w:r w:rsidR="00FF79E9">
        <w:rPr>
          <w:rFonts w:ascii="Times New Roman" w:hAnsi="Times New Roman" w:cs="Times New Roman"/>
          <w:sz w:val="28"/>
          <w:szCs w:val="28"/>
        </w:rPr>
        <w:t>М.И</w:t>
      </w:r>
      <w:r>
        <w:rPr>
          <w:rFonts w:ascii="Times New Roman" w:hAnsi="Times New Roman" w:cs="Times New Roman"/>
          <w:sz w:val="28"/>
          <w:szCs w:val="28"/>
        </w:rPr>
        <w:t xml:space="preserve">. </w:t>
      </w:r>
      <w:r w:rsidR="00EA5181" w:rsidRPr="00EA5181">
        <w:rPr>
          <w:rFonts w:ascii="Times New Roman" w:hAnsi="Times New Roman" w:cs="Times New Roman"/>
          <w:sz w:val="28"/>
          <w:szCs w:val="28"/>
        </w:rPr>
        <w:t>Комплексный анализ эффективности схем переработки нефти в зависимости от мощности НПЗ в условия</w:t>
      </w:r>
      <w:r>
        <w:rPr>
          <w:rFonts w:ascii="Times New Roman" w:hAnsi="Times New Roman" w:cs="Times New Roman"/>
          <w:sz w:val="28"/>
          <w:szCs w:val="28"/>
        </w:rPr>
        <w:t>х изменения законодательства РФ</w:t>
      </w:r>
      <w:r w:rsidR="00EA5181" w:rsidRPr="00EA5181">
        <w:rPr>
          <w:rFonts w:ascii="Times New Roman" w:hAnsi="Times New Roman" w:cs="Times New Roman"/>
          <w:sz w:val="28"/>
          <w:szCs w:val="28"/>
        </w:rPr>
        <w:t>: (без схем глубокой переработки) // Мир нефтепродук</w:t>
      </w:r>
      <w:r w:rsidR="002729CB">
        <w:rPr>
          <w:rFonts w:ascii="Times New Roman" w:hAnsi="Times New Roman" w:cs="Times New Roman"/>
          <w:sz w:val="28"/>
          <w:szCs w:val="28"/>
        </w:rPr>
        <w:t xml:space="preserve">тов. Вестник нефтяных компаний. 2013. № 2. </w:t>
      </w:r>
      <w:r w:rsidR="00EA5181" w:rsidRPr="00EA5181">
        <w:rPr>
          <w:rFonts w:ascii="Times New Roman" w:hAnsi="Times New Roman" w:cs="Times New Roman"/>
          <w:sz w:val="28"/>
          <w:szCs w:val="28"/>
        </w:rPr>
        <w:t xml:space="preserve">С. 3-10. </w:t>
      </w:r>
    </w:p>
    <w:p w:rsidR="005A3818" w:rsidRDefault="005A3818" w:rsidP="004F668B">
      <w:pPr>
        <w:pStyle w:val="a3"/>
        <w:numPr>
          <w:ilvl w:val="0"/>
          <w:numId w:val="12"/>
        </w:numPr>
        <w:spacing w:after="0" w:line="360" w:lineRule="auto"/>
        <w:jc w:val="both"/>
        <w:rPr>
          <w:rFonts w:ascii="Times New Roman" w:hAnsi="Times New Roman" w:cs="Times New Roman"/>
          <w:sz w:val="28"/>
          <w:szCs w:val="28"/>
        </w:rPr>
      </w:pPr>
      <w:r w:rsidRPr="00175D43">
        <w:rPr>
          <w:rFonts w:ascii="Times New Roman" w:hAnsi="Times New Roman" w:cs="Times New Roman"/>
          <w:sz w:val="28"/>
          <w:szCs w:val="28"/>
        </w:rPr>
        <w:t>Левинбук</w:t>
      </w:r>
      <w:r w:rsidR="003C452C">
        <w:rPr>
          <w:rFonts w:ascii="Times New Roman" w:hAnsi="Times New Roman" w:cs="Times New Roman"/>
          <w:sz w:val="28"/>
          <w:szCs w:val="28"/>
        </w:rPr>
        <w:t xml:space="preserve"> М.И.</w:t>
      </w:r>
      <w:r w:rsidR="00843334">
        <w:rPr>
          <w:rFonts w:ascii="Times New Roman" w:hAnsi="Times New Roman" w:cs="Times New Roman"/>
          <w:sz w:val="28"/>
          <w:szCs w:val="28"/>
        </w:rPr>
        <w:t>,</w:t>
      </w:r>
      <w:r w:rsidRPr="00175D43">
        <w:rPr>
          <w:rFonts w:ascii="Times New Roman" w:hAnsi="Times New Roman" w:cs="Times New Roman"/>
          <w:sz w:val="28"/>
          <w:szCs w:val="28"/>
        </w:rPr>
        <w:t xml:space="preserve"> Капустин</w:t>
      </w:r>
      <w:r w:rsidR="00843334">
        <w:rPr>
          <w:rFonts w:ascii="Times New Roman" w:hAnsi="Times New Roman" w:cs="Times New Roman"/>
          <w:sz w:val="28"/>
          <w:szCs w:val="28"/>
        </w:rPr>
        <w:t xml:space="preserve"> В.М., </w:t>
      </w:r>
      <w:r w:rsidRPr="00175D43">
        <w:rPr>
          <w:rFonts w:ascii="Times New Roman" w:hAnsi="Times New Roman" w:cs="Times New Roman"/>
          <w:sz w:val="28"/>
          <w:szCs w:val="28"/>
        </w:rPr>
        <w:t>Завертанова</w:t>
      </w:r>
      <w:r w:rsidR="00843334">
        <w:rPr>
          <w:rFonts w:ascii="Times New Roman" w:hAnsi="Times New Roman" w:cs="Times New Roman"/>
          <w:sz w:val="28"/>
          <w:szCs w:val="28"/>
        </w:rPr>
        <w:t xml:space="preserve"> М.Н</w:t>
      </w:r>
      <w:r w:rsidRPr="00175D43">
        <w:rPr>
          <w:rFonts w:ascii="Times New Roman" w:hAnsi="Times New Roman" w:cs="Times New Roman"/>
          <w:sz w:val="28"/>
          <w:szCs w:val="28"/>
        </w:rPr>
        <w:t>. Две страны – два подхода. Разнонаправленные векторы развити</w:t>
      </w:r>
      <w:r w:rsidR="00843334">
        <w:rPr>
          <w:rFonts w:ascii="Times New Roman" w:hAnsi="Times New Roman" w:cs="Times New Roman"/>
          <w:sz w:val="28"/>
          <w:szCs w:val="28"/>
        </w:rPr>
        <w:t>я нефтепереработки США и России //</w:t>
      </w:r>
      <w:r w:rsidR="002729CB">
        <w:rPr>
          <w:rFonts w:ascii="Times New Roman" w:hAnsi="Times New Roman" w:cs="Times New Roman"/>
          <w:sz w:val="28"/>
          <w:szCs w:val="28"/>
        </w:rPr>
        <w:t xml:space="preserve"> </w:t>
      </w:r>
      <w:r w:rsidRPr="00FF79E9">
        <w:rPr>
          <w:rFonts w:ascii="Times New Roman" w:hAnsi="Times New Roman" w:cs="Times New Roman"/>
          <w:sz w:val="28"/>
          <w:szCs w:val="28"/>
        </w:rPr>
        <w:t>Oil &amp; Gas Journal Russia</w:t>
      </w:r>
      <w:r w:rsidR="002729CB">
        <w:rPr>
          <w:rFonts w:ascii="Times New Roman" w:hAnsi="Times New Roman" w:cs="Times New Roman"/>
          <w:sz w:val="28"/>
          <w:szCs w:val="28"/>
        </w:rPr>
        <w:t xml:space="preserve">. 2010. </w:t>
      </w:r>
      <w:r w:rsidRPr="00FF79E9">
        <w:rPr>
          <w:rFonts w:ascii="Times New Roman" w:hAnsi="Times New Roman" w:cs="Times New Roman"/>
          <w:sz w:val="28"/>
          <w:szCs w:val="28"/>
        </w:rPr>
        <w:t xml:space="preserve"> </w:t>
      </w:r>
      <w:r w:rsidR="002729CB">
        <w:rPr>
          <w:rFonts w:ascii="Times New Roman" w:hAnsi="Times New Roman" w:cs="Times New Roman"/>
          <w:sz w:val="28"/>
          <w:szCs w:val="28"/>
        </w:rPr>
        <w:t xml:space="preserve">№ 9. С. </w:t>
      </w:r>
      <w:r w:rsidRPr="00FF79E9">
        <w:rPr>
          <w:rFonts w:ascii="Times New Roman" w:hAnsi="Times New Roman" w:cs="Times New Roman"/>
          <w:sz w:val="28"/>
          <w:szCs w:val="28"/>
        </w:rPr>
        <w:t>82-87</w:t>
      </w:r>
      <w:r w:rsidRPr="00175D43">
        <w:rPr>
          <w:rFonts w:ascii="Times New Roman" w:hAnsi="Times New Roman" w:cs="Times New Roman"/>
          <w:sz w:val="28"/>
          <w:szCs w:val="28"/>
        </w:rPr>
        <w:t>.</w:t>
      </w:r>
    </w:p>
    <w:p w:rsidR="009E06F8" w:rsidRDefault="009E06F8" w:rsidP="004F668B">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Рудерман Я.Л. Налогообложение в нефтепереработке // Всероссийский экономический журнал "ЭКО". 2012. № 8. С. 25-39.  </w:t>
      </w:r>
    </w:p>
    <w:p w:rsidR="00D22A6E" w:rsidRDefault="00D22A6E" w:rsidP="004F668B">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Шмат В.В. О «революционной ситуации» в российской нефтепереработке</w:t>
      </w:r>
      <w:r w:rsidR="003D055D">
        <w:rPr>
          <w:rFonts w:ascii="Times New Roman" w:hAnsi="Times New Roman" w:cs="Times New Roman"/>
          <w:sz w:val="28"/>
          <w:szCs w:val="28"/>
        </w:rPr>
        <w:t xml:space="preserve"> //</w:t>
      </w:r>
      <w:r w:rsidR="00AD5967">
        <w:rPr>
          <w:rFonts w:ascii="Times New Roman" w:hAnsi="Times New Roman" w:cs="Times New Roman"/>
          <w:sz w:val="28"/>
          <w:szCs w:val="28"/>
        </w:rPr>
        <w:t xml:space="preserve"> Всероссийский экономический журнал "ЭКО". 2008. № 2. С. 23-44.</w:t>
      </w:r>
      <w:r w:rsidR="003D055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762EA" w:rsidRPr="00C56680" w:rsidRDefault="00C762EA" w:rsidP="004F668B">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Шмат В.В. Проблемный </w:t>
      </w:r>
      <w:r w:rsidRPr="004F668B">
        <w:rPr>
          <w:rFonts w:ascii="Times New Roman" w:hAnsi="Times New Roman" w:cs="Times New Roman"/>
          <w:sz w:val="28"/>
          <w:szCs w:val="28"/>
        </w:rPr>
        <w:t>profile</w:t>
      </w:r>
      <w:r w:rsidRPr="00C762EA">
        <w:rPr>
          <w:rFonts w:ascii="Times New Roman" w:hAnsi="Times New Roman" w:cs="Times New Roman"/>
          <w:sz w:val="28"/>
          <w:szCs w:val="28"/>
        </w:rPr>
        <w:t xml:space="preserve"> </w:t>
      </w:r>
      <w:r>
        <w:rPr>
          <w:rFonts w:ascii="Times New Roman" w:hAnsi="Times New Roman" w:cs="Times New Roman"/>
          <w:sz w:val="28"/>
          <w:szCs w:val="28"/>
        </w:rPr>
        <w:t xml:space="preserve">российской нефтепереработки // </w:t>
      </w:r>
      <w:r w:rsidR="00414103">
        <w:rPr>
          <w:rFonts w:ascii="Times New Roman" w:hAnsi="Times New Roman" w:cs="Times New Roman"/>
          <w:sz w:val="28"/>
          <w:szCs w:val="28"/>
        </w:rPr>
        <w:t xml:space="preserve">Всероссийский экономический журнал "ЭКО". 2012. № 8. С. 5-25.  </w:t>
      </w:r>
    </w:p>
    <w:p w:rsidR="00F76B9E" w:rsidRPr="004F668B" w:rsidRDefault="006B0FA2" w:rsidP="004F668B">
      <w:pPr>
        <w:pStyle w:val="a3"/>
        <w:numPr>
          <w:ilvl w:val="0"/>
          <w:numId w:val="12"/>
        </w:numPr>
        <w:spacing w:after="0" w:line="360" w:lineRule="auto"/>
        <w:jc w:val="both"/>
        <w:rPr>
          <w:rFonts w:ascii="Times New Roman" w:hAnsi="Times New Roman" w:cs="Times New Roman"/>
          <w:sz w:val="28"/>
          <w:szCs w:val="28"/>
        </w:rPr>
      </w:pPr>
      <w:r w:rsidRPr="00AC12CB">
        <w:rPr>
          <w:rFonts w:ascii="Times New Roman" w:hAnsi="Times New Roman" w:cs="Times New Roman"/>
          <w:sz w:val="28"/>
          <w:szCs w:val="28"/>
          <w:lang w:val="en-US"/>
        </w:rPr>
        <w:t xml:space="preserve">John L. Birkler, William H. Micklish, Edward W. Merrow. </w:t>
      </w:r>
      <w:r w:rsidR="00002AB7" w:rsidRPr="00AC12CB">
        <w:rPr>
          <w:rFonts w:ascii="Times New Roman" w:hAnsi="Times New Roman" w:cs="Times New Roman"/>
          <w:sz w:val="28"/>
          <w:szCs w:val="28"/>
          <w:lang w:val="en-US"/>
        </w:rPr>
        <w:t>The relative cost factor: a method of comparing petroleum refinery investment</w:t>
      </w:r>
      <w:r w:rsidRPr="00AC12CB">
        <w:rPr>
          <w:rFonts w:ascii="Times New Roman" w:hAnsi="Times New Roman" w:cs="Times New Roman"/>
          <w:sz w:val="28"/>
          <w:szCs w:val="28"/>
          <w:lang w:val="en-US"/>
        </w:rPr>
        <w:t xml:space="preserve">. </w:t>
      </w:r>
      <w:r w:rsidRPr="004F668B">
        <w:rPr>
          <w:rFonts w:ascii="Times New Roman" w:hAnsi="Times New Roman" w:cs="Times New Roman"/>
          <w:sz w:val="28"/>
          <w:szCs w:val="28"/>
        </w:rPr>
        <w:t>March 1987</w:t>
      </w:r>
    </w:p>
    <w:p w:rsidR="00F76B9E" w:rsidRPr="00247BAB" w:rsidRDefault="00F76B9E" w:rsidP="004F668B">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Словари, </w:t>
      </w:r>
      <w:r w:rsidR="00CC1DAB">
        <w:rPr>
          <w:rFonts w:ascii="Times New Roman" w:hAnsi="Times New Roman" w:cs="Times New Roman"/>
          <w:sz w:val="28"/>
          <w:szCs w:val="28"/>
        </w:rPr>
        <w:t>справочники</w:t>
      </w:r>
      <w:r w:rsidRPr="00247BAB">
        <w:rPr>
          <w:rFonts w:ascii="Times New Roman" w:hAnsi="Times New Roman" w:cs="Times New Roman"/>
          <w:sz w:val="28"/>
          <w:szCs w:val="28"/>
        </w:rPr>
        <w:t>:</w:t>
      </w:r>
    </w:p>
    <w:p w:rsidR="00F76B9E" w:rsidRPr="00247BAB" w:rsidRDefault="00855A0F" w:rsidP="004F668B">
      <w:pPr>
        <w:pStyle w:val="a3"/>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Нефтеперерабатывающие заводы РФ</w:t>
      </w:r>
      <w:r w:rsidR="00D63234">
        <w:rPr>
          <w:rFonts w:ascii="Times New Roman" w:hAnsi="Times New Roman" w:cs="Times New Roman"/>
          <w:sz w:val="28"/>
          <w:szCs w:val="28"/>
        </w:rPr>
        <w:t>: справочник</w:t>
      </w:r>
      <w:r w:rsidR="00F76B9E" w:rsidRPr="00247BAB">
        <w:rPr>
          <w:rFonts w:ascii="Times New Roman" w:hAnsi="Times New Roman" w:cs="Times New Roman"/>
          <w:sz w:val="28"/>
          <w:szCs w:val="28"/>
        </w:rPr>
        <w:t xml:space="preserve">. </w:t>
      </w:r>
      <w:r w:rsidR="00F76B9E" w:rsidRPr="004F668B">
        <w:rPr>
          <w:rFonts w:ascii="Times New Roman" w:hAnsi="Times New Roman" w:cs="Times New Roman"/>
          <w:sz w:val="28"/>
          <w:szCs w:val="28"/>
        </w:rPr>
        <w:t>–</w:t>
      </w:r>
      <w:r w:rsidR="00247BAB" w:rsidRPr="004F668B">
        <w:rPr>
          <w:rFonts w:ascii="Times New Roman" w:hAnsi="Times New Roman" w:cs="Times New Roman"/>
          <w:sz w:val="28"/>
          <w:szCs w:val="28"/>
        </w:rPr>
        <w:t xml:space="preserve"> Группа компаний «ОМТ-Консалт», 2013. 178 с. </w:t>
      </w:r>
    </w:p>
    <w:p w:rsidR="00247BAB" w:rsidRDefault="00AD5967" w:rsidP="004F668B">
      <w:pPr>
        <w:pStyle w:val="a3"/>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Состав основных технологических установок и перспективы модернизации нефтеперерабатывающих предприятий РФ: справочник. - ИАЦ "Кортес", 2012. 69 с. </w:t>
      </w:r>
    </w:p>
    <w:p w:rsidR="00FB07EE" w:rsidRDefault="00C653F2" w:rsidP="004F66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Интернет источники:</w:t>
      </w:r>
    </w:p>
    <w:p w:rsidR="00440C2F" w:rsidRDefault="00FB07EE" w:rsidP="004F668B">
      <w:pPr>
        <w:spacing w:after="0" w:line="360" w:lineRule="auto"/>
        <w:ind w:left="709" w:hanging="283"/>
        <w:contextualSpacing/>
        <w:jc w:val="both"/>
        <w:rPr>
          <w:rFonts w:ascii="Times New Roman" w:hAnsi="Times New Roman" w:cs="Times New Roman"/>
          <w:sz w:val="28"/>
          <w:szCs w:val="28"/>
        </w:rPr>
      </w:pPr>
      <w:r w:rsidRPr="00FB07EE">
        <w:rPr>
          <w:rFonts w:ascii="Times New Roman" w:hAnsi="Times New Roman" w:cs="Times New Roman"/>
          <w:sz w:val="28"/>
          <w:szCs w:val="28"/>
        </w:rPr>
        <w:t>1. Алекперов В.Ю. О ценах на нефть, бензин и сланцевой революции // "Российская газета". 2012. № 5954 (281)</w:t>
      </w:r>
      <w:r>
        <w:rPr>
          <w:rFonts w:ascii="Times New Roman" w:hAnsi="Times New Roman" w:cs="Times New Roman"/>
          <w:sz w:val="28"/>
          <w:szCs w:val="28"/>
        </w:rPr>
        <w:t xml:space="preserve"> </w:t>
      </w:r>
      <w:r w:rsidRPr="00FB07EE">
        <w:rPr>
          <w:rFonts w:ascii="Times New Roman" w:hAnsi="Times New Roman" w:cs="Times New Roman"/>
          <w:sz w:val="28"/>
          <w:szCs w:val="28"/>
        </w:rPr>
        <w:t>[</w:t>
      </w:r>
      <w:r>
        <w:rPr>
          <w:rFonts w:ascii="Times New Roman" w:hAnsi="Times New Roman" w:cs="Times New Roman"/>
          <w:sz w:val="28"/>
          <w:szCs w:val="28"/>
        </w:rPr>
        <w:t>Электронный ресурс</w:t>
      </w:r>
      <w:r w:rsidRPr="00FB07EE">
        <w:rPr>
          <w:rFonts w:ascii="Times New Roman" w:hAnsi="Times New Roman" w:cs="Times New Roman"/>
          <w:sz w:val="28"/>
          <w:szCs w:val="28"/>
        </w:rPr>
        <w:t xml:space="preserve">] </w:t>
      </w:r>
      <w:r w:rsidRPr="004F668B">
        <w:rPr>
          <w:rFonts w:ascii="Times New Roman" w:hAnsi="Times New Roman" w:cs="Times New Roman"/>
          <w:sz w:val="28"/>
          <w:szCs w:val="28"/>
        </w:rPr>
        <w:t>URL</w:t>
      </w:r>
      <w:r>
        <w:rPr>
          <w:rFonts w:ascii="Times New Roman" w:hAnsi="Times New Roman" w:cs="Times New Roman"/>
          <w:sz w:val="28"/>
          <w:szCs w:val="28"/>
        </w:rPr>
        <w:t>:</w:t>
      </w:r>
      <w:r w:rsidRPr="004F668B">
        <w:rPr>
          <w:rFonts w:ascii="Times New Roman" w:hAnsi="Times New Roman" w:cs="Times New Roman"/>
          <w:sz w:val="28"/>
          <w:szCs w:val="28"/>
        </w:rPr>
        <w:t xml:space="preserve"> </w:t>
      </w:r>
      <w:r w:rsidRPr="00FB07EE">
        <w:rPr>
          <w:rFonts w:ascii="Times New Roman" w:hAnsi="Times New Roman" w:cs="Times New Roman"/>
          <w:sz w:val="28"/>
          <w:szCs w:val="28"/>
        </w:rPr>
        <w:t>http://www.rg.ru/2012/12/06/alekperov.html</w:t>
      </w:r>
      <w:r>
        <w:rPr>
          <w:rFonts w:ascii="Times New Roman" w:hAnsi="Times New Roman" w:cs="Times New Roman"/>
          <w:sz w:val="28"/>
          <w:szCs w:val="28"/>
        </w:rPr>
        <w:t xml:space="preserve"> (дата обращения: 18.05.14).</w:t>
      </w:r>
    </w:p>
    <w:p w:rsidR="00CC1DAB" w:rsidRPr="004F668B" w:rsidRDefault="00CC1DAB" w:rsidP="004F668B">
      <w:pPr>
        <w:spacing w:after="0" w:line="360" w:lineRule="auto"/>
        <w:ind w:left="709" w:hanging="283"/>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F802E7">
        <w:rPr>
          <w:rFonts w:ascii="Times New Roman" w:hAnsi="Times New Roman" w:cs="Times New Roman"/>
          <w:sz w:val="28"/>
          <w:szCs w:val="28"/>
        </w:rPr>
        <w:t>Выбросы наиболее распространенных загрязняющих атмосферу веществ стационарными и передвижными источниками</w:t>
      </w:r>
      <w:r w:rsidRPr="00EF65EC">
        <w:rPr>
          <w:rFonts w:ascii="Times New Roman" w:hAnsi="Times New Roman" w:cs="Times New Roman"/>
          <w:sz w:val="28"/>
          <w:szCs w:val="28"/>
        </w:rPr>
        <w:t xml:space="preserve">// Официальный сайт </w:t>
      </w:r>
      <w:r w:rsidRPr="00106142">
        <w:rPr>
          <w:rFonts w:ascii="Times New Roman" w:hAnsi="Times New Roman" w:cs="Times New Roman"/>
          <w:sz w:val="28"/>
          <w:szCs w:val="28"/>
        </w:rPr>
        <w:t xml:space="preserve">Федеральной службы </w:t>
      </w:r>
      <w:r>
        <w:rPr>
          <w:rFonts w:ascii="Times New Roman" w:hAnsi="Times New Roman" w:cs="Times New Roman"/>
          <w:sz w:val="28"/>
          <w:szCs w:val="28"/>
        </w:rPr>
        <w:t>государственной статистики, 2014</w:t>
      </w:r>
      <w:r w:rsidRPr="00106142">
        <w:rPr>
          <w:rFonts w:ascii="Times New Roman" w:hAnsi="Times New Roman" w:cs="Times New Roman"/>
          <w:sz w:val="28"/>
          <w:szCs w:val="28"/>
        </w:rPr>
        <w:t xml:space="preserve">. [Электронный </w:t>
      </w:r>
      <w:r w:rsidRPr="00106142">
        <w:rPr>
          <w:rFonts w:ascii="Times New Roman" w:hAnsi="Times New Roman" w:cs="Times New Roman"/>
          <w:sz w:val="28"/>
          <w:szCs w:val="28"/>
        </w:rPr>
        <w:lastRenderedPageBreak/>
        <w:t xml:space="preserve">ресурс] URL: </w:t>
      </w:r>
      <w:r w:rsidRPr="00F802E7">
        <w:rPr>
          <w:rFonts w:ascii="Times New Roman" w:hAnsi="Times New Roman" w:cs="Times New Roman"/>
          <w:sz w:val="28"/>
          <w:szCs w:val="28"/>
        </w:rPr>
        <w:t>http://www.gks.ru/wps/wcm/connect/rosstat_main/</w:t>
      </w:r>
      <w:r>
        <w:rPr>
          <w:rFonts w:ascii="Times New Roman" w:hAnsi="Times New Roman" w:cs="Times New Roman"/>
          <w:sz w:val="28"/>
          <w:szCs w:val="28"/>
        </w:rPr>
        <w:t xml:space="preserve"> </w:t>
      </w:r>
      <w:r w:rsidRPr="00F802E7">
        <w:rPr>
          <w:rFonts w:ascii="Times New Roman" w:hAnsi="Times New Roman" w:cs="Times New Roman"/>
          <w:sz w:val="28"/>
          <w:szCs w:val="28"/>
        </w:rPr>
        <w:t>rosstat/ru/statistics/environment/#</w:t>
      </w:r>
      <w:r>
        <w:rPr>
          <w:rFonts w:ascii="Times New Roman" w:hAnsi="Times New Roman" w:cs="Times New Roman"/>
          <w:sz w:val="28"/>
          <w:szCs w:val="28"/>
        </w:rPr>
        <w:t xml:space="preserve"> (дата обращения 18.05.2014</w:t>
      </w:r>
      <w:r w:rsidRPr="00106142">
        <w:rPr>
          <w:rFonts w:ascii="Times New Roman" w:hAnsi="Times New Roman" w:cs="Times New Roman"/>
          <w:sz w:val="28"/>
          <w:szCs w:val="28"/>
        </w:rPr>
        <w:t>).</w:t>
      </w:r>
    </w:p>
    <w:p w:rsidR="00F20B94" w:rsidRDefault="00CC1DAB" w:rsidP="004F668B">
      <w:pPr>
        <w:spacing w:after="0" w:line="360" w:lineRule="auto"/>
        <w:ind w:left="709" w:hanging="283"/>
        <w:contextualSpacing/>
        <w:jc w:val="both"/>
        <w:rPr>
          <w:rFonts w:ascii="Times New Roman" w:hAnsi="Times New Roman" w:cs="Times New Roman"/>
          <w:sz w:val="28"/>
          <w:szCs w:val="28"/>
        </w:rPr>
      </w:pPr>
      <w:r>
        <w:rPr>
          <w:rFonts w:ascii="Times New Roman" w:hAnsi="Times New Roman" w:cs="Times New Roman"/>
          <w:sz w:val="28"/>
          <w:szCs w:val="28"/>
        </w:rPr>
        <w:t>3</w:t>
      </w:r>
      <w:r w:rsidR="00440C2F" w:rsidRPr="00440C2F">
        <w:rPr>
          <w:rFonts w:ascii="Times New Roman" w:hAnsi="Times New Roman" w:cs="Times New Roman"/>
          <w:sz w:val="28"/>
          <w:szCs w:val="28"/>
        </w:rPr>
        <w:t xml:space="preserve">. </w:t>
      </w:r>
      <w:r w:rsidR="00440C2F" w:rsidRPr="00F802E7">
        <w:rPr>
          <w:rFonts w:ascii="Times New Roman" w:hAnsi="Times New Roman" w:cs="Times New Roman"/>
          <w:sz w:val="28"/>
          <w:szCs w:val="28"/>
        </w:rPr>
        <w:t xml:space="preserve">Кампания "Запрет на производство топлива ниже экологического стандарта "Евро-3" // Российский проф. портал о лоббизме и GR. 2012 </w:t>
      </w:r>
      <w:r w:rsidR="00440C2F" w:rsidRPr="00FB07EE">
        <w:rPr>
          <w:rFonts w:ascii="Times New Roman" w:hAnsi="Times New Roman" w:cs="Times New Roman"/>
          <w:sz w:val="28"/>
          <w:szCs w:val="28"/>
        </w:rPr>
        <w:t>[</w:t>
      </w:r>
      <w:r w:rsidR="00440C2F">
        <w:rPr>
          <w:rFonts w:ascii="Times New Roman" w:hAnsi="Times New Roman" w:cs="Times New Roman"/>
          <w:sz w:val="28"/>
          <w:szCs w:val="28"/>
        </w:rPr>
        <w:t>Электронный ресурс</w:t>
      </w:r>
      <w:r w:rsidR="00440C2F" w:rsidRPr="00FB07EE">
        <w:rPr>
          <w:rFonts w:ascii="Times New Roman" w:hAnsi="Times New Roman" w:cs="Times New Roman"/>
          <w:sz w:val="28"/>
          <w:szCs w:val="28"/>
        </w:rPr>
        <w:t xml:space="preserve">] </w:t>
      </w:r>
      <w:r w:rsidR="00440C2F" w:rsidRPr="00F802E7">
        <w:rPr>
          <w:rFonts w:ascii="Times New Roman" w:hAnsi="Times New Roman" w:cs="Times New Roman"/>
          <w:sz w:val="28"/>
          <w:szCs w:val="28"/>
        </w:rPr>
        <w:t>URL</w:t>
      </w:r>
      <w:r w:rsidR="00440C2F">
        <w:rPr>
          <w:rFonts w:ascii="Times New Roman" w:hAnsi="Times New Roman" w:cs="Times New Roman"/>
          <w:sz w:val="28"/>
          <w:szCs w:val="28"/>
        </w:rPr>
        <w:t>:</w:t>
      </w:r>
      <w:r w:rsidR="00440C2F" w:rsidRPr="00F802E7">
        <w:rPr>
          <w:rFonts w:ascii="Times New Roman" w:hAnsi="Times New Roman" w:cs="Times New Roman"/>
          <w:sz w:val="28"/>
          <w:szCs w:val="28"/>
        </w:rPr>
        <w:t xml:space="preserve"> http://www.lobbying.ru/content/</w:t>
      </w:r>
      <w:r w:rsidR="00F802E7">
        <w:rPr>
          <w:rFonts w:ascii="Times New Roman" w:hAnsi="Times New Roman" w:cs="Times New Roman"/>
          <w:sz w:val="28"/>
          <w:szCs w:val="28"/>
        </w:rPr>
        <w:t xml:space="preserve"> </w:t>
      </w:r>
      <w:r w:rsidR="00440C2F" w:rsidRPr="00F802E7">
        <w:rPr>
          <w:rFonts w:ascii="Times New Roman" w:hAnsi="Times New Roman" w:cs="Times New Roman"/>
          <w:sz w:val="28"/>
          <w:szCs w:val="28"/>
        </w:rPr>
        <w:t xml:space="preserve">campanies/id_9.html </w:t>
      </w:r>
      <w:r w:rsidR="00440C2F">
        <w:rPr>
          <w:rFonts w:ascii="Times New Roman" w:hAnsi="Times New Roman" w:cs="Times New Roman"/>
          <w:sz w:val="28"/>
          <w:szCs w:val="28"/>
        </w:rPr>
        <w:t>(дата обращения: 18.05.14).</w:t>
      </w:r>
      <w:r w:rsidR="00440C2F" w:rsidRPr="00F802E7">
        <w:rPr>
          <w:rFonts w:ascii="Times New Roman" w:hAnsi="Times New Roman" w:cs="Times New Roman"/>
          <w:sz w:val="28"/>
          <w:szCs w:val="28"/>
        </w:rPr>
        <w:t xml:space="preserve">   </w:t>
      </w:r>
    </w:p>
    <w:p w:rsidR="00CC1DAB" w:rsidRPr="00551253" w:rsidRDefault="00CC1DAB" w:rsidP="004F668B">
      <w:pPr>
        <w:spacing w:after="0" w:line="360" w:lineRule="auto"/>
        <w:ind w:left="709" w:hanging="283"/>
        <w:contextualSpacing/>
        <w:jc w:val="both"/>
        <w:rPr>
          <w:rFonts w:ascii="Times New Roman" w:hAnsi="Times New Roman" w:cs="Times New Roman"/>
          <w:sz w:val="28"/>
          <w:szCs w:val="28"/>
        </w:rPr>
      </w:pPr>
      <w:r>
        <w:rPr>
          <w:rFonts w:ascii="Times New Roman" w:hAnsi="Times New Roman" w:cs="Times New Roman"/>
          <w:sz w:val="28"/>
          <w:szCs w:val="28"/>
        </w:rPr>
        <w:t>4. Нефтепереработка: курс на модернизацию // Ernst&amp;</w:t>
      </w:r>
      <w:r w:rsidRPr="00CC1DAB">
        <w:rPr>
          <w:rFonts w:ascii="Times New Roman" w:hAnsi="Times New Roman" w:cs="Times New Roman"/>
          <w:sz w:val="28"/>
          <w:szCs w:val="28"/>
        </w:rPr>
        <w:t>Young</w:t>
      </w:r>
      <w:r>
        <w:rPr>
          <w:rFonts w:ascii="Times New Roman" w:hAnsi="Times New Roman" w:cs="Times New Roman"/>
          <w:sz w:val="28"/>
          <w:szCs w:val="28"/>
        </w:rPr>
        <w:t xml:space="preserve"> </w:t>
      </w:r>
      <w:r>
        <w:rPr>
          <w:rFonts w:ascii="Times New Roman" w:hAnsi="Times New Roman" w:cs="Times New Roman"/>
          <w:sz w:val="28"/>
          <w:szCs w:val="28"/>
          <w:lang w:val="en-US"/>
        </w:rPr>
        <w:t>ltd</w:t>
      </w:r>
      <w:r w:rsidRPr="00CC1DAB">
        <w:rPr>
          <w:rFonts w:ascii="Times New Roman" w:hAnsi="Times New Roman" w:cs="Times New Roman"/>
          <w:sz w:val="28"/>
          <w:szCs w:val="28"/>
        </w:rPr>
        <w:t xml:space="preserve">. 2014  </w:t>
      </w:r>
      <w:r w:rsidRPr="00F17B05">
        <w:rPr>
          <w:rFonts w:ascii="Times New Roman" w:hAnsi="Times New Roman" w:cs="Times New Roman"/>
          <w:sz w:val="28"/>
          <w:szCs w:val="28"/>
        </w:rPr>
        <w:t>[</w:t>
      </w:r>
      <w:r w:rsidRPr="00106142">
        <w:rPr>
          <w:rFonts w:ascii="Times New Roman" w:hAnsi="Times New Roman" w:cs="Times New Roman"/>
          <w:sz w:val="28"/>
          <w:szCs w:val="28"/>
        </w:rPr>
        <w:t>Электронный</w:t>
      </w:r>
      <w:r w:rsidRPr="00F17B05">
        <w:rPr>
          <w:rFonts w:ascii="Times New Roman" w:hAnsi="Times New Roman" w:cs="Times New Roman"/>
          <w:sz w:val="28"/>
          <w:szCs w:val="28"/>
        </w:rPr>
        <w:t xml:space="preserve"> </w:t>
      </w:r>
      <w:r w:rsidRPr="00106142">
        <w:rPr>
          <w:rFonts w:ascii="Times New Roman" w:hAnsi="Times New Roman" w:cs="Times New Roman"/>
          <w:sz w:val="28"/>
          <w:szCs w:val="28"/>
        </w:rPr>
        <w:t>ресурс</w:t>
      </w:r>
      <w:r w:rsidRPr="00F17B05">
        <w:rPr>
          <w:rFonts w:ascii="Times New Roman" w:hAnsi="Times New Roman" w:cs="Times New Roman"/>
          <w:sz w:val="28"/>
          <w:szCs w:val="28"/>
        </w:rPr>
        <w:t xml:space="preserve">] </w:t>
      </w:r>
      <w:r w:rsidRPr="004F668B">
        <w:rPr>
          <w:rFonts w:ascii="Times New Roman" w:hAnsi="Times New Roman" w:cs="Times New Roman"/>
          <w:sz w:val="28"/>
          <w:szCs w:val="28"/>
        </w:rPr>
        <w:t>URL</w:t>
      </w:r>
      <w:r w:rsidRPr="00F17B05">
        <w:rPr>
          <w:rFonts w:ascii="Times New Roman" w:hAnsi="Times New Roman" w:cs="Times New Roman"/>
          <w:sz w:val="28"/>
          <w:szCs w:val="28"/>
        </w:rPr>
        <w:t>:</w:t>
      </w:r>
      <w:r>
        <w:rPr>
          <w:rFonts w:ascii="Times New Roman" w:hAnsi="Times New Roman" w:cs="Times New Roman"/>
          <w:sz w:val="28"/>
          <w:szCs w:val="28"/>
        </w:rPr>
        <w:t xml:space="preserve"> </w:t>
      </w:r>
      <w:r w:rsidRPr="00CC1DAB">
        <w:rPr>
          <w:rFonts w:ascii="Times New Roman" w:hAnsi="Times New Roman" w:cs="Times New Roman"/>
          <w:sz w:val="28"/>
          <w:szCs w:val="28"/>
        </w:rPr>
        <w:t xml:space="preserve">http://www.ey.com/RU/ru/Industries/Oil---Gas/EY-downstream-in-russia-course-to-modernization </w:t>
      </w:r>
      <w:r w:rsidRPr="00E1127E">
        <w:rPr>
          <w:rFonts w:ascii="Times New Roman" w:hAnsi="Times New Roman" w:cs="Times New Roman"/>
          <w:sz w:val="28"/>
          <w:szCs w:val="28"/>
        </w:rPr>
        <w:t>(</w:t>
      </w:r>
      <w:r>
        <w:rPr>
          <w:rFonts w:ascii="Times New Roman" w:hAnsi="Times New Roman" w:cs="Times New Roman"/>
          <w:sz w:val="28"/>
          <w:szCs w:val="28"/>
        </w:rPr>
        <w:t>дата обращения: 18.05.14)</w:t>
      </w:r>
    </w:p>
    <w:p w:rsidR="00F802E7" w:rsidRPr="00337972" w:rsidRDefault="00337972" w:rsidP="004F668B">
      <w:pPr>
        <w:spacing w:after="0" w:line="360" w:lineRule="auto"/>
        <w:ind w:left="709" w:hanging="283"/>
        <w:contextualSpacing/>
        <w:jc w:val="both"/>
        <w:rPr>
          <w:rFonts w:ascii="Times New Roman" w:hAnsi="Times New Roman" w:cs="Times New Roman"/>
          <w:sz w:val="28"/>
          <w:szCs w:val="28"/>
        </w:rPr>
      </w:pPr>
      <w:r w:rsidRPr="00AC12CB">
        <w:rPr>
          <w:rFonts w:ascii="Times New Roman" w:hAnsi="Times New Roman" w:cs="Times New Roman"/>
          <w:sz w:val="28"/>
          <w:szCs w:val="28"/>
          <w:lang w:val="en-US"/>
        </w:rPr>
        <w:t xml:space="preserve">4. BP Statistical Review of World Energy // BP, June 2013.  </w:t>
      </w:r>
      <w:r w:rsidRPr="00F17B05">
        <w:rPr>
          <w:rFonts w:ascii="Times New Roman" w:hAnsi="Times New Roman" w:cs="Times New Roman"/>
          <w:sz w:val="28"/>
          <w:szCs w:val="28"/>
        </w:rPr>
        <w:t>[</w:t>
      </w:r>
      <w:r w:rsidRPr="00106142">
        <w:rPr>
          <w:rFonts w:ascii="Times New Roman" w:hAnsi="Times New Roman" w:cs="Times New Roman"/>
          <w:sz w:val="28"/>
          <w:szCs w:val="28"/>
        </w:rPr>
        <w:t>Электронный</w:t>
      </w:r>
      <w:r w:rsidRPr="00F17B05">
        <w:rPr>
          <w:rFonts w:ascii="Times New Roman" w:hAnsi="Times New Roman" w:cs="Times New Roman"/>
          <w:sz w:val="28"/>
          <w:szCs w:val="28"/>
        </w:rPr>
        <w:t xml:space="preserve"> </w:t>
      </w:r>
      <w:r w:rsidRPr="00106142">
        <w:rPr>
          <w:rFonts w:ascii="Times New Roman" w:hAnsi="Times New Roman" w:cs="Times New Roman"/>
          <w:sz w:val="28"/>
          <w:szCs w:val="28"/>
        </w:rPr>
        <w:t>ресурс</w:t>
      </w:r>
      <w:r w:rsidRPr="00F17B05">
        <w:rPr>
          <w:rFonts w:ascii="Times New Roman" w:hAnsi="Times New Roman" w:cs="Times New Roman"/>
          <w:sz w:val="28"/>
          <w:szCs w:val="28"/>
        </w:rPr>
        <w:t xml:space="preserve">] </w:t>
      </w:r>
      <w:r w:rsidRPr="004F668B">
        <w:rPr>
          <w:rFonts w:ascii="Times New Roman" w:hAnsi="Times New Roman" w:cs="Times New Roman"/>
          <w:sz w:val="28"/>
          <w:szCs w:val="28"/>
        </w:rPr>
        <w:t>URL</w:t>
      </w:r>
      <w:r w:rsidRPr="00F17B05">
        <w:rPr>
          <w:rFonts w:ascii="Times New Roman" w:hAnsi="Times New Roman" w:cs="Times New Roman"/>
          <w:sz w:val="28"/>
          <w:szCs w:val="28"/>
        </w:rPr>
        <w:t xml:space="preserve">: </w:t>
      </w:r>
      <w:r w:rsidRPr="004F668B">
        <w:rPr>
          <w:rFonts w:ascii="Times New Roman" w:hAnsi="Times New Roman" w:cs="Times New Roman"/>
          <w:sz w:val="28"/>
          <w:szCs w:val="28"/>
        </w:rPr>
        <w:t>http</w:t>
      </w:r>
      <w:r w:rsidRPr="00337972">
        <w:rPr>
          <w:rFonts w:ascii="Times New Roman" w:hAnsi="Times New Roman" w:cs="Times New Roman"/>
          <w:sz w:val="28"/>
          <w:szCs w:val="28"/>
        </w:rPr>
        <w:t>://</w:t>
      </w:r>
      <w:r w:rsidRPr="004F668B">
        <w:rPr>
          <w:rFonts w:ascii="Times New Roman" w:hAnsi="Times New Roman" w:cs="Times New Roman"/>
          <w:sz w:val="28"/>
          <w:szCs w:val="28"/>
        </w:rPr>
        <w:t>www</w:t>
      </w:r>
      <w:r w:rsidRPr="00337972">
        <w:rPr>
          <w:rFonts w:ascii="Times New Roman" w:hAnsi="Times New Roman" w:cs="Times New Roman"/>
          <w:sz w:val="28"/>
          <w:szCs w:val="28"/>
        </w:rPr>
        <w:t>.</w:t>
      </w:r>
      <w:r w:rsidRPr="004F668B">
        <w:rPr>
          <w:rFonts w:ascii="Times New Roman" w:hAnsi="Times New Roman" w:cs="Times New Roman"/>
          <w:sz w:val="28"/>
          <w:szCs w:val="28"/>
        </w:rPr>
        <w:t>bp</w:t>
      </w:r>
      <w:r w:rsidRPr="00337972">
        <w:rPr>
          <w:rFonts w:ascii="Times New Roman" w:hAnsi="Times New Roman" w:cs="Times New Roman"/>
          <w:sz w:val="28"/>
          <w:szCs w:val="28"/>
        </w:rPr>
        <w:t>.</w:t>
      </w:r>
      <w:r w:rsidRPr="004F668B">
        <w:rPr>
          <w:rFonts w:ascii="Times New Roman" w:hAnsi="Times New Roman" w:cs="Times New Roman"/>
          <w:sz w:val="28"/>
          <w:szCs w:val="28"/>
        </w:rPr>
        <w:t>com</w:t>
      </w:r>
      <w:r w:rsidRPr="00337972">
        <w:rPr>
          <w:rFonts w:ascii="Times New Roman" w:hAnsi="Times New Roman" w:cs="Times New Roman"/>
          <w:sz w:val="28"/>
          <w:szCs w:val="28"/>
        </w:rPr>
        <w:t>/</w:t>
      </w:r>
      <w:r w:rsidRPr="004F668B">
        <w:rPr>
          <w:rFonts w:ascii="Times New Roman" w:hAnsi="Times New Roman" w:cs="Times New Roman"/>
          <w:sz w:val="28"/>
          <w:szCs w:val="28"/>
        </w:rPr>
        <w:t>statisticalreview</w:t>
      </w:r>
      <w:r>
        <w:rPr>
          <w:rFonts w:ascii="Times New Roman" w:hAnsi="Times New Roman" w:cs="Times New Roman"/>
          <w:sz w:val="28"/>
          <w:szCs w:val="28"/>
        </w:rPr>
        <w:t xml:space="preserve"> </w:t>
      </w:r>
      <w:r w:rsidRPr="00E1127E">
        <w:rPr>
          <w:rFonts w:ascii="Times New Roman" w:hAnsi="Times New Roman" w:cs="Times New Roman"/>
          <w:sz w:val="28"/>
          <w:szCs w:val="28"/>
        </w:rPr>
        <w:t>(</w:t>
      </w:r>
      <w:r>
        <w:rPr>
          <w:rFonts w:ascii="Times New Roman" w:hAnsi="Times New Roman" w:cs="Times New Roman"/>
          <w:sz w:val="28"/>
          <w:szCs w:val="28"/>
        </w:rPr>
        <w:t>дата обращения: 18.05.14)</w:t>
      </w:r>
    </w:p>
    <w:p w:rsidR="00B17633" w:rsidRPr="00F17B05" w:rsidRDefault="00337972" w:rsidP="004F668B">
      <w:pPr>
        <w:spacing w:after="0" w:line="360" w:lineRule="auto"/>
        <w:ind w:left="709" w:hanging="283"/>
        <w:contextualSpacing/>
        <w:jc w:val="both"/>
        <w:rPr>
          <w:rFonts w:ascii="Times New Roman" w:hAnsi="Times New Roman" w:cs="Times New Roman"/>
          <w:sz w:val="28"/>
          <w:szCs w:val="28"/>
        </w:rPr>
      </w:pPr>
      <w:r w:rsidRPr="004F668B">
        <w:rPr>
          <w:rFonts w:ascii="Times New Roman" w:hAnsi="Times New Roman" w:cs="Times New Roman"/>
          <w:sz w:val="28"/>
          <w:szCs w:val="28"/>
          <w:lang w:val="en-US"/>
        </w:rPr>
        <w:t>5</w:t>
      </w:r>
      <w:r w:rsidR="00B17633" w:rsidRPr="004F668B">
        <w:rPr>
          <w:rFonts w:ascii="Times New Roman" w:hAnsi="Times New Roman" w:cs="Times New Roman"/>
          <w:sz w:val="28"/>
          <w:szCs w:val="28"/>
          <w:lang w:val="en-US"/>
        </w:rPr>
        <w:t>.</w:t>
      </w:r>
      <w:r w:rsidR="00E1127E" w:rsidRPr="004F668B">
        <w:rPr>
          <w:rFonts w:ascii="Times New Roman" w:hAnsi="Times New Roman" w:cs="Times New Roman"/>
          <w:sz w:val="28"/>
          <w:szCs w:val="28"/>
          <w:lang w:val="en-US"/>
        </w:rPr>
        <w:t xml:space="preserve">Final energy consumption of petroleum products </w:t>
      </w:r>
      <w:r w:rsidR="00F17B05" w:rsidRPr="004F668B">
        <w:rPr>
          <w:rFonts w:ascii="Times New Roman" w:hAnsi="Times New Roman" w:cs="Times New Roman"/>
          <w:sz w:val="28"/>
          <w:szCs w:val="28"/>
          <w:lang w:val="en-US"/>
        </w:rPr>
        <w:t xml:space="preserve">// Eurostat. </w:t>
      </w:r>
      <w:r w:rsidR="00F17B05" w:rsidRPr="00E1127E">
        <w:rPr>
          <w:rFonts w:ascii="Times New Roman" w:hAnsi="Times New Roman" w:cs="Times New Roman"/>
          <w:sz w:val="28"/>
          <w:szCs w:val="28"/>
        </w:rPr>
        <w:t xml:space="preserve">2014. </w:t>
      </w:r>
      <w:r w:rsidR="00B17633" w:rsidRPr="00F17B05">
        <w:rPr>
          <w:rFonts w:ascii="Times New Roman" w:hAnsi="Times New Roman" w:cs="Times New Roman"/>
          <w:sz w:val="28"/>
          <w:szCs w:val="28"/>
        </w:rPr>
        <w:t xml:space="preserve"> </w:t>
      </w:r>
      <w:r w:rsidR="00E1127E" w:rsidRPr="00F17B05">
        <w:rPr>
          <w:rFonts w:ascii="Times New Roman" w:hAnsi="Times New Roman" w:cs="Times New Roman"/>
          <w:sz w:val="28"/>
          <w:szCs w:val="28"/>
        </w:rPr>
        <w:t>[</w:t>
      </w:r>
      <w:r w:rsidR="00E1127E" w:rsidRPr="00106142">
        <w:rPr>
          <w:rFonts w:ascii="Times New Roman" w:hAnsi="Times New Roman" w:cs="Times New Roman"/>
          <w:sz w:val="28"/>
          <w:szCs w:val="28"/>
        </w:rPr>
        <w:t>Электронный</w:t>
      </w:r>
      <w:r w:rsidR="00E1127E" w:rsidRPr="00F17B05">
        <w:rPr>
          <w:rFonts w:ascii="Times New Roman" w:hAnsi="Times New Roman" w:cs="Times New Roman"/>
          <w:sz w:val="28"/>
          <w:szCs w:val="28"/>
        </w:rPr>
        <w:t xml:space="preserve"> </w:t>
      </w:r>
      <w:r w:rsidR="00E1127E" w:rsidRPr="00106142">
        <w:rPr>
          <w:rFonts w:ascii="Times New Roman" w:hAnsi="Times New Roman" w:cs="Times New Roman"/>
          <w:sz w:val="28"/>
          <w:szCs w:val="28"/>
        </w:rPr>
        <w:t>ресурс</w:t>
      </w:r>
      <w:r w:rsidR="00E1127E" w:rsidRPr="00F17B05">
        <w:rPr>
          <w:rFonts w:ascii="Times New Roman" w:hAnsi="Times New Roman" w:cs="Times New Roman"/>
          <w:sz w:val="28"/>
          <w:szCs w:val="28"/>
        </w:rPr>
        <w:t xml:space="preserve">] </w:t>
      </w:r>
      <w:r w:rsidR="00E1127E" w:rsidRPr="004F668B">
        <w:rPr>
          <w:rFonts w:ascii="Times New Roman" w:hAnsi="Times New Roman" w:cs="Times New Roman"/>
          <w:sz w:val="28"/>
          <w:szCs w:val="28"/>
        </w:rPr>
        <w:t>URL</w:t>
      </w:r>
      <w:r w:rsidR="00E1127E" w:rsidRPr="00F17B05">
        <w:rPr>
          <w:rFonts w:ascii="Times New Roman" w:hAnsi="Times New Roman" w:cs="Times New Roman"/>
          <w:sz w:val="28"/>
          <w:szCs w:val="28"/>
        </w:rPr>
        <w:t xml:space="preserve">: </w:t>
      </w:r>
      <w:r w:rsidR="00E1127E" w:rsidRPr="004F668B">
        <w:rPr>
          <w:rFonts w:ascii="Times New Roman" w:hAnsi="Times New Roman" w:cs="Times New Roman"/>
          <w:sz w:val="28"/>
          <w:szCs w:val="28"/>
        </w:rPr>
        <w:t>http</w:t>
      </w:r>
      <w:r w:rsidR="00E1127E" w:rsidRPr="00F17B05">
        <w:rPr>
          <w:rFonts w:ascii="Times New Roman" w:hAnsi="Times New Roman" w:cs="Times New Roman"/>
          <w:sz w:val="28"/>
          <w:szCs w:val="28"/>
        </w:rPr>
        <w:t>://</w:t>
      </w:r>
      <w:r w:rsidR="00E1127E" w:rsidRPr="004F668B">
        <w:rPr>
          <w:rFonts w:ascii="Times New Roman" w:hAnsi="Times New Roman" w:cs="Times New Roman"/>
          <w:sz w:val="28"/>
          <w:szCs w:val="28"/>
        </w:rPr>
        <w:t>appsso</w:t>
      </w:r>
      <w:r w:rsidR="00E1127E" w:rsidRPr="00F17B05">
        <w:rPr>
          <w:rFonts w:ascii="Times New Roman" w:hAnsi="Times New Roman" w:cs="Times New Roman"/>
          <w:sz w:val="28"/>
          <w:szCs w:val="28"/>
        </w:rPr>
        <w:t>.</w:t>
      </w:r>
      <w:r w:rsidR="00E1127E" w:rsidRPr="004F668B">
        <w:rPr>
          <w:rFonts w:ascii="Times New Roman" w:hAnsi="Times New Roman" w:cs="Times New Roman"/>
          <w:sz w:val="28"/>
          <w:szCs w:val="28"/>
        </w:rPr>
        <w:t>eurostat</w:t>
      </w:r>
      <w:r w:rsidR="00E1127E" w:rsidRPr="00F17B05">
        <w:rPr>
          <w:rFonts w:ascii="Times New Roman" w:hAnsi="Times New Roman" w:cs="Times New Roman"/>
          <w:sz w:val="28"/>
          <w:szCs w:val="28"/>
        </w:rPr>
        <w:t>.</w:t>
      </w:r>
      <w:r w:rsidR="00E1127E" w:rsidRPr="004F668B">
        <w:rPr>
          <w:rFonts w:ascii="Times New Roman" w:hAnsi="Times New Roman" w:cs="Times New Roman"/>
          <w:sz w:val="28"/>
          <w:szCs w:val="28"/>
        </w:rPr>
        <w:t>ec</w:t>
      </w:r>
      <w:r w:rsidR="00E1127E" w:rsidRPr="00F17B05">
        <w:rPr>
          <w:rFonts w:ascii="Times New Roman" w:hAnsi="Times New Roman" w:cs="Times New Roman"/>
          <w:sz w:val="28"/>
          <w:szCs w:val="28"/>
        </w:rPr>
        <w:t>.</w:t>
      </w:r>
      <w:r w:rsidR="00E1127E" w:rsidRPr="004F668B">
        <w:rPr>
          <w:rFonts w:ascii="Times New Roman" w:hAnsi="Times New Roman" w:cs="Times New Roman"/>
          <w:sz w:val="28"/>
          <w:szCs w:val="28"/>
        </w:rPr>
        <w:t>europa</w:t>
      </w:r>
      <w:r w:rsidR="00E1127E" w:rsidRPr="00F17B05">
        <w:rPr>
          <w:rFonts w:ascii="Times New Roman" w:hAnsi="Times New Roman" w:cs="Times New Roman"/>
          <w:sz w:val="28"/>
          <w:szCs w:val="28"/>
        </w:rPr>
        <w:t>.</w:t>
      </w:r>
      <w:r w:rsidR="00E1127E" w:rsidRPr="004F668B">
        <w:rPr>
          <w:rFonts w:ascii="Times New Roman" w:hAnsi="Times New Roman" w:cs="Times New Roman"/>
          <w:sz w:val="28"/>
          <w:szCs w:val="28"/>
        </w:rPr>
        <w:t>eu</w:t>
      </w:r>
      <w:r w:rsidR="00E1127E" w:rsidRPr="00F17B05">
        <w:rPr>
          <w:rFonts w:ascii="Times New Roman" w:hAnsi="Times New Roman" w:cs="Times New Roman"/>
          <w:sz w:val="28"/>
          <w:szCs w:val="28"/>
        </w:rPr>
        <w:t>/</w:t>
      </w:r>
      <w:r w:rsidR="00E1127E" w:rsidRPr="004F668B">
        <w:rPr>
          <w:rFonts w:ascii="Times New Roman" w:hAnsi="Times New Roman" w:cs="Times New Roman"/>
          <w:sz w:val="28"/>
          <w:szCs w:val="28"/>
        </w:rPr>
        <w:t>nui</w:t>
      </w:r>
      <w:r w:rsidR="00E1127E" w:rsidRPr="00F17B05">
        <w:rPr>
          <w:rFonts w:ascii="Times New Roman" w:hAnsi="Times New Roman" w:cs="Times New Roman"/>
          <w:sz w:val="28"/>
          <w:szCs w:val="28"/>
        </w:rPr>
        <w:t>/</w:t>
      </w:r>
      <w:r w:rsidR="00F17B05">
        <w:rPr>
          <w:rFonts w:ascii="Times New Roman" w:hAnsi="Times New Roman" w:cs="Times New Roman"/>
          <w:sz w:val="28"/>
          <w:szCs w:val="28"/>
        </w:rPr>
        <w:t xml:space="preserve"> </w:t>
      </w:r>
      <w:r w:rsidR="00E1127E" w:rsidRPr="004F668B">
        <w:rPr>
          <w:rFonts w:ascii="Times New Roman" w:hAnsi="Times New Roman" w:cs="Times New Roman"/>
          <w:sz w:val="28"/>
          <w:szCs w:val="28"/>
        </w:rPr>
        <w:t>submitViewTableAction</w:t>
      </w:r>
      <w:r w:rsidR="00E1127E" w:rsidRPr="00F17B05">
        <w:rPr>
          <w:rFonts w:ascii="Times New Roman" w:hAnsi="Times New Roman" w:cs="Times New Roman"/>
          <w:sz w:val="28"/>
          <w:szCs w:val="28"/>
        </w:rPr>
        <w:t>.</w:t>
      </w:r>
      <w:r w:rsidR="00E1127E" w:rsidRPr="004F668B">
        <w:rPr>
          <w:rFonts w:ascii="Times New Roman" w:hAnsi="Times New Roman" w:cs="Times New Roman"/>
          <w:sz w:val="28"/>
          <w:szCs w:val="28"/>
        </w:rPr>
        <w:t>do</w:t>
      </w:r>
      <w:r w:rsidR="00F17B05">
        <w:rPr>
          <w:rFonts w:ascii="Times New Roman" w:hAnsi="Times New Roman" w:cs="Times New Roman"/>
          <w:sz w:val="28"/>
          <w:szCs w:val="28"/>
        </w:rPr>
        <w:t xml:space="preserve"> </w:t>
      </w:r>
      <w:r w:rsidR="00F17B05" w:rsidRPr="00E1127E">
        <w:rPr>
          <w:rFonts w:ascii="Times New Roman" w:hAnsi="Times New Roman" w:cs="Times New Roman"/>
          <w:sz w:val="28"/>
          <w:szCs w:val="28"/>
        </w:rPr>
        <w:t>(</w:t>
      </w:r>
      <w:r w:rsidR="00F17B05">
        <w:rPr>
          <w:rFonts w:ascii="Times New Roman" w:hAnsi="Times New Roman" w:cs="Times New Roman"/>
          <w:sz w:val="28"/>
          <w:szCs w:val="28"/>
        </w:rPr>
        <w:t>дата обращения: 18.05.14)</w:t>
      </w:r>
    </w:p>
    <w:p w:rsidR="00E1127E" w:rsidRPr="00AC12CB" w:rsidRDefault="00337972" w:rsidP="004F668B">
      <w:pPr>
        <w:spacing w:after="0" w:line="360" w:lineRule="auto"/>
        <w:ind w:left="709" w:hanging="283"/>
        <w:contextualSpacing/>
        <w:jc w:val="both"/>
        <w:rPr>
          <w:rFonts w:ascii="Times New Roman" w:hAnsi="Times New Roman" w:cs="Times New Roman"/>
          <w:sz w:val="28"/>
          <w:szCs w:val="28"/>
          <w:lang w:val="en-US"/>
        </w:rPr>
      </w:pPr>
      <w:r w:rsidRPr="00AC12CB">
        <w:rPr>
          <w:rFonts w:ascii="Times New Roman" w:hAnsi="Times New Roman" w:cs="Times New Roman"/>
          <w:sz w:val="28"/>
          <w:szCs w:val="28"/>
          <w:lang w:val="en-US"/>
        </w:rPr>
        <w:t>6</w:t>
      </w:r>
      <w:r w:rsidR="00E1127E" w:rsidRPr="00AC12CB">
        <w:rPr>
          <w:rFonts w:ascii="Times New Roman" w:hAnsi="Times New Roman" w:cs="Times New Roman"/>
          <w:sz w:val="28"/>
          <w:szCs w:val="28"/>
          <w:lang w:val="en-US"/>
        </w:rPr>
        <w:t>. Air pollution (source: EEA) / Sulphur oxides // Eurostat. 2014. [</w:t>
      </w:r>
      <w:r w:rsidR="00E1127E" w:rsidRPr="00106142">
        <w:rPr>
          <w:rFonts w:ascii="Times New Roman" w:hAnsi="Times New Roman" w:cs="Times New Roman"/>
          <w:sz w:val="28"/>
          <w:szCs w:val="28"/>
        </w:rPr>
        <w:t>Электронный</w:t>
      </w:r>
      <w:r w:rsidR="00E1127E" w:rsidRPr="00AC12CB">
        <w:rPr>
          <w:rFonts w:ascii="Times New Roman" w:hAnsi="Times New Roman" w:cs="Times New Roman"/>
          <w:sz w:val="28"/>
          <w:szCs w:val="28"/>
          <w:lang w:val="en-US"/>
        </w:rPr>
        <w:t xml:space="preserve"> </w:t>
      </w:r>
      <w:r w:rsidR="00E1127E" w:rsidRPr="00106142">
        <w:rPr>
          <w:rFonts w:ascii="Times New Roman" w:hAnsi="Times New Roman" w:cs="Times New Roman"/>
          <w:sz w:val="28"/>
          <w:szCs w:val="28"/>
        </w:rPr>
        <w:t>ресурс</w:t>
      </w:r>
      <w:r w:rsidR="00E1127E" w:rsidRPr="00AC12CB">
        <w:rPr>
          <w:rFonts w:ascii="Times New Roman" w:hAnsi="Times New Roman" w:cs="Times New Roman"/>
          <w:sz w:val="28"/>
          <w:szCs w:val="28"/>
          <w:lang w:val="en-US"/>
        </w:rPr>
        <w:t>] URL:  http: //epp.eurostat.ec.europa.eu/tgm/refreshTableAction.do?tab =table&amp;plugin=1&amp;pcode=ten00096&amp;language=en (</w:t>
      </w:r>
      <w:r w:rsidR="00E1127E">
        <w:rPr>
          <w:rFonts w:ascii="Times New Roman" w:hAnsi="Times New Roman" w:cs="Times New Roman"/>
          <w:sz w:val="28"/>
          <w:szCs w:val="28"/>
        </w:rPr>
        <w:t>дата</w:t>
      </w:r>
      <w:r w:rsidR="00E1127E" w:rsidRPr="00AC12CB">
        <w:rPr>
          <w:rFonts w:ascii="Times New Roman" w:hAnsi="Times New Roman" w:cs="Times New Roman"/>
          <w:sz w:val="28"/>
          <w:szCs w:val="28"/>
          <w:lang w:val="en-US"/>
        </w:rPr>
        <w:t xml:space="preserve"> </w:t>
      </w:r>
      <w:r w:rsidR="00E1127E">
        <w:rPr>
          <w:rFonts w:ascii="Times New Roman" w:hAnsi="Times New Roman" w:cs="Times New Roman"/>
          <w:sz w:val="28"/>
          <w:szCs w:val="28"/>
        </w:rPr>
        <w:t>обращения</w:t>
      </w:r>
      <w:r w:rsidR="00E1127E" w:rsidRPr="00AC12CB">
        <w:rPr>
          <w:rFonts w:ascii="Times New Roman" w:hAnsi="Times New Roman" w:cs="Times New Roman"/>
          <w:sz w:val="28"/>
          <w:szCs w:val="28"/>
          <w:lang w:val="en-US"/>
        </w:rPr>
        <w:t>: 18.05.14)</w:t>
      </w:r>
    </w:p>
    <w:p w:rsidR="00FB07EE" w:rsidRPr="00AC12CB" w:rsidRDefault="00FB07EE" w:rsidP="004F668B">
      <w:pPr>
        <w:spacing w:after="0"/>
        <w:contextualSpacing/>
        <w:rPr>
          <w:rFonts w:ascii="Times New Roman" w:hAnsi="Times New Roman" w:cs="Times New Roman"/>
          <w:sz w:val="28"/>
          <w:szCs w:val="28"/>
          <w:lang w:val="en-US"/>
        </w:rPr>
      </w:pPr>
    </w:p>
    <w:p w:rsidR="006203DD" w:rsidRPr="00C653F2" w:rsidRDefault="006203DD" w:rsidP="004F668B">
      <w:pPr>
        <w:spacing w:after="0"/>
        <w:contextualSpacing/>
        <w:rPr>
          <w:rFonts w:ascii="Times New Roman" w:hAnsi="Times New Roman" w:cs="Times New Roman"/>
          <w:sz w:val="28"/>
          <w:szCs w:val="28"/>
          <w:lang w:val="en-US"/>
        </w:rPr>
      </w:pPr>
    </w:p>
    <w:p w:rsidR="006203DD" w:rsidRPr="00C653F2" w:rsidRDefault="006203DD" w:rsidP="006203DD">
      <w:pPr>
        <w:rPr>
          <w:rFonts w:ascii="Times New Roman" w:hAnsi="Times New Roman" w:cs="Times New Roman"/>
          <w:sz w:val="28"/>
          <w:szCs w:val="28"/>
          <w:lang w:val="en-US"/>
        </w:rPr>
      </w:pPr>
    </w:p>
    <w:p w:rsidR="006203DD" w:rsidRPr="00C653F2" w:rsidRDefault="006203DD" w:rsidP="006203DD">
      <w:pPr>
        <w:rPr>
          <w:rFonts w:ascii="Times New Roman" w:hAnsi="Times New Roman" w:cs="Times New Roman"/>
          <w:sz w:val="28"/>
          <w:szCs w:val="28"/>
          <w:lang w:val="en-US"/>
        </w:rPr>
      </w:pPr>
    </w:p>
    <w:p w:rsidR="00D75238" w:rsidRPr="00AC12CB" w:rsidRDefault="00D75238" w:rsidP="009B7BFE">
      <w:pPr>
        <w:rPr>
          <w:rFonts w:ascii="Times New Roman" w:hAnsi="Times New Roman" w:cs="Times New Roman"/>
          <w:sz w:val="28"/>
          <w:szCs w:val="28"/>
          <w:lang w:val="en-US"/>
        </w:rPr>
      </w:pPr>
    </w:p>
    <w:p w:rsidR="00D75238" w:rsidRPr="00551253" w:rsidRDefault="00D75238" w:rsidP="009B7BFE">
      <w:pPr>
        <w:rPr>
          <w:rFonts w:ascii="Times New Roman" w:hAnsi="Times New Roman" w:cs="Times New Roman"/>
          <w:sz w:val="28"/>
          <w:szCs w:val="28"/>
          <w:lang w:val="en-US"/>
        </w:rPr>
      </w:pPr>
    </w:p>
    <w:p w:rsidR="007852C8" w:rsidRPr="00551253" w:rsidRDefault="007852C8" w:rsidP="009B7BFE">
      <w:pPr>
        <w:rPr>
          <w:rFonts w:ascii="Times New Roman" w:hAnsi="Times New Roman" w:cs="Times New Roman"/>
          <w:sz w:val="28"/>
          <w:szCs w:val="28"/>
          <w:lang w:val="en-US"/>
        </w:rPr>
      </w:pPr>
    </w:p>
    <w:p w:rsidR="007852C8" w:rsidRPr="00551253" w:rsidRDefault="007852C8" w:rsidP="009B7BFE">
      <w:pPr>
        <w:rPr>
          <w:rFonts w:ascii="Times New Roman" w:hAnsi="Times New Roman" w:cs="Times New Roman"/>
          <w:sz w:val="28"/>
          <w:szCs w:val="28"/>
          <w:lang w:val="en-US"/>
        </w:rPr>
      </w:pPr>
    </w:p>
    <w:p w:rsidR="007852C8" w:rsidRPr="00157175" w:rsidRDefault="007852C8" w:rsidP="009B7BFE">
      <w:pPr>
        <w:rPr>
          <w:rFonts w:ascii="Times New Roman" w:hAnsi="Times New Roman" w:cs="Times New Roman"/>
          <w:sz w:val="28"/>
          <w:szCs w:val="28"/>
          <w:lang w:val="en-US"/>
        </w:rPr>
      </w:pPr>
    </w:p>
    <w:p w:rsidR="00806243" w:rsidRDefault="00806243" w:rsidP="00806243">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w:t>
      </w:r>
    </w:p>
    <w:p w:rsidR="00806243" w:rsidRDefault="00806243" w:rsidP="00806243">
      <w:pPr>
        <w:jc w:val="center"/>
        <w:rPr>
          <w:rFonts w:ascii="Times New Roman" w:hAnsi="Times New Roman" w:cs="Times New Roman"/>
          <w:sz w:val="28"/>
          <w:szCs w:val="28"/>
        </w:rPr>
      </w:pPr>
      <w:r>
        <w:rPr>
          <w:rFonts w:ascii="Times New Roman" w:hAnsi="Times New Roman" w:cs="Times New Roman"/>
          <w:sz w:val="28"/>
          <w:szCs w:val="28"/>
        </w:rPr>
        <w:t>Характеристика НПЗ России</w:t>
      </w:r>
    </w:p>
    <w:tbl>
      <w:tblPr>
        <w:tblStyle w:val="a5"/>
        <w:tblW w:w="10031" w:type="dxa"/>
        <w:tblLayout w:type="fixed"/>
        <w:tblLook w:val="04A0"/>
      </w:tblPr>
      <w:tblGrid>
        <w:gridCol w:w="2802"/>
        <w:gridCol w:w="1984"/>
        <w:gridCol w:w="851"/>
        <w:gridCol w:w="850"/>
        <w:gridCol w:w="851"/>
        <w:gridCol w:w="850"/>
        <w:gridCol w:w="992"/>
        <w:gridCol w:w="851"/>
      </w:tblGrid>
      <w:tr w:rsidR="0024691D" w:rsidRPr="00833888" w:rsidTr="0024691D">
        <w:trPr>
          <w:trHeight w:val="253"/>
        </w:trPr>
        <w:tc>
          <w:tcPr>
            <w:tcW w:w="2802" w:type="dxa"/>
            <w:vMerge w:val="restart"/>
            <w:shd w:val="clear" w:color="auto" w:fill="DBE5F1" w:themeFill="accent1" w:themeFillTint="33"/>
            <w:hideMark/>
          </w:tcPr>
          <w:p w:rsidR="00563AE5" w:rsidRPr="0024691D" w:rsidRDefault="00563AE5" w:rsidP="00833888">
            <w:pPr>
              <w:jc w:val="center"/>
              <w:rPr>
                <w:rFonts w:ascii="Times New Roman" w:eastAsia="Times New Roman" w:hAnsi="Times New Roman" w:cs="Times New Roman"/>
                <w:b/>
                <w:color w:val="1B1B1B"/>
                <w:lang w:eastAsia="ru-RU"/>
              </w:rPr>
            </w:pPr>
            <w:r w:rsidRPr="0024691D">
              <w:rPr>
                <w:rFonts w:ascii="Times New Roman" w:eastAsia="Times New Roman" w:hAnsi="Times New Roman" w:cs="Times New Roman"/>
                <w:b/>
                <w:color w:val="1B1B1B"/>
                <w:lang w:eastAsia="ru-RU"/>
              </w:rPr>
              <w:t>НПЗ</w:t>
            </w:r>
          </w:p>
        </w:tc>
        <w:tc>
          <w:tcPr>
            <w:tcW w:w="1984" w:type="dxa"/>
            <w:vMerge w:val="restart"/>
            <w:shd w:val="clear" w:color="auto" w:fill="DBE5F1" w:themeFill="accent1" w:themeFillTint="33"/>
            <w:hideMark/>
          </w:tcPr>
          <w:p w:rsidR="00563AE5" w:rsidRPr="0024691D" w:rsidRDefault="00563AE5" w:rsidP="00833888">
            <w:pPr>
              <w:jc w:val="center"/>
              <w:rPr>
                <w:rFonts w:ascii="Times New Roman" w:eastAsia="Times New Roman" w:hAnsi="Times New Roman" w:cs="Times New Roman"/>
                <w:b/>
                <w:color w:val="1B1B1B"/>
                <w:lang w:eastAsia="ru-RU"/>
              </w:rPr>
            </w:pPr>
            <w:r w:rsidRPr="0024691D">
              <w:rPr>
                <w:rFonts w:ascii="Times New Roman" w:eastAsia="Times New Roman" w:hAnsi="Times New Roman" w:cs="Times New Roman"/>
                <w:b/>
                <w:color w:val="1B1B1B"/>
                <w:lang w:eastAsia="ru-RU"/>
              </w:rPr>
              <w:t>Собственник</w:t>
            </w:r>
          </w:p>
        </w:tc>
        <w:tc>
          <w:tcPr>
            <w:tcW w:w="1701" w:type="dxa"/>
            <w:gridSpan w:val="2"/>
            <w:vMerge w:val="restart"/>
            <w:shd w:val="clear" w:color="auto" w:fill="DBE5F1" w:themeFill="accent1" w:themeFillTint="33"/>
            <w:hideMark/>
          </w:tcPr>
          <w:p w:rsidR="00563AE5" w:rsidRPr="0024691D" w:rsidRDefault="00563AE5" w:rsidP="00833888">
            <w:pPr>
              <w:jc w:val="center"/>
              <w:rPr>
                <w:rFonts w:ascii="Times New Roman" w:eastAsia="Times New Roman" w:hAnsi="Times New Roman" w:cs="Times New Roman"/>
                <w:b/>
                <w:color w:val="1B1B1B"/>
                <w:lang w:eastAsia="ru-RU"/>
              </w:rPr>
            </w:pPr>
            <w:r w:rsidRPr="0024691D">
              <w:rPr>
                <w:rFonts w:ascii="Times New Roman" w:eastAsia="Times New Roman" w:hAnsi="Times New Roman" w:cs="Times New Roman"/>
                <w:b/>
                <w:color w:val="1B1B1B"/>
                <w:lang w:eastAsia="ru-RU"/>
              </w:rPr>
              <w:t>Переработка нефти        (млн. тонн)</w:t>
            </w:r>
          </w:p>
        </w:tc>
        <w:tc>
          <w:tcPr>
            <w:tcW w:w="1701" w:type="dxa"/>
            <w:gridSpan w:val="2"/>
            <w:vMerge w:val="restart"/>
            <w:shd w:val="clear" w:color="auto" w:fill="DBE5F1" w:themeFill="accent1" w:themeFillTint="33"/>
            <w:hideMark/>
          </w:tcPr>
          <w:p w:rsidR="00563AE5" w:rsidRPr="0024691D" w:rsidRDefault="00563AE5" w:rsidP="00833888">
            <w:pPr>
              <w:jc w:val="center"/>
              <w:rPr>
                <w:rFonts w:ascii="Times New Roman" w:eastAsia="Times New Roman" w:hAnsi="Times New Roman" w:cs="Times New Roman"/>
                <w:b/>
                <w:color w:val="1B1B1B"/>
                <w:lang w:eastAsia="ru-RU"/>
              </w:rPr>
            </w:pPr>
            <w:r w:rsidRPr="0024691D">
              <w:rPr>
                <w:rFonts w:ascii="Times New Roman" w:eastAsia="Times New Roman" w:hAnsi="Times New Roman" w:cs="Times New Roman"/>
                <w:b/>
                <w:color w:val="1B1B1B"/>
                <w:lang w:eastAsia="ru-RU"/>
              </w:rPr>
              <w:t>Глубина переработки (%)</w:t>
            </w:r>
          </w:p>
        </w:tc>
        <w:tc>
          <w:tcPr>
            <w:tcW w:w="1843" w:type="dxa"/>
            <w:gridSpan w:val="2"/>
            <w:vMerge w:val="restart"/>
            <w:shd w:val="clear" w:color="auto" w:fill="DBE5F1" w:themeFill="accent1" w:themeFillTint="33"/>
            <w:hideMark/>
          </w:tcPr>
          <w:p w:rsidR="00563AE5" w:rsidRPr="0024691D" w:rsidRDefault="00563AE5" w:rsidP="0024691D">
            <w:pPr>
              <w:jc w:val="center"/>
              <w:rPr>
                <w:rFonts w:ascii="Times New Roman" w:eastAsia="Times New Roman" w:hAnsi="Times New Roman" w:cs="Times New Roman"/>
                <w:b/>
                <w:color w:val="1B1B1B"/>
                <w:lang w:eastAsia="ru-RU"/>
              </w:rPr>
            </w:pPr>
            <w:r w:rsidRPr="0024691D">
              <w:rPr>
                <w:rFonts w:ascii="Times New Roman" w:eastAsia="Times New Roman" w:hAnsi="Times New Roman" w:cs="Times New Roman"/>
                <w:b/>
                <w:color w:val="1B1B1B"/>
                <w:lang w:eastAsia="ru-RU"/>
              </w:rPr>
              <w:t xml:space="preserve">Индекс </w:t>
            </w:r>
            <w:r w:rsidR="0024691D">
              <w:rPr>
                <w:rFonts w:ascii="Times New Roman" w:eastAsia="Times New Roman" w:hAnsi="Times New Roman" w:cs="Times New Roman"/>
                <w:b/>
                <w:color w:val="1B1B1B"/>
                <w:lang w:eastAsia="ru-RU"/>
              </w:rPr>
              <w:t>Нельсона</w:t>
            </w:r>
          </w:p>
        </w:tc>
      </w:tr>
      <w:tr w:rsidR="00563AE5" w:rsidRPr="00833888" w:rsidTr="00563AE5">
        <w:trPr>
          <w:trHeight w:val="253"/>
        </w:trPr>
        <w:tc>
          <w:tcPr>
            <w:tcW w:w="2802" w:type="dxa"/>
            <w:vMerge/>
            <w:hideMark/>
          </w:tcPr>
          <w:p w:rsidR="00563AE5" w:rsidRPr="00833888" w:rsidRDefault="00563AE5" w:rsidP="00833888">
            <w:pPr>
              <w:rPr>
                <w:rFonts w:ascii="Times New Roman" w:eastAsia="Times New Roman" w:hAnsi="Times New Roman" w:cs="Times New Roman"/>
                <w:color w:val="1B1B1B"/>
                <w:lang w:eastAsia="ru-RU"/>
              </w:rPr>
            </w:pPr>
          </w:p>
        </w:tc>
        <w:tc>
          <w:tcPr>
            <w:tcW w:w="1984" w:type="dxa"/>
            <w:vMerge/>
            <w:hideMark/>
          </w:tcPr>
          <w:p w:rsidR="00563AE5" w:rsidRPr="00833888" w:rsidRDefault="00563AE5" w:rsidP="00833888">
            <w:pPr>
              <w:rPr>
                <w:rFonts w:ascii="Times New Roman" w:eastAsia="Times New Roman" w:hAnsi="Times New Roman" w:cs="Times New Roman"/>
                <w:color w:val="1B1B1B"/>
                <w:lang w:eastAsia="ru-RU"/>
              </w:rPr>
            </w:pPr>
          </w:p>
        </w:tc>
        <w:tc>
          <w:tcPr>
            <w:tcW w:w="1701" w:type="dxa"/>
            <w:gridSpan w:val="2"/>
            <w:vMerge/>
            <w:hideMark/>
          </w:tcPr>
          <w:p w:rsidR="00563AE5" w:rsidRPr="00833888" w:rsidRDefault="00563AE5" w:rsidP="00833888">
            <w:pPr>
              <w:rPr>
                <w:rFonts w:ascii="Times New Roman" w:eastAsia="Times New Roman" w:hAnsi="Times New Roman" w:cs="Times New Roman"/>
                <w:color w:val="1B1B1B"/>
                <w:lang w:eastAsia="ru-RU"/>
              </w:rPr>
            </w:pPr>
          </w:p>
        </w:tc>
        <w:tc>
          <w:tcPr>
            <w:tcW w:w="1701" w:type="dxa"/>
            <w:gridSpan w:val="2"/>
            <w:vMerge/>
            <w:hideMark/>
          </w:tcPr>
          <w:p w:rsidR="00563AE5" w:rsidRPr="00833888" w:rsidRDefault="00563AE5" w:rsidP="00833888">
            <w:pPr>
              <w:rPr>
                <w:rFonts w:ascii="Times New Roman" w:eastAsia="Times New Roman" w:hAnsi="Times New Roman" w:cs="Times New Roman"/>
                <w:color w:val="1B1B1B"/>
                <w:lang w:eastAsia="ru-RU"/>
              </w:rPr>
            </w:pPr>
          </w:p>
        </w:tc>
        <w:tc>
          <w:tcPr>
            <w:tcW w:w="1843" w:type="dxa"/>
            <w:gridSpan w:val="2"/>
            <w:vMerge/>
            <w:hideMark/>
          </w:tcPr>
          <w:p w:rsidR="00563AE5" w:rsidRPr="00833888" w:rsidRDefault="00563AE5" w:rsidP="00833888">
            <w:pPr>
              <w:rPr>
                <w:rFonts w:ascii="Times New Roman" w:eastAsia="Times New Roman" w:hAnsi="Times New Roman" w:cs="Times New Roman"/>
                <w:color w:val="1B1B1B"/>
                <w:lang w:eastAsia="ru-RU"/>
              </w:rPr>
            </w:pPr>
          </w:p>
        </w:tc>
      </w:tr>
      <w:tr w:rsidR="00563AE5" w:rsidRPr="00833888" w:rsidTr="0024691D">
        <w:tc>
          <w:tcPr>
            <w:tcW w:w="2802" w:type="dxa"/>
            <w:vMerge/>
            <w:hideMark/>
          </w:tcPr>
          <w:p w:rsidR="00563AE5" w:rsidRPr="00833888" w:rsidRDefault="00563AE5" w:rsidP="00833888">
            <w:pPr>
              <w:rPr>
                <w:rFonts w:ascii="Times New Roman" w:eastAsia="Times New Roman" w:hAnsi="Times New Roman" w:cs="Times New Roman"/>
                <w:color w:val="1B1B1B"/>
                <w:lang w:eastAsia="ru-RU"/>
              </w:rPr>
            </w:pPr>
          </w:p>
        </w:tc>
        <w:tc>
          <w:tcPr>
            <w:tcW w:w="1984" w:type="dxa"/>
            <w:vMerge/>
            <w:hideMark/>
          </w:tcPr>
          <w:p w:rsidR="00563AE5" w:rsidRPr="00833888" w:rsidRDefault="00563AE5" w:rsidP="00833888">
            <w:pPr>
              <w:rPr>
                <w:rFonts w:ascii="Times New Roman" w:eastAsia="Times New Roman" w:hAnsi="Times New Roman" w:cs="Times New Roman"/>
                <w:color w:val="1B1B1B"/>
                <w:lang w:eastAsia="ru-RU"/>
              </w:rPr>
            </w:pPr>
          </w:p>
        </w:tc>
        <w:tc>
          <w:tcPr>
            <w:tcW w:w="851" w:type="dxa"/>
            <w:shd w:val="clear" w:color="auto" w:fill="DBE5F1" w:themeFill="accent1" w:themeFillTint="33"/>
            <w:hideMark/>
          </w:tcPr>
          <w:p w:rsidR="00563AE5" w:rsidRPr="00833888" w:rsidRDefault="00563AE5" w:rsidP="00833888">
            <w:pPr>
              <w:jc w:val="center"/>
              <w:rPr>
                <w:rFonts w:ascii="Times New Roman" w:eastAsia="Times New Roman" w:hAnsi="Times New Roman" w:cs="Times New Roman"/>
                <w:color w:val="1B1B1B"/>
                <w:lang w:eastAsia="ru-RU"/>
              </w:rPr>
            </w:pPr>
            <w:r>
              <w:rPr>
                <w:rFonts w:ascii="Times New Roman" w:eastAsia="Times New Roman" w:hAnsi="Times New Roman" w:cs="Times New Roman"/>
                <w:color w:val="1B1B1B"/>
                <w:lang w:eastAsia="ru-RU"/>
              </w:rPr>
              <w:t xml:space="preserve">1991г. </w:t>
            </w:r>
          </w:p>
        </w:tc>
        <w:tc>
          <w:tcPr>
            <w:tcW w:w="850" w:type="dxa"/>
            <w:shd w:val="clear" w:color="auto" w:fill="DBE5F1" w:themeFill="accent1" w:themeFillTint="33"/>
            <w:hideMark/>
          </w:tcPr>
          <w:p w:rsidR="00563AE5" w:rsidRPr="00833888" w:rsidRDefault="00563AE5" w:rsidP="00833888">
            <w:pPr>
              <w:jc w:val="center"/>
              <w:rPr>
                <w:rFonts w:ascii="Times New Roman" w:eastAsia="Times New Roman" w:hAnsi="Times New Roman" w:cs="Times New Roman"/>
                <w:color w:val="1B1B1B"/>
                <w:lang w:eastAsia="ru-RU"/>
              </w:rPr>
            </w:pPr>
            <w:r>
              <w:rPr>
                <w:rFonts w:ascii="Times New Roman" w:eastAsia="Times New Roman" w:hAnsi="Times New Roman" w:cs="Times New Roman"/>
                <w:color w:val="1B1B1B"/>
                <w:lang w:eastAsia="ru-RU"/>
              </w:rPr>
              <w:t>2012г.</w:t>
            </w:r>
          </w:p>
        </w:tc>
        <w:tc>
          <w:tcPr>
            <w:tcW w:w="851" w:type="dxa"/>
            <w:shd w:val="clear" w:color="auto" w:fill="DBE5F1" w:themeFill="accent1" w:themeFillTint="33"/>
            <w:hideMark/>
          </w:tcPr>
          <w:p w:rsidR="00563AE5" w:rsidRPr="00833888" w:rsidRDefault="00563AE5" w:rsidP="00833888">
            <w:pPr>
              <w:jc w:val="center"/>
              <w:rPr>
                <w:rFonts w:ascii="Times New Roman" w:eastAsia="Times New Roman" w:hAnsi="Times New Roman" w:cs="Times New Roman"/>
                <w:color w:val="1B1B1B"/>
                <w:lang w:eastAsia="ru-RU"/>
              </w:rPr>
            </w:pPr>
            <w:r>
              <w:rPr>
                <w:rFonts w:ascii="Times New Roman" w:eastAsia="Times New Roman" w:hAnsi="Times New Roman" w:cs="Times New Roman"/>
                <w:color w:val="1B1B1B"/>
                <w:lang w:eastAsia="ru-RU"/>
              </w:rPr>
              <w:t>1991</w:t>
            </w:r>
            <w:r w:rsidRPr="00833888">
              <w:rPr>
                <w:rFonts w:ascii="Times New Roman" w:eastAsia="Times New Roman" w:hAnsi="Times New Roman" w:cs="Times New Roman"/>
                <w:color w:val="1B1B1B"/>
                <w:lang w:eastAsia="ru-RU"/>
              </w:rPr>
              <w:t>г.</w:t>
            </w:r>
          </w:p>
        </w:tc>
        <w:tc>
          <w:tcPr>
            <w:tcW w:w="850" w:type="dxa"/>
            <w:shd w:val="clear" w:color="auto" w:fill="DBE5F1" w:themeFill="accent1" w:themeFillTint="33"/>
            <w:hideMark/>
          </w:tcPr>
          <w:p w:rsidR="00563AE5" w:rsidRPr="00833888" w:rsidRDefault="00563AE5" w:rsidP="00833888">
            <w:pPr>
              <w:jc w:val="center"/>
              <w:rPr>
                <w:rFonts w:ascii="Times New Roman" w:eastAsia="Times New Roman" w:hAnsi="Times New Roman" w:cs="Times New Roman"/>
                <w:color w:val="1B1B1B"/>
                <w:lang w:eastAsia="ru-RU"/>
              </w:rPr>
            </w:pPr>
            <w:r>
              <w:rPr>
                <w:rFonts w:ascii="Times New Roman" w:eastAsia="Times New Roman" w:hAnsi="Times New Roman" w:cs="Times New Roman"/>
                <w:color w:val="1B1B1B"/>
                <w:lang w:eastAsia="ru-RU"/>
              </w:rPr>
              <w:t>2012г.</w:t>
            </w:r>
          </w:p>
        </w:tc>
        <w:tc>
          <w:tcPr>
            <w:tcW w:w="992" w:type="dxa"/>
            <w:shd w:val="clear" w:color="auto" w:fill="DBE5F1" w:themeFill="accent1" w:themeFillTint="33"/>
            <w:hideMark/>
          </w:tcPr>
          <w:p w:rsidR="00563AE5" w:rsidRPr="00833888" w:rsidRDefault="00563AE5" w:rsidP="00833888">
            <w:pPr>
              <w:jc w:val="center"/>
              <w:rPr>
                <w:rFonts w:ascii="Times New Roman" w:eastAsia="Times New Roman" w:hAnsi="Times New Roman" w:cs="Times New Roman"/>
                <w:color w:val="1B1B1B"/>
                <w:lang w:eastAsia="ru-RU"/>
              </w:rPr>
            </w:pPr>
            <w:r>
              <w:rPr>
                <w:rFonts w:ascii="Times New Roman" w:eastAsia="Times New Roman" w:hAnsi="Times New Roman" w:cs="Times New Roman"/>
                <w:color w:val="1B1B1B"/>
                <w:lang w:eastAsia="ru-RU"/>
              </w:rPr>
              <w:t>2000</w:t>
            </w:r>
            <w:r w:rsidRPr="00833888">
              <w:rPr>
                <w:rFonts w:ascii="Times New Roman" w:eastAsia="Times New Roman" w:hAnsi="Times New Roman" w:cs="Times New Roman"/>
                <w:color w:val="1B1B1B"/>
                <w:lang w:eastAsia="ru-RU"/>
              </w:rPr>
              <w:t>г.</w:t>
            </w:r>
          </w:p>
        </w:tc>
        <w:tc>
          <w:tcPr>
            <w:tcW w:w="851" w:type="dxa"/>
            <w:shd w:val="clear" w:color="auto" w:fill="DBE5F1" w:themeFill="accent1" w:themeFillTint="33"/>
            <w:hideMark/>
          </w:tcPr>
          <w:p w:rsidR="00563AE5" w:rsidRPr="00833888" w:rsidRDefault="00563AE5" w:rsidP="00833888">
            <w:pPr>
              <w:jc w:val="center"/>
              <w:rPr>
                <w:rFonts w:ascii="Times New Roman" w:eastAsia="Times New Roman" w:hAnsi="Times New Roman" w:cs="Times New Roman"/>
                <w:color w:val="1B1B1B"/>
                <w:lang w:eastAsia="ru-RU"/>
              </w:rPr>
            </w:pPr>
            <w:r>
              <w:rPr>
                <w:rFonts w:ascii="Times New Roman" w:eastAsia="Times New Roman" w:hAnsi="Times New Roman" w:cs="Times New Roman"/>
                <w:color w:val="1B1B1B"/>
                <w:lang w:eastAsia="ru-RU"/>
              </w:rPr>
              <w:t>2012</w:t>
            </w:r>
            <w:r w:rsidRPr="00833888">
              <w:rPr>
                <w:rFonts w:ascii="Times New Roman" w:eastAsia="Times New Roman" w:hAnsi="Times New Roman" w:cs="Times New Roman"/>
                <w:color w:val="1B1B1B"/>
                <w:lang w:eastAsia="ru-RU"/>
              </w:rPr>
              <w:t>г.</w:t>
            </w:r>
          </w:p>
        </w:tc>
      </w:tr>
      <w:tr w:rsidR="00563AE5" w:rsidRPr="00833888" w:rsidTr="00563AE5">
        <w:tc>
          <w:tcPr>
            <w:tcW w:w="2802" w:type="dxa"/>
            <w:hideMark/>
          </w:tcPr>
          <w:p w:rsidR="00563AE5" w:rsidRPr="00833888" w:rsidRDefault="00563AE5" w:rsidP="00833888">
            <w:pP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Ангарская НХК</w:t>
            </w:r>
          </w:p>
        </w:tc>
        <w:tc>
          <w:tcPr>
            <w:tcW w:w="1984" w:type="dxa"/>
            <w:hideMark/>
          </w:tcPr>
          <w:p w:rsidR="00563AE5" w:rsidRPr="00833888" w:rsidRDefault="00563AE5" w:rsidP="00833888">
            <w:pPr>
              <w:jc w:val="center"/>
              <w:rPr>
                <w:rFonts w:ascii="Times New Roman" w:eastAsia="Times New Roman" w:hAnsi="Times New Roman" w:cs="Times New Roman"/>
                <w:color w:val="1B1B1B"/>
                <w:lang w:eastAsia="ru-RU"/>
              </w:rPr>
            </w:pPr>
            <w:r>
              <w:rPr>
                <w:rFonts w:ascii="Times New Roman" w:eastAsia="Times New Roman" w:hAnsi="Times New Roman" w:cs="Times New Roman"/>
                <w:color w:val="1B1B1B"/>
                <w:lang w:eastAsia="ru-RU"/>
              </w:rPr>
              <w:t>Роснефть</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22,1</w:t>
            </w:r>
          </w:p>
        </w:tc>
        <w:tc>
          <w:tcPr>
            <w:tcW w:w="850"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10,1</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72</w:t>
            </w:r>
          </w:p>
        </w:tc>
        <w:tc>
          <w:tcPr>
            <w:tcW w:w="850"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73,5</w:t>
            </w:r>
          </w:p>
        </w:tc>
        <w:tc>
          <w:tcPr>
            <w:tcW w:w="992"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3,48</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4,89</w:t>
            </w:r>
          </w:p>
        </w:tc>
      </w:tr>
      <w:tr w:rsidR="00563AE5" w:rsidRPr="00833888" w:rsidTr="00563AE5">
        <w:tc>
          <w:tcPr>
            <w:tcW w:w="2802" w:type="dxa"/>
            <w:hideMark/>
          </w:tcPr>
          <w:p w:rsidR="00563AE5" w:rsidRPr="00833888" w:rsidRDefault="00563AE5" w:rsidP="00833888">
            <w:pP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Ачинский НПЗ</w:t>
            </w:r>
          </w:p>
        </w:tc>
        <w:tc>
          <w:tcPr>
            <w:tcW w:w="1984" w:type="dxa"/>
            <w:hideMark/>
          </w:tcPr>
          <w:p w:rsidR="00563AE5" w:rsidRPr="00833888" w:rsidRDefault="00563AE5" w:rsidP="00833888">
            <w:pPr>
              <w:jc w:val="center"/>
              <w:rPr>
                <w:rFonts w:ascii="Times New Roman" w:eastAsia="Times New Roman" w:hAnsi="Times New Roman" w:cs="Times New Roman"/>
                <w:color w:val="1B1B1B"/>
                <w:lang w:eastAsia="ru-RU"/>
              </w:rPr>
            </w:pPr>
            <w:r>
              <w:rPr>
                <w:rFonts w:ascii="Times New Roman" w:eastAsia="Times New Roman" w:hAnsi="Times New Roman" w:cs="Times New Roman"/>
                <w:color w:val="1B1B1B"/>
                <w:lang w:eastAsia="ru-RU"/>
              </w:rPr>
              <w:t>Роснефть</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6,8</w:t>
            </w:r>
          </w:p>
        </w:tc>
        <w:tc>
          <w:tcPr>
            <w:tcW w:w="850"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7,4</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75</w:t>
            </w:r>
          </w:p>
        </w:tc>
        <w:tc>
          <w:tcPr>
            <w:tcW w:w="850"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61,5</w:t>
            </w:r>
          </w:p>
        </w:tc>
        <w:tc>
          <w:tcPr>
            <w:tcW w:w="992"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2,53</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3,19</w:t>
            </w:r>
          </w:p>
        </w:tc>
      </w:tr>
      <w:tr w:rsidR="00563AE5" w:rsidRPr="00833888" w:rsidTr="00563AE5">
        <w:tc>
          <w:tcPr>
            <w:tcW w:w="2802" w:type="dxa"/>
            <w:hideMark/>
          </w:tcPr>
          <w:p w:rsidR="00563AE5" w:rsidRPr="00833888" w:rsidRDefault="00563AE5" w:rsidP="00833888">
            <w:pP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Комсомольский НПЗ</w:t>
            </w:r>
          </w:p>
        </w:tc>
        <w:tc>
          <w:tcPr>
            <w:tcW w:w="1984" w:type="dxa"/>
            <w:hideMark/>
          </w:tcPr>
          <w:p w:rsidR="00563AE5" w:rsidRPr="00833888" w:rsidRDefault="00563AE5" w:rsidP="00833888">
            <w:pPr>
              <w:jc w:val="center"/>
              <w:rPr>
                <w:rFonts w:ascii="Times New Roman" w:eastAsia="Times New Roman" w:hAnsi="Times New Roman" w:cs="Times New Roman"/>
                <w:color w:val="1B1B1B"/>
                <w:lang w:eastAsia="ru-RU"/>
              </w:rPr>
            </w:pPr>
            <w:r>
              <w:rPr>
                <w:rFonts w:ascii="Times New Roman" w:eastAsia="Times New Roman" w:hAnsi="Times New Roman" w:cs="Times New Roman"/>
                <w:color w:val="1B1B1B"/>
                <w:lang w:eastAsia="ru-RU"/>
              </w:rPr>
              <w:t>Роснефть</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5,6</w:t>
            </w:r>
          </w:p>
        </w:tc>
        <w:tc>
          <w:tcPr>
            <w:tcW w:w="850"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7,5</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67</w:t>
            </w:r>
          </w:p>
        </w:tc>
        <w:tc>
          <w:tcPr>
            <w:tcW w:w="850"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61,9</w:t>
            </w:r>
          </w:p>
        </w:tc>
        <w:tc>
          <w:tcPr>
            <w:tcW w:w="992"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1,82</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3,18</w:t>
            </w:r>
          </w:p>
        </w:tc>
      </w:tr>
      <w:tr w:rsidR="00563AE5" w:rsidRPr="00833888" w:rsidTr="00563AE5">
        <w:tc>
          <w:tcPr>
            <w:tcW w:w="2802" w:type="dxa"/>
            <w:hideMark/>
          </w:tcPr>
          <w:p w:rsidR="00563AE5" w:rsidRPr="00833888" w:rsidRDefault="00563AE5" w:rsidP="00833888">
            <w:pP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Куйбышевский НПЗ</w:t>
            </w:r>
          </w:p>
        </w:tc>
        <w:tc>
          <w:tcPr>
            <w:tcW w:w="1984" w:type="dxa"/>
            <w:hideMark/>
          </w:tcPr>
          <w:p w:rsidR="00563AE5" w:rsidRPr="00833888" w:rsidRDefault="00563AE5" w:rsidP="00833888">
            <w:pPr>
              <w:jc w:val="center"/>
              <w:rPr>
                <w:rFonts w:ascii="Times New Roman" w:eastAsia="Times New Roman" w:hAnsi="Times New Roman" w:cs="Times New Roman"/>
                <w:color w:val="1B1B1B"/>
                <w:lang w:eastAsia="ru-RU"/>
              </w:rPr>
            </w:pPr>
            <w:r>
              <w:rPr>
                <w:rFonts w:ascii="Times New Roman" w:eastAsia="Times New Roman" w:hAnsi="Times New Roman" w:cs="Times New Roman"/>
                <w:color w:val="1B1B1B"/>
                <w:lang w:eastAsia="ru-RU"/>
              </w:rPr>
              <w:t>Роснефть</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7</w:t>
            </w:r>
          </w:p>
        </w:tc>
        <w:tc>
          <w:tcPr>
            <w:tcW w:w="850"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6,7</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Pr>
                <w:rFonts w:ascii="Times New Roman" w:eastAsia="Times New Roman" w:hAnsi="Times New Roman" w:cs="Times New Roman"/>
                <w:color w:val="1B1B1B"/>
                <w:lang w:eastAsia="ru-RU"/>
              </w:rPr>
              <w:t>-</w:t>
            </w:r>
          </w:p>
        </w:tc>
        <w:tc>
          <w:tcPr>
            <w:tcW w:w="850"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60,1</w:t>
            </w:r>
          </w:p>
        </w:tc>
        <w:tc>
          <w:tcPr>
            <w:tcW w:w="992"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4,92</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6,06</w:t>
            </w:r>
          </w:p>
        </w:tc>
      </w:tr>
      <w:tr w:rsidR="00563AE5" w:rsidRPr="00833888" w:rsidTr="00563AE5">
        <w:tc>
          <w:tcPr>
            <w:tcW w:w="2802" w:type="dxa"/>
            <w:hideMark/>
          </w:tcPr>
          <w:p w:rsidR="00563AE5" w:rsidRPr="00833888" w:rsidRDefault="00563AE5" w:rsidP="00833888">
            <w:pP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Новокуйбышевский НПЗ</w:t>
            </w:r>
          </w:p>
        </w:tc>
        <w:tc>
          <w:tcPr>
            <w:tcW w:w="1984"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Росн</w:t>
            </w:r>
            <w:r>
              <w:rPr>
                <w:rFonts w:ascii="Times New Roman" w:eastAsia="Times New Roman" w:hAnsi="Times New Roman" w:cs="Times New Roman"/>
                <w:color w:val="1B1B1B"/>
                <w:lang w:eastAsia="ru-RU"/>
              </w:rPr>
              <w:t>ефть</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15</w:t>
            </w:r>
          </w:p>
        </w:tc>
        <w:tc>
          <w:tcPr>
            <w:tcW w:w="850"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7,8</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61</w:t>
            </w:r>
          </w:p>
        </w:tc>
        <w:tc>
          <w:tcPr>
            <w:tcW w:w="850"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72,6</w:t>
            </w:r>
          </w:p>
        </w:tc>
        <w:tc>
          <w:tcPr>
            <w:tcW w:w="992"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4,47</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5,91</w:t>
            </w:r>
          </w:p>
        </w:tc>
      </w:tr>
      <w:tr w:rsidR="00563AE5" w:rsidRPr="00833888" w:rsidTr="00563AE5">
        <w:tc>
          <w:tcPr>
            <w:tcW w:w="2802" w:type="dxa"/>
            <w:hideMark/>
          </w:tcPr>
          <w:p w:rsidR="00563AE5" w:rsidRPr="00833888" w:rsidRDefault="00563AE5" w:rsidP="00833888">
            <w:pP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Рязанская НПК</w:t>
            </w:r>
          </w:p>
        </w:tc>
        <w:tc>
          <w:tcPr>
            <w:tcW w:w="1984" w:type="dxa"/>
            <w:hideMark/>
          </w:tcPr>
          <w:p w:rsidR="00563AE5" w:rsidRPr="00833888" w:rsidRDefault="00563AE5" w:rsidP="00833888">
            <w:pPr>
              <w:jc w:val="center"/>
              <w:rPr>
                <w:rFonts w:ascii="Times New Roman" w:eastAsia="Times New Roman" w:hAnsi="Times New Roman" w:cs="Times New Roman"/>
                <w:color w:val="1B1B1B"/>
                <w:lang w:eastAsia="ru-RU"/>
              </w:rPr>
            </w:pPr>
            <w:r>
              <w:rPr>
                <w:rFonts w:ascii="Times New Roman" w:eastAsia="Times New Roman" w:hAnsi="Times New Roman" w:cs="Times New Roman"/>
                <w:color w:val="1B1B1B"/>
                <w:lang w:eastAsia="ru-RU"/>
              </w:rPr>
              <w:t>Роснефть</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16,9</w:t>
            </w:r>
          </w:p>
        </w:tc>
        <w:tc>
          <w:tcPr>
            <w:tcW w:w="850"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16,3</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58</w:t>
            </w:r>
          </w:p>
        </w:tc>
        <w:tc>
          <w:tcPr>
            <w:tcW w:w="850"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64,8</w:t>
            </w:r>
          </w:p>
        </w:tc>
        <w:tc>
          <w:tcPr>
            <w:tcW w:w="992"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3,68</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4,34</w:t>
            </w:r>
          </w:p>
        </w:tc>
      </w:tr>
      <w:tr w:rsidR="00563AE5" w:rsidRPr="00833888" w:rsidTr="00563AE5">
        <w:tc>
          <w:tcPr>
            <w:tcW w:w="2802" w:type="dxa"/>
            <w:hideMark/>
          </w:tcPr>
          <w:p w:rsidR="00563AE5" w:rsidRPr="00833888" w:rsidRDefault="00563AE5" w:rsidP="00833888">
            <w:pP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Саратовский НПЗ</w:t>
            </w:r>
          </w:p>
        </w:tc>
        <w:tc>
          <w:tcPr>
            <w:tcW w:w="1984" w:type="dxa"/>
            <w:hideMark/>
          </w:tcPr>
          <w:p w:rsidR="00563AE5" w:rsidRPr="00833888" w:rsidRDefault="00563AE5" w:rsidP="00833888">
            <w:pPr>
              <w:jc w:val="center"/>
              <w:rPr>
                <w:rFonts w:ascii="Times New Roman" w:eastAsia="Times New Roman" w:hAnsi="Times New Roman" w:cs="Times New Roman"/>
                <w:color w:val="1B1B1B"/>
                <w:lang w:eastAsia="ru-RU"/>
              </w:rPr>
            </w:pPr>
            <w:r>
              <w:rPr>
                <w:rFonts w:ascii="Times New Roman" w:eastAsia="Times New Roman" w:hAnsi="Times New Roman" w:cs="Times New Roman"/>
                <w:color w:val="1B1B1B"/>
                <w:lang w:eastAsia="ru-RU"/>
              </w:rPr>
              <w:t>Роснефть</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8,8</w:t>
            </w:r>
          </w:p>
        </w:tc>
        <w:tc>
          <w:tcPr>
            <w:tcW w:w="850"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6,9</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52</w:t>
            </w:r>
          </w:p>
        </w:tc>
        <w:tc>
          <w:tcPr>
            <w:tcW w:w="850"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70</w:t>
            </w:r>
          </w:p>
        </w:tc>
        <w:tc>
          <w:tcPr>
            <w:tcW w:w="992"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3,63</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3,73</w:t>
            </w:r>
          </w:p>
        </w:tc>
      </w:tr>
      <w:tr w:rsidR="00563AE5" w:rsidRPr="00833888" w:rsidTr="00563AE5">
        <w:tc>
          <w:tcPr>
            <w:tcW w:w="2802" w:type="dxa"/>
            <w:hideMark/>
          </w:tcPr>
          <w:p w:rsidR="00563AE5" w:rsidRPr="00833888" w:rsidRDefault="00563AE5" w:rsidP="00833888">
            <w:pP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Сызранский НПЗ</w:t>
            </w:r>
          </w:p>
        </w:tc>
        <w:tc>
          <w:tcPr>
            <w:tcW w:w="1984" w:type="dxa"/>
            <w:hideMark/>
          </w:tcPr>
          <w:p w:rsidR="00563AE5" w:rsidRPr="00833888" w:rsidRDefault="00563AE5" w:rsidP="00833888">
            <w:pPr>
              <w:jc w:val="center"/>
              <w:rPr>
                <w:rFonts w:ascii="Times New Roman" w:eastAsia="Times New Roman" w:hAnsi="Times New Roman" w:cs="Times New Roman"/>
                <w:color w:val="1B1B1B"/>
                <w:lang w:eastAsia="ru-RU"/>
              </w:rPr>
            </w:pPr>
            <w:r>
              <w:rPr>
                <w:rFonts w:ascii="Times New Roman" w:eastAsia="Times New Roman" w:hAnsi="Times New Roman" w:cs="Times New Roman"/>
                <w:color w:val="1B1B1B"/>
                <w:lang w:eastAsia="ru-RU"/>
              </w:rPr>
              <w:t>Роснефть</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10</w:t>
            </w:r>
          </w:p>
        </w:tc>
        <w:tc>
          <w:tcPr>
            <w:tcW w:w="850"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6,7</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63</w:t>
            </w:r>
          </w:p>
        </w:tc>
        <w:tc>
          <w:tcPr>
            <w:tcW w:w="850"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68,8</w:t>
            </w:r>
          </w:p>
        </w:tc>
        <w:tc>
          <w:tcPr>
            <w:tcW w:w="992"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4,37</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5,16</w:t>
            </w:r>
          </w:p>
        </w:tc>
      </w:tr>
      <w:tr w:rsidR="00563AE5" w:rsidRPr="00833888" w:rsidTr="00563AE5">
        <w:tc>
          <w:tcPr>
            <w:tcW w:w="2802" w:type="dxa"/>
            <w:hideMark/>
          </w:tcPr>
          <w:p w:rsidR="00563AE5" w:rsidRPr="00833888" w:rsidRDefault="00563AE5" w:rsidP="00833888">
            <w:pP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Туапсинский НПЗ</w:t>
            </w:r>
          </w:p>
        </w:tc>
        <w:tc>
          <w:tcPr>
            <w:tcW w:w="1984" w:type="dxa"/>
            <w:hideMark/>
          </w:tcPr>
          <w:p w:rsidR="00563AE5" w:rsidRPr="00833888" w:rsidRDefault="00563AE5" w:rsidP="00833888">
            <w:pPr>
              <w:jc w:val="center"/>
              <w:rPr>
                <w:rFonts w:ascii="Times New Roman" w:eastAsia="Times New Roman" w:hAnsi="Times New Roman" w:cs="Times New Roman"/>
                <w:color w:val="1B1B1B"/>
                <w:lang w:eastAsia="ru-RU"/>
              </w:rPr>
            </w:pPr>
            <w:r>
              <w:rPr>
                <w:rFonts w:ascii="Times New Roman" w:eastAsia="Times New Roman" w:hAnsi="Times New Roman" w:cs="Times New Roman"/>
                <w:color w:val="1B1B1B"/>
                <w:lang w:eastAsia="ru-RU"/>
              </w:rPr>
              <w:t>Роснефть</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2</w:t>
            </w:r>
          </w:p>
        </w:tc>
        <w:tc>
          <w:tcPr>
            <w:tcW w:w="850"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4,6</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55</w:t>
            </w:r>
          </w:p>
        </w:tc>
        <w:tc>
          <w:tcPr>
            <w:tcW w:w="850"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55</w:t>
            </w:r>
          </w:p>
        </w:tc>
        <w:tc>
          <w:tcPr>
            <w:tcW w:w="992"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1,34</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1</w:t>
            </w:r>
          </w:p>
        </w:tc>
      </w:tr>
      <w:tr w:rsidR="00563AE5" w:rsidRPr="00833888" w:rsidTr="00563AE5">
        <w:tc>
          <w:tcPr>
            <w:tcW w:w="2802" w:type="dxa"/>
            <w:hideMark/>
          </w:tcPr>
          <w:p w:rsidR="00563AE5" w:rsidRPr="00833888" w:rsidRDefault="00563AE5" w:rsidP="00833888">
            <w:pPr>
              <w:rPr>
                <w:rFonts w:ascii="Times New Roman" w:eastAsia="Times New Roman" w:hAnsi="Times New Roman" w:cs="Times New Roman"/>
                <w:color w:val="1B1B1B"/>
                <w:lang w:eastAsia="ru-RU"/>
              </w:rPr>
            </w:pPr>
            <w:r>
              <w:rPr>
                <w:rFonts w:ascii="Times New Roman" w:eastAsia="Times New Roman" w:hAnsi="Times New Roman" w:cs="Times New Roman"/>
                <w:color w:val="1B1B1B"/>
                <w:lang w:eastAsia="ru-RU"/>
              </w:rPr>
              <w:t>ЯрославНОС</w:t>
            </w:r>
          </w:p>
        </w:tc>
        <w:tc>
          <w:tcPr>
            <w:tcW w:w="1984" w:type="dxa"/>
            <w:hideMark/>
          </w:tcPr>
          <w:p w:rsidR="00563AE5" w:rsidRPr="00833888" w:rsidRDefault="00563AE5" w:rsidP="00833888">
            <w:pPr>
              <w:jc w:val="center"/>
              <w:rPr>
                <w:rFonts w:ascii="Times New Roman" w:eastAsia="Times New Roman" w:hAnsi="Times New Roman" w:cs="Times New Roman"/>
                <w:color w:val="1B1B1B"/>
                <w:lang w:eastAsia="ru-RU"/>
              </w:rPr>
            </w:pPr>
            <w:r>
              <w:rPr>
                <w:rFonts w:ascii="Times New Roman" w:eastAsia="Times New Roman" w:hAnsi="Times New Roman" w:cs="Times New Roman"/>
                <w:color w:val="1B1B1B"/>
                <w:lang w:eastAsia="ru-RU"/>
              </w:rPr>
              <w:t>Газпром нефть /Роснефть</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15,3</w:t>
            </w:r>
          </w:p>
        </w:tc>
        <w:tc>
          <w:tcPr>
            <w:tcW w:w="850"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15,3</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76</w:t>
            </w:r>
          </w:p>
        </w:tc>
        <w:tc>
          <w:tcPr>
            <w:tcW w:w="850"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65,7</w:t>
            </w:r>
          </w:p>
        </w:tc>
        <w:tc>
          <w:tcPr>
            <w:tcW w:w="992"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4,7</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7,5</w:t>
            </w:r>
          </w:p>
        </w:tc>
      </w:tr>
      <w:tr w:rsidR="00563AE5" w:rsidRPr="00833888" w:rsidTr="00563AE5">
        <w:tc>
          <w:tcPr>
            <w:tcW w:w="2802" w:type="dxa"/>
            <w:hideMark/>
          </w:tcPr>
          <w:p w:rsidR="00563AE5" w:rsidRPr="00833888" w:rsidRDefault="00563AE5" w:rsidP="00833888">
            <w:pP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Московский НПЗ</w:t>
            </w:r>
          </w:p>
        </w:tc>
        <w:tc>
          <w:tcPr>
            <w:tcW w:w="1984" w:type="dxa"/>
            <w:hideMark/>
          </w:tcPr>
          <w:p w:rsidR="00563AE5" w:rsidRPr="00833888" w:rsidRDefault="00563AE5" w:rsidP="00833888">
            <w:pPr>
              <w:jc w:val="center"/>
              <w:rPr>
                <w:rFonts w:ascii="Times New Roman" w:eastAsia="Times New Roman" w:hAnsi="Times New Roman" w:cs="Times New Roman"/>
                <w:color w:val="1B1B1B"/>
                <w:lang w:eastAsia="ru-RU"/>
              </w:rPr>
            </w:pPr>
            <w:r>
              <w:rPr>
                <w:rFonts w:ascii="Times New Roman" w:eastAsia="Times New Roman" w:hAnsi="Times New Roman" w:cs="Times New Roman"/>
                <w:color w:val="1B1B1B"/>
                <w:lang w:eastAsia="ru-RU"/>
              </w:rPr>
              <w:t>Газпром нефть</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11,9</w:t>
            </w:r>
          </w:p>
        </w:tc>
        <w:tc>
          <w:tcPr>
            <w:tcW w:w="850"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10,7</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73</w:t>
            </w:r>
          </w:p>
        </w:tc>
        <w:tc>
          <w:tcPr>
            <w:tcW w:w="850"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67,2</w:t>
            </w:r>
          </w:p>
        </w:tc>
        <w:tc>
          <w:tcPr>
            <w:tcW w:w="992"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4,2</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5,22</w:t>
            </w:r>
          </w:p>
        </w:tc>
      </w:tr>
      <w:tr w:rsidR="00563AE5" w:rsidRPr="00833888" w:rsidTr="00563AE5">
        <w:tc>
          <w:tcPr>
            <w:tcW w:w="2802" w:type="dxa"/>
            <w:hideMark/>
          </w:tcPr>
          <w:p w:rsidR="00563AE5" w:rsidRPr="00833888" w:rsidRDefault="00563AE5" w:rsidP="00833888">
            <w:pP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Омский НПЗ</w:t>
            </w:r>
          </w:p>
        </w:tc>
        <w:tc>
          <w:tcPr>
            <w:tcW w:w="1984" w:type="dxa"/>
            <w:hideMark/>
          </w:tcPr>
          <w:p w:rsidR="00563AE5" w:rsidRPr="00833888" w:rsidRDefault="00563AE5" w:rsidP="00833888">
            <w:pPr>
              <w:jc w:val="center"/>
              <w:rPr>
                <w:rFonts w:ascii="Times New Roman" w:eastAsia="Times New Roman" w:hAnsi="Times New Roman" w:cs="Times New Roman"/>
                <w:color w:val="1B1B1B"/>
                <w:lang w:eastAsia="ru-RU"/>
              </w:rPr>
            </w:pPr>
            <w:r>
              <w:rPr>
                <w:rFonts w:ascii="Times New Roman" w:eastAsia="Times New Roman" w:hAnsi="Times New Roman" w:cs="Times New Roman"/>
                <w:color w:val="1B1B1B"/>
                <w:lang w:eastAsia="ru-RU"/>
              </w:rPr>
              <w:t>Газпром нефть</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24</w:t>
            </w:r>
          </w:p>
        </w:tc>
        <w:tc>
          <w:tcPr>
            <w:tcW w:w="850"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20,9</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87</w:t>
            </w:r>
          </w:p>
        </w:tc>
        <w:tc>
          <w:tcPr>
            <w:tcW w:w="850"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88,8</w:t>
            </w:r>
          </w:p>
        </w:tc>
        <w:tc>
          <w:tcPr>
            <w:tcW w:w="992"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5,07</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6,38</w:t>
            </w:r>
          </w:p>
        </w:tc>
      </w:tr>
      <w:tr w:rsidR="00563AE5" w:rsidRPr="00833888" w:rsidTr="00563AE5">
        <w:tc>
          <w:tcPr>
            <w:tcW w:w="2802" w:type="dxa"/>
            <w:hideMark/>
          </w:tcPr>
          <w:p w:rsidR="00563AE5" w:rsidRPr="00833888" w:rsidRDefault="00563AE5" w:rsidP="00833888">
            <w:pPr>
              <w:rPr>
                <w:rFonts w:ascii="Times New Roman" w:eastAsia="Times New Roman" w:hAnsi="Times New Roman" w:cs="Times New Roman"/>
                <w:color w:val="1B1B1B"/>
                <w:lang w:eastAsia="ru-RU"/>
              </w:rPr>
            </w:pPr>
            <w:r>
              <w:rPr>
                <w:rFonts w:ascii="Times New Roman" w:eastAsia="Times New Roman" w:hAnsi="Times New Roman" w:cs="Times New Roman"/>
                <w:color w:val="1B1B1B"/>
                <w:lang w:eastAsia="ru-RU"/>
              </w:rPr>
              <w:t>Газпром нефтехим Салават</w:t>
            </w:r>
          </w:p>
        </w:tc>
        <w:tc>
          <w:tcPr>
            <w:tcW w:w="1984" w:type="dxa"/>
            <w:hideMark/>
          </w:tcPr>
          <w:p w:rsidR="00563AE5" w:rsidRPr="00833888" w:rsidRDefault="00563AE5" w:rsidP="00833888">
            <w:pPr>
              <w:jc w:val="center"/>
              <w:rPr>
                <w:rFonts w:ascii="Times New Roman" w:eastAsia="Times New Roman" w:hAnsi="Times New Roman" w:cs="Times New Roman"/>
                <w:color w:val="1B1B1B"/>
                <w:lang w:eastAsia="ru-RU"/>
              </w:rPr>
            </w:pPr>
            <w:r>
              <w:rPr>
                <w:rFonts w:ascii="Times New Roman" w:eastAsia="Times New Roman" w:hAnsi="Times New Roman" w:cs="Times New Roman"/>
                <w:color w:val="1B1B1B"/>
                <w:lang w:eastAsia="ru-RU"/>
              </w:rPr>
              <w:t>Газпром</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9,7</w:t>
            </w:r>
          </w:p>
        </w:tc>
        <w:tc>
          <w:tcPr>
            <w:tcW w:w="850"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6,7</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65</w:t>
            </w:r>
          </w:p>
        </w:tc>
        <w:tc>
          <w:tcPr>
            <w:tcW w:w="850"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74,6</w:t>
            </w:r>
          </w:p>
        </w:tc>
        <w:tc>
          <w:tcPr>
            <w:tcW w:w="992"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4,64</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7,27</w:t>
            </w:r>
          </w:p>
        </w:tc>
      </w:tr>
      <w:tr w:rsidR="00563AE5" w:rsidRPr="00833888" w:rsidTr="00563AE5">
        <w:tc>
          <w:tcPr>
            <w:tcW w:w="2802" w:type="dxa"/>
            <w:hideMark/>
          </w:tcPr>
          <w:p w:rsidR="00563AE5" w:rsidRPr="00833888" w:rsidRDefault="00563AE5" w:rsidP="00833888">
            <w:pP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Волгоградский НПЗ</w:t>
            </w:r>
          </w:p>
        </w:tc>
        <w:tc>
          <w:tcPr>
            <w:tcW w:w="1984" w:type="dxa"/>
            <w:hideMark/>
          </w:tcPr>
          <w:p w:rsidR="00563AE5" w:rsidRPr="00833888" w:rsidRDefault="00563AE5" w:rsidP="00833888">
            <w:pPr>
              <w:jc w:val="center"/>
              <w:rPr>
                <w:rFonts w:ascii="Times New Roman" w:eastAsia="Times New Roman" w:hAnsi="Times New Roman" w:cs="Times New Roman"/>
                <w:color w:val="1B1B1B"/>
                <w:lang w:eastAsia="ru-RU"/>
              </w:rPr>
            </w:pPr>
            <w:r>
              <w:rPr>
                <w:rFonts w:ascii="Times New Roman" w:eastAsia="Times New Roman" w:hAnsi="Times New Roman" w:cs="Times New Roman"/>
                <w:color w:val="1B1B1B"/>
                <w:lang w:eastAsia="ru-RU"/>
              </w:rPr>
              <w:t>ЛУКойл</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7,8</w:t>
            </w:r>
          </w:p>
        </w:tc>
        <w:tc>
          <w:tcPr>
            <w:tcW w:w="850"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11,4</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70</w:t>
            </w:r>
          </w:p>
        </w:tc>
        <w:tc>
          <w:tcPr>
            <w:tcW w:w="850"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87,8</w:t>
            </w:r>
          </w:p>
        </w:tc>
        <w:tc>
          <w:tcPr>
            <w:tcW w:w="992"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3,59</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6,05</w:t>
            </w:r>
          </w:p>
        </w:tc>
      </w:tr>
      <w:tr w:rsidR="00563AE5" w:rsidRPr="00833888" w:rsidTr="00563AE5">
        <w:tc>
          <w:tcPr>
            <w:tcW w:w="2802" w:type="dxa"/>
            <w:hideMark/>
          </w:tcPr>
          <w:p w:rsidR="00563AE5" w:rsidRPr="00833888" w:rsidRDefault="00563AE5" w:rsidP="00833888">
            <w:pPr>
              <w:rPr>
                <w:rFonts w:ascii="Times New Roman" w:eastAsia="Times New Roman" w:hAnsi="Times New Roman" w:cs="Times New Roman"/>
                <w:color w:val="1B1B1B"/>
                <w:lang w:eastAsia="ru-RU"/>
              </w:rPr>
            </w:pPr>
            <w:r>
              <w:rPr>
                <w:rFonts w:ascii="Times New Roman" w:eastAsia="Times New Roman" w:hAnsi="Times New Roman" w:cs="Times New Roman"/>
                <w:color w:val="1B1B1B"/>
                <w:lang w:eastAsia="ru-RU"/>
              </w:rPr>
              <w:t>ЛУКойл-Нижегороднефтеоргсинтез</w:t>
            </w:r>
          </w:p>
        </w:tc>
        <w:tc>
          <w:tcPr>
            <w:tcW w:w="1984" w:type="dxa"/>
            <w:hideMark/>
          </w:tcPr>
          <w:p w:rsidR="00563AE5" w:rsidRPr="00833888" w:rsidRDefault="00563AE5" w:rsidP="00833888">
            <w:pPr>
              <w:jc w:val="center"/>
              <w:rPr>
                <w:rFonts w:ascii="Times New Roman" w:eastAsia="Times New Roman" w:hAnsi="Times New Roman" w:cs="Times New Roman"/>
                <w:color w:val="1B1B1B"/>
                <w:lang w:eastAsia="ru-RU"/>
              </w:rPr>
            </w:pPr>
            <w:r>
              <w:rPr>
                <w:rFonts w:ascii="Times New Roman" w:eastAsia="Times New Roman" w:hAnsi="Times New Roman" w:cs="Times New Roman"/>
                <w:color w:val="1B1B1B"/>
                <w:lang w:eastAsia="ru-RU"/>
              </w:rPr>
              <w:t>ЛУКойл</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20</w:t>
            </w:r>
          </w:p>
        </w:tc>
        <w:tc>
          <w:tcPr>
            <w:tcW w:w="850"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16</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Pr>
                <w:rFonts w:ascii="Times New Roman" w:eastAsia="Times New Roman" w:hAnsi="Times New Roman" w:cs="Times New Roman"/>
                <w:color w:val="1B1B1B"/>
                <w:lang w:eastAsia="ru-RU"/>
              </w:rPr>
              <w:t>-</w:t>
            </w:r>
          </w:p>
        </w:tc>
        <w:tc>
          <w:tcPr>
            <w:tcW w:w="850"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64,4</w:t>
            </w:r>
          </w:p>
        </w:tc>
        <w:tc>
          <w:tcPr>
            <w:tcW w:w="992"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3,55</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5,82</w:t>
            </w:r>
          </w:p>
        </w:tc>
      </w:tr>
      <w:tr w:rsidR="00563AE5" w:rsidRPr="00833888" w:rsidTr="00563AE5">
        <w:tc>
          <w:tcPr>
            <w:tcW w:w="2802" w:type="dxa"/>
            <w:hideMark/>
          </w:tcPr>
          <w:p w:rsidR="00563AE5" w:rsidRPr="00833888" w:rsidRDefault="00563AE5" w:rsidP="00833888">
            <w:pP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Пермский НПЗ</w:t>
            </w:r>
          </w:p>
        </w:tc>
        <w:tc>
          <w:tcPr>
            <w:tcW w:w="1984" w:type="dxa"/>
            <w:hideMark/>
          </w:tcPr>
          <w:p w:rsidR="00563AE5" w:rsidRPr="00833888" w:rsidRDefault="00563AE5" w:rsidP="00833888">
            <w:pPr>
              <w:jc w:val="center"/>
              <w:rPr>
                <w:rFonts w:ascii="Times New Roman" w:eastAsia="Times New Roman" w:hAnsi="Times New Roman" w:cs="Times New Roman"/>
                <w:color w:val="1B1B1B"/>
                <w:lang w:eastAsia="ru-RU"/>
              </w:rPr>
            </w:pPr>
            <w:r>
              <w:rPr>
                <w:rFonts w:ascii="Times New Roman" w:eastAsia="Times New Roman" w:hAnsi="Times New Roman" w:cs="Times New Roman"/>
                <w:color w:val="1B1B1B"/>
                <w:lang w:eastAsia="ru-RU"/>
              </w:rPr>
              <w:t>ЛУКойл</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12,8</w:t>
            </w:r>
          </w:p>
        </w:tc>
        <w:tc>
          <w:tcPr>
            <w:tcW w:w="850"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13,1</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69</w:t>
            </w:r>
          </w:p>
        </w:tc>
        <w:tc>
          <w:tcPr>
            <w:tcW w:w="850"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82,6</w:t>
            </w:r>
          </w:p>
        </w:tc>
        <w:tc>
          <w:tcPr>
            <w:tcW w:w="992"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5,18</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8,42</w:t>
            </w:r>
          </w:p>
        </w:tc>
      </w:tr>
      <w:tr w:rsidR="00563AE5" w:rsidRPr="00833888" w:rsidTr="00563AE5">
        <w:tc>
          <w:tcPr>
            <w:tcW w:w="2802" w:type="dxa"/>
            <w:hideMark/>
          </w:tcPr>
          <w:p w:rsidR="00563AE5" w:rsidRPr="00833888" w:rsidRDefault="00563AE5" w:rsidP="00833888">
            <w:pP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Ухтинский НПЗ</w:t>
            </w:r>
          </w:p>
        </w:tc>
        <w:tc>
          <w:tcPr>
            <w:tcW w:w="1984" w:type="dxa"/>
            <w:hideMark/>
          </w:tcPr>
          <w:p w:rsidR="00563AE5" w:rsidRPr="00833888" w:rsidRDefault="00563AE5" w:rsidP="00833888">
            <w:pPr>
              <w:jc w:val="center"/>
              <w:rPr>
                <w:rFonts w:ascii="Times New Roman" w:eastAsia="Times New Roman" w:hAnsi="Times New Roman" w:cs="Times New Roman"/>
                <w:color w:val="1B1B1B"/>
                <w:lang w:eastAsia="ru-RU"/>
              </w:rPr>
            </w:pPr>
            <w:r>
              <w:rPr>
                <w:rFonts w:ascii="Times New Roman" w:eastAsia="Times New Roman" w:hAnsi="Times New Roman" w:cs="Times New Roman"/>
                <w:color w:val="1B1B1B"/>
                <w:lang w:eastAsia="ru-RU"/>
              </w:rPr>
              <w:t>ЛУКойл</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5,3</w:t>
            </w:r>
          </w:p>
        </w:tc>
        <w:tc>
          <w:tcPr>
            <w:tcW w:w="850"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3,7</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50</w:t>
            </w:r>
          </w:p>
        </w:tc>
        <w:tc>
          <w:tcPr>
            <w:tcW w:w="850"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57,8</w:t>
            </w:r>
          </w:p>
        </w:tc>
        <w:tc>
          <w:tcPr>
            <w:tcW w:w="992"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1,86</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2,58</w:t>
            </w:r>
          </w:p>
        </w:tc>
      </w:tr>
      <w:tr w:rsidR="00563AE5" w:rsidRPr="00833888" w:rsidTr="00563AE5">
        <w:tc>
          <w:tcPr>
            <w:tcW w:w="2802" w:type="dxa"/>
            <w:hideMark/>
          </w:tcPr>
          <w:p w:rsidR="00563AE5" w:rsidRPr="00833888" w:rsidRDefault="00563AE5" w:rsidP="00833888">
            <w:pP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Ново-Уфимский НПЗ</w:t>
            </w:r>
          </w:p>
        </w:tc>
        <w:tc>
          <w:tcPr>
            <w:tcW w:w="1984" w:type="dxa"/>
            <w:hideMark/>
          </w:tcPr>
          <w:p w:rsidR="00563AE5" w:rsidRPr="00833888" w:rsidRDefault="00563AE5" w:rsidP="00833888">
            <w:pPr>
              <w:jc w:val="center"/>
              <w:rPr>
                <w:rFonts w:ascii="Times New Roman" w:eastAsia="Times New Roman" w:hAnsi="Times New Roman" w:cs="Times New Roman"/>
                <w:color w:val="1B1B1B"/>
                <w:lang w:eastAsia="ru-RU"/>
              </w:rPr>
            </w:pPr>
            <w:r>
              <w:rPr>
                <w:rFonts w:ascii="Times New Roman" w:eastAsia="Times New Roman" w:hAnsi="Times New Roman" w:cs="Times New Roman"/>
                <w:color w:val="1B1B1B"/>
                <w:lang w:eastAsia="ru-RU"/>
              </w:rPr>
              <w:t>АФК Система</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14</w:t>
            </w:r>
          </w:p>
        </w:tc>
        <w:tc>
          <w:tcPr>
            <w:tcW w:w="850"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6,7</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60</w:t>
            </w:r>
          </w:p>
        </w:tc>
        <w:tc>
          <w:tcPr>
            <w:tcW w:w="850"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87,4</w:t>
            </w:r>
          </w:p>
        </w:tc>
        <w:tc>
          <w:tcPr>
            <w:tcW w:w="992"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4,99</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7,88</w:t>
            </w:r>
          </w:p>
        </w:tc>
      </w:tr>
      <w:tr w:rsidR="00563AE5" w:rsidRPr="00833888" w:rsidTr="00563AE5">
        <w:tc>
          <w:tcPr>
            <w:tcW w:w="2802" w:type="dxa"/>
            <w:hideMark/>
          </w:tcPr>
          <w:p w:rsidR="00563AE5" w:rsidRPr="00833888" w:rsidRDefault="00563AE5" w:rsidP="00833888">
            <w:pPr>
              <w:rPr>
                <w:rFonts w:ascii="Times New Roman" w:eastAsia="Times New Roman" w:hAnsi="Times New Roman" w:cs="Times New Roman"/>
                <w:color w:val="1B1B1B"/>
                <w:lang w:eastAsia="ru-RU"/>
              </w:rPr>
            </w:pPr>
            <w:r>
              <w:rPr>
                <w:rFonts w:ascii="Times New Roman" w:eastAsia="Times New Roman" w:hAnsi="Times New Roman" w:cs="Times New Roman"/>
                <w:color w:val="1B1B1B"/>
                <w:lang w:eastAsia="ru-RU"/>
              </w:rPr>
              <w:t>Уфанефтехим</w:t>
            </w:r>
          </w:p>
        </w:tc>
        <w:tc>
          <w:tcPr>
            <w:tcW w:w="1984" w:type="dxa"/>
            <w:hideMark/>
          </w:tcPr>
          <w:p w:rsidR="00563AE5" w:rsidRPr="00833888" w:rsidRDefault="00563AE5" w:rsidP="00833888">
            <w:pPr>
              <w:jc w:val="center"/>
              <w:rPr>
                <w:rFonts w:ascii="Times New Roman" w:eastAsia="Times New Roman" w:hAnsi="Times New Roman" w:cs="Times New Roman"/>
                <w:color w:val="1B1B1B"/>
                <w:lang w:eastAsia="ru-RU"/>
              </w:rPr>
            </w:pPr>
            <w:r>
              <w:rPr>
                <w:rFonts w:ascii="Times New Roman" w:eastAsia="Times New Roman" w:hAnsi="Times New Roman" w:cs="Times New Roman"/>
                <w:color w:val="1B1B1B"/>
                <w:lang w:eastAsia="ru-RU"/>
              </w:rPr>
              <w:t>АФК Система</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11</w:t>
            </w:r>
          </w:p>
        </w:tc>
        <w:tc>
          <w:tcPr>
            <w:tcW w:w="850"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8,6</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65</w:t>
            </w:r>
          </w:p>
        </w:tc>
        <w:tc>
          <w:tcPr>
            <w:tcW w:w="850"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90,9</w:t>
            </w:r>
          </w:p>
        </w:tc>
        <w:tc>
          <w:tcPr>
            <w:tcW w:w="992"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4,76</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11,11</w:t>
            </w:r>
          </w:p>
        </w:tc>
      </w:tr>
      <w:tr w:rsidR="00563AE5" w:rsidRPr="00833888" w:rsidTr="00563AE5">
        <w:tc>
          <w:tcPr>
            <w:tcW w:w="2802" w:type="dxa"/>
            <w:hideMark/>
          </w:tcPr>
          <w:p w:rsidR="00563AE5" w:rsidRPr="00833888" w:rsidRDefault="00563AE5" w:rsidP="00833888">
            <w:pP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Уфимский НПЗ</w:t>
            </w:r>
          </w:p>
        </w:tc>
        <w:tc>
          <w:tcPr>
            <w:tcW w:w="1984" w:type="dxa"/>
            <w:hideMark/>
          </w:tcPr>
          <w:p w:rsidR="00563AE5" w:rsidRPr="00833888" w:rsidRDefault="00563AE5" w:rsidP="00833888">
            <w:pPr>
              <w:jc w:val="center"/>
              <w:rPr>
                <w:rFonts w:ascii="Times New Roman" w:eastAsia="Times New Roman" w:hAnsi="Times New Roman" w:cs="Times New Roman"/>
                <w:color w:val="1B1B1B"/>
                <w:lang w:eastAsia="ru-RU"/>
              </w:rPr>
            </w:pPr>
            <w:r>
              <w:rPr>
                <w:rFonts w:ascii="Times New Roman" w:eastAsia="Times New Roman" w:hAnsi="Times New Roman" w:cs="Times New Roman"/>
                <w:color w:val="1B1B1B"/>
                <w:lang w:eastAsia="ru-RU"/>
              </w:rPr>
              <w:t>АФК Система</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10,5</w:t>
            </w:r>
          </w:p>
        </w:tc>
        <w:tc>
          <w:tcPr>
            <w:tcW w:w="850"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5,4</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65</w:t>
            </w:r>
          </w:p>
        </w:tc>
        <w:tc>
          <w:tcPr>
            <w:tcW w:w="850"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72,2</w:t>
            </w:r>
          </w:p>
        </w:tc>
        <w:tc>
          <w:tcPr>
            <w:tcW w:w="992"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5,5</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7,79</w:t>
            </w:r>
          </w:p>
        </w:tc>
      </w:tr>
      <w:tr w:rsidR="00563AE5" w:rsidRPr="00833888" w:rsidTr="00563AE5">
        <w:tc>
          <w:tcPr>
            <w:tcW w:w="2802" w:type="dxa"/>
            <w:hideMark/>
          </w:tcPr>
          <w:p w:rsidR="00563AE5" w:rsidRPr="00833888" w:rsidRDefault="00563AE5" w:rsidP="00833888">
            <w:pPr>
              <w:rPr>
                <w:rFonts w:ascii="Times New Roman" w:eastAsia="Times New Roman" w:hAnsi="Times New Roman" w:cs="Times New Roman"/>
                <w:color w:val="1B1B1B"/>
                <w:lang w:eastAsia="ru-RU"/>
              </w:rPr>
            </w:pPr>
            <w:r>
              <w:rPr>
                <w:rFonts w:ascii="Times New Roman" w:eastAsia="Times New Roman" w:hAnsi="Times New Roman" w:cs="Times New Roman"/>
                <w:color w:val="1B1B1B"/>
                <w:lang w:eastAsia="ru-RU"/>
              </w:rPr>
              <w:t>КиришиНОС</w:t>
            </w:r>
          </w:p>
        </w:tc>
        <w:tc>
          <w:tcPr>
            <w:tcW w:w="1984" w:type="dxa"/>
            <w:hideMark/>
          </w:tcPr>
          <w:p w:rsidR="00563AE5" w:rsidRPr="00833888" w:rsidRDefault="00563AE5" w:rsidP="00833888">
            <w:pPr>
              <w:jc w:val="center"/>
              <w:rPr>
                <w:rFonts w:ascii="Times New Roman" w:eastAsia="Times New Roman" w:hAnsi="Times New Roman" w:cs="Times New Roman"/>
                <w:color w:val="1B1B1B"/>
                <w:lang w:eastAsia="ru-RU"/>
              </w:rPr>
            </w:pPr>
            <w:r>
              <w:rPr>
                <w:rFonts w:ascii="Times New Roman" w:eastAsia="Times New Roman" w:hAnsi="Times New Roman" w:cs="Times New Roman"/>
                <w:color w:val="1B1B1B"/>
                <w:lang w:eastAsia="ru-RU"/>
              </w:rPr>
              <w:t>Сургутнефтегаз</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19</w:t>
            </w:r>
          </w:p>
        </w:tc>
        <w:tc>
          <w:tcPr>
            <w:tcW w:w="850"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20,5</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55</w:t>
            </w:r>
          </w:p>
        </w:tc>
        <w:tc>
          <w:tcPr>
            <w:tcW w:w="850"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59,6</w:t>
            </w:r>
          </w:p>
        </w:tc>
        <w:tc>
          <w:tcPr>
            <w:tcW w:w="992"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2,99</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3,49</w:t>
            </w:r>
          </w:p>
        </w:tc>
      </w:tr>
      <w:tr w:rsidR="00563AE5" w:rsidRPr="00833888" w:rsidTr="00563AE5">
        <w:tc>
          <w:tcPr>
            <w:tcW w:w="2802" w:type="dxa"/>
            <w:hideMark/>
          </w:tcPr>
          <w:p w:rsidR="00563AE5" w:rsidRPr="00833888" w:rsidRDefault="00563AE5" w:rsidP="00833888">
            <w:pP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Нижнекамский НПЗ</w:t>
            </w:r>
          </w:p>
        </w:tc>
        <w:tc>
          <w:tcPr>
            <w:tcW w:w="1984"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ТАИФ</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Pr>
                <w:rFonts w:ascii="Times New Roman" w:eastAsia="Times New Roman" w:hAnsi="Times New Roman" w:cs="Times New Roman"/>
                <w:color w:val="1B1B1B"/>
                <w:lang w:eastAsia="ru-RU"/>
              </w:rPr>
              <w:t>-</w:t>
            </w:r>
          </w:p>
        </w:tc>
        <w:tc>
          <w:tcPr>
            <w:tcW w:w="850"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8,4</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Pr>
                <w:rFonts w:ascii="Times New Roman" w:eastAsia="Times New Roman" w:hAnsi="Times New Roman" w:cs="Times New Roman"/>
                <w:color w:val="1B1B1B"/>
                <w:lang w:eastAsia="ru-RU"/>
              </w:rPr>
              <w:t>-</w:t>
            </w:r>
          </w:p>
        </w:tc>
        <w:tc>
          <w:tcPr>
            <w:tcW w:w="850"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73,6</w:t>
            </w:r>
          </w:p>
        </w:tc>
        <w:tc>
          <w:tcPr>
            <w:tcW w:w="992" w:type="dxa"/>
            <w:hideMark/>
          </w:tcPr>
          <w:p w:rsidR="00563AE5" w:rsidRPr="00833888" w:rsidRDefault="00DF5348" w:rsidP="00833888">
            <w:pPr>
              <w:jc w:val="center"/>
              <w:rPr>
                <w:rFonts w:ascii="Times New Roman" w:eastAsia="Times New Roman" w:hAnsi="Times New Roman" w:cs="Times New Roman"/>
                <w:color w:val="1B1B1B"/>
                <w:lang w:eastAsia="ru-RU"/>
              </w:rPr>
            </w:pPr>
            <w:r>
              <w:rPr>
                <w:rFonts w:ascii="Times New Roman" w:eastAsia="Times New Roman" w:hAnsi="Times New Roman" w:cs="Times New Roman"/>
                <w:color w:val="1B1B1B"/>
                <w:lang w:eastAsia="ru-RU"/>
              </w:rPr>
              <w:t>-</w:t>
            </w:r>
            <w:r w:rsidR="00563AE5" w:rsidRPr="00833888">
              <w:rPr>
                <w:rFonts w:ascii="Times New Roman" w:eastAsia="Times New Roman" w:hAnsi="Times New Roman" w:cs="Times New Roman"/>
                <w:color w:val="1B1B1B"/>
                <w:lang w:eastAsia="ru-RU"/>
              </w:rPr>
              <w:t> </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4,32</w:t>
            </w:r>
          </w:p>
        </w:tc>
      </w:tr>
      <w:tr w:rsidR="00563AE5" w:rsidRPr="00833888" w:rsidTr="00563AE5">
        <w:tc>
          <w:tcPr>
            <w:tcW w:w="2802" w:type="dxa"/>
            <w:hideMark/>
          </w:tcPr>
          <w:p w:rsidR="00563AE5" w:rsidRPr="00833888" w:rsidRDefault="00563AE5" w:rsidP="00833888">
            <w:pP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Хабаровский НПЗ</w:t>
            </w:r>
          </w:p>
        </w:tc>
        <w:tc>
          <w:tcPr>
            <w:tcW w:w="1984" w:type="dxa"/>
            <w:hideMark/>
          </w:tcPr>
          <w:p w:rsidR="00563AE5" w:rsidRPr="00833888" w:rsidRDefault="00563AE5" w:rsidP="00833888">
            <w:pPr>
              <w:jc w:val="center"/>
              <w:rPr>
                <w:rFonts w:ascii="Times New Roman" w:eastAsia="Times New Roman" w:hAnsi="Times New Roman" w:cs="Times New Roman"/>
                <w:color w:val="1B1B1B"/>
                <w:lang w:eastAsia="ru-RU"/>
              </w:rPr>
            </w:pPr>
            <w:r>
              <w:rPr>
                <w:rFonts w:ascii="Times New Roman" w:eastAsia="Times New Roman" w:hAnsi="Times New Roman" w:cs="Times New Roman"/>
                <w:color w:val="1B1B1B"/>
                <w:lang w:eastAsia="ru-RU"/>
              </w:rPr>
              <w:t>Альянс</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4,5</w:t>
            </w:r>
          </w:p>
        </w:tc>
        <w:tc>
          <w:tcPr>
            <w:tcW w:w="850"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3,9</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78</w:t>
            </w:r>
          </w:p>
        </w:tc>
        <w:tc>
          <w:tcPr>
            <w:tcW w:w="850"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64,8</w:t>
            </w:r>
          </w:p>
        </w:tc>
        <w:tc>
          <w:tcPr>
            <w:tcW w:w="992"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1,72</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2,12</w:t>
            </w:r>
          </w:p>
        </w:tc>
      </w:tr>
      <w:tr w:rsidR="00563AE5" w:rsidRPr="00833888" w:rsidTr="00563AE5">
        <w:tc>
          <w:tcPr>
            <w:tcW w:w="2802" w:type="dxa"/>
            <w:hideMark/>
          </w:tcPr>
          <w:p w:rsidR="00563AE5" w:rsidRPr="00833888" w:rsidRDefault="00563AE5" w:rsidP="00833888">
            <w:pPr>
              <w:rPr>
                <w:rFonts w:ascii="Times New Roman" w:eastAsia="Times New Roman" w:hAnsi="Times New Roman" w:cs="Times New Roman"/>
                <w:color w:val="1B1B1B"/>
                <w:lang w:eastAsia="ru-RU"/>
              </w:rPr>
            </w:pPr>
            <w:r>
              <w:rPr>
                <w:rFonts w:ascii="Times New Roman" w:eastAsia="Times New Roman" w:hAnsi="Times New Roman" w:cs="Times New Roman"/>
                <w:color w:val="1B1B1B"/>
                <w:lang w:eastAsia="ru-RU"/>
              </w:rPr>
              <w:t>Орскнефтеоргсинтез</w:t>
            </w:r>
          </w:p>
        </w:tc>
        <w:tc>
          <w:tcPr>
            <w:tcW w:w="1984" w:type="dxa"/>
            <w:hideMark/>
          </w:tcPr>
          <w:p w:rsidR="00563AE5" w:rsidRPr="00833888" w:rsidRDefault="00563AE5" w:rsidP="00833888">
            <w:pPr>
              <w:jc w:val="center"/>
              <w:rPr>
                <w:rFonts w:ascii="Times New Roman" w:eastAsia="Times New Roman" w:hAnsi="Times New Roman" w:cs="Times New Roman"/>
                <w:color w:val="1B1B1B"/>
                <w:lang w:eastAsia="ru-RU"/>
              </w:rPr>
            </w:pPr>
            <w:r>
              <w:rPr>
                <w:rFonts w:ascii="Times New Roman" w:eastAsia="Times New Roman" w:hAnsi="Times New Roman" w:cs="Times New Roman"/>
                <w:color w:val="1B1B1B"/>
                <w:lang w:eastAsia="ru-RU"/>
              </w:rPr>
              <w:t>ФортеИнвест</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6,6</w:t>
            </w:r>
          </w:p>
        </w:tc>
        <w:tc>
          <w:tcPr>
            <w:tcW w:w="850"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5,8</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68</w:t>
            </w:r>
          </w:p>
        </w:tc>
        <w:tc>
          <w:tcPr>
            <w:tcW w:w="850"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65,6</w:t>
            </w:r>
          </w:p>
        </w:tc>
        <w:tc>
          <w:tcPr>
            <w:tcW w:w="992"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3,79</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3,76</w:t>
            </w:r>
          </w:p>
        </w:tc>
      </w:tr>
      <w:tr w:rsidR="00563AE5" w:rsidRPr="00833888" w:rsidTr="00563AE5">
        <w:tc>
          <w:tcPr>
            <w:tcW w:w="2802" w:type="dxa"/>
            <w:hideMark/>
          </w:tcPr>
          <w:p w:rsidR="00563AE5" w:rsidRPr="00833888" w:rsidRDefault="00563AE5" w:rsidP="00833888">
            <w:pP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Афипский НПЗ</w:t>
            </w:r>
          </w:p>
        </w:tc>
        <w:tc>
          <w:tcPr>
            <w:tcW w:w="1984" w:type="dxa"/>
            <w:hideMark/>
          </w:tcPr>
          <w:p w:rsidR="00563AE5" w:rsidRPr="00833888" w:rsidRDefault="00563AE5" w:rsidP="00833888">
            <w:pPr>
              <w:jc w:val="center"/>
              <w:rPr>
                <w:rFonts w:ascii="Times New Roman" w:eastAsia="Times New Roman" w:hAnsi="Times New Roman" w:cs="Times New Roman"/>
                <w:color w:val="1B1B1B"/>
                <w:lang w:eastAsia="ru-RU"/>
              </w:rPr>
            </w:pPr>
            <w:r>
              <w:rPr>
                <w:rFonts w:ascii="Times New Roman" w:eastAsia="Times New Roman" w:hAnsi="Times New Roman" w:cs="Times New Roman"/>
                <w:color w:val="1B1B1B"/>
                <w:lang w:eastAsia="ru-RU"/>
              </w:rPr>
              <w:t>Базовый элемент</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1,9</w:t>
            </w:r>
          </w:p>
        </w:tc>
        <w:tc>
          <w:tcPr>
            <w:tcW w:w="850"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4,8</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85</w:t>
            </w:r>
          </w:p>
        </w:tc>
        <w:tc>
          <w:tcPr>
            <w:tcW w:w="850"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55,2</w:t>
            </w:r>
          </w:p>
        </w:tc>
        <w:tc>
          <w:tcPr>
            <w:tcW w:w="992" w:type="dxa"/>
            <w:hideMark/>
          </w:tcPr>
          <w:p w:rsidR="00563AE5" w:rsidRPr="00833888" w:rsidRDefault="00DF5348" w:rsidP="00833888">
            <w:pPr>
              <w:jc w:val="center"/>
              <w:rPr>
                <w:rFonts w:ascii="Times New Roman" w:eastAsia="Times New Roman" w:hAnsi="Times New Roman" w:cs="Times New Roman"/>
                <w:color w:val="1B1B1B"/>
                <w:lang w:eastAsia="ru-RU"/>
              </w:rPr>
            </w:pPr>
            <w:r>
              <w:rPr>
                <w:rFonts w:ascii="Times New Roman" w:eastAsia="Times New Roman" w:hAnsi="Times New Roman" w:cs="Times New Roman"/>
                <w:color w:val="1B1B1B"/>
                <w:lang w:eastAsia="ru-RU"/>
              </w:rPr>
              <w:t>1</w:t>
            </w:r>
            <w:r w:rsidR="00563AE5" w:rsidRPr="00833888">
              <w:rPr>
                <w:rFonts w:ascii="Times New Roman" w:eastAsia="Times New Roman" w:hAnsi="Times New Roman" w:cs="Times New Roman"/>
                <w:color w:val="1B1B1B"/>
                <w:lang w:eastAsia="ru-RU"/>
              </w:rPr>
              <w:t> </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1</w:t>
            </w:r>
          </w:p>
        </w:tc>
      </w:tr>
      <w:tr w:rsidR="00563AE5" w:rsidRPr="00833888" w:rsidTr="00563AE5">
        <w:tc>
          <w:tcPr>
            <w:tcW w:w="2802" w:type="dxa"/>
            <w:hideMark/>
          </w:tcPr>
          <w:p w:rsidR="00563AE5" w:rsidRPr="00833888" w:rsidRDefault="00563AE5" w:rsidP="00833888">
            <w:pP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Краснодарский НПЗ</w:t>
            </w:r>
          </w:p>
        </w:tc>
        <w:tc>
          <w:tcPr>
            <w:tcW w:w="1984"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Абукар Беков</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Pr>
                <w:rFonts w:ascii="Times New Roman" w:eastAsia="Times New Roman" w:hAnsi="Times New Roman" w:cs="Times New Roman"/>
                <w:color w:val="1B1B1B"/>
                <w:lang w:eastAsia="ru-RU"/>
              </w:rPr>
              <w:t>-</w:t>
            </w:r>
          </w:p>
        </w:tc>
        <w:tc>
          <w:tcPr>
            <w:tcW w:w="850"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2,5</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Pr>
                <w:rFonts w:ascii="Times New Roman" w:eastAsia="Times New Roman" w:hAnsi="Times New Roman" w:cs="Times New Roman"/>
                <w:color w:val="1B1B1B"/>
                <w:lang w:eastAsia="ru-RU"/>
              </w:rPr>
              <w:t>-</w:t>
            </w:r>
          </w:p>
        </w:tc>
        <w:tc>
          <w:tcPr>
            <w:tcW w:w="850"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55,9</w:t>
            </w:r>
          </w:p>
        </w:tc>
        <w:tc>
          <w:tcPr>
            <w:tcW w:w="992"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1,2</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1,6</w:t>
            </w:r>
          </w:p>
        </w:tc>
      </w:tr>
      <w:tr w:rsidR="00563AE5" w:rsidRPr="00833888" w:rsidTr="00563AE5">
        <w:tc>
          <w:tcPr>
            <w:tcW w:w="2802" w:type="dxa"/>
            <w:hideMark/>
          </w:tcPr>
          <w:p w:rsidR="00563AE5" w:rsidRPr="00833888" w:rsidRDefault="00563AE5" w:rsidP="00833888">
            <w:pPr>
              <w:rPr>
                <w:rFonts w:ascii="Times New Roman" w:eastAsia="Times New Roman" w:hAnsi="Times New Roman" w:cs="Times New Roman"/>
                <w:color w:val="1B1B1B"/>
                <w:lang w:eastAsia="ru-RU"/>
              </w:rPr>
            </w:pPr>
            <w:r>
              <w:rPr>
                <w:rFonts w:ascii="Times New Roman" w:eastAsia="Times New Roman" w:hAnsi="Times New Roman" w:cs="Times New Roman"/>
                <w:color w:val="1B1B1B"/>
                <w:lang w:eastAsia="ru-RU"/>
              </w:rPr>
              <w:t>Танеко</w:t>
            </w:r>
          </w:p>
        </w:tc>
        <w:tc>
          <w:tcPr>
            <w:tcW w:w="1984" w:type="dxa"/>
            <w:hideMark/>
          </w:tcPr>
          <w:p w:rsidR="00563AE5" w:rsidRPr="00833888" w:rsidRDefault="00563AE5" w:rsidP="00833888">
            <w:pPr>
              <w:jc w:val="center"/>
              <w:rPr>
                <w:rFonts w:ascii="Times New Roman" w:eastAsia="Times New Roman" w:hAnsi="Times New Roman" w:cs="Times New Roman"/>
                <w:color w:val="1B1B1B"/>
                <w:lang w:eastAsia="ru-RU"/>
              </w:rPr>
            </w:pPr>
            <w:r>
              <w:rPr>
                <w:rFonts w:ascii="Times New Roman" w:eastAsia="Times New Roman" w:hAnsi="Times New Roman" w:cs="Times New Roman"/>
                <w:color w:val="1B1B1B"/>
                <w:lang w:eastAsia="ru-RU"/>
              </w:rPr>
              <w:t>Татнефть</w:t>
            </w:r>
          </w:p>
        </w:tc>
        <w:tc>
          <w:tcPr>
            <w:tcW w:w="851" w:type="dxa"/>
            <w:hideMark/>
          </w:tcPr>
          <w:p w:rsidR="00563AE5" w:rsidRPr="00833888" w:rsidRDefault="00DF5348" w:rsidP="00833888">
            <w:pPr>
              <w:jc w:val="center"/>
              <w:rPr>
                <w:rFonts w:ascii="Times New Roman" w:eastAsia="Times New Roman" w:hAnsi="Times New Roman" w:cs="Times New Roman"/>
                <w:color w:val="1B1B1B"/>
                <w:lang w:eastAsia="ru-RU"/>
              </w:rPr>
            </w:pPr>
            <w:r>
              <w:rPr>
                <w:rFonts w:ascii="Times New Roman" w:eastAsia="Times New Roman" w:hAnsi="Times New Roman" w:cs="Times New Roman"/>
                <w:color w:val="1B1B1B"/>
                <w:lang w:eastAsia="ru-RU"/>
              </w:rPr>
              <w:t>-</w:t>
            </w:r>
            <w:r w:rsidR="00563AE5" w:rsidRPr="00833888">
              <w:rPr>
                <w:rFonts w:ascii="Times New Roman" w:eastAsia="Times New Roman" w:hAnsi="Times New Roman" w:cs="Times New Roman"/>
                <w:color w:val="1B1B1B"/>
                <w:lang w:eastAsia="ru-RU"/>
              </w:rPr>
              <w:t> </w:t>
            </w:r>
          </w:p>
        </w:tc>
        <w:tc>
          <w:tcPr>
            <w:tcW w:w="850"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7</w:t>
            </w:r>
          </w:p>
        </w:tc>
        <w:tc>
          <w:tcPr>
            <w:tcW w:w="851" w:type="dxa"/>
            <w:hideMark/>
          </w:tcPr>
          <w:p w:rsidR="00563AE5" w:rsidRPr="00833888" w:rsidRDefault="00DF5348" w:rsidP="00833888">
            <w:pPr>
              <w:jc w:val="center"/>
              <w:rPr>
                <w:rFonts w:ascii="Times New Roman" w:eastAsia="Times New Roman" w:hAnsi="Times New Roman" w:cs="Times New Roman"/>
                <w:color w:val="1B1B1B"/>
                <w:lang w:eastAsia="ru-RU"/>
              </w:rPr>
            </w:pPr>
            <w:r>
              <w:rPr>
                <w:rFonts w:ascii="Times New Roman" w:eastAsia="Times New Roman" w:hAnsi="Times New Roman" w:cs="Times New Roman"/>
                <w:color w:val="1B1B1B"/>
                <w:lang w:eastAsia="ru-RU"/>
              </w:rPr>
              <w:t>-</w:t>
            </w:r>
            <w:r w:rsidR="00563AE5" w:rsidRPr="00833888">
              <w:rPr>
                <w:rFonts w:ascii="Times New Roman" w:eastAsia="Times New Roman" w:hAnsi="Times New Roman" w:cs="Times New Roman"/>
                <w:color w:val="1B1B1B"/>
                <w:lang w:eastAsia="ru-RU"/>
              </w:rPr>
              <w:t> </w:t>
            </w:r>
          </w:p>
        </w:tc>
        <w:tc>
          <w:tcPr>
            <w:tcW w:w="850"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45</w:t>
            </w:r>
          </w:p>
        </w:tc>
        <w:tc>
          <w:tcPr>
            <w:tcW w:w="992" w:type="dxa"/>
            <w:hideMark/>
          </w:tcPr>
          <w:p w:rsidR="00563AE5" w:rsidRPr="00833888" w:rsidRDefault="00DF5348" w:rsidP="00833888">
            <w:pPr>
              <w:jc w:val="center"/>
              <w:rPr>
                <w:rFonts w:ascii="Times New Roman" w:eastAsia="Times New Roman" w:hAnsi="Times New Roman" w:cs="Times New Roman"/>
                <w:color w:val="1B1B1B"/>
                <w:lang w:eastAsia="ru-RU"/>
              </w:rPr>
            </w:pPr>
            <w:r>
              <w:rPr>
                <w:rFonts w:ascii="Times New Roman" w:eastAsia="Times New Roman" w:hAnsi="Times New Roman" w:cs="Times New Roman"/>
                <w:color w:val="1B1B1B"/>
                <w:lang w:eastAsia="ru-RU"/>
              </w:rPr>
              <w:t>-</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1,65</w:t>
            </w:r>
          </w:p>
        </w:tc>
      </w:tr>
      <w:tr w:rsidR="00563AE5" w:rsidRPr="00833888" w:rsidTr="00563AE5">
        <w:tc>
          <w:tcPr>
            <w:tcW w:w="2802" w:type="dxa"/>
            <w:hideMark/>
          </w:tcPr>
          <w:p w:rsidR="00563AE5" w:rsidRPr="00833888" w:rsidRDefault="00563AE5" w:rsidP="00833888">
            <w:pP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Антипинский НПЗ</w:t>
            </w:r>
          </w:p>
        </w:tc>
        <w:tc>
          <w:tcPr>
            <w:tcW w:w="1984"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Нефтегазохими</w:t>
            </w:r>
            <w:r>
              <w:rPr>
                <w:rFonts w:ascii="Times New Roman" w:eastAsia="Times New Roman" w:hAnsi="Times New Roman" w:cs="Times New Roman"/>
                <w:color w:val="1B1B1B"/>
                <w:lang w:eastAsia="ru-RU"/>
              </w:rPr>
              <w:t>-</w:t>
            </w:r>
            <w:r w:rsidRPr="00833888">
              <w:rPr>
                <w:rFonts w:ascii="Times New Roman" w:eastAsia="Times New Roman" w:hAnsi="Times New Roman" w:cs="Times New Roman"/>
                <w:color w:val="1B1B1B"/>
                <w:lang w:eastAsia="ru-RU"/>
              </w:rPr>
              <w:t>чес</w:t>
            </w:r>
            <w:r>
              <w:rPr>
                <w:rFonts w:ascii="Times New Roman" w:eastAsia="Times New Roman" w:hAnsi="Times New Roman" w:cs="Times New Roman"/>
                <w:color w:val="1B1B1B"/>
                <w:lang w:eastAsia="ru-RU"/>
              </w:rPr>
              <w:t>кие технологии</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2,9</w:t>
            </w:r>
          </w:p>
        </w:tc>
        <w:tc>
          <w:tcPr>
            <w:tcW w:w="850" w:type="dxa"/>
            <w:hideMark/>
          </w:tcPr>
          <w:p w:rsidR="00563AE5" w:rsidRPr="00833888" w:rsidRDefault="00DF5348" w:rsidP="00833888">
            <w:pPr>
              <w:jc w:val="center"/>
              <w:rPr>
                <w:rFonts w:ascii="Times New Roman" w:eastAsia="Times New Roman" w:hAnsi="Times New Roman" w:cs="Times New Roman"/>
                <w:color w:val="1B1B1B"/>
                <w:lang w:eastAsia="ru-RU"/>
              </w:rPr>
            </w:pPr>
            <w:r>
              <w:rPr>
                <w:rFonts w:ascii="Times New Roman" w:eastAsia="Times New Roman" w:hAnsi="Times New Roman" w:cs="Times New Roman"/>
                <w:color w:val="1B1B1B"/>
                <w:lang w:eastAsia="ru-RU"/>
              </w:rPr>
              <w:t>3,28</w:t>
            </w:r>
            <w:r w:rsidR="00563AE5" w:rsidRPr="00833888">
              <w:rPr>
                <w:rFonts w:ascii="Times New Roman" w:eastAsia="Times New Roman" w:hAnsi="Times New Roman" w:cs="Times New Roman"/>
                <w:color w:val="1B1B1B"/>
                <w:lang w:eastAsia="ru-RU"/>
              </w:rPr>
              <w:t> </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64,4</w:t>
            </w:r>
          </w:p>
        </w:tc>
        <w:tc>
          <w:tcPr>
            <w:tcW w:w="850" w:type="dxa"/>
            <w:hideMark/>
          </w:tcPr>
          <w:p w:rsidR="00563AE5" w:rsidRPr="00833888" w:rsidRDefault="00DF5348" w:rsidP="00833888">
            <w:pPr>
              <w:jc w:val="center"/>
              <w:rPr>
                <w:rFonts w:ascii="Times New Roman" w:eastAsia="Times New Roman" w:hAnsi="Times New Roman" w:cs="Times New Roman"/>
                <w:color w:val="1B1B1B"/>
                <w:lang w:eastAsia="ru-RU"/>
              </w:rPr>
            </w:pPr>
            <w:r>
              <w:rPr>
                <w:rFonts w:ascii="Times New Roman" w:eastAsia="Times New Roman" w:hAnsi="Times New Roman" w:cs="Times New Roman"/>
                <w:color w:val="1B1B1B"/>
                <w:lang w:eastAsia="ru-RU"/>
              </w:rPr>
              <w:t>54</w:t>
            </w:r>
            <w:r w:rsidR="00563AE5" w:rsidRPr="00833888">
              <w:rPr>
                <w:rFonts w:ascii="Times New Roman" w:eastAsia="Times New Roman" w:hAnsi="Times New Roman" w:cs="Times New Roman"/>
                <w:color w:val="1B1B1B"/>
                <w:lang w:eastAsia="ru-RU"/>
              </w:rPr>
              <w:t> </w:t>
            </w:r>
          </w:p>
        </w:tc>
        <w:tc>
          <w:tcPr>
            <w:tcW w:w="992"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1</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 </w:t>
            </w:r>
            <w:r w:rsidR="00DF5348">
              <w:rPr>
                <w:rFonts w:ascii="Times New Roman" w:eastAsia="Times New Roman" w:hAnsi="Times New Roman" w:cs="Times New Roman"/>
                <w:color w:val="1B1B1B"/>
                <w:lang w:eastAsia="ru-RU"/>
              </w:rPr>
              <w:t>1</w:t>
            </w:r>
          </w:p>
        </w:tc>
      </w:tr>
      <w:tr w:rsidR="00563AE5" w:rsidRPr="00833888" w:rsidTr="00563AE5">
        <w:tc>
          <w:tcPr>
            <w:tcW w:w="2802" w:type="dxa"/>
            <w:hideMark/>
          </w:tcPr>
          <w:p w:rsidR="00563AE5" w:rsidRPr="00833888" w:rsidRDefault="00563AE5" w:rsidP="00833888">
            <w:pP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Новошахтинский ЗНП</w:t>
            </w:r>
          </w:p>
        </w:tc>
        <w:tc>
          <w:tcPr>
            <w:tcW w:w="1984" w:type="dxa"/>
            <w:hideMark/>
          </w:tcPr>
          <w:p w:rsidR="00563AE5" w:rsidRPr="00833888" w:rsidRDefault="00563AE5" w:rsidP="00833888">
            <w:pPr>
              <w:jc w:val="center"/>
              <w:rPr>
                <w:rFonts w:ascii="Times New Roman" w:eastAsia="Times New Roman" w:hAnsi="Times New Roman" w:cs="Times New Roman"/>
                <w:color w:val="1B1B1B"/>
                <w:lang w:eastAsia="ru-RU"/>
              </w:rPr>
            </w:pPr>
            <w:r>
              <w:rPr>
                <w:rFonts w:ascii="Times New Roman" w:eastAsia="Times New Roman" w:hAnsi="Times New Roman" w:cs="Times New Roman"/>
                <w:color w:val="1B1B1B"/>
                <w:lang w:eastAsia="ru-RU"/>
              </w:rPr>
              <w:t>Юг Руси</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 </w:t>
            </w:r>
          </w:p>
        </w:tc>
        <w:tc>
          <w:tcPr>
            <w:tcW w:w="850"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2,2</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 </w:t>
            </w:r>
          </w:p>
        </w:tc>
        <w:tc>
          <w:tcPr>
            <w:tcW w:w="850"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52</w:t>
            </w:r>
          </w:p>
        </w:tc>
        <w:tc>
          <w:tcPr>
            <w:tcW w:w="992"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 </w:t>
            </w:r>
            <w:r w:rsidR="0024691D">
              <w:rPr>
                <w:rFonts w:ascii="Times New Roman" w:eastAsia="Times New Roman" w:hAnsi="Times New Roman" w:cs="Times New Roman"/>
                <w:color w:val="1B1B1B"/>
                <w:lang w:eastAsia="ru-RU"/>
              </w:rPr>
              <w:t>-</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1</w:t>
            </w:r>
            <w:r w:rsidR="0024691D">
              <w:rPr>
                <w:rFonts w:ascii="Times New Roman" w:eastAsia="Times New Roman" w:hAnsi="Times New Roman" w:cs="Times New Roman"/>
                <w:color w:val="1B1B1B"/>
                <w:lang w:eastAsia="ru-RU"/>
              </w:rPr>
              <w:t>,65</w:t>
            </w:r>
          </w:p>
        </w:tc>
      </w:tr>
      <w:tr w:rsidR="00563AE5" w:rsidRPr="00833888" w:rsidTr="00563AE5">
        <w:tc>
          <w:tcPr>
            <w:tcW w:w="2802" w:type="dxa"/>
            <w:hideMark/>
          </w:tcPr>
          <w:p w:rsidR="00563AE5" w:rsidRPr="00833888" w:rsidRDefault="00563AE5" w:rsidP="00833888">
            <w:pP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Марийский НПЗ</w:t>
            </w:r>
          </w:p>
        </w:tc>
        <w:tc>
          <w:tcPr>
            <w:tcW w:w="1984"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Артур Перепелкин, Алексей Милеев</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1,4</w:t>
            </w:r>
          </w:p>
        </w:tc>
        <w:tc>
          <w:tcPr>
            <w:tcW w:w="850"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 </w:t>
            </w:r>
            <w:r w:rsidR="00DF5348">
              <w:rPr>
                <w:rFonts w:ascii="Times New Roman" w:eastAsia="Times New Roman" w:hAnsi="Times New Roman" w:cs="Times New Roman"/>
                <w:color w:val="1B1B1B"/>
                <w:lang w:eastAsia="ru-RU"/>
              </w:rPr>
              <w:t>1,4</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59,8</w:t>
            </w:r>
          </w:p>
        </w:tc>
        <w:tc>
          <w:tcPr>
            <w:tcW w:w="850" w:type="dxa"/>
            <w:hideMark/>
          </w:tcPr>
          <w:p w:rsidR="00563AE5" w:rsidRPr="00833888" w:rsidRDefault="00DF5348" w:rsidP="00833888">
            <w:pPr>
              <w:jc w:val="center"/>
              <w:rPr>
                <w:rFonts w:ascii="Times New Roman" w:eastAsia="Times New Roman" w:hAnsi="Times New Roman" w:cs="Times New Roman"/>
                <w:color w:val="1B1B1B"/>
                <w:lang w:eastAsia="ru-RU"/>
              </w:rPr>
            </w:pPr>
            <w:r>
              <w:rPr>
                <w:rFonts w:ascii="Times New Roman" w:eastAsia="Times New Roman" w:hAnsi="Times New Roman" w:cs="Times New Roman"/>
                <w:color w:val="1B1B1B"/>
                <w:lang w:eastAsia="ru-RU"/>
              </w:rPr>
              <w:t>45</w:t>
            </w:r>
          </w:p>
        </w:tc>
        <w:tc>
          <w:tcPr>
            <w:tcW w:w="992"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1,36</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 </w:t>
            </w:r>
            <w:r w:rsidR="00DF5348">
              <w:rPr>
                <w:rFonts w:ascii="Times New Roman" w:eastAsia="Times New Roman" w:hAnsi="Times New Roman" w:cs="Times New Roman"/>
                <w:color w:val="1B1B1B"/>
                <w:lang w:eastAsia="ru-RU"/>
              </w:rPr>
              <w:t>1,36</w:t>
            </w:r>
          </w:p>
        </w:tc>
      </w:tr>
      <w:tr w:rsidR="00563AE5" w:rsidRPr="00833888" w:rsidTr="00563AE5">
        <w:tc>
          <w:tcPr>
            <w:tcW w:w="2802" w:type="dxa"/>
            <w:hideMark/>
          </w:tcPr>
          <w:p w:rsidR="00563AE5" w:rsidRPr="00833888" w:rsidRDefault="00563AE5" w:rsidP="00833888">
            <w:pP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Ильский НПЗ</w:t>
            </w:r>
          </w:p>
        </w:tc>
        <w:tc>
          <w:tcPr>
            <w:tcW w:w="1984"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Кубанская нефтегазовая компания</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1</w:t>
            </w:r>
          </w:p>
        </w:tc>
        <w:tc>
          <w:tcPr>
            <w:tcW w:w="850" w:type="dxa"/>
            <w:hideMark/>
          </w:tcPr>
          <w:p w:rsidR="00563AE5" w:rsidRPr="00833888" w:rsidRDefault="00DF5348" w:rsidP="00833888">
            <w:pPr>
              <w:jc w:val="center"/>
              <w:rPr>
                <w:rFonts w:ascii="Times New Roman" w:eastAsia="Times New Roman" w:hAnsi="Times New Roman" w:cs="Times New Roman"/>
                <w:color w:val="1B1B1B"/>
                <w:lang w:eastAsia="ru-RU"/>
              </w:rPr>
            </w:pPr>
            <w:r>
              <w:rPr>
                <w:rFonts w:ascii="Times New Roman" w:eastAsia="Times New Roman" w:hAnsi="Times New Roman" w:cs="Times New Roman"/>
                <w:color w:val="1B1B1B"/>
                <w:lang w:eastAsia="ru-RU"/>
              </w:rPr>
              <w:t>1</w:t>
            </w:r>
            <w:r w:rsidR="00563AE5" w:rsidRPr="00833888">
              <w:rPr>
                <w:rFonts w:ascii="Times New Roman" w:eastAsia="Times New Roman" w:hAnsi="Times New Roman" w:cs="Times New Roman"/>
                <w:color w:val="1B1B1B"/>
                <w:lang w:eastAsia="ru-RU"/>
              </w:rPr>
              <w:t> </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59,5</w:t>
            </w:r>
          </w:p>
        </w:tc>
        <w:tc>
          <w:tcPr>
            <w:tcW w:w="850"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 </w:t>
            </w:r>
            <w:r w:rsidR="00DF5348">
              <w:rPr>
                <w:rFonts w:ascii="Times New Roman" w:eastAsia="Times New Roman" w:hAnsi="Times New Roman" w:cs="Times New Roman"/>
                <w:color w:val="1B1B1B"/>
                <w:lang w:eastAsia="ru-RU"/>
              </w:rPr>
              <w:t>55,2</w:t>
            </w:r>
          </w:p>
        </w:tc>
        <w:tc>
          <w:tcPr>
            <w:tcW w:w="992"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1</w:t>
            </w:r>
          </w:p>
        </w:tc>
        <w:tc>
          <w:tcPr>
            <w:tcW w:w="851" w:type="dxa"/>
            <w:hideMark/>
          </w:tcPr>
          <w:p w:rsidR="00563AE5" w:rsidRPr="00833888" w:rsidRDefault="00DF5348" w:rsidP="00833888">
            <w:pPr>
              <w:jc w:val="center"/>
              <w:rPr>
                <w:rFonts w:ascii="Times New Roman" w:eastAsia="Times New Roman" w:hAnsi="Times New Roman" w:cs="Times New Roman"/>
                <w:color w:val="1B1B1B"/>
                <w:lang w:eastAsia="ru-RU"/>
              </w:rPr>
            </w:pPr>
            <w:r>
              <w:rPr>
                <w:rFonts w:ascii="Times New Roman" w:eastAsia="Times New Roman" w:hAnsi="Times New Roman" w:cs="Times New Roman"/>
                <w:color w:val="1B1B1B"/>
                <w:lang w:eastAsia="ru-RU"/>
              </w:rPr>
              <w:t>1</w:t>
            </w:r>
            <w:r w:rsidR="00563AE5" w:rsidRPr="00833888">
              <w:rPr>
                <w:rFonts w:ascii="Times New Roman" w:eastAsia="Times New Roman" w:hAnsi="Times New Roman" w:cs="Times New Roman"/>
                <w:color w:val="1B1B1B"/>
                <w:lang w:eastAsia="ru-RU"/>
              </w:rPr>
              <w:t> </w:t>
            </w:r>
          </w:p>
        </w:tc>
      </w:tr>
      <w:tr w:rsidR="00563AE5" w:rsidRPr="00833888" w:rsidTr="00563AE5">
        <w:tc>
          <w:tcPr>
            <w:tcW w:w="2802" w:type="dxa"/>
            <w:hideMark/>
          </w:tcPr>
          <w:p w:rsidR="00563AE5" w:rsidRPr="00833888" w:rsidRDefault="00563AE5" w:rsidP="00833888">
            <w:pP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Яйский НПЗ</w:t>
            </w:r>
          </w:p>
        </w:tc>
        <w:tc>
          <w:tcPr>
            <w:tcW w:w="1984" w:type="dxa"/>
            <w:hideMark/>
          </w:tcPr>
          <w:p w:rsidR="00563AE5" w:rsidRPr="00833888" w:rsidRDefault="00563AE5" w:rsidP="00833888">
            <w:pPr>
              <w:jc w:val="center"/>
              <w:rPr>
                <w:rFonts w:ascii="Times New Roman" w:eastAsia="Times New Roman" w:hAnsi="Times New Roman" w:cs="Times New Roman"/>
                <w:color w:val="1B1B1B"/>
                <w:lang w:eastAsia="ru-RU"/>
              </w:rPr>
            </w:pPr>
            <w:r>
              <w:rPr>
                <w:rFonts w:ascii="Times New Roman" w:eastAsia="Times New Roman" w:hAnsi="Times New Roman" w:cs="Times New Roman"/>
                <w:color w:val="1B1B1B"/>
                <w:lang w:eastAsia="ru-RU"/>
              </w:rPr>
              <w:t>Нефтехимсервис</w:t>
            </w:r>
          </w:p>
        </w:tc>
        <w:tc>
          <w:tcPr>
            <w:tcW w:w="851"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 </w:t>
            </w:r>
            <w:r w:rsidR="00DF5348">
              <w:rPr>
                <w:rFonts w:ascii="Times New Roman" w:eastAsia="Times New Roman" w:hAnsi="Times New Roman" w:cs="Times New Roman"/>
                <w:color w:val="1B1B1B"/>
                <w:lang w:eastAsia="ru-RU"/>
              </w:rPr>
              <w:t>-</w:t>
            </w:r>
          </w:p>
        </w:tc>
        <w:tc>
          <w:tcPr>
            <w:tcW w:w="850" w:type="dxa"/>
            <w:hideMark/>
          </w:tcPr>
          <w:p w:rsidR="00563AE5" w:rsidRPr="00833888" w:rsidRDefault="00563AE5" w:rsidP="00833888">
            <w:pPr>
              <w:jc w:val="center"/>
              <w:rPr>
                <w:rFonts w:ascii="Times New Roman" w:eastAsia="Times New Roman" w:hAnsi="Times New Roman" w:cs="Times New Roman"/>
                <w:color w:val="1B1B1B"/>
                <w:lang w:eastAsia="ru-RU"/>
              </w:rPr>
            </w:pPr>
            <w:r>
              <w:rPr>
                <w:rFonts w:ascii="Times New Roman" w:eastAsia="Times New Roman" w:hAnsi="Times New Roman" w:cs="Times New Roman"/>
                <w:color w:val="1B1B1B"/>
                <w:lang w:eastAsia="ru-RU"/>
              </w:rPr>
              <w:t>3</w:t>
            </w:r>
          </w:p>
        </w:tc>
        <w:tc>
          <w:tcPr>
            <w:tcW w:w="851" w:type="dxa"/>
            <w:hideMark/>
          </w:tcPr>
          <w:p w:rsidR="00563AE5" w:rsidRPr="00833888" w:rsidRDefault="00DF5348" w:rsidP="00833888">
            <w:pPr>
              <w:jc w:val="center"/>
              <w:rPr>
                <w:rFonts w:ascii="Times New Roman" w:eastAsia="Times New Roman" w:hAnsi="Times New Roman" w:cs="Times New Roman"/>
                <w:color w:val="1B1B1B"/>
                <w:lang w:eastAsia="ru-RU"/>
              </w:rPr>
            </w:pPr>
            <w:r>
              <w:rPr>
                <w:rFonts w:ascii="Times New Roman" w:eastAsia="Times New Roman" w:hAnsi="Times New Roman" w:cs="Times New Roman"/>
                <w:color w:val="1B1B1B"/>
                <w:lang w:eastAsia="ru-RU"/>
              </w:rPr>
              <w:t>-</w:t>
            </w:r>
            <w:r w:rsidR="00563AE5" w:rsidRPr="00833888">
              <w:rPr>
                <w:rFonts w:ascii="Times New Roman" w:eastAsia="Times New Roman" w:hAnsi="Times New Roman" w:cs="Times New Roman"/>
                <w:color w:val="1B1B1B"/>
                <w:lang w:eastAsia="ru-RU"/>
              </w:rPr>
              <w:t> </w:t>
            </w:r>
          </w:p>
        </w:tc>
        <w:tc>
          <w:tcPr>
            <w:tcW w:w="850" w:type="dxa"/>
            <w:hideMark/>
          </w:tcPr>
          <w:p w:rsidR="00563AE5" w:rsidRPr="00833888" w:rsidRDefault="00DF5348" w:rsidP="00833888">
            <w:pPr>
              <w:jc w:val="center"/>
              <w:rPr>
                <w:rFonts w:ascii="Times New Roman" w:eastAsia="Times New Roman" w:hAnsi="Times New Roman" w:cs="Times New Roman"/>
                <w:color w:val="1B1B1B"/>
                <w:lang w:eastAsia="ru-RU"/>
              </w:rPr>
            </w:pPr>
            <w:r>
              <w:rPr>
                <w:rFonts w:ascii="Times New Roman" w:eastAsia="Times New Roman" w:hAnsi="Times New Roman" w:cs="Times New Roman"/>
                <w:color w:val="1B1B1B"/>
                <w:lang w:eastAsia="ru-RU"/>
              </w:rPr>
              <w:t>-</w:t>
            </w:r>
          </w:p>
        </w:tc>
        <w:tc>
          <w:tcPr>
            <w:tcW w:w="992" w:type="dxa"/>
            <w:hideMark/>
          </w:tcPr>
          <w:p w:rsidR="00563AE5" w:rsidRPr="00833888" w:rsidRDefault="00563AE5" w:rsidP="00833888">
            <w:pPr>
              <w:jc w:val="center"/>
              <w:rPr>
                <w:rFonts w:ascii="Times New Roman" w:eastAsia="Times New Roman" w:hAnsi="Times New Roman" w:cs="Times New Roman"/>
                <w:color w:val="1B1B1B"/>
                <w:lang w:eastAsia="ru-RU"/>
              </w:rPr>
            </w:pPr>
            <w:r w:rsidRPr="00833888">
              <w:rPr>
                <w:rFonts w:ascii="Times New Roman" w:eastAsia="Times New Roman" w:hAnsi="Times New Roman" w:cs="Times New Roman"/>
                <w:color w:val="1B1B1B"/>
                <w:lang w:eastAsia="ru-RU"/>
              </w:rPr>
              <w:t> </w:t>
            </w:r>
            <w:r w:rsidR="00DF5348">
              <w:rPr>
                <w:rFonts w:ascii="Times New Roman" w:eastAsia="Times New Roman" w:hAnsi="Times New Roman" w:cs="Times New Roman"/>
                <w:color w:val="1B1B1B"/>
                <w:lang w:eastAsia="ru-RU"/>
              </w:rPr>
              <w:t>-</w:t>
            </w:r>
          </w:p>
        </w:tc>
        <w:tc>
          <w:tcPr>
            <w:tcW w:w="851" w:type="dxa"/>
            <w:hideMark/>
          </w:tcPr>
          <w:p w:rsidR="00563AE5" w:rsidRPr="00833888" w:rsidRDefault="0024691D" w:rsidP="00833888">
            <w:pPr>
              <w:jc w:val="center"/>
              <w:rPr>
                <w:rFonts w:ascii="Times New Roman" w:eastAsia="Times New Roman" w:hAnsi="Times New Roman" w:cs="Times New Roman"/>
                <w:color w:val="1B1B1B"/>
                <w:lang w:eastAsia="ru-RU"/>
              </w:rPr>
            </w:pPr>
            <w:r>
              <w:rPr>
                <w:rFonts w:ascii="Times New Roman" w:eastAsia="Times New Roman" w:hAnsi="Times New Roman" w:cs="Times New Roman"/>
                <w:color w:val="1B1B1B"/>
                <w:lang w:eastAsia="ru-RU"/>
              </w:rPr>
              <w:t>1</w:t>
            </w:r>
          </w:p>
        </w:tc>
      </w:tr>
    </w:tbl>
    <w:p w:rsidR="00D75238" w:rsidRDefault="00806243" w:rsidP="009B7BFE">
      <w:pPr>
        <w:rPr>
          <w:rFonts w:ascii="Times New Roman" w:hAnsi="Times New Roman" w:cs="Times New Roman"/>
          <w:sz w:val="28"/>
          <w:szCs w:val="28"/>
        </w:rPr>
      </w:pPr>
      <w:r>
        <w:rPr>
          <w:rFonts w:ascii="Times New Roman" w:hAnsi="Times New Roman" w:cs="Times New Roman"/>
          <w:sz w:val="28"/>
          <w:szCs w:val="28"/>
        </w:rPr>
        <w:t>Источник: ИАЦ "Кортес", "Альянс-Аналитика"</w:t>
      </w:r>
    </w:p>
    <w:p w:rsidR="00D75238" w:rsidRDefault="00D75238" w:rsidP="009B7BFE">
      <w:pPr>
        <w:rPr>
          <w:rFonts w:ascii="Times New Roman" w:hAnsi="Times New Roman" w:cs="Times New Roman"/>
          <w:sz w:val="28"/>
          <w:szCs w:val="28"/>
        </w:rPr>
      </w:pPr>
    </w:p>
    <w:p w:rsidR="00D75238" w:rsidRDefault="00D75238" w:rsidP="009B7BFE">
      <w:pPr>
        <w:rPr>
          <w:rFonts w:ascii="Times New Roman" w:hAnsi="Times New Roman" w:cs="Times New Roman"/>
          <w:sz w:val="28"/>
          <w:szCs w:val="28"/>
        </w:rPr>
      </w:pPr>
    </w:p>
    <w:p w:rsidR="007852C8" w:rsidRDefault="007852C8" w:rsidP="009B7BFE">
      <w:pPr>
        <w:rPr>
          <w:rFonts w:ascii="Times New Roman" w:hAnsi="Times New Roman" w:cs="Times New Roman"/>
          <w:sz w:val="28"/>
          <w:szCs w:val="28"/>
        </w:rPr>
      </w:pPr>
    </w:p>
    <w:p w:rsidR="003B0588" w:rsidRDefault="00806243" w:rsidP="005F1039">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r w:rsidR="003B0588">
        <w:rPr>
          <w:rFonts w:ascii="Times New Roman" w:hAnsi="Times New Roman" w:cs="Times New Roman"/>
          <w:sz w:val="28"/>
          <w:szCs w:val="28"/>
        </w:rPr>
        <w:t xml:space="preserve"> </w:t>
      </w:r>
    </w:p>
    <w:p w:rsidR="003B0588" w:rsidRDefault="005F1039" w:rsidP="005F1039">
      <w:pPr>
        <w:jc w:val="center"/>
        <w:rPr>
          <w:rFonts w:ascii="Times New Roman" w:hAnsi="Times New Roman" w:cs="Times New Roman"/>
          <w:sz w:val="28"/>
          <w:szCs w:val="28"/>
        </w:rPr>
      </w:pPr>
      <w:r>
        <w:rPr>
          <w:rFonts w:ascii="Times New Roman" w:hAnsi="Times New Roman" w:cs="Times New Roman"/>
          <w:sz w:val="28"/>
          <w:szCs w:val="28"/>
        </w:rPr>
        <w:t>Прогноз изменения мощностей основных технологических процессов и проекты строительства и реконструкции на НПЗ России</w:t>
      </w:r>
    </w:p>
    <w:tbl>
      <w:tblPr>
        <w:tblW w:w="994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3"/>
        <w:gridCol w:w="2977"/>
        <w:gridCol w:w="1417"/>
        <w:gridCol w:w="1418"/>
        <w:gridCol w:w="1701"/>
      </w:tblGrid>
      <w:tr w:rsidR="00D75238" w:rsidRPr="003B0588" w:rsidTr="005F1039">
        <w:trPr>
          <w:trHeight w:val="990"/>
        </w:trPr>
        <w:tc>
          <w:tcPr>
            <w:tcW w:w="2433" w:type="dxa"/>
            <w:shd w:val="clear" w:color="000000" w:fill="DBE5F1"/>
            <w:vAlign w:val="center"/>
            <w:hideMark/>
          </w:tcPr>
          <w:p w:rsidR="00D75238" w:rsidRPr="003B0588" w:rsidRDefault="00D75238" w:rsidP="00D75238">
            <w:pPr>
              <w:spacing w:after="0" w:line="240" w:lineRule="auto"/>
              <w:jc w:val="center"/>
              <w:rPr>
                <w:rFonts w:ascii="Times New Roman" w:eastAsia="Times New Roman" w:hAnsi="Times New Roman" w:cs="Times New Roman"/>
                <w:b/>
                <w:bCs/>
                <w:lang w:eastAsia="ru-RU"/>
              </w:rPr>
            </w:pPr>
            <w:r w:rsidRPr="003B0588">
              <w:rPr>
                <w:rFonts w:ascii="Times New Roman" w:eastAsia="Times New Roman" w:hAnsi="Times New Roman" w:cs="Times New Roman"/>
                <w:b/>
                <w:bCs/>
                <w:lang w:eastAsia="ru-RU"/>
              </w:rPr>
              <w:t>НПЗ</w:t>
            </w:r>
          </w:p>
        </w:tc>
        <w:tc>
          <w:tcPr>
            <w:tcW w:w="2977" w:type="dxa"/>
            <w:shd w:val="clear" w:color="000000" w:fill="DBE5F1"/>
            <w:vAlign w:val="center"/>
            <w:hideMark/>
          </w:tcPr>
          <w:p w:rsidR="00D75238" w:rsidRPr="003B0588" w:rsidRDefault="00D75238" w:rsidP="00D75238">
            <w:pPr>
              <w:spacing w:after="0" w:line="240" w:lineRule="auto"/>
              <w:jc w:val="center"/>
              <w:rPr>
                <w:rFonts w:ascii="Times New Roman" w:eastAsia="Times New Roman" w:hAnsi="Times New Roman" w:cs="Times New Roman"/>
                <w:b/>
                <w:bCs/>
                <w:lang w:eastAsia="ru-RU"/>
              </w:rPr>
            </w:pPr>
            <w:r w:rsidRPr="003B0588">
              <w:rPr>
                <w:rFonts w:ascii="Times New Roman" w:eastAsia="Times New Roman" w:hAnsi="Times New Roman" w:cs="Times New Roman"/>
                <w:b/>
                <w:bCs/>
                <w:lang w:eastAsia="ru-RU"/>
              </w:rPr>
              <w:t>Название процессов</w:t>
            </w:r>
          </w:p>
        </w:tc>
        <w:tc>
          <w:tcPr>
            <w:tcW w:w="1417" w:type="dxa"/>
            <w:shd w:val="clear" w:color="000000" w:fill="DBE5F1"/>
            <w:vAlign w:val="center"/>
            <w:hideMark/>
          </w:tcPr>
          <w:p w:rsidR="00D75238" w:rsidRPr="003B0588" w:rsidRDefault="00D75238" w:rsidP="00D75238">
            <w:pPr>
              <w:spacing w:after="0" w:line="240" w:lineRule="auto"/>
              <w:jc w:val="center"/>
              <w:rPr>
                <w:rFonts w:ascii="Times New Roman" w:eastAsia="Times New Roman" w:hAnsi="Times New Roman" w:cs="Times New Roman"/>
                <w:b/>
                <w:bCs/>
                <w:lang w:eastAsia="ru-RU"/>
              </w:rPr>
            </w:pPr>
            <w:r w:rsidRPr="003B0588">
              <w:rPr>
                <w:rFonts w:ascii="Times New Roman" w:eastAsia="Times New Roman" w:hAnsi="Times New Roman" w:cs="Times New Roman"/>
                <w:b/>
                <w:bCs/>
                <w:lang w:eastAsia="ru-RU"/>
              </w:rPr>
              <w:t>Мощность (прирост)</w:t>
            </w:r>
            <w:r w:rsidRPr="003B0588">
              <w:rPr>
                <w:rFonts w:ascii="Times New Roman" w:eastAsia="Times New Roman" w:hAnsi="Times New Roman" w:cs="Times New Roman"/>
                <w:b/>
                <w:bCs/>
                <w:lang w:eastAsia="ru-RU"/>
              </w:rPr>
              <w:br/>
              <w:t xml:space="preserve"> тыс. т/год</w:t>
            </w:r>
          </w:p>
        </w:tc>
        <w:tc>
          <w:tcPr>
            <w:tcW w:w="1418" w:type="dxa"/>
            <w:shd w:val="clear" w:color="000000" w:fill="DBE5F1"/>
            <w:vAlign w:val="center"/>
            <w:hideMark/>
          </w:tcPr>
          <w:p w:rsidR="00D75238" w:rsidRPr="003B0588" w:rsidRDefault="00D75238" w:rsidP="00D75238">
            <w:pPr>
              <w:spacing w:after="0" w:line="240" w:lineRule="auto"/>
              <w:jc w:val="center"/>
              <w:rPr>
                <w:rFonts w:ascii="Times New Roman" w:eastAsia="Times New Roman" w:hAnsi="Times New Roman" w:cs="Times New Roman"/>
                <w:b/>
                <w:bCs/>
                <w:lang w:eastAsia="ru-RU"/>
              </w:rPr>
            </w:pPr>
            <w:r w:rsidRPr="003B0588">
              <w:rPr>
                <w:rFonts w:ascii="Times New Roman" w:eastAsia="Times New Roman" w:hAnsi="Times New Roman" w:cs="Times New Roman"/>
                <w:b/>
                <w:bCs/>
                <w:lang w:eastAsia="ru-RU"/>
              </w:rPr>
              <w:t>Стоимость проекта, млн. руб.</w:t>
            </w:r>
          </w:p>
        </w:tc>
        <w:tc>
          <w:tcPr>
            <w:tcW w:w="1701" w:type="dxa"/>
            <w:shd w:val="clear" w:color="000000" w:fill="DBE5F1"/>
            <w:vAlign w:val="center"/>
            <w:hideMark/>
          </w:tcPr>
          <w:p w:rsidR="00D75238" w:rsidRPr="003B0588" w:rsidRDefault="00D75238" w:rsidP="00D75238">
            <w:pPr>
              <w:spacing w:after="0" w:line="240" w:lineRule="auto"/>
              <w:jc w:val="center"/>
              <w:rPr>
                <w:rFonts w:ascii="Times New Roman" w:eastAsia="Times New Roman" w:hAnsi="Times New Roman" w:cs="Times New Roman"/>
                <w:b/>
                <w:bCs/>
                <w:lang w:eastAsia="ru-RU"/>
              </w:rPr>
            </w:pPr>
            <w:r w:rsidRPr="003B0588">
              <w:rPr>
                <w:rFonts w:ascii="Times New Roman" w:eastAsia="Times New Roman" w:hAnsi="Times New Roman" w:cs="Times New Roman"/>
                <w:b/>
                <w:bCs/>
                <w:lang w:eastAsia="ru-RU"/>
              </w:rPr>
              <w:t>Реалистичный прогноз</w:t>
            </w:r>
          </w:p>
        </w:tc>
      </w:tr>
      <w:tr w:rsidR="00D75238" w:rsidRPr="003B0588" w:rsidTr="005F1039">
        <w:trPr>
          <w:trHeight w:val="330"/>
        </w:trPr>
        <w:tc>
          <w:tcPr>
            <w:tcW w:w="2433" w:type="dxa"/>
            <w:shd w:val="clear" w:color="000000" w:fill="DBE5F1"/>
            <w:vAlign w:val="center"/>
            <w:hideMark/>
          </w:tcPr>
          <w:p w:rsidR="00D75238" w:rsidRPr="003B0588" w:rsidRDefault="00D75238" w:rsidP="00D75238">
            <w:pPr>
              <w:spacing w:after="0" w:line="240" w:lineRule="auto"/>
              <w:jc w:val="both"/>
              <w:rPr>
                <w:rFonts w:ascii="Times New Roman" w:eastAsia="Times New Roman" w:hAnsi="Times New Roman" w:cs="Times New Roman"/>
                <w:b/>
                <w:bCs/>
                <w:lang w:eastAsia="ru-RU"/>
              </w:rPr>
            </w:pPr>
            <w:r w:rsidRPr="003B0588">
              <w:rPr>
                <w:rFonts w:ascii="Times New Roman" w:eastAsia="Times New Roman" w:hAnsi="Times New Roman" w:cs="Times New Roman"/>
                <w:b/>
                <w:bCs/>
                <w:lang w:eastAsia="ru-RU"/>
              </w:rPr>
              <w:t>ОАО "ЛУКОЙЛ"</w:t>
            </w:r>
          </w:p>
        </w:tc>
        <w:tc>
          <w:tcPr>
            <w:tcW w:w="2977" w:type="dxa"/>
            <w:shd w:val="clear" w:color="000000" w:fill="DBE5F1"/>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c>
          <w:tcPr>
            <w:tcW w:w="1417" w:type="dxa"/>
            <w:shd w:val="clear" w:color="000000" w:fill="DBE5F1"/>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c>
          <w:tcPr>
            <w:tcW w:w="1418" w:type="dxa"/>
            <w:shd w:val="clear" w:color="000000" w:fill="DBE5F1"/>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c>
          <w:tcPr>
            <w:tcW w:w="1701" w:type="dxa"/>
            <w:shd w:val="clear" w:color="000000" w:fill="DBE5F1"/>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r>
      <w:tr w:rsidR="00D75238" w:rsidRPr="003B0588" w:rsidTr="005F1039">
        <w:trPr>
          <w:trHeight w:val="412"/>
        </w:trPr>
        <w:tc>
          <w:tcPr>
            <w:tcW w:w="2433" w:type="dxa"/>
            <w:vMerge w:val="restart"/>
            <w:shd w:val="clear" w:color="auto" w:fill="auto"/>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Волгограднефте</w:t>
            </w:r>
            <w:r w:rsidR="003B0588">
              <w:rPr>
                <w:rFonts w:ascii="Times New Roman" w:eastAsia="Times New Roman" w:hAnsi="Times New Roman" w:cs="Times New Roman"/>
                <w:lang w:eastAsia="ru-RU"/>
              </w:rPr>
              <w:t>-</w:t>
            </w:r>
            <w:r w:rsidRPr="003B0588">
              <w:rPr>
                <w:rFonts w:ascii="Times New Roman" w:eastAsia="Times New Roman" w:hAnsi="Times New Roman" w:cs="Times New Roman"/>
                <w:lang w:eastAsia="ru-RU"/>
              </w:rPr>
              <w:t>переработка</w:t>
            </w: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ППН (АТ/АВТ)</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6 000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4 000</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2015</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Гидроочистка дизельного топлива</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3 000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2 031</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2012</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Гидроочистка ВГО</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3 000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903</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Каталитический крекинг</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1 500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9 554</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2017</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Алкилирование</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150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8 294</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2017</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Производство МТБЭ</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40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7 441</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2017</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Замедленное коксование</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1 000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230</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Гидрокрекинг</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3 500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10 000</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2015</w:t>
            </w:r>
          </w:p>
        </w:tc>
      </w:tr>
      <w:tr w:rsidR="00D75238" w:rsidRPr="003B0588" w:rsidTr="005F1039">
        <w:trPr>
          <w:trHeight w:val="660"/>
        </w:trPr>
        <w:tc>
          <w:tcPr>
            <w:tcW w:w="2433" w:type="dxa"/>
            <w:vMerge w:val="restart"/>
            <w:shd w:val="clear" w:color="auto" w:fill="auto"/>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Пермнефтеоргсинтез</w:t>
            </w: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Рек.гидроочистки дизельного топлива для Евро-5</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1 540</w:t>
            </w:r>
          </w:p>
        </w:tc>
        <w:tc>
          <w:tcPr>
            <w:tcW w:w="1418" w:type="dxa"/>
            <w:vMerge w:val="restart"/>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1 450</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2012</w:t>
            </w:r>
          </w:p>
        </w:tc>
      </w:tr>
      <w:tr w:rsidR="00D75238" w:rsidRPr="003B0588" w:rsidTr="005F1039">
        <w:trPr>
          <w:trHeight w:val="66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Рек.гидроочистки дизельного топлива для Евро-5</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1 370</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2012</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Гидроочистка дизельного топлива</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1 500</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2015</w:t>
            </w:r>
          </w:p>
        </w:tc>
      </w:tr>
      <w:tr w:rsidR="00D75238" w:rsidRPr="003B0588" w:rsidTr="005F1039">
        <w:trPr>
          <w:trHeight w:val="359"/>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xml:space="preserve">Каталитический крекинг </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2 100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9 050</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2020</w:t>
            </w:r>
          </w:p>
        </w:tc>
      </w:tr>
      <w:tr w:rsidR="00D75238" w:rsidRPr="003B0588" w:rsidTr="005F1039">
        <w:trPr>
          <w:trHeight w:val="330"/>
        </w:trPr>
        <w:tc>
          <w:tcPr>
            <w:tcW w:w="2433" w:type="dxa"/>
            <w:vMerge w:val="restart"/>
            <w:shd w:val="clear" w:color="auto" w:fill="auto"/>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Нижегороднефте</w:t>
            </w:r>
            <w:r w:rsidR="003B0588">
              <w:rPr>
                <w:rFonts w:ascii="Times New Roman" w:eastAsia="Times New Roman" w:hAnsi="Times New Roman" w:cs="Times New Roman"/>
                <w:lang w:eastAsia="ru-RU"/>
              </w:rPr>
              <w:t>-</w:t>
            </w:r>
            <w:r w:rsidRPr="003B0588">
              <w:rPr>
                <w:rFonts w:ascii="Times New Roman" w:eastAsia="Times New Roman" w:hAnsi="Times New Roman" w:cs="Times New Roman"/>
                <w:lang w:eastAsia="ru-RU"/>
              </w:rPr>
              <w:t>оргсинтез</w:t>
            </w: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Каталитический крекинг</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2 000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10 000</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2015</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Гидроочистка бензина кат. Крекинга</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1 100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11 075</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2015</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Алкилирование</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360</w:t>
            </w:r>
          </w:p>
        </w:tc>
        <w:tc>
          <w:tcPr>
            <w:tcW w:w="1418" w:type="dxa"/>
            <w:vMerge w:val="restart"/>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12 350</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2016</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Гидроочистка дизельного топлива</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2 200</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2015</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Изомеризация</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440</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2017</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Каталитический риформинг</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500</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2018</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Гидрокрекинг гудрона</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4 800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10 000</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2019</w:t>
            </w:r>
          </w:p>
        </w:tc>
      </w:tr>
      <w:tr w:rsidR="00D75238" w:rsidRPr="003B0588" w:rsidTr="005F1039">
        <w:trPr>
          <w:trHeight w:val="531"/>
        </w:trPr>
        <w:tc>
          <w:tcPr>
            <w:tcW w:w="2433" w:type="dxa"/>
            <w:shd w:val="clear" w:color="auto" w:fill="auto"/>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Ухтанефтепереработка</w:t>
            </w: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Рек.гидроочист</w:t>
            </w:r>
            <w:r w:rsidR="005F1039">
              <w:rPr>
                <w:rFonts w:ascii="Times New Roman" w:eastAsia="Times New Roman" w:hAnsi="Times New Roman" w:cs="Times New Roman"/>
                <w:lang w:eastAsia="ru-RU"/>
              </w:rPr>
              <w:t>ки дизельного топлива</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1 000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780</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2013</w:t>
            </w:r>
          </w:p>
        </w:tc>
      </w:tr>
      <w:tr w:rsidR="00D75238" w:rsidRPr="003B0588" w:rsidTr="005F1039">
        <w:trPr>
          <w:trHeight w:val="330"/>
        </w:trPr>
        <w:tc>
          <w:tcPr>
            <w:tcW w:w="2433" w:type="dxa"/>
            <w:shd w:val="clear" w:color="000000" w:fill="DBE5F1"/>
            <w:vAlign w:val="center"/>
            <w:hideMark/>
          </w:tcPr>
          <w:p w:rsidR="00D75238" w:rsidRPr="003B0588" w:rsidRDefault="003B0588" w:rsidP="00D75238">
            <w:pPr>
              <w:spacing w:after="0" w:line="240" w:lineRule="auto"/>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ОАО"АНК "</w:t>
            </w:r>
            <w:r w:rsidR="00D75238" w:rsidRPr="003B0588">
              <w:rPr>
                <w:rFonts w:ascii="Times New Roman" w:eastAsia="Times New Roman" w:hAnsi="Times New Roman" w:cs="Times New Roman"/>
                <w:b/>
                <w:bCs/>
                <w:lang w:eastAsia="ru-RU"/>
              </w:rPr>
              <w:t>Башнефть"</w:t>
            </w:r>
          </w:p>
        </w:tc>
        <w:tc>
          <w:tcPr>
            <w:tcW w:w="2977" w:type="dxa"/>
            <w:shd w:val="clear" w:color="000000" w:fill="DBE5F1"/>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c>
          <w:tcPr>
            <w:tcW w:w="1417" w:type="dxa"/>
            <w:shd w:val="clear" w:color="000000" w:fill="DBE5F1"/>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c>
          <w:tcPr>
            <w:tcW w:w="1418" w:type="dxa"/>
            <w:shd w:val="clear" w:color="000000" w:fill="DBE5F1"/>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c>
          <w:tcPr>
            <w:tcW w:w="1701" w:type="dxa"/>
            <w:shd w:val="clear" w:color="000000" w:fill="DBE5F1"/>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r>
      <w:tr w:rsidR="00D75238" w:rsidRPr="003B0588" w:rsidTr="005F1039">
        <w:trPr>
          <w:trHeight w:val="330"/>
        </w:trPr>
        <w:tc>
          <w:tcPr>
            <w:tcW w:w="2433" w:type="dxa"/>
            <w:vMerge w:val="restart"/>
            <w:shd w:val="clear" w:color="auto" w:fill="auto"/>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Уфанефтехим</w:t>
            </w: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Коксование</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400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1 792</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2012</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Гидрокрекинг</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3 500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6 856</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r>
      <w:tr w:rsidR="00D75238" w:rsidRPr="003B0588" w:rsidTr="005F1039">
        <w:trPr>
          <w:trHeight w:val="379"/>
        </w:trPr>
        <w:tc>
          <w:tcPr>
            <w:tcW w:w="2433" w:type="dxa"/>
            <w:vMerge w:val="restart"/>
            <w:shd w:val="clear" w:color="auto" w:fill="auto"/>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Ново-Уфимский НПЗ</w:t>
            </w: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xml:space="preserve">Алкилирование </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330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177</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2013</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Гидрокрекинг</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3 500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6 856</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2016</w:t>
            </w:r>
          </w:p>
        </w:tc>
      </w:tr>
      <w:tr w:rsidR="00D75238" w:rsidRPr="003B0588" w:rsidTr="005F1039">
        <w:trPr>
          <w:trHeight w:val="330"/>
        </w:trPr>
        <w:tc>
          <w:tcPr>
            <w:tcW w:w="2433" w:type="dxa"/>
            <w:vMerge w:val="restart"/>
            <w:shd w:val="clear" w:color="auto" w:fill="auto"/>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Уфимский НПЗ</w:t>
            </w: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Гидроочистка бензина</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1 300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6 180</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2013</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Замедленное коксование</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1 600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7 168</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2016</w:t>
            </w:r>
          </w:p>
        </w:tc>
      </w:tr>
      <w:tr w:rsidR="00D75238" w:rsidRPr="003B0588" w:rsidTr="005F1039">
        <w:trPr>
          <w:trHeight w:val="330"/>
        </w:trPr>
        <w:tc>
          <w:tcPr>
            <w:tcW w:w="2433" w:type="dxa"/>
            <w:shd w:val="clear" w:color="000000" w:fill="DBE5F1"/>
            <w:vAlign w:val="center"/>
            <w:hideMark/>
          </w:tcPr>
          <w:p w:rsidR="00D75238" w:rsidRPr="003B0588" w:rsidRDefault="00D75238" w:rsidP="00D75238">
            <w:pPr>
              <w:spacing w:after="0" w:line="240" w:lineRule="auto"/>
              <w:jc w:val="both"/>
              <w:rPr>
                <w:rFonts w:ascii="Times New Roman" w:eastAsia="Times New Roman" w:hAnsi="Times New Roman" w:cs="Times New Roman"/>
                <w:b/>
                <w:bCs/>
                <w:lang w:eastAsia="ru-RU"/>
              </w:rPr>
            </w:pPr>
            <w:r w:rsidRPr="003B0588">
              <w:rPr>
                <w:rFonts w:ascii="Times New Roman" w:eastAsia="Times New Roman" w:hAnsi="Times New Roman" w:cs="Times New Roman"/>
                <w:b/>
                <w:bCs/>
                <w:lang w:eastAsia="ru-RU"/>
              </w:rPr>
              <w:lastRenderedPageBreak/>
              <w:t>НК "Роснефть"</w:t>
            </w:r>
          </w:p>
        </w:tc>
        <w:tc>
          <w:tcPr>
            <w:tcW w:w="2977" w:type="dxa"/>
            <w:shd w:val="clear" w:color="000000" w:fill="DBE5F1"/>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c>
          <w:tcPr>
            <w:tcW w:w="1417" w:type="dxa"/>
            <w:shd w:val="clear" w:color="000000" w:fill="DBE5F1"/>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c>
          <w:tcPr>
            <w:tcW w:w="1418" w:type="dxa"/>
            <w:shd w:val="clear" w:color="000000" w:fill="DBE5F1"/>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c>
          <w:tcPr>
            <w:tcW w:w="1701" w:type="dxa"/>
            <w:shd w:val="clear" w:color="000000" w:fill="DBE5F1"/>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r>
      <w:tr w:rsidR="00D75238" w:rsidRPr="003B0588" w:rsidTr="005F1039">
        <w:trPr>
          <w:trHeight w:val="330"/>
        </w:trPr>
        <w:tc>
          <w:tcPr>
            <w:tcW w:w="2433" w:type="dxa"/>
            <w:vMerge w:val="restart"/>
            <w:shd w:val="clear" w:color="auto" w:fill="auto"/>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Комсомольский НПЗ</w:t>
            </w: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Гидроочистка дизельного топлива</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1 600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6 664</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2015</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Гидрокрекинг ВГО</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2 000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13 111</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2015</w:t>
            </w:r>
          </w:p>
        </w:tc>
      </w:tr>
      <w:tr w:rsidR="00D75238" w:rsidRPr="003B0588" w:rsidTr="005F1039">
        <w:trPr>
          <w:trHeight w:val="360"/>
        </w:trPr>
        <w:tc>
          <w:tcPr>
            <w:tcW w:w="2433" w:type="dxa"/>
            <w:vMerge w:val="restart"/>
            <w:shd w:val="clear" w:color="auto" w:fill="auto"/>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Туапсинский НПЗ</w:t>
            </w: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ППН (АТ/АВТ)</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7 000</w:t>
            </w:r>
          </w:p>
        </w:tc>
        <w:tc>
          <w:tcPr>
            <w:tcW w:w="1418" w:type="dxa"/>
            <w:vMerge w:val="restart"/>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60 088</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2012</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Каталитический риформинг</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1 050</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2016</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Изомеризация</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800</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2016</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Замедленное коксование</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4 300</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2016</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Гидрокрекинг</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4 000</w:t>
            </w:r>
          </w:p>
        </w:tc>
        <w:tc>
          <w:tcPr>
            <w:tcW w:w="1418" w:type="dxa"/>
            <w:vMerge w:val="restart"/>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56 114</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2016</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Гидроочистка дизельного топлива</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2 800</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2017</w:t>
            </w:r>
          </w:p>
        </w:tc>
      </w:tr>
      <w:tr w:rsidR="00D75238" w:rsidRPr="003B0588" w:rsidTr="005F1039">
        <w:trPr>
          <w:trHeight w:val="378"/>
        </w:trPr>
        <w:tc>
          <w:tcPr>
            <w:tcW w:w="2433" w:type="dxa"/>
            <w:vMerge w:val="restart"/>
            <w:shd w:val="clear" w:color="auto" w:fill="auto"/>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Новокуйбышевский НПЗ</w:t>
            </w:r>
          </w:p>
        </w:tc>
        <w:tc>
          <w:tcPr>
            <w:tcW w:w="2977" w:type="dxa"/>
            <w:shd w:val="clear" w:color="auto" w:fill="auto"/>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Каталитический риформинг</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1 200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3 349</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2013</w:t>
            </w:r>
          </w:p>
        </w:tc>
      </w:tr>
      <w:tr w:rsidR="00D75238" w:rsidRPr="003B0588" w:rsidTr="005F1039">
        <w:trPr>
          <w:trHeight w:val="411"/>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Изомеризация</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280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2 150</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2014</w:t>
            </w:r>
          </w:p>
        </w:tc>
      </w:tr>
      <w:tr w:rsidR="00D75238" w:rsidRPr="003B0588" w:rsidTr="005F1039">
        <w:trPr>
          <w:trHeight w:val="66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Рек.гидроочистки дизельного топлива</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2 750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6 280</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2016</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Гидрокрекинг</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2 000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12 230</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2016</w:t>
            </w:r>
          </w:p>
        </w:tc>
      </w:tr>
      <w:tr w:rsidR="00D75238" w:rsidRPr="003B0588" w:rsidTr="005F1039">
        <w:trPr>
          <w:trHeight w:val="447"/>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Вакуумная перегонка мазута</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600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413</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2015</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Замедленное коксование</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1 300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8 489</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2016</w:t>
            </w:r>
          </w:p>
        </w:tc>
      </w:tr>
      <w:tr w:rsidR="00D75238" w:rsidRPr="003B0588" w:rsidTr="005F1039">
        <w:trPr>
          <w:trHeight w:val="330"/>
        </w:trPr>
        <w:tc>
          <w:tcPr>
            <w:tcW w:w="2433" w:type="dxa"/>
            <w:vMerge w:val="restart"/>
            <w:shd w:val="clear" w:color="auto" w:fill="auto"/>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Куйбышевский НПЗ</w:t>
            </w:r>
          </w:p>
        </w:tc>
        <w:tc>
          <w:tcPr>
            <w:tcW w:w="2977" w:type="dxa"/>
            <w:shd w:val="clear" w:color="auto" w:fill="auto"/>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xml:space="preserve">Рек.гидроочистки дизельного топлива </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660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2 478</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2012</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xml:space="preserve">Изомеризация </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280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1 921</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2014</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Каталитический риформинг</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600</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2015</w:t>
            </w:r>
          </w:p>
        </w:tc>
      </w:tr>
      <w:tr w:rsidR="00D75238" w:rsidRPr="003B0588" w:rsidTr="005F1039">
        <w:trPr>
          <w:trHeight w:val="291"/>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Каталитический крекинг</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220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10 882</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2015</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Легкий гидрокрекинг</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280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150</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2012</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Прочее</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2 485</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2015</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Производство МТБЭ</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40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3 227</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2015</w:t>
            </w:r>
          </w:p>
        </w:tc>
      </w:tr>
      <w:tr w:rsidR="00D75238" w:rsidRPr="003B0588" w:rsidTr="005F1039">
        <w:trPr>
          <w:trHeight w:val="395"/>
        </w:trPr>
        <w:tc>
          <w:tcPr>
            <w:tcW w:w="2433" w:type="dxa"/>
            <w:vMerge w:val="restart"/>
            <w:shd w:val="clear" w:color="auto" w:fill="auto"/>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Сызранский НПЗ</w:t>
            </w: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Каталитический риформинг</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1 250</w:t>
            </w:r>
          </w:p>
        </w:tc>
        <w:tc>
          <w:tcPr>
            <w:tcW w:w="1418" w:type="dxa"/>
            <w:vMerge w:val="restart"/>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13 048</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2014</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Замедленное коксование</w:t>
            </w:r>
          </w:p>
        </w:tc>
        <w:tc>
          <w:tcPr>
            <w:tcW w:w="1417" w:type="dxa"/>
            <w:shd w:val="clear" w:color="auto" w:fill="auto"/>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Производство МТБЭ</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40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490</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2015</w:t>
            </w:r>
          </w:p>
        </w:tc>
      </w:tr>
      <w:tr w:rsidR="00D75238" w:rsidRPr="003B0588" w:rsidTr="005F1039">
        <w:trPr>
          <w:trHeight w:val="298"/>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Каталитический крекинг</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910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3 101</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2015</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Алкилирование</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160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3 495</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2016</w:t>
            </w:r>
          </w:p>
        </w:tc>
      </w:tr>
      <w:tr w:rsidR="00D75238" w:rsidRPr="003B0588" w:rsidTr="005F1039">
        <w:trPr>
          <w:trHeight w:val="633"/>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5F1039"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Гидроочистка дизельного топлива</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2 500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3 101</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2016</w:t>
            </w:r>
          </w:p>
        </w:tc>
      </w:tr>
      <w:tr w:rsidR="00D75238" w:rsidRPr="003B0588" w:rsidTr="005F1039">
        <w:trPr>
          <w:trHeight w:val="330"/>
        </w:trPr>
        <w:tc>
          <w:tcPr>
            <w:tcW w:w="2433" w:type="dxa"/>
            <w:vMerge w:val="restart"/>
            <w:shd w:val="clear" w:color="auto" w:fill="auto"/>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Ачинский НПЗ</w:t>
            </w: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Замедленное коксование</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1 000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4 480</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2014</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Гидрокрекинг</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2 000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8 800</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2016</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Гидроочистка дизельного топлива</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1 600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1 500</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2016</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Изомеризация</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1 000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1 600</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2014</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Каталитический риформинг</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1 000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2 000</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2020</w:t>
            </w:r>
          </w:p>
        </w:tc>
      </w:tr>
      <w:tr w:rsidR="00D75238" w:rsidRPr="003B0588" w:rsidTr="005F1039">
        <w:trPr>
          <w:trHeight w:val="330"/>
        </w:trPr>
        <w:tc>
          <w:tcPr>
            <w:tcW w:w="2433" w:type="dxa"/>
            <w:vMerge w:val="restart"/>
            <w:shd w:val="clear" w:color="auto" w:fill="auto"/>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Ангарский НХК</w:t>
            </w: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Гидроочистка бензина</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500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1 295</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2015</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Алкилирование</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130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1 011</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2015</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xml:space="preserve">Этерификация бензина кат. крекинга </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2 500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1 258</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2012</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xml:space="preserve">Каталитический крекинг </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2 500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243</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2012</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Производство МТБЭ</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70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907</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2015</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Замедленное коксование</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8 000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138</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2012</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Гидроочистка дизельного топлива</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4 000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7 900</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2016</w:t>
            </w:r>
          </w:p>
        </w:tc>
      </w:tr>
      <w:tr w:rsidR="00D75238" w:rsidRPr="003B0588" w:rsidTr="005F1039">
        <w:trPr>
          <w:trHeight w:val="330"/>
        </w:trPr>
        <w:tc>
          <w:tcPr>
            <w:tcW w:w="2433" w:type="dxa"/>
            <w:vMerge w:val="restart"/>
            <w:shd w:val="clear" w:color="auto" w:fill="auto"/>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Грозненский НПЗ</w:t>
            </w: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ППН (АТ/АВТ)</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1 000</w:t>
            </w:r>
          </w:p>
        </w:tc>
        <w:tc>
          <w:tcPr>
            <w:tcW w:w="1418" w:type="dxa"/>
            <w:vMerge w:val="restart"/>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2015</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Каталитический крекинг</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500</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2015</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Производство МТБЭ</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13</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2015</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Гидроочистка дизельного топлива</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300</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2015</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Гидроочистка бензина</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300</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2015</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Каталитический риформинг</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170</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2015</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Изомеризация</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70</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2015</w:t>
            </w:r>
          </w:p>
        </w:tc>
      </w:tr>
      <w:tr w:rsidR="00D75238" w:rsidRPr="003B0588" w:rsidTr="005F1039">
        <w:trPr>
          <w:trHeight w:val="330"/>
        </w:trPr>
        <w:tc>
          <w:tcPr>
            <w:tcW w:w="2433" w:type="dxa"/>
            <w:shd w:val="clear" w:color="000000" w:fill="DBE5F1"/>
            <w:vAlign w:val="center"/>
            <w:hideMark/>
          </w:tcPr>
          <w:p w:rsidR="00D75238" w:rsidRPr="003B0588" w:rsidRDefault="005F1039" w:rsidP="00D75238">
            <w:pPr>
              <w:spacing w:after="0" w:line="240" w:lineRule="auto"/>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ОАО</w:t>
            </w:r>
            <w:r w:rsidR="00D75238" w:rsidRPr="003B0588">
              <w:rPr>
                <w:rFonts w:ascii="Times New Roman" w:eastAsia="Times New Roman" w:hAnsi="Times New Roman" w:cs="Times New Roman"/>
                <w:b/>
                <w:bCs/>
                <w:lang w:eastAsia="ru-RU"/>
              </w:rPr>
              <w:t>"Газпром нефть"</w:t>
            </w:r>
          </w:p>
        </w:tc>
        <w:tc>
          <w:tcPr>
            <w:tcW w:w="2977" w:type="dxa"/>
            <w:shd w:val="clear" w:color="000000" w:fill="DBE5F1"/>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c>
          <w:tcPr>
            <w:tcW w:w="1417" w:type="dxa"/>
            <w:shd w:val="clear" w:color="000000" w:fill="DBE5F1"/>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c>
          <w:tcPr>
            <w:tcW w:w="1418" w:type="dxa"/>
            <w:shd w:val="clear" w:color="000000" w:fill="DBE5F1"/>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c>
          <w:tcPr>
            <w:tcW w:w="1701" w:type="dxa"/>
            <w:shd w:val="clear" w:color="000000" w:fill="DBE5F1"/>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r>
      <w:tr w:rsidR="00D75238" w:rsidRPr="003B0588" w:rsidTr="005F1039">
        <w:trPr>
          <w:trHeight w:val="330"/>
        </w:trPr>
        <w:tc>
          <w:tcPr>
            <w:tcW w:w="2433" w:type="dxa"/>
            <w:vMerge w:val="restart"/>
            <w:shd w:val="clear" w:color="auto" w:fill="auto"/>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ППН (АТ/АВТ)</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1 200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6 900</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2017</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Гидроочистка бензина</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1 200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5 705</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2012</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Гидроочистка дизельного топлива</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3 000</w:t>
            </w:r>
          </w:p>
        </w:tc>
        <w:tc>
          <w:tcPr>
            <w:tcW w:w="1418" w:type="dxa"/>
            <w:vMerge w:val="restart"/>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8 447</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2012</w:t>
            </w:r>
          </w:p>
        </w:tc>
      </w:tr>
      <w:tr w:rsidR="00D75238" w:rsidRPr="003B0588" w:rsidTr="005F1039">
        <w:trPr>
          <w:trHeight w:val="567"/>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Рек.гидроочист</w:t>
            </w:r>
            <w:r w:rsidR="005F1039">
              <w:rPr>
                <w:rFonts w:ascii="Times New Roman" w:eastAsia="Times New Roman" w:hAnsi="Times New Roman" w:cs="Times New Roman"/>
                <w:lang w:eastAsia="ru-RU"/>
              </w:rPr>
              <w:t>ки дизельного топлива</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1 300</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2015</w:t>
            </w:r>
          </w:p>
        </w:tc>
      </w:tr>
      <w:tr w:rsidR="00D75238" w:rsidRPr="003B0588" w:rsidTr="005F1039">
        <w:trPr>
          <w:trHeight w:val="351"/>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xml:space="preserve">Каталитический крекинг </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500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4 200</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2016</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Алкилирование</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95</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15 000</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2016</w:t>
            </w:r>
          </w:p>
        </w:tc>
      </w:tr>
      <w:tr w:rsidR="00D75238" w:rsidRPr="003B0588" w:rsidTr="005F1039">
        <w:trPr>
          <w:trHeight w:val="375"/>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Производство МТБЭ</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50</w:t>
            </w:r>
          </w:p>
        </w:tc>
        <w:tc>
          <w:tcPr>
            <w:tcW w:w="1418" w:type="dxa"/>
            <w:vMerge w:val="restart"/>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6 500</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2016</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Производство ТАМЭ</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520</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2016</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Замедленное коксование</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2 400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7 500</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2017</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Гидрокрекинг ВГО</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2 300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12 000</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2019</w:t>
            </w:r>
          </w:p>
        </w:tc>
      </w:tr>
      <w:tr w:rsidR="00D75238" w:rsidRPr="003B0588" w:rsidTr="005F1039">
        <w:trPr>
          <w:trHeight w:val="660"/>
        </w:trPr>
        <w:tc>
          <w:tcPr>
            <w:tcW w:w="2433" w:type="dxa"/>
            <w:vMerge w:val="restart"/>
            <w:shd w:val="clear" w:color="auto" w:fill="auto"/>
            <w:vAlign w:val="center"/>
            <w:hideMark/>
          </w:tcPr>
          <w:p w:rsidR="005F1039" w:rsidRPr="003B0588" w:rsidRDefault="00D75238" w:rsidP="00D75238">
            <w:pPr>
              <w:spacing w:after="0" w:line="240" w:lineRule="auto"/>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Московский НПЗ</w:t>
            </w: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Рек.гидроочистки дизельного топлива для Евро-5</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1 000</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2012</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Изомеризация нафты</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650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102</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2013</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Гидроочистка бензина</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1 200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20 000</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2013</w:t>
            </w:r>
          </w:p>
        </w:tc>
      </w:tr>
      <w:tr w:rsidR="00D75238" w:rsidRPr="003B0588" w:rsidTr="005F1039">
        <w:trPr>
          <w:trHeight w:val="313"/>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xml:space="preserve">Каталитический крекинг </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300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725</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2016</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Каталитический риформинг</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1 000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6 000</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2017</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Коксование</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1 500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2018</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Гидрокрекинг гудрона</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1 200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2019</w:t>
            </w:r>
          </w:p>
        </w:tc>
      </w:tr>
      <w:tr w:rsidR="00D75238" w:rsidRPr="003B0588" w:rsidTr="005F1039">
        <w:trPr>
          <w:trHeight w:val="330"/>
        </w:trPr>
        <w:tc>
          <w:tcPr>
            <w:tcW w:w="2433" w:type="dxa"/>
            <w:shd w:val="clear" w:color="000000" w:fill="DBE5F1"/>
            <w:vAlign w:val="center"/>
            <w:hideMark/>
          </w:tcPr>
          <w:p w:rsidR="00D75238" w:rsidRPr="003B0588" w:rsidRDefault="00D75238" w:rsidP="00D75238">
            <w:pPr>
              <w:spacing w:after="0" w:line="240" w:lineRule="auto"/>
              <w:jc w:val="both"/>
              <w:rPr>
                <w:rFonts w:ascii="Times New Roman" w:eastAsia="Times New Roman" w:hAnsi="Times New Roman" w:cs="Times New Roman"/>
                <w:b/>
                <w:bCs/>
                <w:lang w:eastAsia="ru-RU"/>
              </w:rPr>
            </w:pPr>
            <w:r w:rsidRPr="003B0588">
              <w:rPr>
                <w:rFonts w:ascii="Times New Roman" w:eastAsia="Times New Roman" w:hAnsi="Times New Roman" w:cs="Times New Roman"/>
                <w:b/>
                <w:bCs/>
                <w:lang w:eastAsia="ru-RU"/>
              </w:rPr>
              <w:t>НК "Альянс"</w:t>
            </w:r>
          </w:p>
        </w:tc>
        <w:tc>
          <w:tcPr>
            <w:tcW w:w="2977" w:type="dxa"/>
            <w:shd w:val="clear" w:color="000000" w:fill="DBE5F1"/>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c>
          <w:tcPr>
            <w:tcW w:w="1417" w:type="dxa"/>
            <w:shd w:val="clear" w:color="000000" w:fill="DBE5F1"/>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c>
          <w:tcPr>
            <w:tcW w:w="1418" w:type="dxa"/>
            <w:shd w:val="clear" w:color="000000" w:fill="DBE5F1"/>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c>
          <w:tcPr>
            <w:tcW w:w="1701" w:type="dxa"/>
            <w:shd w:val="clear" w:color="000000" w:fill="DBE5F1"/>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r>
      <w:tr w:rsidR="00D75238" w:rsidRPr="003B0588" w:rsidTr="005F1039">
        <w:trPr>
          <w:trHeight w:val="330"/>
        </w:trPr>
        <w:tc>
          <w:tcPr>
            <w:tcW w:w="2433" w:type="dxa"/>
            <w:vMerge w:val="restart"/>
            <w:shd w:val="clear" w:color="auto" w:fill="auto"/>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Хабаровский НПЗ</w:t>
            </w: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ППН (АТ/АВТ)</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150</w:t>
            </w:r>
          </w:p>
        </w:tc>
        <w:tc>
          <w:tcPr>
            <w:tcW w:w="1418" w:type="dxa"/>
            <w:vMerge w:val="restart"/>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28 006</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2015</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Гидроочистка дизельного топлива</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1 165</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2013</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Гидрокрекинг</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506</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2013</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Висбрекинг</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750</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2013</w:t>
            </w:r>
          </w:p>
        </w:tc>
      </w:tr>
      <w:tr w:rsidR="00D75238" w:rsidRPr="003B0588" w:rsidTr="005F1039">
        <w:trPr>
          <w:trHeight w:val="330"/>
        </w:trPr>
        <w:tc>
          <w:tcPr>
            <w:tcW w:w="2433" w:type="dxa"/>
            <w:shd w:val="clear" w:color="000000" w:fill="DBE5F1"/>
            <w:vAlign w:val="center"/>
            <w:hideMark/>
          </w:tcPr>
          <w:p w:rsidR="00D75238" w:rsidRPr="003B0588" w:rsidRDefault="00D75238" w:rsidP="00D75238">
            <w:pPr>
              <w:spacing w:after="0" w:line="240" w:lineRule="auto"/>
              <w:jc w:val="both"/>
              <w:rPr>
                <w:rFonts w:ascii="Times New Roman" w:eastAsia="Times New Roman" w:hAnsi="Times New Roman" w:cs="Times New Roman"/>
                <w:b/>
                <w:bCs/>
                <w:lang w:eastAsia="ru-RU"/>
              </w:rPr>
            </w:pPr>
            <w:r w:rsidRPr="003B0588">
              <w:rPr>
                <w:rFonts w:ascii="Times New Roman" w:eastAsia="Times New Roman" w:hAnsi="Times New Roman" w:cs="Times New Roman"/>
                <w:b/>
                <w:bCs/>
                <w:lang w:eastAsia="ru-RU"/>
              </w:rPr>
              <w:t>ОАО«НГК «Славнефть»</w:t>
            </w:r>
          </w:p>
        </w:tc>
        <w:tc>
          <w:tcPr>
            <w:tcW w:w="2977" w:type="dxa"/>
            <w:shd w:val="clear" w:color="000000" w:fill="DBE5F1"/>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c>
          <w:tcPr>
            <w:tcW w:w="1417" w:type="dxa"/>
            <w:shd w:val="clear" w:color="000000" w:fill="DBE5F1"/>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c>
          <w:tcPr>
            <w:tcW w:w="1418" w:type="dxa"/>
            <w:shd w:val="clear" w:color="000000" w:fill="DBE5F1"/>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c>
          <w:tcPr>
            <w:tcW w:w="1701" w:type="dxa"/>
            <w:shd w:val="clear" w:color="000000" w:fill="DBE5F1"/>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r>
      <w:tr w:rsidR="00D75238" w:rsidRPr="003B0588" w:rsidTr="005F1039">
        <w:trPr>
          <w:trHeight w:val="330"/>
        </w:trPr>
        <w:tc>
          <w:tcPr>
            <w:tcW w:w="2433" w:type="dxa"/>
            <w:vMerge w:val="restart"/>
            <w:shd w:val="clear" w:color="auto" w:fill="auto"/>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Ярославнефтеорг</w:t>
            </w:r>
            <w:r w:rsidR="005F1039">
              <w:rPr>
                <w:rFonts w:ascii="Times New Roman" w:eastAsia="Times New Roman" w:hAnsi="Times New Roman" w:cs="Times New Roman"/>
                <w:lang w:eastAsia="ru-RU"/>
              </w:rPr>
              <w:t>-</w:t>
            </w:r>
            <w:r w:rsidRPr="003B0588">
              <w:rPr>
                <w:rFonts w:ascii="Times New Roman" w:eastAsia="Times New Roman" w:hAnsi="Times New Roman" w:cs="Times New Roman"/>
                <w:lang w:eastAsia="ru-RU"/>
              </w:rPr>
              <w:t>синтез</w:t>
            </w: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Гидроочистка бензина</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870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7 900</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2012</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Гидроочистка дизельного топлива</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1 500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5 294</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2013</w:t>
            </w:r>
          </w:p>
        </w:tc>
      </w:tr>
      <w:tr w:rsidR="00D75238" w:rsidRPr="003B0588" w:rsidTr="005F1039">
        <w:trPr>
          <w:trHeight w:val="403"/>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Каталитический крекинг</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250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75 000</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2014</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xml:space="preserve">Производство МТБЭ </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10</w:t>
            </w:r>
          </w:p>
        </w:tc>
        <w:tc>
          <w:tcPr>
            <w:tcW w:w="1418" w:type="dxa"/>
            <w:vMerge w:val="restart"/>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23 000</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2014</w:t>
            </w:r>
          </w:p>
        </w:tc>
      </w:tr>
      <w:tr w:rsidR="00D75238" w:rsidRPr="003B0588" w:rsidTr="005F1039">
        <w:trPr>
          <w:trHeight w:val="389"/>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Алкилирование</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40</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2014</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Гидрокрекинг гудрона</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2 000</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2020</w:t>
            </w:r>
          </w:p>
        </w:tc>
      </w:tr>
      <w:tr w:rsidR="00D75238" w:rsidRPr="003B0588" w:rsidTr="005F1039">
        <w:trPr>
          <w:trHeight w:val="330"/>
        </w:trPr>
        <w:tc>
          <w:tcPr>
            <w:tcW w:w="2433" w:type="dxa"/>
            <w:shd w:val="clear" w:color="000000" w:fill="DBE5F1"/>
            <w:vAlign w:val="center"/>
            <w:hideMark/>
          </w:tcPr>
          <w:p w:rsidR="00D75238" w:rsidRPr="003B0588" w:rsidRDefault="00D75238" w:rsidP="00D75238">
            <w:pPr>
              <w:spacing w:after="0" w:line="240" w:lineRule="auto"/>
              <w:jc w:val="both"/>
              <w:rPr>
                <w:rFonts w:ascii="Times New Roman" w:eastAsia="Times New Roman" w:hAnsi="Times New Roman" w:cs="Times New Roman"/>
                <w:b/>
                <w:bCs/>
                <w:lang w:eastAsia="ru-RU"/>
              </w:rPr>
            </w:pPr>
            <w:r w:rsidRPr="003B0588">
              <w:rPr>
                <w:rFonts w:ascii="Times New Roman" w:eastAsia="Times New Roman" w:hAnsi="Times New Roman" w:cs="Times New Roman"/>
                <w:b/>
                <w:bCs/>
                <w:lang w:eastAsia="ru-RU"/>
              </w:rPr>
              <w:t>ОАО "Сургутнефтегаз"</w:t>
            </w:r>
          </w:p>
        </w:tc>
        <w:tc>
          <w:tcPr>
            <w:tcW w:w="2977" w:type="dxa"/>
            <w:shd w:val="clear" w:color="000000" w:fill="DBE5F1"/>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c>
          <w:tcPr>
            <w:tcW w:w="1417" w:type="dxa"/>
            <w:shd w:val="clear" w:color="000000" w:fill="DBE5F1"/>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c>
          <w:tcPr>
            <w:tcW w:w="1418" w:type="dxa"/>
            <w:shd w:val="clear" w:color="000000" w:fill="DBE5F1"/>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c>
          <w:tcPr>
            <w:tcW w:w="1701" w:type="dxa"/>
            <w:shd w:val="clear" w:color="000000" w:fill="DBE5F1"/>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r>
      <w:tr w:rsidR="00D75238" w:rsidRPr="003B0588" w:rsidTr="005F1039">
        <w:trPr>
          <w:trHeight w:val="330"/>
        </w:trPr>
        <w:tc>
          <w:tcPr>
            <w:tcW w:w="2433" w:type="dxa"/>
            <w:vMerge w:val="restart"/>
            <w:shd w:val="clear" w:color="auto" w:fill="auto"/>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Гидрокрекинг</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2 930</w:t>
            </w:r>
          </w:p>
        </w:tc>
        <w:tc>
          <w:tcPr>
            <w:tcW w:w="1418" w:type="dxa"/>
            <w:vMerge w:val="restart"/>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30 229</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2013</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ВТ</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4 860</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2013</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Висбрекинг</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1 920</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2013</w:t>
            </w:r>
          </w:p>
        </w:tc>
      </w:tr>
      <w:tr w:rsidR="00D75238" w:rsidRPr="003B0588" w:rsidTr="00593EC5">
        <w:trPr>
          <w:trHeight w:val="641"/>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Рек.гидроочист</w:t>
            </w:r>
            <w:r w:rsidR="00593EC5">
              <w:rPr>
                <w:rFonts w:ascii="Times New Roman" w:eastAsia="Times New Roman" w:hAnsi="Times New Roman" w:cs="Times New Roman"/>
                <w:lang w:eastAsia="ru-RU"/>
              </w:rPr>
              <w:t>ки дизельного топлива</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85</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700</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2015</w:t>
            </w:r>
          </w:p>
        </w:tc>
      </w:tr>
      <w:tr w:rsidR="00D75238" w:rsidRPr="003B0588" w:rsidTr="00593EC5">
        <w:trPr>
          <w:trHeight w:val="565"/>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Рек.гидроочист</w:t>
            </w:r>
            <w:r w:rsidR="00593EC5">
              <w:rPr>
                <w:rFonts w:ascii="Times New Roman" w:eastAsia="Times New Roman" w:hAnsi="Times New Roman" w:cs="Times New Roman"/>
                <w:lang w:eastAsia="ru-RU"/>
              </w:rPr>
              <w:t>ки дизельного топлива</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1 300</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2015</w:t>
            </w:r>
          </w:p>
        </w:tc>
      </w:tr>
      <w:tr w:rsidR="00D75238" w:rsidRPr="003B0588" w:rsidTr="005F1039">
        <w:trPr>
          <w:trHeight w:val="385"/>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Изомеризация</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1 100</w:t>
            </w:r>
          </w:p>
        </w:tc>
        <w:tc>
          <w:tcPr>
            <w:tcW w:w="1418" w:type="dxa"/>
            <w:vMerge w:val="restart"/>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200 000</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2016</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Каталитический риформинг</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800</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2016</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Каталитический крекинг</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1 800</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2019</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Гидроочистка дизельного топлива</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2 600</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2015</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Гидропереработка гудрона</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1 900</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Алкилирование</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250</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2019</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Вакуумная перегонка мазута</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500</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Производство МТБЭ, ДИПЭ</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880</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2019</w:t>
            </w:r>
          </w:p>
        </w:tc>
      </w:tr>
      <w:tr w:rsidR="00D75238" w:rsidRPr="003B0588" w:rsidTr="005F1039">
        <w:trPr>
          <w:trHeight w:val="330"/>
        </w:trPr>
        <w:tc>
          <w:tcPr>
            <w:tcW w:w="2433" w:type="dxa"/>
            <w:shd w:val="clear" w:color="000000" w:fill="DBE5F1"/>
            <w:vAlign w:val="center"/>
            <w:hideMark/>
          </w:tcPr>
          <w:p w:rsidR="00D75238" w:rsidRPr="003B0588" w:rsidRDefault="00D75238" w:rsidP="00D75238">
            <w:pPr>
              <w:spacing w:after="0" w:line="240" w:lineRule="auto"/>
              <w:jc w:val="both"/>
              <w:rPr>
                <w:rFonts w:ascii="Times New Roman" w:eastAsia="Times New Roman" w:hAnsi="Times New Roman" w:cs="Times New Roman"/>
                <w:b/>
                <w:bCs/>
                <w:lang w:eastAsia="ru-RU"/>
              </w:rPr>
            </w:pPr>
            <w:r w:rsidRPr="003B0588">
              <w:rPr>
                <w:rFonts w:ascii="Times New Roman" w:eastAsia="Times New Roman" w:hAnsi="Times New Roman" w:cs="Times New Roman"/>
                <w:b/>
                <w:bCs/>
                <w:lang w:eastAsia="ru-RU"/>
              </w:rPr>
              <w:t>"ТНК-ВР Холдинг"</w:t>
            </w:r>
          </w:p>
        </w:tc>
        <w:tc>
          <w:tcPr>
            <w:tcW w:w="2977" w:type="dxa"/>
            <w:shd w:val="clear" w:color="000000" w:fill="DBE5F1"/>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c>
          <w:tcPr>
            <w:tcW w:w="1417" w:type="dxa"/>
            <w:shd w:val="clear" w:color="000000" w:fill="DBE5F1"/>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c>
          <w:tcPr>
            <w:tcW w:w="1418" w:type="dxa"/>
            <w:shd w:val="clear" w:color="000000" w:fill="DBE5F1"/>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c>
          <w:tcPr>
            <w:tcW w:w="1701" w:type="dxa"/>
            <w:shd w:val="clear" w:color="000000" w:fill="DBE5F1"/>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r>
      <w:tr w:rsidR="00D75238" w:rsidRPr="003B0588" w:rsidTr="005F1039">
        <w:trPr>
          <w:trHeight w:val="358"/>
        </w:trPr>
        <w:tc>
          <w:tcPr>
            <w:tcW w:w="2433" w:type="dxa"/>
            <w:vMerge w:val="restart"/>
            <w:shd w:val="clear" w:color="auto" w:fill="auto"/>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Рязанская НПК</w:t>
            </w: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Гидроочистка топлив</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250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4 375</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2012</w:t>
            </w:r>
          </w:p>
        </w:tc>
      </w:tr>
      <w:tr w:rsidR="00D75238" w:rsidRPr="003B0588" w:rsidTr="005F1039">
        <w:trPr>
          <w:trHeight w:val="419"/>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xml:space="preserve">Изомеризация </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800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6 750</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2014</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Гидроочистка бензина</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950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700</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2015</w:t>
            </w:r>
          </w:p>
        </w:tc>
      </w:tr>
      <w:tr w:rsidR="00D75238" w:rsidRPr="003B0588" w:rsidTr="005F1039">
        <w:trPr>
          <w:trHeight w:val="346"/>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Каталитический крекинг</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400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5 950</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2016</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Производство МТБЭ</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55</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1 925</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2016</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ВТ</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4 000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1 225</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2018</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Гидрокрекинг</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2 000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1 225</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2018</w:t>
            </w:r>
          </w:p>
        </w:tc>
      </w:tr>
      <w:tr w:rsidR="00D75238" w:rsidRPr="003B0588" w:rsidTr="005F1039">
        <w:trPr>
          <w:trHeight w:val="330"/>
        </w:trPr>
        <w:tc>
          <w:tcPr>
            <w:tcW w:w="2433" w:type="dxa"/>
            <w:vMerge w:val="restart"/>
            <w:shd w:val="clear" w:color="auto" w:fill="auto"/>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Саратовский НПЗ</w:t>
            </w: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Изомеризация</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300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4 900</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2013</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Гидрокрекинг</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2 200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4 200</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2022</w:t>
            </w:r>
          </w:p>
        </w:tc>
      </w:tr>
      <w:tr w:rsidR="00D75238" w:rsidRPr="003B0588" w:rsidTr="005F1039">
        <w:trPr>
          <w:trHeight w:val="330"/>
        </w:trPr>
        <w:tc>
          <w:tcPr>
            <w:tcW w:w="2433" w:type="dxa"/>
            <w:shd w:val="clear" w:color="000000" w:fill="DBE5F1"/>
            <w:vAlign w:val="center"/>
            <w:hideMark/>
          </w:tcPr>
          <w:p w:rsidR="00D75238" w:rsidRPr="003B0588" w:rsidRDefault="00D75238" w:rsidP="00D75238">
            <w:pPr>
              <w:spacing w:after="0" w:line="240" w:lineRule="auto"/>
              <w:jc w:val="both"/>
              <w:rPr>
                <w:rFonts w:ascii="Times New Roman" w:eastAsia="Times New Roman" w:hAnsi="Times New Roman" w:cs="Times New Roman"/>
                <w:b/>
                <w:bCs/>
                <w:lang w:eastAsia="ru-RU"/>
              </w:rPr>
            </w:pPr>
            <w:r w:rsidRPr="003B0588">
              <w:rPr>
                <w:rFonts w:ascii="Times New Roman" w:eastAsia="Times New Roman" w:hAnsi="Times New Roman" w:cs="Times New Roman"/>
                <w:b/>
                <w:bCs/>
                <w:lang w:eastAsia="ru-RU"/>
              </w:rPr>
              <w:t>ЗАО "Форте Инвест"</w:t>
            </w:r>
          </w:p>
        </w:tc>
        <w:tc>
          <w:tcPr>
            <w:tcW w:w="2977" w:type="dxa"/>
            <w:shd w:val="clear" w:color="000000" w:fill="DBE5F1"/>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c>
          <w:tcPr>
            <w:tcW w:w="1417" w:type="dxa"/>
            <w:shd w:val="clear" w:color="000000" w:fill="DBE5F1"/>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c>
          <w:tcPr>
            <w:tcW w:w="1418" w:type="dxa"/>
            <w:shd w:val="clear" w:color="000000" w:fill="DBE5F1"/>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c>
          <w:tcPr>
            <w:tcW w:w="1701" w:type="dxa"/>
            <w:shd w:val="clear" w:color="000000" w:fill="DBE5F1"/>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r>
      <w:tr w:rsidR="00D75238" w:rsidRPr="003B0588" w:rsidTr="00593EC5">
        <w:trPr>
          <w:trHeight w:val="365"/>
        </w:trPr>
        <w:tc>
          <w:tcPr>
            <w:tcW w:w="2433" w:type="dxa"/>
            <w:vMerge w:val="restart"/>
            <w:shd w:val="clear" w:color="auto" w:fill="auto"/>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Орскнефтеоргсинтез</w:t>
            </w:r>
          </w:p>
        </w:tc>
        <w:tc>
          <w:tcPr>
            <w:tcW w:w="2977" w:type="dxa"/>
            <w:shd w:val="clear" w:color="auto" w:fill="auto"/>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Каталитический риформинг</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175</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r>
      <w:tr w:rsidR="00D75238" w:rsidRPr="003B0588" w:rsidTr="00593EC5">
        <w:trPr>
          <w:trHeight w:val="556"/>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Рек.гидроочист</w:t>
            </w:r>
            <w:r w:rsidR="00593EC5">
              <w:rPr>
                <w:rFonts w:ascii="Times New Roman" w:eastAsia="Times New Roman" w:hAnsi="Times New Roman" w:cs="Times New Roman"/>
                <w:lang w:eastAsia="ru-RU"/>
              </w:rPr>
              <w:t>ки дизельного топлива</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2 000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10 457</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2013</w:t>
            </w:r>
          </w:p>
        </w:tc>
      </w:tr>
      <w:tr w:rsidR="00D75238" w:rsidRPr="003B0588" w:rsidTr="005F1039">
        <w:trPr>
          <w:trHeight w:val="375"/>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Каталитический крекинг</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1 200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2 500</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Изомеризация</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300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1 358</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2015</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Алкилирование</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875</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Замедленное коксование</w:t>
            </w:r>
          </w:p>
        </w:tc>
        <w:tc>
          <w:tcPr>
            <w:tcW w:w="1417" w:type="dxa"/>
            <w:shd w:val="clear" w:color="auto" w:fill="auto"/>
            <w:noWrap/>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2 500</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Производство МТБЭ</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625</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2016</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Гидрокрекинг</w:t>
            </w:r>
          </w:p>
          <w:p w:rsidR="00593EC5" w:rsidRPr="003B0588" w:rsidRDefault="00593EC5" w:rsidP="00D75238">
            <w:pPr>
              <w:spacing w:after="0" w:line="240" w:lineRule="auto"/>
              <w:jc w:val="both"/>
              <w:rPr>
                <w:rFonts w:ascii="Times New Roman" w:eastAsia="Times New Roman" w:hAnsi="Times New Roman" w:cs="Times New Roman"/>
                <w:lang w:eastAsia="ru-RU"/>
              </w:rPr>
            </w:pP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1 600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37 000</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2019</w:t>
            </w:r>
          </w:p>
        </w:tc>
      </w:tr>
      <w:tr w:rsidR="00D75238" w:rsidRPr="003B0588" w:rsidTr="005F1039">
        <w:trPr>
          <w:trHeight w:val="330"/>
        </w:trPr>
        <w:tc>
          <w:tcPr>
            <w:tcW w:w="2433" w:type="dxa"/>
            <w:shd w:val="clear" w:color="000000" w:fill="DBE5F1"/>
            <w:vAlign w:val="center"/>
            <w:hideMark/>
          </w:tcPr>
          <w:p w:rsidR="00D75238" w:rsidRPr="003B0588" w:rsidRDefault="00D75238" w:rsidP="00D75238">
            <w:pPr>
              <w:spacing w:after="0" w:line="240" w:lineRule="auto"/>
              <w:jc w:val="both"/>
              <w:rPr>
                <w:rFonts w:ascii="Times New Roman" w:eastAsia="Times New Roman" w:hAnsi="Times New Roman" w:cs="Times New Roman"/>
                <w:b/>
                <w:bCs/>
                <w:lang w:eastAsia="ru-RU"/>
              </w:rPr>
            </w:pPr>
            <w:r w:rsidRPr="003B0588">
              <w:rPr>
                <w:rFonts w:ascii="Times New Roman" w:eastAsia="Times New Roman" w:hAnsi="Times New Roman" w:cs="Times New Roman"/>
                <w:b/>
                <w:bCs/>
                <w:lang w:eastAsia="ru-RU"/>
              </w:rPr>
              <w:lastRenderedPageBreak/>
              <w:t>ОАО "Газпром"</w:t>
            </w:r>
          </w:p>
        </w:tc>
        <w:tc>
          <w:tcPr>
            <w:tcW w:w="2977" w:type="dxa"/>
            <w:shd w:val="clear" w:color="000000" w:fill="DBE5F1"/>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c>
          <w:tcPr>
            <w:tcW w:w="1417" w:type="dxa"/>
            <w:shd w:val="clear" w:color="000000" w:fill="DBE5F1"/>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c>
          <w:tcPr>
            <w:tcW w:w="1418" w:type="dxa"/>
            <w:shd w:val="clear" w:color="000000" w:fill="DBE5F1"/>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c>
          <w:tcPr>
            <w:tcW w:w="1701" w:type="dxa"/>
            <w:shd w:val="clear" w:color="000000" w:fill="DBE5F1"/>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r>
      <w:tr w:rsidR="00D75238" w:rsidRPr="003B0588" w:rsidTr="005F1039">
        <w:trPr>
          <w:trHeight w:val="330"/>
        </w:trPr>
        <w:tc>
          <w:tcPr>
            <w:tcW w:w="2433"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Астраханский ГПЗ</w:t>
            </w: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Изомеризация</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300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2013</w:t>
            </w:r>
          </w:p>
        </w:tc>
      </w:tr>
      <w:tr w:rsidR="00D75238" w:rsidRPr="003B0588" w:rsidTr="00593EC5">
        <w:trPr>
          <w:trHeight w:val="311"/>
        </w:trPr>
        <w:tc>
          <w:tcPr>
            <w:tcW w:w="2433"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Сургутский ЗСК</w:t>
            </w: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Изомеризация</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500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2016</w:t>
            </w:r>
          </w:p>
        </w:tc>
      </w:tr>
      <w:tr w:rsidR="00D75238" w:rsidRPr="003B0588" w:rsidTr="005F1039">
        <w:trPr>
          <w:trHeight w:val="330"/>
        </w:trPr>
        <w:tc>
          <w:tcPr>
            <w:tcW w:w="2433" w:type="dxa"/>
            <w:vMerge w:val="restart"/>
            <w:shd w:val="clear" w:color="auto" w:fill="auto"/>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Салаватнефтеорг</w:t>
            </w:r>
            <w:r w:rsidR="005F1039">
              <w:rPr>
                <w:rFonts w:ascii="Times New Roman" w:eastAsia="Times New Roman" w:hAnsi="Times New Roman" w:cs="Times New Roman"/>
                <w:lang w:eastAsia="ru-RU"/>
              </w:rPr>
              <w:t>-</w:t>
            </w:r>
            <w:r w:rsidRPr="003B0588">
              <w:rPr>
                <w:rFonts w:ascii="Times New Roman" w:eastAsia="Times New Roman" w:hAnsi="Times New Roman" w:cs="Times New Roman"/>
                <w:lang w:eastAsia="ru-RU"/>
              </w:rPr>
              <w:t>синтез</w:t>
            </w: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Изомеризация</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430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2 300</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2014</w:t>
            </w:r>
          </w:p>
        </w:tc>
      </w:tr>
      <w:tr w:rsidR="00D75238" w:rsidRPr="003B0588" w:rsidTr="00593EC5">
        <w:trPr>
          <w:trHeight w:val="347"/>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Каталитический крекинг</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495</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8 000</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2015</w:t>
            </w:r>
          </w:p>
        </w:tc>
      </w:tr>
      <w:tr w:rsidR="00D75238" w:rsidRPr="003B0588" w:rsidTr="005F1039">
        <w:trPr>
          <w:trHeight w:val="345"/>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Гидроочистка ДТ</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2 000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2 388</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2012</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Алкилирование</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2 300</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2016</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Замедленное коксование</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2 000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4 900</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2017</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Гидрокрекинг</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2 000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7 800</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2020</w:t>
            </w:r>
          </w:p>
        </w:tc>
      </w:tr>
      <w:tr w:rsidR="00D75238" w:rsidRPr="003B0588" w:rsidTr="005F1039">
        <w:trPr>
          <w:trHeight w:val="330"/>
        </w:trPr>
        <w:tc>
          <w:tcPr>
            <w:tcW w:w="2433" w:type="dxa"/>
            <w:shd w:val="clear" w:color="000000" w:fill="DBE5F1"/>
            <w:vAlign w:val="center"/>
            <w:hideMark/>
          </w:tcPr>
          <w:p w:rsidR="00D75238" w:rsidRPr="003B0588" w:rsidRDefault="00D75238" w:rsidP="00D75238">
            <w:pPr>
              <w:spacing w:after="0" w:line="240" w:lineRule="auto"/>
              <w:jc w:val="both"/>
              <w:rPr>
                <w:rFonts w:ascii="Times New Roman" w:eastAsia="Times New Roman" w:hAnsi="Times New Roman" w:cs="Times New Roman"/>
                <w:b/>
                <w:bCs/>
                <w:lang w:eastAsia="ru-RU"/>
              </w:rPr>
            </w:pPr>
            <w:r w:rsidRPr="003B0588">
              <w:rPr>
                <w:rFonts w:ascii="Times New Roman" w:eastAsia="Times New Roman" w:hAnsi="Times New Roman" w:cs="Times New Roman"/>
                <w:b/>
                <w:bCs/>
                <w:lang w:eastAsia="ru-RU"/>
              </w:rPr>
              <w:t>ОАО «ТАИФ-НК»</w:t>
            </w:r>
          </w:p>
        </w:tc>
        <w:tc>
          <w:tcPr>
            <w:tcW w:w="2977" w:type="dxa"/>
            <w:shd w:val="clear" w:color="000000" w:fill="DBE5F1"/>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c>
          <w:tcPr>
            <w:tcW w:w="1417" w:type="dxa"/>
            <w:shd w:val="clear" w:color="000000" w:fill="DBE5F1"/>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c>
          <w:tcPr>
            <w:tcW w:w="1418" w:type="dxa"/>
            <w:shd w:val="clear" w:color="000000" w:fill="DBE5F1"/>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c>
          <w:tcPr>
            <w:tcW w:w="1701" w:type="dxa"/>
            <w:shd w:val="clear" w:color="000000" w:fill="DBE5F1"/>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r>
      <w:tr w:rsidR="00D75238" w:rsidRPr="003B0588" w:rsidTr="005F1039">
        <w:trPr>
          <w:trHeight w:val="660"/>
        </w:trPr>
        <w:tc>
          <w:tcPr>
            <w:tcW w:w="2433" w:type="dxa"/>
            <w:vMerge w:val="restart"/>
            <w:shd w:val="clear" w:color="auto" w:fill="auto"/>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r w:rsidR="005F1039">
              <w:rPr>
                <w:rFonts w:ascii="Times New Roman" w:eastAsia="Times New Roman" w:hAnsi="Times New Roman" w:cs="Times New Roman"/>
                <w:lang w:eastAsia="ru-RU"/>
              </w:rPr>
              <w:t>ТАИФ-НК</w:t>
            </w: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Рек.гидроочистки дизельного топлива для Евро-5</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1 300</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2015</w:t>
            </w:r>
          </w:p>
        </w:tc>
      </w:tr>
      <w:tr w:rsidR="00D75238" w:rsidRPr="003B0588" w:rsidTr="00593EC5">
        <w:trPr>
          <w:trHeight w:val="345"/>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Гидрокрекинг</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4 300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48 000</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2020</w:t>
            </w:r>
          </w:p>
        </w:tc>
      </w:tr>
      <w:tr w:rsidR="00D75238" w:rsidRPr="003B0588" w:rsidTr="005F1039">
        <w:trPr>
          <w:trHeight w:val="330"/>
        </w:trPr>
        <w:tc>
          <w:tcPr>
            <w:tcW w:w="2433" w:type="dxa"/>
            <w:shd w:val="clear" w:color="000000" w:fill="DBE5F1"/>
            <w:vAlign w:val="center"/>
            <w:hideMark/>
          </w:tcPr>
          <w:p w:rsidR="00D75238" w:rsidRPr="003B0588" w:rsidRDefault="00D75238" w:rsidP="00D75238">
            <w:pPr>
              <w:spacing w:after="0" w:line="240" w:lineRule="auto"/>
              <w:jc w:val="both"/>
              <w:rPr>
                <w:rFonts w:ascii="Times New Roman" w:eastAsia="Times New Roman" w:hAnsi="Times New Roman" w:cs="Times New Roman"/>
                <w:b/>
                <w:bCs/>
                <w:lang w:eastAsia="ru-RU"/>
              </w:rPr>
            </w:pPr>
            <w:r w:rsidRPr="003B0588">
              <w:rPr>
                <w:rFonts w:ascii="Times New Roman" w:eastAsia="Times New Roman" w:hAnsi="Times New Roman" w:cs="Times New Roman"/>
                <w:b/>
                <w:bCs/>
                <w:lang w:eastAsia="ru-RU"/>
              </w:rPr>
              <w:t>Татнефть</w:t>
            </w:r>
          </w:p>
        </w:tc>
        <w:tc>
          <w:tcPr>
            <w:tcW w:w="2977" w:type="dxa"/>
            <w:shd w:val="clear" w:color="000000" w:fill="DBE5F1"/>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c>
          <w:tcPr>
            <w:tcW w:w="1417" w:type="dxa"/>
            <w:shd w:val="clear" w:color="000000" w:fill="DBE5F1"/>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c>
          <w:tcPr>
            <w:tcW w:w="1418" w:type="dxa"/>
            <w:shd w:val="clear" w:color="000000" w:fill="DBE5F1"/>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c>
          <w:tcPr>
            <w:tcW w:w="1701" w:type="dxa"/>
            <w:shd w:val="clear" w:color="000000" w:fill="DBE5F1"/>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r>
      <w:tr w:rsidR="00D75238" w:rsidRPr="003B0588" w:rsidTr="005F1039">
        <w:trPr>
          <w:trHeight w:val="330"/>
        </w:trPr>
        <w:tc>
          <w:tcPr>
            <w:tcW w:w="2433" w:type="dxa"/>
            <w:vMerge w:val="restart"/>
            <w:shd w:val="clear" w:color="auto" w:fill="auto"/>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ТАНЕКО</w:t>
            </w: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Гидрокрекинг</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2 900</w:t>
            </w:r>
          </w:p>
        </w:tc>
        <w:tc>
          <w:tcPr>
            <w:tcW w:w="1418" w:type="dxa"/>
            <w:vMerge w:val="restart"/>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245 468</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2014</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Гидроочистка дизельного топлива</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1 600</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2016</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Гидроочистка бензина</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1 100</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2016</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Гидроочистка реактивного топлива</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500</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2016</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Изомеризация</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200</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2016</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Каталитический риформинг</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700</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2019</w:t>
            </w:r>
          </w:p>
        </w:tc>
      </w:tr>
      <w:tr w:rsidR="00D75238" w:rsidRPr="003B0588" w:rsidTr="005F1039">
        <w:trPr>
          <w:trHeight w:val="330"/>
        </w:trPr>
        <w:tc>
          <w:tcPr>
            <w:tcW w:w="2433" w:type="dxa"/>
            <w:shd w:val="clear" w:color="000000" w:fill="DBE5F1"/>
            <w:vAlign w:val="center"/>
            <w:hideMark/>
          </w:tcPr>
          <w:p w:rsidR="00D75238" w:rsidRPr="003B0588" w:rsidRDefault="00D75238" w:rsidP="00D75238">
            <w:pPr>
              <w:spacing w:after="0" w:line="240" w:lineRule="auto"/>
              <w:jc w:val="both"/>
              <w:rPr>
                <w:rFonts w:ascii="Times New Roman" w:eastAsia="Times New Roman" w:hAnsi="Times New Roman" w:cs="Times New Roman"/>
                <w:b/>
                <w:bCs/>
                <w:lang w:eastAsia="ru-RU"/>
              </w:rPr>
            </w:pPr>
            <w:r w:rsidRPr="003B0588">
              <w:rPr>
                <w:rFonts w:ascii="Times New Roman" w:eastAsia="Times New Roman" w:hAnsi="Times New Roman" w:cs="Times New Roman"/>
                <w:b/>
                <w:bCs/>
                <w:lang w:eastAsia="ru-RU"/>
              </w:rPr>
              <w:t>РуссНефть</w:t>
            </w:r>
          </w:p>
        </w:tc>
        <w:tc>
          <w:tcPr>
            <w:tcW w:w="2977" w:type="dxa"/>
            <w:shd w:val="clear" w:color="000000" w:fill="DBE5F1"/>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c>
          <w:tcPr>
            <w:tcW w:w="1417" w:type="dxa"/>
            <w:shd w:val="clear" w:color="000000" w:fill="DBE5F1"/>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c>
          <w:tcPr>
            <w:tcW w:w="1418" w:type="dxa"/>
            <w:shd w:val="clear" w:color="000000" w:fill="DBE5F1"/>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c>
          <w:tcPr>
            <w:tcW w:w="1701" w:type="dxa"/>
            <w:shd w:val="clear" w:color="000000" w:fill="DBE5F1"/>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r>
      <w:tr w:rsidR="00D75238" w:rsidRPr="003B0588" w:rsidTr="005F1039">
        <w:trPr>
          <w:trHeight w:val="330"/>
        </w:trPr>
        <w:tc>
          <w:tcPr>
            <w:tcW w:w="2433" w:type="dxa"/>
            <w:vMerge w:val="restart"/>
            <w:shd w:val="clear" w:color="auto" w:fill="auto"/>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Краснодарэконефть</w:t>
            </w: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Гидроочистка дизельного топлива</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1 400</w:t>
            </w:r>
          </w:p>
        </w:tc>
        <w:tc>
          <w:tcPr>
            <w:tcW w:w="1418" w:type="dxa"/>
            <w:vMerge w:val="restart"/>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7 000</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2016</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Изомеризация</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500</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2016</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Каталитический риформинг</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1 000</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2018</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Гидрокрекинг</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1 900</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2020</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Гидрокрекинг гудрона</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1 700</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2025</w:t>
            </w:r>
          </w:p>
        </w:tc>
      </w:tr>
      <w:tr w:rsidR="00D75238" w:rsidRPr="003B0588" w:rsidTr="005F1039">
        <w:trPr>
          <w:trHeight w:val="330"/>
        </w:trPr>
        <w:tc>
          <w:tcPr>
            <w:tcW w:w="2433" w:type="dxa"/>
            <w:shd w:val="clear" w:color="000000" w:fill="DBE5F1"/>
            <w:vAlign w:val="center"/>
            <w:hideMark/>
          </w:tcPr>
          <w:p w:rsidR="00D75238" w:rsidRPr="003B0588" w:rsidRDefault="00D75238" w:rsidP="00D75238">
            <w:pPr>
              <w:spacing w:after="0" w:line="240" w:lineRule="auto"/>
              <w:jc w:val="both"/>
              <w:rPr>
                <w:rFonts w:ascii="Times New Roman" w:eastAsia="Times New Roman" w:hAnsi="Times New Roman" w:cs="Times New Roman"/>
                <w:b/>
                <w:bCs/>
                <w:lang w:eastAsia="ru-RU"/>
              </w:rPr>
            </w:pPr>
            <w:r w:rsidRPr="003B0588">
              <w:rPr>
                <w:rFonts w:ascii="Times New Roman" w:eastAsia="Times New Roman" w:hAnsi="Times New Roman" w:cs="Times New Roman"/>
                <w:b/>
                <w:bCs/>
                <w:lang w:eastAsia="ru-RU"/>
              </w:rPr>
              <w:t>Прочие</w:t>
            </w:r>
          </w:p>
        </w:tc>
        <w:tc>
          <w:tcPr>
            <w:tcW w:w="2977" w:type="dxa"/>
            <w:shd w:val="clear" w:color="000000" w:fill="DBE5F1"/>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c>
          <w:tcPr>
            <w:tcW w:w="1417" w:type="dxa"/>
            <w:shd w:val="clear" w:color="000000" w:fill="DBE5F1"/>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c>
          <w:tcPr>
            <w:tcW w:w="1418" w:type="dxa"/>
            <w:shd w:val="clear" w:color="000000" w:fill="DBE5F1"/>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c>
          <w:tcPr>
            <w:tcW w:w="1701" w:type="dxa"/>
            <w:shd w:val="clear" w:color="000000" w:fill="DBE5F1"/>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w:t>
            </w:r>
          </w:p>
        </w:tc>
      </w:tr>
      <w:tr w:rsidR="00D75238" w:rsidRPr="003B0588" w:rsidTr="005F1039">
        <w:trPr>
          <w:trHeight w:val="330"/>
        </w:trPr>
        <w:tc>
          <w:tcPr>
            <w:tcW w:w="2433" w:type="dxa"/>
            <w:vMerge w:val="restart"/>
            <w:shd w:val="clear" w:color="auto" w:fill="auto"/>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Афипский НПЗ</w:t>
            </w:r>
          </w:p>
        </w:tc>
        <w:tc>
          <w:tcPr>
            <w:tcW w:w="2977" w:type="dxa"/>
            <w:shd w:val="clear" w:color="auto" w:fill="auto"/>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Гидроочистка дизельного топлива</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1 980</w:t>
            </w:r>
          </w:p>
        </w:tc>
        <w:tc>
          <w:tcPr>
            <w:tcW w:w="1418" w:type="dxa"/>
            <w:vMerge w:val="restart"/>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7 334</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2015</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Гидроочистка дизельного топлива</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420</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2016</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Гидроочистка ВГО</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3 000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4 856</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2015</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Замедленное коксование</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1 500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216</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2015</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Гидрокрекинг</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1 700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10 894</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2018</w:t>
            </w:r>
          </w:p>
        </w:tc>
      </w:tr>
      <w:tr w:rsidR="00D75238" w:rsidRPr="003B0588" w:rsidTr="005F1039">
        <w:trPr>
          <w:trHeight w:val="330"/>
        </w:trPr>
        <w:tc>
          <w:tcPr>
            <w:tcW w:w="2433" w:type="dxa"/>
            <w:vMerge w:val="restart"/>
            <w:shd w:val="clear" w:color="auto" w:fill="auto"/>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Антипинский НПЗ</w:t>
            </w: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ППН (АТ/АВТ)</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3 700</w:t>
            </w:r>
          </w:p>
        </w:tc>
        <w:tc>
          <w:tcPr>
            <w:tcW w:w="1418" w:type="dxa"/>
            <w:vMerge w:val="restart"/>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90 000</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2014</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Гидроочистка дизельного топлива</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2 600</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2014</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ВТ</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3 500</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2016</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Замедленное коксование</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1 500</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2016</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Гидрокрекинг</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3 000</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2018</w:t>
            </w:r>
          </w:p>
        </w:tc>
      </w:tr>
      <w:tr w:rsidR="00D75238" w:rsidRPr="003B0588" w:rsidTr="005F1039">
        <w:trPr>
          <w:trHeight w:val="330"/>
        </w:trPr>
        <w:tc>
          <w:tcPr>
            <w:tcW w:w="2433" w:type="dxa"/>
            <w:vMerge w:val="restart"/>
            <w:shd w:val="clear" w:color="auto" w:fill="auto"/>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Марийский НПЗ</w:t>
            </w: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ППН (АТ/АВТ)</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2 900</w:t>
            </w:r>
          </w:p>
        </w:tc>
        <w:tc>
          <w:tcPr>
            <w:tcW w:w="1418" w:type="dxa"/>
            <w:vMerge w:val="restart"/>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60 000</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2015</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 xml:space="preserve">Гидроочистка дизельного </w:t>
            </w:r>
            <w:r w:rsidRPr="003B0588">
              <w:rPr>
                <w:rFonts w:ascii="Times New Roman" w:eastAsia="Times New Roman" w:hAnsi="Times New Roman" w:cs="Times New Roman"/>
                <w:lang w:eastAsia="ru-RU"/>
              </w:rPr>
              <w:lastRenderedPageBreak/>
              <w:t>топлива</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lastRenderedPageBreak/>
              <w:t>1 200</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2015</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Гидрокрекинг</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1 700</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2016</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Каталитический риформинг</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600</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2017</w:t>
            </w:r>
          </w:p>
        </w:tc>
      </w:tr>
      <w:tr w:rsidR="00D75238" w:rsidRPr="003B0588" w:rsidTr="005F1039">
        <w:trPr>
          <w:trHeight w:val="330"/>
        </w:trPr>
        <w:tc>
          <w:tcPr>
            <w:tcW w:w="2433" w:type="dxa"/>
            <w:vMerge w:val="restart"/>
            <w:shd w:val="clear" w:color="auto" w:fill="auto"/>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Яйский НПЗ</w:t>
            </w: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ППН (АТ-3-2)</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3 000</w:t>
            </w:r>
          </w:p>
        </w:tc>
        <w:tc>
          <w:tcPr>
            <w:tcW w:w="1418" w:type="dxa"/>
            <w:vMerge w:val="restart"/>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57 000</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2017</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Гидроочистка дизельного топлива</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2 000</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2017</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ВТ</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2 100</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2019</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Замедленное коксование</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1 000</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2019</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Изомеризация</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600</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2020</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Каталитический риформинг</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1 120</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2020</w:t>
            </w:r>
          </w:p>
        </w:tc>
      </w:tr>
      <w:tr w:rsidR="00D75238" w:rsidRPr="003B0588" w:rsidTr="005F1039">
        <w:trPr>
          <w:trHeight w:val="330"/>
        </w:trPr>
        <w:tc>
          <w:tcPr>
            <w:tcW w:w="2433" w:type="dxa"/>
            <w:vMerge w:val="restart"/>
            <w:shd w:val="clear" w:color="auto" w:fill="auto"/>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Ильский НПЗ</w:t>
            </w: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ППН (АТ/АВТ)</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1 200</w:t>
            </w:r>
          </w:p>
        </w:tc>
        <w:tc>
          <w:tcPr>
            <w:tcW w:w="1418" w:type="dxa"/>
            <w:vMerge w:val="restart"/>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40 000</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2013</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ППН (АТ/АВТ)</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1 000</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2014</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ВТ</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1 500</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2017</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Висбрекинг</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1 500</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2017</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Битумная установка</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200</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2018</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Гидрокрекинг</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1 000</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2020</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Гидроочистка дизельного топлива</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1 200</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2020</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Изомеризация</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150</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2022</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Каталитический риформинг</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350</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2022</w:t>
            </w:r>
          </w:p>
        </w:tc>
      </w:tr>
      <w:tr w:rsidR="00D75238" w:rsidRPr="003B0588" w:rsidTr="005F1039">
        <w:trPr>
          <w:trHeight w:val="330"/>
        </w:trPr>
        <w:tc>
          <w:tcPr>
            <w:tcW w:w="2433" w:type="dxa"/>
            <w:vMerge w:val="restart"/>
            <w:shd w:val="clear" w:color="auto" w:fill="auto"/>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Новошахтинский ЗНП</w:t>
            </w: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Производство битума</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700</w:t>
            </w:r>
          </w:p>
        </w:tc>
        <w:tc>
          <w:tcPr>
            <w:tcW w:w="1418" w:type="dxa"/>
            <w:vMerge w:val="restart"/>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2013</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Изомеризация</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250</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2016</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Каталитический риформинг</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600</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2016</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Гидроочистка дизельного топлива</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1 500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1 500</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2016</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Гидрокрекинг</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1 000</w:t>
            </w:r>
          </w:p>
        </w:tc>
        <w:tc>
          <w:tcPr>
            <w:tcW w:w="1418"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2020</w:t>
            </w:r>
          </w:p>
        </w:tc>
      </w:tr>
      <w:tr w:rsidR="00D75238" w:rsidRPr="003B0588" w:rsidTr="005F1039">
        <w:trPr>
          <w:trHeight w:val="330"/>
        </w:trPr>
        <w:tc>
          <w:tcPr>
            <w:tcW w:w="2433" w:type="dxa"/>
            <w:vMerge w:val="restart"/>
            <w:shd w:val="clear" w:color="auto" w:fill="auto"/>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Енисей</w:t>
            </w: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ППН (АТ)</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300</w:t>
            </w:r>
          </w:p>
        </w:tc>
        <w:tc>
          <w:tcPr>
            <w:tcW w:w="1418" w:type="dxa"/>
            <w:vMerge w:val="restart"/>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2015</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ППН (АТ-2)</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2 000</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2016</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ВТ</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1 600</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2018</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Гидрокрекинг</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1 500</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2018</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jc w:val="both"/>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ДАГ</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800</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2018</w:t>
            </w:r>
          </w:p>
        </w:tc>
      </w:tr>
      <w:tr w:rsidR="00D75238" w:rsidRPr="003B0588" w:rsidTr="005F1039">
        <w:trPr>
          <w:trHeight w:val="330"/>
        </w:trPr>
        <w:tc>
          <w:tcPr>
            <w:tcW w:w="2433"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2977" w:type="dxa"/>
            <w:shd w:val="clear" w:color="auto" w:fill="auto"/>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Гидроочистка дизельного топлива</w:t>
            </w:r>
          </w:p>
        </w:tc>
        <w:tc>
          <w:tcPr>
            <w:tcW w:w="1417" w:type="dxa"/>
            <w:shd w:val="clear" w:color="auto" w:fill="auto"/>
            <w:vAlign w:val="center"/>
            <w:hideMark/>
          </w:tcPr>
          <w:p w:rsidR="00D75238" w:rsidRPr="003B0588" w:rsidRDefault="00D75238" w:rsidP="00D75238">
            <w:pPr>
              <w:spacing w:after="0" w:line="240" w:lineRule="auto"/>
              <w:jc w:val="right"/>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1 300</w:t>
            </w:r>
          </w:p>
        </w:tc>
        <w:tc>
          <w:tcPr>
            <w:tcW w:w="1418" w:type="dxa"/>
            <w:vMerge/>
            <w:vAlign w:val="center"/>
            <w:hideMark/>
          </w:tcPr>
          <w:p w:rsidR="00D75238" w:rsidRPr="003B0588" w:rsidRDefault="00D75238" w:rsidP="00D75238">
            <w:pPr>
              <w:spacing w:after="0" w:line="240" w:lineRule="auto"/>
              <w:rPr>
                <w:rFonts w:ascii="Times New Roman" w:eastAsia="Times New Roman" w:hAnsi="Times New Roman" w:cs="Times New Roman"/>
                <w:lang w:eastAsia="ru-RU"/>
              </w:rPr>
            </w:pP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2020</w:t>
            </w:r>
          </w:p>
        </w:tc>
      </w:tr>
      <w:tr w:rsidR="00D75238" w:rsidRPr="003B0588" w:rsidTr="005F1039">
        <w:trPr>
          <w:trHeight w:val="330"/>
        </w:trPr>
        <w:tc>
          <w:tcPr>
            <w:tcW w:w="5410" w:type="dxa"/>
            <w:gridSpan w:val="2"/>
            <w:shd w:val="clear" w:color="auto" w:fill="auto"/>
            <w:vAlign w:val="center"/>
            <w:hideMark/>
          </w:tcPr>
          <w:p w:rsidR="00D75238" w:rsidRPr="003B0588" w:rsidRDefault="00D75238" w:rsidP="003B0588">
            <w:pPr>
              <w:spacing w:after="0" w:line="240" w:lineRule="auto"/>
              <w:rPr>
                <w:rFonts w:ascii="Times New Roman" w:eastAsia="Times New Roman" w:hAnsi="Times New Roman" w:cs="Times New Roman"/>
                <w:lang w:eastAsia="ru-RU"/>
              </w:rPr>
            </w:pPr>
            <w:r w:rsidRPr="003B0588">
              <w:rPr>
                <w:rFonts w:ascii="Times New Roman" w:eastAsia="Times New Roman" w:hAnsi="Times New Roman" w:cs="Times New Roman"/>
                <w:lang w:eastAsia="ru-RU"/>
              </w:rPr>
              <w:t>Всего по РФ</w:t>
            </w:r>
          </w:p>
        </w:tc>
        <w:tc>
          <w:tcPr>
            <w:tcW w:w="1417" w:type="dxa"/>
            <w:shd w:val="clear" w:color="auto" w:fill="auto"/>
            <w:vAlign w:val="center"/>
            <w:hideMark/>
          </w:tcPr>
          <w:p w:rsidR="00D75238" w:rsidRPr="00593EC5" w:rsidRDefault="00D75238" w:rsidP="00D75238">
            <w:pPr>
              <w:spacing w:after="0" w:line="240" w:lineRule="auto"/>
              <w:jc w:val="right"/>
              <w:rPr>
                <w:rFonts w:ascii="Times New Roman" w:eastAsia="Times New Roman" w:hAnsi="Times New Roman" w:cs="Times New Roman"/>
                <w:b/>
                <w:lang w:eastAsia="ru-RU"/>
              </w:rPr>
            </w:pPr>
            <w:r w:rsidRPr="00593EC5">
              <w:rPr>
                <w:rFonts w:ascii="Times New Roman" w:eastAsia="Times New Roman" w:hAnsi="Times New Roman" w:cs="Times New Roman"/>
                <w:b/>
                <w:lang w:eastAsia="ru-RU"/>
              </w:rPr>
              <w:t>258 474</w:t>
            </w:r>
          </w:p>
        </w:tc>
        <w:tc>
          <w:tcPr>
            <w:tcW w:w="1418" w:type="dxa"/>
            <w:shd w:val="clear" w:color="auto" w:fill="auto"/>
            <w:vAlign w:val="center"/>
            <w:hideMark/>
          </w:tcPr>
          <w:p w:rsidR="00D75238" w:rsidRPr="00593EC5" w:rsidRDefault="00D75238" w:rsidP="00D75238">
            <w:pPr>
              <w:spacing w:after="0" w:line="240" w:lineRule="auto"/>
              <w:jc w:val="right"/>
              <w:rPr>
                <w:rFonts w:ascii="Times New Roman" w:eastAsia="Times New Roman" w:hAnsi="Times New Roman" w:cs="Times New Roman"/>
                <w:b/>
                <w:lang w:eastAsia="ru-RU"/>
              </w:rPr>
            </w:pPr>
            <w:r w:rsidRPr="00593EC5">
              <w:rPr>
                <w:rFonts w:ascii="Times New Roman" w:eastAsia="Times New Roman" w:hAnsi="Times New Roman" w:cs="Times New Roman"/>
                <w:b/>
                <w:lang w:eastAsia="ru-RU"/>
              </w:rPr>
              <w:t>1 524 690</w:t>
            </w:r>
          </w:p>
        </w:tc>
        <w:tc>
          <w:tcPr>
            <w:tcW w:w="1701" w:type="dxa"/>
            <w:shd w:val="clear" w:color="auto" w:fill="auto"/>
            <w:vAlign w:val="center"/>
            <w:hideMark/>
          </w:tcPr>
          <w:p w:rsidR="00D75238" w:rsidRPr="003B0588" w:rsidRDefault="00D75238" w:rsidP="00D75238">
            <w:pPr>
              <w:spacing w:after="0" w:line="240" w:lineRule="auto"/>
              <w:jc w:val="center"/>
              <w:rPr>
                <w:rFonts w:ascii="Times New Roman" w:eastAsia="Times New Roman" w:hAnsi="Times New Roman" w:cs="Times New Roman"/>
                <w:lang w:eastAsia="ru-RU"/>
              </w:rPr>
            </w:pPr>
          </w:p>
        </w:tc>
      </w:tr>
    </w:tbl>
    <w:p w:rsidR="00D75238" w:rsidRDefault="00ED1043" w:rsidP="00ED1043">
      <w:pPr>
        <w:pStyle w:val="a3"/>
        <w:spacing w:before="120"/>
        <w:ind w:left="0" w:firstLine="709"/>
        <w:rPr>
          <w:rFonts w:ascii="Times New Roman" w:hAnsi="Times New Roman" w:cs="Times New Roman"/>
          <w:sz w:val="28"/>
          <w:szCs w:val="28"/>
        </w:rPr>
      </w:pPr>
      <w:r w:rsidRPr="00ED1043">
        <w:rPr>
          <w:rFonts w:ascii="Times New Roman" w:hAnsi="Times New Roman" w:cs="Times New Roman"/>
          <w:sz w:val="28"/>
          <w:szCs w:val="28"/>
        </w:rPr>
        <w:t>Источник: по данным компаний, ИАЦ "Кортес", ИГ "Петромаркет"</w:t>
      </w:r>
    </w:p>
    <w:p w:rsidR="00FB5C4E" w:rsidRDefault="00FB5C4E" w:rsidP="00ED1043">
      <w:pPr>
        <w:pStyle w:val="a3"/>
        <w:spacing w:before="120"/>
        <w:ind w:left="0" w:firstLine="709"/>
        <w:rPr>
          <w:rFonts w:ascii="Times New Roman" w:hAnsi="Times New Roman" w:cs="Times New Roman"/>
          <w:sz w:val="28"/>
          <w:szCs w:val="28"/>
        </w:rPr>
      </w:pPr>
    </w:p>
    <w:p w:rsidR="00FB5C4E" w:rsidRDefault="00FB5C4E" w:rsidP="00ED1043">
      <w:pPr>
        <w:pStyle w:val="a3"/>
        <w:spacing w:before="120"/>
        <w:ind w:left="0" w:firstLine="709"/>
        <w:rPr>
          <w:rFonts w:ascii="Times New Roman" w:hAnsi="Times New Roman" w:cs="Times New Roman"/>
          <w:sz w:val="28"/>
          <w:szCs w:val="28"/>
        </w:rPr>
      </w:pPr>
    </w:p>
    <w:p w:rsidR="00FB5C4E" w:rsidRDefault="00FB5C4E" w:rsidP="00ED1043">
      <w:pPr>
        <w:pStyle w:val="a3"/>
        <w:spacing w:before="120"/>
        <w:ind w:left="0" w:firstLine="709"/>
        <w:rPr>
          <w:rFonts w:ascii="Times New Roman" w:hAnsi="Times New Roman" w:cs="Times New Roman"/>
          <w:sz w:val="28"/>
          <w:szCs w:val="28"/>
        </w:rPr>
      </w:pPr>
    </w:p>
    <w:p w:rsidR="00FB5C4E" w:rsidRDefault="00FB5C4E" w:rsidP="00ED1043">
      <w:pPr>
        <w:pStyle w:val="a3"/>
        <w:spacing w:before="120"/>
        <w:ind w:left="0" w:firstLine="709"/>
        <w:rPr>
          <w:rFonts w:ascii="Times New Roman" w:hAnsi="Times New Roman" w:cs="Times New Roman"/>
          <w:sz w:val="28"/>
          <w:szCs w:val="28"/>
        </w:rPr>
      </w:pPr>
    </w:p>
    <w:p w:rsidR="00FB5C4E" w:rsidRDefault="00FB5C4E" w:rsidP="00ED1043">
      <w:pPr>
        <w:pStyle w:val="a3"/>
        <w:spacing w:before="120"/>
        <w:ind w:left="0" w:firstLine="709"/>
        <w:rPr>
          <w:rFonts w:ascii="Times New Roman" w:hAnsi="Times New Roman" w:cs="Times New Roman"/>
          <w:sz w:val="28"/>
          <w:szCs w:val="28"/>
        </w:rPr>
      </w:pPr>
    </w:p>
    <w:p w:rsidR="00FB5C4E" w:rsidRDefault="00FB5C4E" w:rsidP="00ED1043">
      <w:pPr>
        <w:pStyle w:val="a3"/>
        <w:spacing w:before="120"/>
        <w:ind w:left="0" w:firstLine="709"/>
        <w:rPr>
          <w:rFonts w:ascii="Times New Roman" w:hAnsi="Times New Roman" w:cs="Times New Roman"/>
          <w:sz w:val="28"/>
          <w:szCs w:val="28"/>
        </w:rPr>
      </w:pPr>
    </w:p>
    <w:p w:rsidR="00FB5C4E" w:rsidRDefault="00FB5C4E" w:rsidP="00FB5C4E">
      <w:pPr>
        <w:spacing w:line="360" w:lineRule="auto"/>
        <w:rPr>
          <w:rFonts w:ascii="Times New Roman" w:hAnsi="Times New Roman" w:cs="Times New Roman"/>
          <w:sz w:val="28"/>
          <w:szCs w:val="28"/>
        </w:rPr>
      </w:pPr>
    </w:p>
    <w:p w:rsidR="00FB5C4E" w:rsidRDefault="00FB5C4E" w:rsidP="00FB5C4E">
      <w:pPr>
        <w:spacing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3 </w:t>
      </w:r>
    </w:p>
    <w:p w:rsidR="00FB5C4E" w:rsidRDefault="00FB5C4E" w:rsidP="00FB5C4E">
      <w:pPr>
        <w:spacing w:line="360" w:lineRule="auto"/>
        <w:jc w:val="center"/>
        <w:rPr>
          <w:rFonts w:ascii="Times New Roman" w:hAnsi="Times New Roman" w:cs="Times New Roman"/>
          <w:sz w:val="28"/>
          <w:szCs w:val="28"/>
        </w:rPr>
      </w:pPr>
      <w:r>
        <w:rPr>
          <w:rFonts w:ascii="Times New Roman" w:hAnsi="Times New Roman" w:cs="Times New Roman"/>
          <w:sz w:val="28"/>
          <w:szCs w:val="28"/>
        </w:rPr>
        <w:t>Требования к характеристикам дизельного топлива</w:t>
      </w:r>
    </w:p>
    <w:tbl>
      <w:tblPr>
        <w:tblStyle w:val="a5"/>
        <w:tblW w:w="4500" w:type="pct"/>
        <w:tblLook w:val="04A0"/>
      </w:tblPr>
      <w:tblGrid>
        <w:gridCol w:w="3396"/>
        <w:gridCol w:w="1552"/>
        <w:gridCol w:w="980"/>
        <w:gridCol w:w="980"/>
        <w:gridCol w:w="980"/>
        <w:gridCol w:w="980"/>
      </w:tblGrid>
      <w:tr w:rsidR="00FB5C4E" w:rsidRPr="00FB5C4E" w:rsidTr="00F17DAA">
        <w:tc>
          <w:tcPr>
            <w:tcW w:w="0" w:type="auto"/>
            <w:vMerge w:val="restart"/>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b/>
                <w:bCs/>
                <w:sz w:val="24"/>
                <w:szCs w:val="24"/>
              </w:rPr>
              <w:t>Характеристики дизельного топлива</w:t>
            </w:r>
          </w:p>
        </w:tc>
        <w:tc>
          <w:tcPr>
            <w:tcW w:w="0" w:type="auto"/>
            <w:vMerge w:val="restart"/>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b/>
                <w:bCs/>
                <w:sz w:val="24"/>
                <w:szCs w:val="24"/>
              </w:rPr>
              <w:t>Единица измерения</w:t>
            </w:r>
          </w:p>
        </w:tc>
        <w:tc>
          <w:tcPr>
            <w:tcW w:w="0" w:type="auto"/>
            <w:gridSpan w:val="4"/>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b/>
                <w:bCs/>
                <w:sz w:val="24"/>
                <w:szCs w:val="24"/>
              </w:rPr>
              <w:t>Нормы в отношении</w:t>
            </w:r>
          </w:p>
        </w:tc>
      </w:tr>
      <w:tr w:rsidR="00FB5C4E" w:rsidRPr="00FB5C4E" w:rsidTr="00F17DAA">
        <w:tc>
          <w:tcPr>
            <w:tcW w:w="0" w:type="auto"/>
            <w:vMerge/>
            <w:hideMark/>
          </w:tcPr>
          <w:p w:rsidR="00FB5C4E" w:rsidRPr="00FB5C4E" w:rsidRDefault="00FB5C4E" w:rsidP="00F17DAA">
            <w:pPr>
              <w:rPr>
                <w:rFonts w:ascii="Times New Roman" w:hAnsi="Times New Roman" w:cs="Times New Roman"/>
                <w:sz w:val="24"/>
                <w:szCs w:val="24"/>
              </w:rPr>
            </w:pPr>
          </w:p>
        </w:tc>
        <w:tc>
          <w:tcPr>
            <w:tcW w:w="0" w:type="auto"/>
            <w:vMerge/>
            <w:hideMark/>
          </w:tcPr>
          <w:p w:rsidR="00FB5C4E" w:rsidRPr="00FB5C4E" w:rsidRDefault="00FB5C4E" w:rsidP="00F17DAA">
            <w:pPr>
              <w:rPr>
                <w:rFonts w:ascii="Times New Roman" w:hAnsi="Times New Roman" w:cs="Times New Roman"/>
                <w:sz w:val="24"/>
                <w:szCs w:val="24"/>
              </w:rPr>
            </w:pP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b/>
                <w:bCs/>
                <w:sz w:val="24"/>
                <w:szCs w:val="24"/>
              </w:rPr>
              <w:t>класса 2</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b/>
                <w:bCs/>
                <w:sz w:val="24"/>
                <w:szCs w:val="24"/>
              </w:rPr>
              <w:t>класса 3</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b/>
                <w:bCs/>
                <w:sz w:val="24"/>
                <w:szCs w:val="24"/>
              </w:rPr>
              <w:t>класса 4</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b/>
                <w:bCs/>
                <w:sz w:val="24"/>
                <w:szCs w:val="24"/>
              </w:rPr>
              <w:t>класса 5</w:t>
            </w:r>
          </w:p>
        </w:tc>
      </w:tr>
      <w:tr w:rsidR="00FB5C4E" w:rsidRPr="00FB5C4E" w:rsidTr="00F17DAA">
        <w:tc>
          <w:tcPr>
            <w:tcW w:w="0" w:type="auto"/>
            <w:hideMark/>
          </w:tcPr>
          <w:p w:rsidR="00FB5C4E" w:rsidRPr="00FB5C4E" w:rsidRDefault="00FB5C4E" w:rsidP="00F17DAA">
            <w:pPr>
              <w:rPr>
                <w:rFonts w:ascii="Times New Roman" w:hAnsi="Times New Roman" w:cs="Times New Roman"/>
                <w:sz w:val="24"/>
                <w:szCs w:val="24"/>
              </w:rPr>
            </w:pPr>
            <w:r w:rsidRPr="00FB5C4E">
              <w:rPr>
                <w:rFonts w:ascii="Times New Roman" w:hAnsi="Times New Roman" w:cs="Times New Roman"/>
                <w:sz w:val="24"/>
                <w:szCs w:val="24"/>
              </w:rPr>
              <w:t>Массовая доля серы, не более</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мг/кг</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500</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350</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50</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10</w:t>
            </w:r>
          </w:p>
        </w:tc>
      </w:tr>
      <w:tr w:rsidR="00FB5C4E" w:rsidRPr="00FB5C4E" w:rsidTr="00F17DAA">
        <w:tc>
          <w:tcPr>
            <w:tcW w:w="0" w:type="auto"/>
            <w:hideMark/>
          </w:tcPr>
          <w:p w:rsidR="00FB5C4E" w:rsidRPr="00FB5C4E" w:rsidRDefault="00FB5C4E" w:rsidP="00F17DAA">
            <w:pPr>
              <w:rPr>
                <w:rFonts w:ascii="Times New Roman" w:hAnsi="Times New Roman" w:cs="Times New Roman"/>
                <w:sz w:val="24"/>
                <w:szCs w:val="24"/>
              </w:rPr>
            </w:pPr>
            <w:r w:rsidRPr="00FB5C4E">
              <w:rPr>
                <w:rFonts w:ascii="Times New Roman" w:hAnsi="Times New Roman" w:cs="Times New Roman"/>
                <w:sz w:val="24"/>
                <w:szCs w:val="24"/>
              </w:rPr>
              <w:t>Температура вспышки в закрытом тигле, не ниже:</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vertAlign w:val="superscript"/>
              </w:rPr>
              <w:t>0</w:t>
            </w:r>
            <w:r w:rsidRPr="00FB5C4E">
              <w:rPr>
                <w:rFonts w:ascii="Times New Roman" w:hAnsi="Times New Roman" w:cs="Times New Roman"/>
                <w:sz w:val="24"/>
                <w:szCs w:val="24"/>
              </w:rPr>
              <w:t>С</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 </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 </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 </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 </w:t>
            </w:r>
          </w:p>
        </w:tc>
      </w:tr>
      <w:tr w:rsidR="00FB5C4E" w:rsidRPr="00FB5C4E" w:rsidTr="00F17DAA">
        <w:tc>
          <w:tcPr>
            <w:tcW w:w="0" w:type="auto"/>
            <w:hideMark/>
          </w:tcPr>
          <w:p w:rsidR="00FB5C4E" w:rsidRPr="00FB5C4E" w:rsidRDefault="00FB5C4E" w:rsidP="00F17DAA">
            <w:pPr>
              <w:rPr>
                <w:rFonts w:ascii="Times New Roman" w:hAnsi="Times New Roman" w:cs="Times New Roman"/>
                <w:sz w:val="24"/>
                <w:szCs w:val="24"/>
              </w:rPr>
            </w:pPr>
            <w:r w:rsidRPr="00FB5C4E">
              <w:rPr>
                <w:rFonts w:ascii="Times New Roman" w:hAnsi="Times New Roman" w:cs="Times New Roman"/>
                <w:sz w:val="24"/>
                <w:szCs w:val="24"/>
              </w:rPr>
              <w:t>     дизельного топлива, за исключением дизельного топлива для арктического климата</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 </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40</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40</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40</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40</w:t>
            </w:r>
          </w:p>
        </w:tc>
      </w:tr>
      <w:tr w:rsidR="00FB5C4E" w:rsidRPr="00FB5C4E" w:rsidTr="00F17DAA">
        <w:tc>
          <w:tcPr>
            <w:tcW w:w="0" w:type="auto"/>
            <w:hideMark/>
          </w:tcPr>
          <w:p w:rsidR="00FB5C4E" w:rsidRPr="00FB5C4E" w:rsidRDefault="00FB5C4E" w:rsidP="00F17DAA">
            <w:pPr>
              <w:rPr>
                <w:rFonts w:ascii="Times New Roman" w:hAnsi="Times New Roman" w:cs="Times New Roman"/>
                <w:sz w:val="24"/>
                <w:szCs w:val="24"/>
              </w:rPr>
            </w:pPr>
            <w:r w:rsidRPr="00FB5C4E">
              <w:rPr>
                <w:rFonts w:ascii="Times New Roman" w:hAnsi="Times New Roman" w:cs="Times New Roman"/>
                <w:sz w:val="24"/>
                <w:szCs w:val="24"/>
              </w:rPr>
              <w:t>     дизельного топлива для арктического климата</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 </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30</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30</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30</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30</w:t>
            </w:r>
          </w:p>
        </w:tc>
      </w:tr>
      <w:tr w:rsidR="00FB5C4E" w:rsidRPr="00FB5C4E" w:rsidTr="00F17DAA">
        <w:tc>
          <w:tcPr>
            <w:tcW w:w="0" w:type="auto"/>
            <w:hideMark/>
          </w:tcPr>
          <w:p w:rsidR="00FB5C4E" w:rsidRPr="00FB5C4E" w:rsidRDefault="00FB5C4E" w:rsidP="00F17DAA">
            <w:pPr>
              <w:rPr>
                <w:rFonts w:ascii="Times New Roman" w:hAnsi="Times New Roman" w:cs="Times New Roman"/>
                <w:sz w:val="24"/>
                <w:szCs w:val="24"/>
              </w:rPr>
            </w:pPr>
            <w:r w:rsidRPr="00FB5C4E">
              <w:rPr>
                <w:rFonts w:ascii="Times New Roman" w:hAnsi="Times New Roman" w:cs="Times New Roman"/>
                <w:sz w:val="24"/>
                <w:szCs w:val="24"/>
              </w:rPr>
              <w:t>Фракционный состав - 95 процентов объемных перегоняется при температуре не выше</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vertAlign w:val="superscript"/>
              </w:rPr>
              <w:t>0</w:t>
            </w:r>
            <w:r w:rsidRPr="00FB5C4E">
              <w:rPr>
                <w:rFonts w:ascii="Times New Roman" w:hAnsi="Times New Roman" w:cs="Times New Roman"/>
                <w:sz w:val="24"/>
                <w:szCs w:val="24"/>
              </w:rPr>
              <w:t>С</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360</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360</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360</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360</w:t>
            </w:r>
          </w:p>
        </w:tc>
      </w:tr>
      <w:tr w:rsidR="00FB5C4E" w:rsidRPr="00FB5C4E" w:rsidTr="00F17DAA">
        <w:tc>
          <w:tcPr>
            <w:tcW w:w="0" w:type="auto"/>
            <w:hideMark/>
          </w:tcPr>
          <w:p w:rsidR="00FB5C4E" w:rsidRPr="00FB5C4E" w:rsidRDefault="00FB5C4E" w:rsidP="00F17DAA">
            <w:pPr>
              <w:rPr>
                <w:rFonts w:ascii="Times New Roman" w:hAnsi="Times New Roman" w:cs="Times New Roman"/>
                <w:sz w:val="24"/>
                <w:szCs w:val="24"/>
              </w:rPr>
            </w:pPr>
            <w:r w:rsidRPr="00FB5C4E">
              <w:rPr>
                <w:rFonts w:ascii="Times New Roman" w:hAnsi="Times New Roman" w:cs="Times New Roman"/>
                <w:sz w:val="24"/>
                <w:szCs w:val="24"/>
              </w:rPr>
              <w:t>Массовая доля полициклических ароматических углеводородов, не более</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процентов</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11</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11</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11</w:t>
            </w:r>
          </w:p>
        </w:tc>
      </w:tr>
      <w:tr w:rsidR="00FB5C4E" w:rsidRPr="00FB5C4E" w:rsidTr="00F17DAA">
        <w:tc>
          <w:tcPr>
            <w:tcW w:w="0" w:type="auto"/>
            <w:hideMark/>
          </w:tcPr>
          <w:p w:rsidR="00FB5C4E" w:rsidRPr="00FB5C4E" w:rsidRDefault="00FB5C4E" w:rsidP="00F17DAA">
            <w:pPr>
              <w:rPr>
                <w:rFonts w:ascii="Times New Roman" w:hAnsi="Times New Roman" w:cs="Times New Roman"/>
                <w:sz w:val="24"/>
                <w:szCs w:val="24"/>
              </w:rPr>
            </w:pPr>
            <w:r w:rsidRPr="00FB5C4E">
              <w:rPr>
                <w:rFonts w:ascii="Times New Roman" w:hAnsi="Times New Roman" w:cs="Times New Roman"/>
                <w:sz w:val="24"/>
                <w:szCs w:val="24"/>
              </w:rPr>
              <w:t>Цетановое число, не менее</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45</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51</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51</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51</w:t>
            </w:r>
          </w:p>
        </w:tc>
      </w:tr>
      <w:tr w:rsidR="00FB5C4E" w:rsidRPr="00FB5C4E" w:rsidTr="00F17DAA">
        <w:tc>
          <w:tcPr>
            <w:tcW w:w="0" w:type="auto"/>
            <w:hideMark/>
          </w:tcPr>
          <w:p w:rsidR="00FB5C4E" w:rsidRPr="00FB5C4E" w:rsidRDefault="00FB5C4E" w:rsidP="00F17DAA">
            <w:pPr>
              <w:rPr>
                <w:rFonts w:ascii="Times New Roman" w:hAnsi="Times New Roman" w:cs="Times New Roman"/>
                <w:sz w:val="24"/>
                <w:szCs w:val="24"/>
              </w:rPr>
            </w:pPr>
            <w:r w:rsidRPr="00FB5C4E">
              <w:rPr>
                <w:rFonts w:ascii="Times New Roman" w:hAnsi="Times New Roman" w:cs="Times New Roman"/>
                <w:sz w:val="24"/>
                <w:szCs w:val="24"/>
              </w:rPr>
              <w:t>Цетановое число для дизельного топлива для холодного и арктического климата, не менее</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47</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47</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47</w:t>
            </w:r>
          </w:p>
        </w:tc>
      </w:tr>
      <w:tr w:rsidR="00FB5C4E" w:rsidRPr="00FB5C4E" w:rsidTr="00F17DAA">
        <w:tc>
          <w:tcPr>
            <w:tcW w:w="0" w:type="auto"/>
            <w:hideMark/>
          </w:tcPr>
          <w:p w:rsidR="00FB5C4E" w:rsidRPr="00FB5C4E" w:rsidRDefault="00FB5C4E" w:rsidP="00F17DAA">
            <w:pPr>
              <w:rPr>
                <w:rFonts w:ascii="Times New Roman" w:hAnsi="Times New Roman" w:cs="Times New Roman"/>
                <w:sz w:val="24"/>
                <w:szCs w:val="24"/>
              </w:rPr>
            </w:pPr>
            <w:r w:rsidRPr="00FB5C4E">
              <w:rPr>
                <w:rFonts w:ascii="Times New Roman" w:hAnsi="Times New Roman" w:cs="Times New Roman"/>
                <w:sz w:val="24"/>
                <w:szCs w:val="24"/>
              </w:rPr>
              <w:t>Предельная температура фильтруемости, не выше:</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vertAlign w:val="superscript"/>
              </w:rPr>
              <w:t>0</w:t>
            </w:r>
            <w:r w:rsidRPr="00FB5C4E">
              <w:rPr>
                <w:rFonts w:ascii="Times New Roman" w:hAnsi="Times New Roman" w:cs="Times New Roman"/>
                <w:sz w:val="24"/>
                <w:szCs w:val="24"/>
              </w:rPr>
              <w:t>С</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 </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 </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 </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 </w:t>
            </w:r>
          </w:p>
        </w:tc>
      </w:tr>
      <w:tr w:rsidR="00FB5C4E" w:rsidRPr="00FB5C4E" w:rsidTr="00F17DAA">
        <w:tc>
          <w:tcPr>
            <w:tcW w:w="0" w:type="auto"/>
            <w:hideMark/>
          </w:tcPr>
          <w:p w:rsidR="00FB5C4E" w:rsidRPr="00FB5C4E" w:rsidRDefault="00FB5C4E" w:rsidP="00F17DAA">
            <w:pPr>
              <w:rPr>
                <w:rFonts w:ascii="Times New Roman" w:hAnsi="Times New Roman" w:cs="Times New Roman"/>
                <w:sz w:val="24"/>
                <w:szCs w:val="24"/>
              </w:rPr>
            </w:pPr>
            <w:r w:rsidRPr="00FB5C4E">
              <w:rPr>
                <w:rFonts w:ascii="Times New Roman" w:hAnsi="Times New Roman" w:cs="Times New Roman"/>
                <w:sz w:val="24"/>
                <w:szCs w:val="24"/>
              </w:rPr>
              <w:t>     дизельного топлива для холодного климата</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 </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минус 20</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минус 20</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минус 20</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минус 20</w:t>
            </w:r>
          </w:p>
        </w:tc>
      </w:tr>
      <w:tr w:rsidR="00FB5C4E" w:rsidRPr="00FB5C4E" w:rsidTr="00F17DAA">
        <w:tc>
          <w:tcPr>
            <w:tcW w:w="0" w:type="auto"/>
            <w:hideMark/>
          </w:tcPr>
          <w:p w:rsidR="00FB5C4E" w:rsidRPr="00FB5C4E" w:rsidRDefault="00FB5C4E" w:rsidP="00F17DAA">
            <w:pPr>
              <w:rPr>
                <w:rFonts w:ascii="Times New Roman" w:hAnsi="Times New Roman" w:cs="Times New Roman"/>
                <w:sz w:val="24"/>
                <w:szCs w:val="24"/>
              </w:rPr>
            </w:pPr>
            <w:r w:rsidRPr="00FB5C4E">
              <w:rPr>
                <w:rFonts w:ascii="Times New Roman" w:hAnsi="Times New Roman" w:cs="Times New Roman"/>
                <w:sz w:val="24"/>
                <w:szCs w:val="24"/>
              </w:rPr>
              <w:t>     дизельного топлива для арктического климата</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 </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минус 38</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минус 38</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минус 38</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минус 38</w:t>
            </w:r>
          </w:p>
        </w:tc>
      </w:tr>
      <w:tr w:rsidR="00FB5C4E" w:rsidRPr="00FB5C4E" w:rsidTr="00F17DAA">
        <w:tc>
          <w:tcPr>
            <w:tcW w:w="0" w:type="auto"/>
            <w:hideMark/>
          </w:tcPr>
          <w:p w:rsidR="00FB5C4E" w:rsidRPr="00FB5C4E" w:rsidRDefault="00FB5C4E" w:rsidP="00F17DAA">
            <w:pPr>
              <w:rPr>
                <w:rFonts w:ascii="Times New Roman" w:hAnsi="Times New Roman" w:cs="Times New Roman"/>
                <w:sz w:val="24"/>
                <w:szCs w:val="24"/>
              </w:rPr>
            </w:pPr>
            <w:r w:rsidRPr="00FB5C4E">
              <w:rPr>
                <w:rFonts w:ascii="Times New Roman" w:hAnsi="Times New Roman" w:cs="Times New Roman"/>
                <w:sz w:val="24"/>
                <w:szCs w:val="24"/>
              </w:rPr>
              <w:t>Смазывающая способность, не более</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мкм</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460</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460</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460</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460</w:t>
            </w:r>
          </w:p>
        </w:tc>
      </w:tr>
    </w:tbl>
    <w:p w:rsidR="00FB5C4E" w:rsidRDefault="00FB5C4E" w:rsidP="00FB5C4E">
      <w:pPr>
        <w:spacing w:line="360" w:lineRule="auto"/>
        <w:rPr>
          <w:rFonts w:ascii="Times New Roman" w:hAnsi="Times New Roman" w:cs="Times New Roman"/>
          <w:sz w:val="28"/>
          <w:szCs w:val="28"/>
        </w:rPr>
      </w:pPr>
    </w:p>
    <w:p w:rsidR="00FB5C4E" w:rsidRPr="00114CB4" w:rsidRDefault="00FB5C4E" w:rsidP="00FB5C4E">
      <w:pPr>
        <w:pStyle w:val="a6"/>
        <w:ind w:firstLine="709"/>
        <w:jc w:val="both"/>
        <w:rPr>
          <w:rFonts w:ascii="Times New Roman" w:hAnsi="Times New Roman" w:cs="Times New Roman"/>
          <w:sz w:val="28"/>
          <w:szCs w:val="28"/>
        </w:rPr>
      </w:pPr>
      <w:r w:rsidRPr="00114CB4">
        <w:rPr>
          <w:rFonts w:ascii="Times New Roman" w:hAnsi="Times New Roman" w:cs="Times New Roman"/>
          <w:sz w:val="28"/>
          <w:szCs w:val="28"/>
        </w:rPr>
        <w:t>Источник: Технический регламент "О требованиях к автомобильному и авиационному бензину, дизельному и судовому топливу, топливу для реактивных двигателей и топочному мазуту" (с изменениями, утвержденными Постановлением Правительства Российской Федераци</w:t>
      </w:r>
      <w:r>
        <w:rPr>
          <w:rFonts w:ascii="Times New Roman" w:hAnsi="Times New Roman" w:cs="Times New Roman"/>
          <w:sz w:val="28"/>
          <w:szCs w:val="28"/>
        </w:rPr>
        <w:t xml:space="preserve">и от 11 октября 2012 г. N 1038). </w:t>
      </w:r>
    </w:p>
    <w:p w:rsidR="00FB5C4E" w:rsidRDefault="00FB5C4E" w:rsidP="00FB5C4E">
      <w:pPr>
        <w:pStyle w:val="a6"/>
        <w:jc w:val="both"/>
        <w:rPr>
          <w:rFonts w:ascii="Times New Roman" w:hAnsi="Times New Roman" w:cs="Times New Roman"/>
          <w:sz w:val="28"/>
          <w:szCs w:val="28"/>
        </w:rPr>
      </w:pPr>
    </w:p>
    <w:p w:rsidR="00FB5C4E" w:rsidRPr="00CF7477" w:rsidRDefault="00FB5C4E" w:rsidP="00FB5C4E">
      <w:pPr>
        <w:pStyle w:val="a6"/>
        <w:jc w:val="both"/>
      </w:pPr>
    </w:p>
    <w:p w:rsidR="00FB5C4E" w:rsidRDefault="00FB5C4E" w:rsidP="00FB5C4E">
      <w:pPr>
        <w:jc w:val="right"/>
        <w:rPr>
          <w:rFonts w:ascii="Times New Roman" w:hAnsi="Times New Roman" w:cs="Times New Roman"/>
          <w:sz w:val="28"/>
          <w:szCs w:val="28"/>
        </w:rPr>
      </w:pPr>
    </w:p>
    <w:p w:rsidR="00FB5C4E" w:rsidRDefault="00FB5C4E" w:rsidP="00FB5C4E">
      <w:pPr>
        <w:jc w:val="right"/>
        <w:rPr>
          <w:rFonts w:ascii="Times New Roman" w:hAnsi="Times New Roman" w:cs="Times New Roman"/>
          <w:sz w:val="28"/>
          <w:szCs w:val="28"/>
        </w:rPr>
      </w:pPr>
    </w:p>
    <w:p w:rsidR="00FB5C4E" w:rsidRDefault="00FB5C4E" w:rsidP="00FB5C4E">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4 </w:t>
      </w:r>
    </w:p>
    <w:p w:rsidR="00FB5C4E" w:rsidRDefault="00FB5C4E" w:rsidP="00FB5C4E">
      <w:pPr>
        <w:jc w:val="center"/>
        <w:rPr>
          <w:rFonts w:ascii="Times New Roman" w:hAnsi="Times New Roman" w:cs="Times New Roman"/>
          <w:sz w:val="28"/>
          <w:szCs w:val="28"/>
        </w:rPr>
      </w:pPr>
      <w:r>
        <w:rPr>
          <w:rFonts w:ascii="Times New Roman" w:hAnsi="Times New Roman" w:cs="Times New Roman"/>
          <w:sz w:val="28"/>
          <w:szCs w:val="28"/>
        </w:rPr>
        <w:t>Требования к характеристикам автомобильного бензина</w:t>
      </w:r>
    </w:p>
    <w:tbl>
      <w:tblPr>
        <w:tblStyle w:val="a5"/>
        <w:tblW w:w="4904" w:type="pct"/>
        <w:tblLook w:val="04A0"/>
      </w:tblPr>
      <w:tblGrid>
        <w:gridCol w:w="2873"/>
        <w:gridCol w:w="1463"/>
        <w:gridCol w:w="1332"/>
        <w:gridCol w:w="1332"/>
        <w:gridCol w:w="1332"/>
        <w:gridCol w:w="1332"/>
      </w:tblGrid>
      <w:tr w:rsidR="00FB5C4E" w:rsidRPr="00FB5C4E" w:rsidTr="00F17DAA">
        <w:trPr>
          <w:trHeight w:val="227"/>
        </w:trPr>
        <w:tc>
          <w:tcPr>
            <w:tcW w:w="0" w:type="auto"/>
            <w:vMerge w:val="restart"/>
            <w:hideMark/>
          </w:tcPr>
          <w:p w:rsidR="00FB5C4E" w:rsidRPr="00FB5C4E" w:rsidRDefault="00FB5C4E" w:rsidP="00F17DAA">
            <w:pPr>
              <w:rPr>
                <w:rFonts w:ascii="Times New Roman" w:hAnsi="Times New Roman" w:cs="Times New Roman"/>
                <w:sz w:val="24"/>
                <w:szCs w:val="24"/>
              </w:rPr>
            </w:pPr>
            <w:r w:rsidRPr="00FB5C4E">
              <w:rPr>
                <w:rFonts w:ascii="Times New Roman" w:hAnsi="Times New Roman" w:cs="Times New Roman"/>
                <w:b/>
                <w:bCs/>
                <w:sz w:val="24"/>
                <w:szCs w:val="24"/>
              </w:rPr>
              <w:t>Характеристики автомобильного бензина</w:t>
            </w:r>
          </w:p>
        </w:tc>
        <w:tc>
          <w:tcPr>
            <w:tcW w:w="0" w:type="auto"/>
            <w:vMerge w:val="restart"/>
            <w:hideMark/>
          </w:tcPr>
          <w:p w:rsidR="00FB5C4E" w:rsidRPr="00FB5C4E" w:rsidRDefault="00FB5C4E" w:rsidP="00F17DAA">
            <w:pPr>
              <w:rPr>
                <w:rFonts w:ascii="Times New Roman" w:hAnsi="Times New Roman" w:cs="Times New Roman"/>
                <w:sz w:val="24"/>
                <w:szCs w:val="24"/>
              </w:rPr>
            </w:pPr>
            <w:r w:rsidRPr="00FB5C4E">
              <w:rPr>
                <w:rFonts w:ascii="Times New Roman" w:hAnsi="Times New Roman" w:cs="Times New Roman"/>
                <w:b/>
                <w:bCs/>
                <w:sz w:val="24"/>
                <w:szCs w:val="24"/>
              </w:rPr>
              <w:t>Единица измерения</w:t>
            </w:r>
          </w:p>
        </w:tc>
        <w:tc>
          <w:tcPr>
            <w:tcW w:w="0" w:type="auto"/>
            <w:gridSpan w:val="4"/>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b/>
                <w:bCs/>
                <w:sz w:val="24"/>
                <w:szCs w:val="24"/>
              </w:rPr>
              <w:t>Нормы в отношении</w:t>
            </w:r>
          </w:p>
        </w:tc>
      </w:tr>
      <w:tr w:rsidR="00FB5C4E" w:rsidRPr="00FB5C4E" w:rsidTr="00F17DAA">
        <w:trPr>
          <w:trHeight w:val="127"/>
        </w:trPr>
        <w:tc>
          <w:tcPr>
            <w:tcW w:w="0" w:type="auto"/>
            <w:vMerge/>
            <w:hideMark/>
          </w:tcPr>
          <w:p w:rsidR="00FB5C4E" w:rsidRPr="00FB5C4E" w:rsidRDefault="00FB5C4E" w:rsidP="00F17DAA">
            <w:pPr>
              <w:rPr>
                <w:rFonts w:ascii="Times New Roman" w:hAnsi="Times New Roman" w:cs="Times New Roman"/>
                <w:sz w:val="24"/>
                <w:szCs w:val="24"/>
              </w:rPr>
            </w:pPr>
          </w:p>
        </w:tc>
        <w:tc>
          <w:tcPr>
            <w:tcW w:w="0" w:type="auto"/>
            <w:vMerge/>
            <w:hideMark/>
          </w:tcPr>
          <w:p w:rsidR="00FB5C4E" w:rsidRPr="00FB5C4E" w:rsidRDefault="00FB5C4E" w:rsidP="00F17DAA">
            <w:pPr>
              <w:rPr>
                <w:rFonts w:ascii="Times New Roman" w:hAnsi="Times New Roman" w:cs="Times New Roman"/>
                <w:sz w:val="24"/>
                <w:szCs w:val="24"/>
              </w:rPr>
            </w:pP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b/>
                <w:bCs/>
                <w:sz w:val="24"/>
                <w:szCs w:val="24"/>
              </w:rPr>
              <w:t>класса 2</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b/>
                <w:bCs/>
                <w:sz w:val="24"/>
                <w:szCs w:val="24"/>
              </w:rPr>
              <w:t>класса 3</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b/>
                <w:bCs/>
                <w:sz w:val="24"/>
                <w:szCs w:val="24"/>
              </w:rPr>
              <w:t>класса 4</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b/>
                <w:bCs/>
                <w:sz w:val="24"/>
                <w:szCs w:val="24"/>
              </w:rPr>
              <w:t>класса 5</w:t>
            </w:r>
          </w:p>
        </w:tc>
      </w:tr>
      <w:tr w:rsidR="00FB5C4E" w:rsidRPr="00FB5C4E" w:rsidTr="00F17DAA">
        <w:trPr>
          <w:trHeight w:val="473"/>
        </w:trPr>
        <w:tc>
          <w:tcPr>
            <w:tcW w:w="0" w:type="auto"/>
            <w:hideMark/>
          </w:tcPr>
          <w:p w:rsidR="00FB5C4E" w:rsidRPr="00FB5C4E" w:rsidRDefault="00FB5C4E" w:rsidP="00F17DAA">
            <w:pPr>
              <w:rPr>
                <w:rFonts w:ascii="Times New Roman" w:hAnsi="Times New Roman" w:cs="Times New Roman"/>
                <w:sz w:val="24"/>
                <w:szCs w:val="24"/>
              </w:rPr>
            </w:pPr>
            <w:r w:rsidRPr="00FB5C4E">
              <w:rPr>
                <w:rFonts w:ascii="Times New Roman" w:hAnsi="Times New Roman" w:cs="Times New Roman"/>
                <w:sz w:val="24"/>
                <w:szCs w:val="24"/>
              </w:rPr>
              <w:t>Массовая доля серы, не более</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мг/кг</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500</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150</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50</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10</w:t>
            </w:r>
          </w:p>
        </w:tc>
      </w:tr>
      <w:tr w:rsidR="00FB5C4E" w:rsidRPr="00FB5C4E" w:rsidTr="00F17DAA">
        <w:trPr>
          <w:trHeight w:val="473"/>
        </w:trPr>
        <w:tc>
          <w:tcPr>
            <w:tcW w:w="0" w:type="auto"/>
            <w:hideMark/>
          </w:tcPr>
          <w:p w:rsidR="00FB5C4E" w:rsidRPr="00FB5C4E" w:rsidRDefault="00FB5C4E" w:rsidP="00F17DAA">
            <w:pPr>
              <w:rPr>
                <w:rFonts w:ascii="Times New Roman" w:hAnsi="Times New Roman" w:cs="Times New Roman"/>
                <w:sz w:val="24"/>
                <w:szCs w:val="24"/>
              </w:rPr>
            </w:pPr>
            <w:r w:rsidRPr="00FB5C4E">
              <w:rPr>
                <w:rFonts w:ascii="Times New Roman" w:hAnsi="Times New Roman" w:cs="Times New Roman"/>
                <w:sz w:val="24"/>
                <w:szCs w:val="24"/>
              </w:rPr>
              <w:t>Объемная доля бензола, не более</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процентов</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5</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1</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1</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1</w:t>
            </w:r>
          </w:p>
        </w:tc>
      </w:tr>
      <w:tr w:rsidR="00FB5C4E" w:rsidRPr="00FB5C4E" w:rsidTr="00F17DAA">
        <w:trPr>
          <w:trHeight w:val="473"/>
        </w:trPr>
        <w:tc>
          <w:tcPr>
            <w:tcW w:w="0" w:type="auto"/>
            <w:hideMark/>
          </w:tcPr>
          <w:p w:rsidR="00FB5C4E" w:rsidRPr="00FB5C4E" w:rsidRDefault="00FB5C4E" w:rsidP="00F17DAA">
            <w:pPr>
              <w:rPr>
                <w:rFonts w:ascii="Times New Roman" w:hAnsi="Times New Roman" w:cs="Times New Roman"/>
                <w:sz w:val="24"/>
                <w:szCs w:val="24"/>
              </w:rPr>
            </w:pPr>
            <w:r w:rsidRPr="00FB5C4E">
              <w:rPr>
                <w:rFonts w:ascii="Times New Roman" w:hAnsi="Times New Roman" w:cs="Times New Roman"/>
                <w:sz w:val="24"/>
                <w:szCs w:val="24"/>
              </w:rPr>
              <w:t>Концентрация железа, не более</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мг/дм3</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отсутствие</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отсутствие</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отсутствие</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отсутствие</w:t>
            </w:r>
          </w:p>
        </w:tc>
      </w:tr>
      <w:tr w:rsidR="00FB5C4E" w:rsidRPr="00FB5C4E" w:rsidTr="00F17DAA">
        <w:trPr>
          <w:trHeight w:val="473"/>
        </w:trPr>
        <w:tc>
          <w:tcPr>
            <w:tcW w:w="0" w:type="auto"/>
            <w:hideMark/>
          </w:tcPr>
          <w:p w:rsidR="00FB5C4E" w:rsidRPr="00FB5C4E" w:rsidRDefault="00FB5C4E" w:rsidP="00F17DAA">
            <w:pPr>
              <w:rPr>
                <w:rFonts w:ascii="Times New Roman" w:hAnsi="Times New Roman" w:cs="Times New Roman"/>
                <w:sz w:val="24"/>
                <w:szCs w:val="24"/>
              </w:rPr>
            </w:pPr>
            <w:r w:rsidRPr="00FB5C4E">
              <w:rPr>
                <w:rFonts w:ascii="Times New Roman" w:hAnsi="Times New Roman" w:cs="Times New Roman"/>
                <w:sz w:val="24"/>
                <w:szCs w:val="24"/>
              </w:rPr>
              <w:t>Концентрация марганца, не более</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мг/дм3</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отсутствие</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отсутствие</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отсутствие</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отсутствие</w:t>
            </w:r>
          </w:p>
        </w:tc>
      </w:tr>
      <w:tr w:rsidR="00FB5C4E" w:rsidRPr="00FB5C4E" w:rsidTr="00F17DAA">
        <w:trPr>
          <w:trHeight w:val="473"/>
        </w:trPr>
        <w:tc>
          <w:tcPr>
            <w:tcW w:w="0" w:type="auto"/>
            <w:hideMark/>
          </w:tcPr>
          <w:p w:rsidR="00FB5C4E" w:rsidRPr="00FB5C4E" w:rsidRDefault="00FB5C4E" w:rsidP="00F17DAA">
            <w:pPr>
              <w:rPr>
                <w:rFonts w:ascii="Times New Roman" w:hAnsi="Times New Roman" w:cs="Times New Roman"/>
                <w:sz w:val="24"/>
                <w:szCs w:val="24"/>
              </w:rPr>
            </w:pPr>
            <w:r w:rsidRPr="00FB5C4E">
              <w:rPr>
                <w:rFonts w:ascii="Times New Roman" w:hAnsi="Times New Roman" w:cs="Times New Roman"/>
                <w:sz w:val="24"/>
                <w:szCs w:val="24"/>
              </w:rPr>
              <w:t>Концентрация свинца, не более</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мг/дм3</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отсутствие</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отсутствие</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отсутствие</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отсутствие</w:t>
            </w:r>
          </w:p>
        </w:tc>
      </w:tr>
      <w:tr w:rsidR="00FB5C4E" w:rsidRPr="00FB5C4E" w:rsidTr="00F17DAA">
        <w:trPr>
          <w:trHeight w:val="595"/>
        </w:trPr>
        <w:tc>
          <w:tcPr>
            <w:tcW w:w="0" w:type="auto"/>
            <w:hideMark/>
          </w:tcPr>
          <w:p w:rsidR="00FB5C4E" w:rsidRPr="00FB5C4E" w:rsidRDefault="00FB5C4E" w:rsidP="00F17DAA">
            <w:pPr>
              <w:rPr>
                <w:rFonts w:ascii="Times New Roman" w:hAnsi="Times New Roman" w:cs="Times New Roman"/>
                <w:sz w:val="24"/>
                <w:szCs w:val="24"/>
              </w:rPr>
            </w:pPr>
            <w:r w:rsidRPr="00FB5C4E">
              <w:rPr>
                <w:rFonts w:ascii="Times New Roman" w:hAnsi="Times New Roman" w:cs="Times New Roman"/>
                <w:sz w:val="24"/>
                <w:szCs w:val="24"/>
              </w:rPr>
              <w:t>Массовая доля кислорода, не более</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процентов</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2,7</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2,7</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2,7</w:t>
            </w:r>
          </w:p>
        </w:tc>
      </w:tr>
      <w:tr w:rsidR="00FB5C4E" w:rsidRPr="00FB5C4E" w:rsidTr="00F17DAA">
        <w:trPr>
          <w:trHeight w:val="561"/>
        </w:trPr>
        <w:tc>
          <w:tcPr>
            <w:tcW w:w="0" w:type="auto"/>
            <w:hideMark/>
          </w:tcPr>
          <w:p w:rsidR="00FB5C4E" w:rsidRPr="00FB5C4E" w:rsidRDefault="00FB5C4E" w:rsidP="00F17DAA">
            <w:pPr>
              <w:rPr>
                <w:rFonts w:ascii="Times New Roman" w:hAnsi="Times New Roman" w:cs="Times New Roman"/>
                <w:sz w:val="24"/>
                <w:szCs w:val="24"/>
              </w:rPr>
            </w:pPr>
            <w:r w:rsidRPr="00FB5C4E">
              <w:rPr>
                <w:rFonts w:ascii="Times New Roman" w:hAnsi="Times New Roman" w:cs="Times New Roman"/>
                <w:sz w:val="24"/>
                <w:szCs w:val="24"/>
              </w:rPr>
              <w:t>Объемная доля углеводородов, не более:</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процентов</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 </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 </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 </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 </w:t>
            </w:r>
          </w:p>
        </w:tc>
      </w:tr>
      <w:tr w:rsidR="00FB5C4E" w:rsidRPr="00FB5C4E" w:rsidTr="00F17DAA">
        <w:trPr>
          <w:trHeight w:val="246"/>
        </w:trPr>
        <w:tc>
          <w:tcPr>
            <w:tcW w:w="0" w:type="auto"/>
            <w:hideMark/>
          </w:tcPr>
          <w:p w:rsidR="00FB5C4E" w:rsidRPr="00FB5C4E" w:rsidRDefault="00FB5C4E" w:rsidP="00F17DAA">
            <w:pPr>
              <w:rPr>
                <w:rFonts w:ascii="Times New Roman" w:hAnsi="Times New Roman" w:cs="Times New Roman"/>
                <w:sz w:val="24"/>
                <w:szCs w:val="24"/>
              </w:rPr>
            </w:pPr>
            <w:r w:rsidRPr="00FB5C4E">
              <w:rPr>
                <w:rFonts w:ascii="Times New Roman" w:hAnsi="Times New Roman" w:cs="Times New Roman"/>
                <w:sz w:val="24"/>
                <w:szCs w:val="24"/>
              </w:rPr>
              <w:t>     ароматических</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 </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42</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35</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35</w:t>
            </w:r>
          </w:p>
        </w:tc>
      </w:tr>
      <w:tr w:rsidR="00FB5C4E" w:rsidRPr="00FB5C4E" w:rsidTr="00F17DAA">
        <w:trPr>
          <w:trHeight w:val="227"/>
        </w:trPr>
        <w:tc>
          <w:tcPr>
            <w:tcW w:w="0" w:type="auto"/>
            <w:hideMark/>
          </w:tcPr>
          <w:p w:rsidR="00FB5C4E" w:rsidRPr="00FB5C4E" w:rsidRDefault="00FB5C4E" w:rsidP="00F17DAA">
            <w:pPr>
              <w:rPr>
                <w:rFonts w:ascii="Times New Roman" w:hAnsi="Times New Roman" w:cs="Times New Roman"/>
                <w:sz w:val="24"/>
                <w:szCs w:val="24"/>
              </w:rPr>
            </w:pPr>
            <w:r w:rsidRPr="00FB5C4E">
              <w:rPr>
                <w:rFonts w:ascii="Times New Roman" w:hAnsi="Times New Roman" w:cs="Times New Roman"/>
                <w:sz w:val="24"/>
                <w:szCs w:val="24"/>
              </w:rPr>
              <w:t>     олефиновых</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 </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18</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18</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18</w:t>
            </w:r>
          </w:p>
        </w:tc>
      </w:tr>
      <w:tr w:rsidR="00FB5C4E" w:rsidRPr="00FB5C4E" w:rsidTr="00F17DAA">
        <w:trPr>
          <w:trHeight w:val="473"/>
        </w:trPr>
        <w:tc>
          <w:tcPr>
            <w:tcW w:w="0" w:type="auto"/>
            <w:hideMark/>
          </w:tcPr>
          <w:p w:rsidR="00FB5C4E" w:rsidRPr="00FB5C4E" w:rsidRDefault="00FB5C4E" w:rsidP="00F17DAA">
            <w:pPr>
              <w:rPr>
                <w:rFonts w:ascii="Times New Roman" w:hAnsi="Times New Roman" w:cs="Times New Roman"/>
                <w:sz w:val="24"/>
                <w:szCs w:val="24"/>
              </w:rPr>
            </w:pPr>
            <w:r w:rsidRPr="00FB5C4E">
              <w:rPr>
                <w:rFonts w:ascii="Times New Roman" w:hAnsi="Times New Roman" w:cs="Times New Roman"/>
                <w:sz w:val="24"/>
                <w:szCs w:val="24"/>
              </w:rPr>
              <w:t>Давление паров, не более:</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кПа</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 </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 </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 </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 </w:t>
            </w:r>
          </w:p>
        </w:tc>
      </w:tr>
      <w:tr w:rsidR="00FB5C4E" w:rsidRPr="00FB5C4E" w:rsidTr="00F17DAA">
        <w:trPr>
          <w:trHeight w:val="227"/>
        </w:trPr>
        <w:tc>
          <w:tcPr>
            <w:tcW w:w="0" w:type="auto"/>
            <w:hideMark/>
          </w:tcPr>
          <w:p w:rsidR="00FB5C4E" w:rsidRPr="00FB5C4E" w:rsidRDefault="00FB5C4E" w:rsidP="00F17DAA">
            <w:pPr>
              <w:rPr>
                <w:rFonts w:ascii="Times New Roman" w:hAnsi="Times New Roman" w:cs="Times New Roman"/>
                <w:sz w:val="24"/>
                <w:szCs w:val="24"/>
              </w:rPr>
            </w:pPr>
            <w:r w:rsidRPr="00FB5C4E">
              <w:rPr>
                <w:rFonts w:ascii="Times New Roman" w:hAnsi="Times New Roman" w:cs="Times New Roman"/>
                <w:sz w:val="24"/>
                <w:szCs w:val="24"/>
              </w:rPr>
              <w:t>     в летний период</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 </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45 - 80</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45 - 80</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45 - 80</w:t>
            </w:r>
          </w:p>
        </w:tc>
      </w:tr>
      <w:tr w:rsidR="00FB5C4E" w:rsidRPr="00FB5C4E" w:rsidTr="00F17DAA">
        <w:trPr>
          <w:trHeight w:val="246"/>
        </w:trPr>
        <w:tc>
          <w:tcPr>
            <w:tcW w:w="0" w:type="auto"/>
            <w:hideMark/>
          </w:tcPr>
          <w:p w:rsidR="00FB5C4E" w:rsidRPr="00FB5C4E" w:rsidRDefault="00FB5C4E" w:rsidP="00F17DAA">
            <w:pPr>
              <w:rPr>
                <w:rFonts w:ascii="Times New Roman" w:hAnsi="Times New Roman" w:cs="Times New Roman"/>
                <w:sz w:val="24"/>
                <w:szCs w:val="24"/>
              </w:rPr>
            </w:pPr>
            <w:r w:rsidRPr="00FB5C4E">
              <w:rPr>
                <w:rFonts w:ascii="Times New Roman" w:hAnsi="Times New Roman" w:cs="Times New Roman"/>
                <w:sz w:val="24"/>
                <w:szCs w:val="24"/>
              </w:rPr>
              <w:t>     в зимний период</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 </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50 - 100</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50 - 100</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50 - 100</w:t>
            </w:r>
          </w:p>
        </w:tc>
      </w:tr>
      <w:tr w:rsidR="00FB5C4E" w:rsidRPr="00FB5C4E" w:rsidTr="00F17DAA">
        <w:trPr>
          <w:trHeight w:val="551"/>
        </w:trPr>
        <w:tc>
          <w:tcPr>
            <w:tcW w:w="0" w:type="auto"/>
            <w:hideMark/>
          </w:tcPr>
          <w:p w:rsidR="00FB5C4E" w:rsidRPr="00FB5C4E" w:rsidRDefault="00FB5C4E" w:rsidP="00F17DAA">
            <w:pPr>
              <w:rPr>
                <w:rFonts w:ascii="Times New Roman" w:hAnsi="Times New Roman" w:cs="Times New Roman"/>
                <w:sz w:val="24"/>
                <w:szCs w:val="24"/>
              </w:rPr>
            </w:pPr>
            <w:r w:rsidRPr="00FB5C4E">
              <w:rPr>
                <w:rFonts w:ascii="Times New Roman" w:hAnsi="Times New Roman" w:cs="Times New Roman"/>
                <w:sz w:val="24"/>
                <w:szCs w:val="24"/>
              </w:rPr>
              <w:t>Объемная доля оксигенатов, не более:</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процентов</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 </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 </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 </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 </w:t>
            </w:r>
          </w:p>
        </w:tc>
      </w:tr>
      <w:tr w:rsidR="00FB5C4E" w:rsidRPr="00FB5C4E" w:rsidTr="00F17DAA">
        <w:trPr>
          <w:trHeight w:val="227"/>
        </w:trPr>
        <w:tc>
          <w:tcPr>
            <w:tcW w:w="0" w:type="auto"/>
            <w:hideMark/>
          </w:tcPr>
          <w:p w:rsidR="00FB5C4E" w:rsidRPr="00FB5C4E" w:rsidRDefault="00FB5C4E" w:rsidP="00F17DAA">
            <w:pPr>
              <w:rPr>
                <w:rFonts w:ascii="Times New Roman" w:hAnsi="Times New Roman" w:cs="Times New Roman"/>
                <w:sz w:val="24"/>
                <w:szCs w:val="24"/>
              </w:rPr>
            </w:pPr>
            <w:r w:rsidRPr="00FB5C4E">
              <w:rPr>
                <w:rFonts w:ascii="Times New Roman" w:hAnsi="Times New Roman" w:cs="Times New Roman"/>
                <w:sz w:val="24"/>
                <w:szCs w:val="24"/>
              </w:rPr>
              <w:t>     метанола</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 </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отсутствие</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отсутствие</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отсутствие</w:t>
            </w:r>
          </w:p>
        </w:tc>
      </w:tr>
      <w:tr w:rsidR="00FB5C4E" w:rsidRPr="00FB5C4E" w:rsidTr="00F17DAA">
        <w:trPr>
          <w:trHeight w:val="227"/>
        </w:trPr>
        <w:tc>
          <w:tcPr>
            <w:tcW w:w="0" w:type="auto"/>
            <w:hideMark/>
          </w:tcPr>
          <w:p w:rsidR="00FB5C4E" w:rsidRPr="00FB5C4E" w:rsidRDefault="00FB5C4E" w:rsidP="00F17DAA">
            <w:pPr>
              <w:rPr>
                <w:rFonts w:ascii="Times New Roman" w:hAnsi="Times New Roman" w:cs="Times New Roman"/>
                <w:sz w:val="24"/>
                <w:szCs w:val="24"/>
              </w:rPr>
            </w:pPr>
            <w:r w:rsidRPr="00FB5C4E">
              <w:rPr>
                <w:rFonts w:ascii="Times New Roman" w:hAnsi="Times New Roman" w:cs="Times New Roman"/>
                <w:sz w:val="24"/>
                <w:szCs w:val="24"/>
              </w:rPr>
              <w:t>     этанола</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 </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5</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5</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5</w:t>
            </w:r>
          </w:p>
        </w:tc>
      </w:tr>
      <w:tr w:rsidR="00FB5C4E" w:rsidRPr="00FB5C4E" w:rsidTr="00F17DAA">
        <w:trPr>
          <w:trHeight w:val="246"/>
        </w:trPr>
        <w:tc>
          <w:tcPr>
            <w:tcW w:w="0" w:type="auto"/>
            <w:hideMark/>
          </w:tcPr>
          <w:p w:rsidR="00FB5C4E" w:rsidRPr="00FB5C4E" w:rsidRDefault="00FB5C4E" w:rsidP="00F17DAA">
            <w:pPr>
              <w:rPr>
                <w:rFonts w:ascii="Times New Roman" w:hAnsi="Times New Roman" w:cs="Times New Roman"/>
                <w:sz w:val="24"/>
                <w:szCs w:val="24"/>
              </w:rPr>
            </w:pPr>
            <w:r w:rsidRPr="00FB5C4E">
              <w:rPr>
                <w:rFonts w:ascii="Times New Roman" w:hAnsi="Times New Roman" w:cs="Times New Roman"/>
                <w:sz w:val="24"/>
                <w:szCs w:val="24"/>
              </w:rPr>
              <w:t>     изопропанола</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 </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10</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10</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10</w:t>
            </w:r>
          </w:p>
        </w:tc>
      </w:tr>
      <w:tr w:rsidR="00FB5C4E" w:rsidRPr="00FB5C4E" w:rsidTr="00F17DAA">
        <w:trPr>
          <w:trHeight w:val="227"/>
        </w:trPr>
        <w:tc>
          <w:tcPr>
            <w:tcW w:w="0" w:type="auto"/>
            <w:hideMark/>
          </w:tcPr>
          <w:p w:rsidR="00FB5C4E" w:rsidRPr="00FB5C4E" w:rsidRDefault="00FB5C4E" w:rsidP="00F17DAA">
            <w:pPr>
              <w:rPr>
                <w:rFonts w:ascii="Times New Roman" w:hAnsi="Times New Roman" w:cs="Times New Roman"/>
                <w:sz w:val="24"/>
                <w:szCs w:val="24"/>
              </w:rPr>
            </w:pPr>
            <w:r w:rsidRPr="00FB5C4E">
              <w:rPr>
                <w:rFonts w:ascii="Times New Roman" w:hAnsi="Times New Roman" w:cs="Times New Roman"/>
                <w:sz w:val="24"/>
                <w:szCs w:val="24"/>
              </w:rPr>
              <w:t>     третбутанола</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 </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7</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7</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7</w:t>
            </w:r>
          </w:p>
        </w:tc>
      </w:tr>
      <w:tr w:rsidR="00FB5C4E" w:rsidRPr="00FB5C4E" w:rsidTr="00F17DAA">
        <w:trPr>
          <w:trHeight w:val="227"/>
        </w:trPr>
        <w:tc>
          <w:tcPr>
            <w:tcW w:w="0" w:type="auto"/>
            <w:hideMark/>
          </w:tcPr>
          <w:p w:rsidR="00FB5C4E" w:rsidRPr="00FB5C4E" w:rsidRDefault="00FB5C4E" w:rsidP="00F17DAA">
            <w:pPr>
              <w:rPr>
                <w:rFonts w:ascii="Times New Roman" w:hAnsi="Times New Roman" w:cs="Times New Roman"/>
                <w:sz w:val="24"/>
                <w:szCs w:val="24"/>
              </w:rPr>
            </w:pPr>
            <w:r w:rsidRPr="00FB5C4E">
              <w:rPr>
                <w:rFonts w:ascii="Times New Roman" w:hAnsi="Times New Roman" w:cs="Times New Roman"/>
                <w:sz w:val="24"/>
                <w:szCs w:val="24"/>
              </w:rPr>
              <w:t>     изобутанола</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 </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10</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10</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10</w:t>
            </w:r>
          </w:p>
        </w:tc>
      </w:tr>
      <w:tr w:rsidR="00FB5C4E" w:rsidRPr="00FB5C4E" w:rsidTr="00F17DAA">
        <w:trPr>
          <w:trHeight w:val="798"/>
        </w:trPr>
        <w:tc>
          <w:tcPr>
            <w:tcW w:w="0" w:type="auto"/>
            <w:hideMark/>
          </w:tcPr>
          <w:p w:rsidR="00FB5C4E" w:rsidRPr="00FB5C4E" w:rsidRDefault="00FB5C4E" w:rsidP="00F17DAA">
            <w:pPr>
              <w:rPr>
                <w:rFonts w:ascii="Times New Roman" w:hAnsi="Times New Roman" w:cs="Times New Roman"/>
                <w:sz w:val="24"/>
                <w:szCs w:val="24"/>
              </w:rPr>
            </w:pPr>
            <w:r w:rsidRPr="00FB5C4E">
              <w:rPr>
                <w:rFonts w:ascii="Times New Roman" w:hAnsi="Times New Roman" w:cs="Times New Roman"/>
                <w:sz w:val="24"/>
                <w:szCs w:val="24"/>
              </w:rPr>
              <w:t>эфиров, содержащих 5 или более атомов углерода в молекуле</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 </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15</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15</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15</w:t>
            </w:r>
          </w:p>
        </w:tc>
      </w:tr>
      <w:tr w:rsidR="00FB5C4E" w:rsidRPr="00FB5C4E" w:rsidTr="00F17DAA">
        <w:trPr>
          <w:trHeight w:val="1128"/>
        </w:trPr>
        <w:tc>
          <w:tcPr>
            <w:tcW w:w="0" w:type="auto"/>
            <w:hideMark/>
          </w:tcPr>
          <w:p w:rsidR="00FB5C4E" w:rsidRPr="00FB5C4E" w:rsidRDefault="00FB5C4E" w:rsidP="00F17DAA">
            <w:pPr>
              <w:rPr>
                <w:rFonts w:ascii="Times New Roman" w:hAnsi="Times New Roman" w:cs="Times New Roman"/>
                <w:sz w:val="24"/>
                <w:szCs w:val="24"/>
              </w:rPr>
            </w:pPr>
            <w:r w:rsidRPr="00FB5C4E">
              <w:rPr>
                <w:rFonts w:ascii="Times New Roman" w:hAnsi="Times New Roman" w:cs="Times New Roman"/>
                <w:sz w:val="24"/>
                <w:szCs w:val="24"/>
              </w:rPr>
              <w:t>других оксигенатов (с температурой конца кипения не выше 210 градусов Цельсия)</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 </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10</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10</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10</w:t>
            </w:r>
          </w:p>
        </w:tc>
      </w:tr>
      <w:tr w:rsidR="00FB5C4E" w:rsidRPr="00FB5C4E" w:rsidTr="00F17DAA">
        <w:trPr>
          <w:trHeight w:val="720"/>
        </w:trPr>
        <w:tc>
          <w:tcPr>
            <w:tcW w:w="0" w:type="auto"/>
            <w:hideMark/>
          </w:tcPr>
          <w:p w:rsidR="00FB5C4E" w:rsidRPr="00FB5C4E" w:rsidRDefault="00FB5C4E" w:rsidP="00F17DAA">
            <w:pPr>
              <w:rPr>
                <w:rFonts w:ascii="Times New Roman" w:hAnsi="Times New Roman" w:cs="Times New Roman"/>
                <w:sz w:val="24"/>
                <w:szCs w:val="24"/>
              </w:rPr>
            </w:pPr>
            <w:r w:rsidRPr="00FB5C4E">
              <w:rPr>
                <w:rFonts w:ascii="Times New Roman" w:hAnsi="Times New Roman" w:cs="Times New Roman"/>
                <w:sz w:val="24"/>
                <w:szCs w:val="24"/>
              </w:rPr>
              <w:t>Объемная доля монометиланилина, не более:</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процентов</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1,3</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1</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1</w:t>
            </w:r>
          </w:p>
        </w:tc>
        <w:tc>
          <w:tcPr>
            <w:tcW w:w="0" w:type="auto"/>
            <w:hideMark/>
          </w:tcPr>
          <w:p w:rsidR="00FB5C4E" w:rsidRPr="00FB5C4E" w:rsidRDefault="00FB5C4E" w:rsidP="00F17DAA">
            <w:pPr>
              <w:jc w:val="center"/>
              <w:rPr>
                <w:rFonts w:ascii="Times New Roman" w:hAnsi="Times New Roman" w:cs="Times New Roman"/>
                <w:sz w:val="24"/>
                <w:szCs w:val="24"/>
              </w:rPr>
            </w:pPr>
            <w:r w:rsidRPr="00FB5C4E">
              <w:rPr>
                <w:rFonts w:ascii="Times New Roman" w:hAnsi="Times New Roman" w:cs="Times New Roman"/>
                <w:sz w:val="24"/>
                <w:szCs w:val="24"/>
              </w:rPr>
              <w:t>отсутствие</w:t>
            </w:r>
          </w:p>
        </w:tc>
      </w:tr>
    </w:tbl>
    <w:p w:rsidR="00FB5C4E" w:rsidRPr="00FB5C4E" w:rsidRDefault="00FB5C4E" w:rsidP="00FB5C4E">
      <w:pPr>
        <w:spacing w:after="0"/>
        <w:contextualSpacing/>
        <w:jc w:val="center"/>
        <w:rPr>
          <w:rFonts w:ascii="Times New Roman" w:hAnsi="Times New Roman" w:cs="Times New Roman"/>
          <w:sz w:val="18"/>
          <w:szCs w:val="18"/>
        </w:rPr>
      </w:pPr>
    </w:p>
    <w:p w:rsidR="00FB5C4E" w:rsidRPr="00ED1043" w:rsidRDefault="00FB5C4E" w:rsidP="007852C8">
      <w:pPr>
        <w:pStyle w:val="a6"/>
        <w:ind w:firstLine="709"/>
        <w:contextualSpacing/>
        <w:jc w:val="both"/>
        <w:rPr>
          <w:rFonts w:ascii="Times New Roman" w:hAnsi="Times New Roman" w:cs="Times New Roman"/>
          <w:sz w:val="28"/>
          <w:szCs w:val="28"/>
        </w:rPr>
      </w:pPr>
      <w:r w:rsidRPr="00114CB4">
        <w:rPr>
          <w:rFonts w:ascii="Times New Roman" w:hAnsi="Times New Roman" w:cs="Times New Roman"/>
          <w:sz w:val="28"/>
          <w:szCs w:val="28"/>
        </w:rPr>
        <w:t>Источник: Технический регламент "О требованиях к автомобильному и авиационному бензину, дизельному и судовому топливу, топливу для реактивных двигателей и топочному мазуту" (с изменениями, утвержденными Постановлением Правительства Российской Федераци</w:t>
      </w:r>
      <w:r>
        <w:rPr>
          <w:rFonts w:ascii="Times New Roman" w:hAnsi="Times New Roman" w:cs="Times New Roman"/>
          <w:sz w:val="28"/>
          <w:szCs w:val="28"/>
        </w:rPr>
        <w:t xml:space="preserve">и от 11 октября 2012 г. N 1038). </w:t>
      </w:r>
    </w:p>
    <w:sectPr w:rsidR="00FB5C4E" w:rsidRPr="00ED1043" w:rsidSect="0033219A">
      <w:footerReference w:type="default" r:id="rId39"/>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838" w:rsidRDefault="00737838" w:rsidP="004C529A">
      <w:pPr>
        <w:spacing w:after="0" w:line="240" w:lineRule="auto"/>
      </w:pPr>
      <w:r>
        <w:separator/>
      </w:r>
    </w:p>
  </w:endnote>
  <w:endnote w:type="continuationSeparator" w:id="1">
    <w:p w:rsidR="00737838" w:rsidRDefault="00737838" w:rsidP="004C52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2157"/>
      <w:docPartObj>
        <w:docPartGallery w:val="Page Numbers (Bottom of Page)"/>
        <w:docPartUnique/>
      </w:docPartObj>
    </w:sdtPr>
    <w:sdtContent>
      <w:p w:rsidR="00840F18" w:rsidRDefault="00377EFE">
        <w:pPr>
          <w:pStyle w:val="aa"/>
          <w:jc w:val="center"/>
        </w:pPr>
        <w:fldSimple w:instr=" PAGE   \* MERGEFORMAT ">
          <w:r w:rsidR="00E2777C">
            <w:rPr>
              <w:noProof/>
            </w:rPr>
            <w:t>2</w:t>
          </w:r>
        </w:fldSimple>
      </w:p>
    </w:sdtContent>
  </w:sdt>
  <w:p w:rsidR="00840F18" w:rsidRDefault="00840F1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838" w:rsidRDefault="00737838" w:rsidP="004C529A">
      <w:pPr>
        <w:spacing w:after="0" w:line="240" w:lineRule="auto"/>
      </w:pPr>
      <w:r>
        <w:separator/>
      </w:r>
    </w:p>
  </w:footnote>
  <w:footnote w:type="continuationSeparator" w:id="1">
    <w:p w:rsidR="00737838" w:rsidRDefault="00737838" w:rsidP="004C529A">
      <w:pPr>
        <w:spacing w:after="0" w:line="240" w:lineRule="auto"/>
      </w:pPr>
      <w:r>
        <w:continuationSeparator/>
      </w:r>
    </w:p>
  </w:footnote>
  <w:footnote w:id="2">
    <w:p w:rsidR="00840F18" w:rsidRDefault="00840F18">
      <w:pPr>
        <w:pStyle w:val="a6"/>
      </w:pPr>
      <w:r>
        <w:rPr>
          <w:rStyle w:val="af0"/>
        </w:rPr>
        <w:footnoteRef/>
      </w:r>
      <w:r>
        <w:t xml:space="preserve"> </w:t>
      </w:r>
      <w:r w:rsidRPr="00C653F2">
        <w:rPr>
          <w:rFonts w:ascii="Times New Roman" w:hAnsi="Times New Roman" w:cs="Times New Roman"/>
        </w:rPr>
        <w:t>Нефтеперерабатывающие заводы РФ: справочник. – Группа компаний «ОМТ-Консалт», 2013. 178 с</w:t>
      </w:r>
      <w:r>
        <w:rPr>
          <w:rFonts w:ascii="Times New Roman" w:hAnsi="Times New Roman" w:cs="Times New Roman"/>
        </w:rPr>
        <w:t xml:space="preserve">. </w:t>
      </w:r>
    </w:p>
  </w:footnote>
  <w:footnote w:id="3">
    <w:p w:rsidR="00840F18" w:rsidRPr="00984CFF" w:rsidRDefault="00840F18">
      <w:pPr>
        <w:pStyle w:val="a6"/>
        <w:rPr>
          <w:rFonts w:ascii="Times New Roman" w:hAnsi="Times New Roman" w:cs="Times New Roman"/>
        </w:rPr>
      </w:pPr>
      <w:r w:rsidRPr="00984CFF">
        <w:rPr>
          <w:rStyle w:val="af0"/>
          <w:rFonts w:ascii="Times New Roman" w:hAnsi="Times New Roman" w:cs="Times New Roman"/>
        </w:rPr>
        <w:footnoteRef/>
      </w:r>
      <w:r w:rsidRPr="00984CFF">
        <w:rPr>
          <w:rFonts w:ascii="Times New Roman" w:hAnsi="Times New Roman" w:cs="Times New Roman"/>
        </w:rPr>
        <w:t xml:space="preserve"> Нефтеперерабатыв</w:t>
      </w:r>
      <w:r>
        <w:rPr>
          <w:rFonts w:ascii="Times New Roman" w:hAnsi="Times New Roman" w:cs="Times New Roman"/>
        </w:rPr>
        <w:t>ающую отрасль ожидает кризис //</w:t>
      </w:r>
      <w:r>
        <w:rPr>
          <w:rFonts w:ascii="Times New Roman" w:hAnsi="Times New Roman" w:cs="Times New Roman"/>
          <w:color w:val="000000"/>
          <w:sz w:val="22"/>
          <w:szCs w:val="22"/>
          <w:shd w:val="clear" w:color="auto" w:fill="FFFFFF"/>
        </w:rPr>
        <w:t xml:space="preserve"> "Промышленные ведомости". </w:t>
      </w:r>
      <w:r w:rsidRPr="00984CFF">
        <w:rPr>
          <w:rFonts w:ascii="Times New Roman" w:hAnsi="Times New Roman" w:cs="Times New Roman"/>
          <w:color w:val="000000"/>
          <w:sz w:val="22"/>
          <w:szCs w:val="22"/>
          <w:shd w:val="clear" w:color="auto" w:fill="FFFFFF"/>
        </w:rPr>
        <w:t>2006. № 4.</w:t>
      </w:r>
    </w:p>
  </w:footnote>
  <w:footnote w:id="4">
    <w:p w:rsidR="00840F18" w:rsidRPr="00A708CA" w:rsidRDefault="00840F18">
      <w:pPr>
        <w:pStyle w:val="a6"/>
      </w:pPr>
      <w:r>
        <w:rPr>
          <w:rStyle w:val="af0"/>
        </w:rPr>
        <w:footnoteRef/>
      </w:r>
      <w:r>
        <w:t xml:space="preserve"> </w:t>
      </w:r>
      <w:r>
        <w:rPr>
          <w:rFonts w:ascii="Times New Roman" w:hAnsi="Times New Roman" w:cs="Times New Roman"/>
        </w:rPr>
        <w:t>А. Горбунов. За нее больше  не стыдно // "Эксперт". - 2013. -  № 20 (851).</w:t>
      </w:r>
    </w:p>
  </w:footnote>
  <w:footnote w:id="5">
    <w:p w:rsidR="00840F18" w:rsidRDefault="00840F18">
      <w:pPr>
        <w:pStyle w:val="a6"/>
      </w:pPr>
      <w:r>
        <w:rPr>
          <w:rStyle w:val="af0"/>
        </w:rPr>
        <w:footnoteRef/>
      </w:r>
      <w:r>
        <w:t xml:space="preserve"> </w:t>
      </w:r>
      <w:r>
        <w:rPr>
          <w:rFonts w:ascii="Times New Roman" w:hAnsi="Times New Roman" w:cs="Times New Roman"/>
        </w:rPr>
        <w:t>А. Горбунов. За нее больше  не стыдно // "Эксперт". - 2013. -  № 20 (851).</w:t>
      </w:r>
    </w:p>
  </w:footnote>
  <w:footnote w:id="6">
    <w:p w:rsidR="00840F18" w:rsidRDefault="00840F18">
      <w:pPr>
        <w:pStyle w:val="a6"/>
      </w:pPr>
      <w:r>
        <w:rPr>
          <w:rStyle w:val="af0"/>
        </w:rPr>
        <w:footnoteRef/>
      </w:r>
      <w:r>
        <w:t xml:space="preserve"> </w:t>
      </w:r>
      <w:r>
        <w:rPr>
          <w:rFonts w:ascii="Times New Roman" w:hAnsi="Times New Roman" w:cs="Times New Roman"/>
        </w:rPr>
        <w:t>А. Горбунов. За нее больше  не стыдно // "Эксперт". - 2013. -  № 20 (851).</w:t>
      </w:r>
    </w:p>
  </w:footnote>
  <w:footnote w:id="7">
    <w:p w:rsidR="00840F18" w:rsidRPr="00FC4BA1" w:rsidRDefault="00840F18">
      <w:pPr>
        <w:pStyle w:val="a6"/>
        <w:rPr>
          <w:rFonts w:ascii="Times New Roman" w:hAnsi="Times New Roman" w:cs="Times New Roman"/>
        </w:rPr>
      </w:pPr>
      <w:r>
        <w:rPr>
          <w:rStyle w:val="af0"/>
        </w:rPr>
        <w:footnoteRef/>
      </w:r>
      <w:r>
        <w:t xml:space="preserve"> </w:t>
      </w:r>
      <w:r w:rsidRPr="00FC4BA1">
        <w:rPr>
          <w:rFonts w:ascii="Times New Roman" w:hAnsi="Times New Roman" w:cs="Times New Roman"/>
        </w:rPr>
        <w:t>Алекперов В.Ю. О ценах на нефть, бензин и сланцевой революции // "Российская газета". 2012. № 5954 (281)</w:t>
      </w:r>
    </w:p>
  </w:footnote>
  <w:footnote w:id="8">
    <w:p w:rsidR="00840F18" w:rsidRDefault="00840F18">
      <w:pPr>
        <w:pStyle w:val="a6"/>
      </w:pPr>
      <w:r w:rsidRPr="00FC4BA1">
        <w:rPr>
          <w:rStyle w:val="af0"/>
          <w:rFonts w:ascii="Times New Roman" w:hAnsi="Times New Roman" w:cs="Times New Roman"/>
        </w:rPr>
        <w:footnoteRef/>
      </w:r>
      <w:r w:rsidRPr="00FC4BA1">
        <w:rPr>
          <w:rFonts w:ascii="Times New Roman" w:hAnsi="Times New Roman" w:cs="Times New Roman"/>
        </w:rPr>
        <w:t xml:space="preserve"> Шмат В.В. О «революционной ситуации» в российской нефтепереработке // Всероссийский экономический журнал "ЭКО". 2008. № 2. С. 23-44.</w:t>
      </w:r>
    </w:p>
  </w:footnote>
  <w:footnote w:id="9">
    <w:p w:rsidR="00840F18" w:rsidRPr="00A932EF" w:rsidRDefault="00840F18">
      <w:pPr>
        <w:pStyle w:val="a6"/>
        <w:rPr>
          <w:rFonts w:ascii="Times New Roman" w:hAnsi="Times New Roman" w:cs="Times New Roman"/>
        </w:rPr>
      </w:pPr>
      <w:r w:rsidRPr="00A932EF">
        <w:rPr>
          <w:rStyle w:val="af0"/>
          <w:rFonts w:ascii="Times New Roman" w:hAnsi="Times New Roman" w:cs="Times New Roman"/>
        </w:rPr>
        <w:footnoteRef/>
      </w:r>
      <w:r w:rsidRPr="00A932EF">
        <w:rPr>
          <w:rFonts w:ascii="Times New Roman" w:hAnsi="Times New Roman" w:cs="Times New Roman"/>
        </w:rPr>
        <w:t xml:space="preserve"> Кампания "Запрет на производство топлива ниже экологического стандарта "Евро-3" // Российский проф. портал о лоббизме и </w:t>
      </w:r>
      <w:r w:rsidRPr="00A932EF">
        <w:rPr>
          <w:rFonts w:ascii="Times New Roman" w:hAnsi="Times New Roman" w:cs="Times New Roman"/>
          <w:lang w:val="en-US"/>
        </w:rPr>
        <w:t>GR</w:t>
      </w:r>
      <w:r w:rsidRPr="00A932EF">
        <w:rPr>
          <w:rFonts w:ascii="Times New Roman" w:hAnsi="Times New Roman" w:cs="Times New Roman"/>
        </w:rPr>
        <w:t xml:space="preserve">. 2012  </w:t>
      </w:r>
    </w:p>
  </w:footnote>
  <w:footnote w:id="10">
    <w:p w:rsidR="00840F18" w:rsidRDefault="00840F18">
      <w:pPr>
        <w:pStyle w:val="a6"/>
      </w:pPr>
      <w:r w:rsidRPr="00A932EF">
        <w:rPr>
          <w:rStyle w:val="af0"/>
          <w:rFonts w:ascii="Times New Roman" w:hAnsi="Times New Roman" w:cs="Times New Roman"/>
        </w:rPr>
        <w:footnoteRef/>
      </w:r>
      <w:r w:rsidRPr="00A932EF">
        <w:rPr>
          <w:rFonts w:ascii="Times New Roman" w:hAnsi="Times New Roman" w:cs="Times New Roman"/>
        </w:rPr>
        <w:t xml:space="preserve"> Там же.</w:t>
      </w:r>
      <w:r>
        <w:t xml:space="preserve"> </w:t>
      </w:r>
    </w:p>
  </w:footnote>
  <w:footnote w:id="11">
    <w:p w:rsidR="00840F18" w:rsidRDefault="00840F18">
      <w:pPr>
        <w:pStyle w:val="a6"/>
      </w:pPr>
      <w:r>
        <w:rPr>
          <w:rStyle w:val="af0"/>
        </w:rPr>
        <w:footnoteRef/>
      </w:r>
      <w:r>
        <w:t xml:space="preserve"> </w:t>
      </w:r>
      <w:r w:rsidRPr="00FC4BA1">
        <w:rPr>
          <w:rFonts w:ascii="Times New Roman" w:hAnsi="Times New Roman" w:cs="Times New Roman"/>
        </w:rPr>
        <w:t>Шмат В.В. О «революционной ситуации» в российской нефтепереработке // Всероссийский экономический журнал "ЭКО". 2008. № 2. С. 23-44.</w:t>
      </w:r>
      <w:r>
        <w:t xml:space="preserve"> </w:t>
      </w:r>
    </w:p>
  </w:footnote>
  <w:footnote w:id="12">
    <w:p w:rsidR="00840F18" w:rsidRPr="00CA6ED8" w:rsidRDefault="00840F18">
      <w:pPr>
        <w:pStyle w:val="a6"/>
        <w:rPr>
          <w:rFonts w:ascii="Times New Roman" w:hAnsi="Times New Roman" w:cs="Times New Roman"/>
          <w:sz w:val="22"/>
          <w:szCs w:val="22"/>
        </w:rPr>
      </w:pPr>
      <w:r>
        <w:rPr>
          <w:rStyle w:val="af0"/>
        </w:rPr>
        <w:footnoteRef/>
      </w:r>
      <w:r>
        <w:t xml:space="preserve"> </w:t>
      </w:r>
      <w:r w:rsidRPr="00CA6ED8">
        <w:rPr>
          <w:rFonts w:ascii="Times New Roman" w:eastAsiaTheme="minorHAnsi" w:hAnsi="Times New Roman" w:cs="Times New Roman"/>
          <w:bCs/>
          <w:lang w:eastAsia="en-US"/>
        </w:rPr>
        <w:t>под "некондиционным" понимается топливо, не соответствующее стандарту (у бензина низкое октановое число, а дизтопливо содержит недопустимое количество серы)</w:t>
      </w:r>
    </w:p>
  </w:footnote>
  <w:footnote w:id="13">
    <w:p w:rsidR="00840F18" w:rsidRDefault="00840F18">
      <w:pPr>
        <w:pStyle w:val="a6"/>
      </w:pPr>
      <w:r>
        <w:rPr>
          <w:rStyle w:val="af0"/>
        </w:rPr>
        <w:footnoteRef/>
      </w:r>
      <w:r>
        <w:t xml:space="preserve"> </w:t>
      </w:r>
      <w:r w:rsidRPr="008A6C4D">
        <w:rPr>
          <w:rFonts w:ascii="Times New Roman" w:hAnsi="Times New Roman" w:cs="Times New Roman"/>
        </w:rPr>
        <w:t xml:space="preserve">Тарас Фомченко. Модернизация российских НПЗ обеспечит бензином и Россию, и заграницу //Российская газета - Спецвыпуск "Энергетика",  20.12.2013. </w:t>
      </w:r>
      <w:r w:rsidRPr="008A6C4D">
        <w:rPr>
          <w:rFonts w:ascii="Times New Roman" w:eastAsia="Times New Roman" w:hAnsi="Times New Roman" w:cs="Times New Roman"/>
        </w:rPr>
        <w:t>[Электронный ресурс]</w:t>
      </w:r>
      <w:r w:rsidRPr="008A6C4D">
        <w:rPr>
          <w:rFonts w:ascii="Times New Roman" w:hAnsi="Times New Roman" w:cs="Times New Roman"/>
          <w:sz w:val="18"/>
          <w:szCs w:val="18"/>
          <w:lang w:val="en-US"/>
        </w:rPr>
        <w:t>URL</w:t>
      </w:r>
      <w:r w:rsidRPr="008A6C4D">
        <w:rPr>
          <w:rFonts w:ascii="Times New Roman" w:hAnsi="Times New Roman" w:cs="Times New Roman"/>
          <w:sz w:val="18"/>
          <w:szCs w:val="18"/>
        </w:rPr>
        <w:t xml:space="preserve">: </w:t>
      </w:r>
      <w:r w:rsidRPr="008A6C4D">
        <w:rPr>
          <w:rFonts w:ascii="Times New Roman" w:hAnsi="Times New Roman" w:cs="Times New Roman"/>
        </w:rPr>
        <w:t>http://www.rg.ru/2013/12/20/neft.html</w:t>
      </w:r>
    </w:p>
  </w:footnote>
  <w:footnote w:id="14">
    <w:p w:rsidR="00840F18" w:rsidRPr="00125D9A" w:rsidRDefault="00840F18" w:rsidP="00B95648">
      <w:pPr>
        <w:pStyle w:val="a6"/>
        <w:rPr>
          <w:rFonts w:ascii="Times New Roman" w:hAnsi="Times New Roman" w:cs="Times New Roman"/>
        </w:rPr>
      </w:pPr>
      <w:r w:rsidRPr="00125D9A">
        <w:rPr>
          <w:rStyle w:val="af0"/>
          <w:rFonts w:ascii="Times New Roman" w:hAnsi="Times New Roman" w:cs="Times New Roman"/>
        </w:rPr>
        <w:footnoteRef/>
      </w:r>
      <w:r w:rsidRPr="00125D9A">
        <w:rPr>
          <w:rFonts w:ascii="Times New Roman" w:hAnsi="Times New Roman" w:cs="Times New Roman"/>
        </w:rPr>
        <w:t xml:space="preserve"> Под </w:t>
      </w:r>
      <w:r w:rsidRPr="00125D9A">
        <w:rPr>
          <w:rFonts w:ascii="Times New Roman" w:hAnsi="Times New Roman" w:cs="Times New Roman"/>
          <w:b/>
        </w:rPr>
        <w:t>газойлями</w:t>
      </w:r>
      <w:r w:rsidRPr="00125D9A">
        <w:rPr>
          <w:rFonts w:ascii="Times New Roman" w:hAnsi="Times New Roman" w:cs="Times New Roman"/>
        </w:rPr>
        <w:t xml:space="preserve"> понимаются следующие продукты: </w:t>
      </w:r>
      <w:r w:rsidRPr="00125D9A">
        <w:rPr>
          <w:rFonts w:ascii="Times New Roman" w:hAnsi="Times New Roman" w:cs="Times New Roman"/>
          <w:b/>
        </w:rPr>
        <w:t>ДТ</w:t>
      </w:r>
      <w:r w:rsidRPr="00125D9A">
        <w:rPr>
          <w:rFonts w:ascii="Times New Roman" w:hAnsi="Times New Roman" w:cs="Times New Roman"/>
        </w:rPr>
        <w:t xml:space="preserve"> – товарное дизтопливо, </w:t>
      </w:r>
      <w:r w:rsidRPr="00125D9A">
        <w:rPr>
          <w:rFonts w:ascii="Times New Roman" w:hAnsi="Times New Roman" w:cs="Times New Roman"/>
          <w:b/>
        </w:rPr>
        <w:t>ПТ</w:t>
      </w:r>
      <w:r w:rsidRPr="00125D9A">
        <w:rPr>
          <w:rFonts w:ascii="Times New Roman" w:hAnsi="Times New Roman" w:cs="Times New Roman"/>
        </w:rPr>
        <w:t xml:space="preserve"> – печное топливо, </w:t>
      </w:r>
      <w:r w:rsidRPr="00125D9A">
        <w:rPr>
          <w:rFonts w:ascii="Times New Roman" w:hAnsi="Times New Roman" w:cs="Times New Roman"/>
          <w:b/>
        </w:rPr>
        <w:t>СМТ</w:t>
      </w:r>
      <w:r w:rsidRPr="00125D9A">
        <w:rPr>
          <w:rFonts w:ascii="Times New Roman" w:hAnsi="Times New Roman" w:cs="Times New Roman"/>
        </w:rPr>
        <w:t xml:space="preserve"> – судовое маловязкое топливо.</w:t>
      </w:r>
    </w:p>
  </w:footnote>
  <w:footnote w:id="15">
    <w:p w:rsidR="00840F18" w:rsidRDefault="00840F18" w:rsidP="00D70022">
      <w:pPr>
        <w:pStyle w:val="a6"/>
      </w:pPr>
      <w:r w:rsidRPr="00125D9A">
        <w:rPr>
          <w:rStyle w:val="af0"/>
          <w:rFonts w:ascii="Times New Roman" w:hAnsi="Times New Roman" w:cs="Times New Roman"/>
        </w:rPr>
        <w:footnoteRef/>
      </w:r>
      <w:r w:rsidRPr="00125D9A">
        <w:rPr>
          <w:rFonts w:ascii="Times New Roman" w:hAnsi="Times New Roman" w:cs="Times New Roman"/>
        </w:rPr>
        <w:t xml:space="preserve"> На многих товарных площадках печное топливо, состоящее на 100% из дизельной фракции, принято называть «</w:t>
      </w:r>
      <w:r w:rsidRPr="00125D9A">
        <w:rPr>
          <w:rFonts w:ascii="Times New Roman" w:hAnsi="Times New Roman" w:cs="Times New Roman"/>
          <w:b/>
        </w:rPr>
        <w:t>светлым печным топливом</w:t>
      </w:r>
      <w:r w:rsidRPr="00125D9A">
        <w:rPr>
          <w:rFonts w:ascii="Times New Roman" w:hAnsi="Times New Roman" w:cs="Times New Roman"/>
        </w:rPr>
        <w:t>».</w:t>
      </w:r>
    </w:p>
  </w:footnote>
  <w:footnote w:id="16">
    <w:p w:rsidR="00840F18" w:rsidRPr="006B6781" w:rsidRDefault="00840F18" w:rsidP="00D70022">
      <w:pPr>
        <w:pStyle w:val="a6"/>
        <w:rPr>
          <w:rFonts w:ascii="Times New Roman" w:hAnsi="Times New Roman" w:cs="Times New Roman"/>
        </w:rPr>
      </w:pPr>
      <w:r>
        <w:rPr>
          <w:rStyle w:val="af0"/>
        </w:rPr>
        <w:footnoteRef/>
      </w:r>
      <w:r>
        <w:t xml:space="preserve"> </w:t>
      </w:r>
      <w:r w:rsidRPr="006B6781">
        <w:rPr>
          <w:rFonts w:ascii="Times New Roman" w:hAnsi="Times New Roman" w:cs="Times New Roman"/>
        </w:rPr>
        <w:t>«</w:t>
      </w:r>
      <w:r w:rsidRPr="006B6781">
        <w:rPr>
          <w:rFonts w:ascii="Times New Roman" w:hAnsi="Times New Roman" w:cs="Times New Roman"/>
          <w:b/>
        </w:rPr>
        <w:t>Темное печное топливо</w:t>
      </w:r>
      <w:r w:rsidRPr="006B6781">
        <w:rPr>
          <w:rFonts w:ascii="Times New Roman" w:hAnsi="Times New Roman" w:cs="Times New Roman"/>
        </w:rPr>
        <w:t>» состоит на 90% из мазута и на 10% из дизельной фракции.</w:t>
      </w:r>
    </w:p>
  </w:footnote>
  <w:footnote w:id="17">
    <w:p w:rsidR="00840F18" w:rsidRDefault="00840F18" w:rsidP="00D70022">
      <w:pPr>
        <w:ind w:firstLine="360"/>
      </w:pPr>
      <w:r>
        <w:rPr>
          <w:rStyle w:val="af0"/>
        </w:rPr>
        <w:footnoteRef/>
      </w:r>
      <w:r w:rsidRPr="006C7DD7">
        <w:rPr>
          <w:rFonts w:ascii="Times New Roman" w:hAnsi="Times New Roman" w:cs="Times New Roman"/>
          <w:sz w:val="20"/>
          <w:szCs w:val="20"/>
        </w:rPr>
        <w:t>Оценка распределения автомобильных поставок печного топлива по видам потребителей производится на основании долей, полученных с помощью железнодорожной статистики.</w:t>
      </w:r>
    </w:p>
    <w:p w:rsidR="00840F18" w:rsidRDefault="00840F18" w:rsidP="00D70022">
      <w:pPr>
        <w:pStyle w:val="a6"/>
      </w:pPr>
    </w:p>
  </w:footnote>
  <w:footnote w:id="18">
    <w:p w:rsidR="00840F18" w:rsidRDefault="00840F18">
      <w:pPr>
        <w:pStyle w:val="a6"/>
      </w:pPr>
      <w:r>
        <w:rPr>
          <w:rStyle w:val="af0"/>
        </w:rPr>
        <w:footnoteRef/>
      </w:r>
      <w:r>
        <w:t xml:space="preserve"> ст. 181 НК РФ </w:t>
      </w:r>
    </w:p>
  </w:footnote>
  <w:footnote w:id="19">
    <w:p w:rsidR="00840F18" w:rsidRDefault="00840F18">
      <w:pPr>
        <w:pStyle w:val="a6"/>
      </w:pPr>
      <w:r>
        <w:rPr>
          <w:rStyle w:val="af0"/>
        </w:rPr>
        <w:footnoteRef/>
      </w:r>
      <w:r>
        <w:t xml:space="preserve"> </w:t>
      </w:r>
      <w:r w:rsidRPr="008A6C4D">
        <w:rPr>
          <w:rFonts w:ascii="Times New Roman" w:hAnsi="Times New Roman" w:cs="Times New Roman"/>
        </w:rPr>
        <w:t xml:space="preserve">Тарас Фомченко. Модернизация российских НПЗ обеспечит бензином и Россию, и заграницу //Российская газета - Спецвыпуск "Энергетика",  20.12.2013. </w:t>
      </w:r>
      <w:r w:rsidRPr="008A6C4D">
        <w:rPr>
          <w:rFonts w:ascii="Times New Roman" w:eastAsia="Times New Roman" w:hAnsi="Times New Roman" w:cs="Times New Roman"/>
        </w:rPr>
        <w:t>[Электронный ресурс]</w:t>
      </w:r>
      <w:r w:rsidRPr="008A6C4D">
        <w:rPr>
          <w:rFonts w:ascii="Times New Roman" w:hAnsi="Times New Roman" w:cs="Times New Roman"/>
          <w:sz w:val="18"/>
          <w:szCs w:val="18"/>
          <w:lang w:val="en-US"/>
        </w:rPr>
        <w:t>URL</w:t>
      </w:r>
      <w:r w:rsidRPr="008A6C4D">
        <w:rPr>
          <w:rFonts w:ascii="Times New Roman" w:hAnsi="Times New Roman" w:cs="Times New Roman"/>
          <w:sz w:val="18"/>
          <w:szCs w:val="18"/>
        </w:rPr>
        <w:t xml:space="preserve">: </w:t>
      </w:r>
      <w:r w:rsidRPr="008A6C4D">
        <w:rPr>
          <w:rFonts w:ascii="Times New Roman" w:hAnsi="Times New Roman" w:cs="Times New Roman"/>
        </w:rPr>
        <w:t>http://www.rg.ru/2013/12/20/neft.html</w:t>
      </w:r>
    </w:p>
  </w:footnote>
  <w:footnote w:id="20">
    <w:p w:rsidR="00840F18" w:rsidRDefault="00840F18">
      <w:pPr>
        <w:pStyle w:val="a6"/>
      </w:pPr>
      <w:r>
        <w:rPr>
          <w:rStyle w:val="af0"/>
        </w:rPr>
        <w:footnoteRef/>
      </w:r>
      <w:r>
        <w:t xml:space="preserve"> </w:t>
      </w:r>
      <w:r>
        <w:rPr>
          <w:rFonts w:ascii="Times New Roman" w:hAnsi="Times New Roman" w:cs="Times New Roman"/>
        </w:rPr>
        <w:t xml:space="preserve">А. Горбунов. За нее больше  не стыдно // "Эксперт". - 2013. -  № 20 (851). </w:t>
      </w:r>
      <w:r w:rsidRPr="00555E43">
        <w:rPr>
          <w:rFonts w:ascii="Times New Roman" w:eastAsia="Times New Roman" w:hAnsi="Times New Roman" w:cs="Times New Roman"/>
        </w:rPr>
        <w:t>[Электронный ресурс]</w:t>
      </w:r>
      <w:r>
        <w:rPr>
          <w:rFonts w:ascii="Times New Roman" w:eastAsia="Times New Roman" w:hAnsi="Times New Roman" w:cs="Times New Roman"/>
        </w:rPr>
        <w:t xml:space="preserve"> </w:t>
      </w:r>
      <w:r w:rsidRPr="00555E43">
        <w:rPr>
          <w:rFonts w:ascii="Times New Roman" w:hAnsi="Times New Roman" w:cs="Times New Roman"/>
          <w:sz w:val="18"/>
          <w:szCs w:val="18"/>
          <w:lang w:val="en-US"/>
        </w:rPr>
        <w:t>URL</w:t>
      </w:r>
      <w:r w:rsidRPr="00555E43">
        <w:rPr>
          <w:rFonts w:ascii="Times New Roman" w:hAnsi="Times New Roman" w:cs="Times New Roman"/>
          <w:sz w:val="18"/>
          <w:szCs w:val="18"/>
        </w:rPr>
        <w:t xml:space="preserve">: </w:t>
      </w:r>
      <w:r w:rsidRPr="00A473CF">
        <w:rPr>
          <w:rFonts w:ascii="Times New Roman" w:hAnsi="Times New Roman" w:cs="Times New Roman"/>
        </w:rPr>
        <w:t>http://expert.ru/expert/2013/20/za-nee-bolshe-ne-styidno/</w:t>
      </w:r>
    </w:p>
  </w:footnote>
  <w:footnote w:id="21">
    <w:p w:rsidR="00840F18" w:rsidRPr="00723460" w:rsidRDefault="00840F18">
      <w:pPr>
        <w:pStyle w:val="a6"/>
        <w:rPr>
          <w:rFonts w:ascii="Times New Roman" w:hAnsi="Times New Roman" w:cs="Times New Roman"/>
        </w:rPr>
      </w:pPr>
      <w:r w:rsidRPr="00723460">
        <w:rPr>
          <w:rStyle w:val="af0"/>
          <w:rFonts w:ascii="Times New Roman" w:hAnsi="Times New Roman" w:cs="Times New Roman"/>
        </w:rPr>
        <w:footnoteRef/>
      </w:r>
      <w:r w:rsidRPr="00723460">
        <w:rPr>
          <w:rFonts w:ascii="Times New Roman" w:hAnsi="Times New Roman" w:cs="Times New Roman"/>
        </w:rPr>
        <w:t xml:space="preserve"> Повышающий коэффициент, учитывающий экологические факторы отдел</w:t>
      </w:r>
      <w:r>
        <w:rPr>
          <w:rFonts w:ascii="Times New Roman" w:hAnsi="Times New Roman" w:cs="Times New Roman"/>
        </w:rPr>
        <w:t xml:space="preserve">ьных регионов, был взят средним </w:t>
      </w:r>
      <w:r w:rsidRPr="00723460">
        <w:rPr>
          <w:rFonts w:ascii="Times New Roman" w:hAnsi="Times New Roman" w:cs="Times New Roman"/>
        </w:rPr>
        <w:t xml:space="preserve">по РФ - 1,5.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565C"/>
    <w:multiLevelType w:val="hybridMultilevel"/>
    <w:tmpl w:val="B1EE814C"/>
    <w:lvl w:ilvl="0" w:tplc="A19ED7C6">
      <w:start w:val="1"/>
      <w:numFmt w:val="bullet"/>
      <w:lvlText w:val="•"/>
      <w:lvlJc w:val="left"/>
      <w:pPr>
        <w:tabs>
          <w:tab w:val="num" w:pos="720"/>
        </w:tabs>
        <w:ind w:left="720" w:hanging="360"/>
      </w:pPr>
      <w:rPr>
        <w:rFonts w:ascii="Arial" w:hAnsi="Arial" w:hint="default"/>
      </w:rPr>
    </w:lvl>
    <w:lvl w:ilvl="1" w:tplc="4AC60E54" w:tentative="1">
      <w:start w:val="1"/>
      <w:numFmt w:val="bullet"/>
      <w:lvlText w:val="•"/>
      <w:lvlJc w:val="left"/>
      <w:pPr>
        <w:tabs>
          <w:tab w:val="num" w:pos="1440"/>
        </w:tabs>
        <w:ind w:left="1440" w:hanging="360"/>
      </w:pPr>
      <w:rPr>
        <w:rFonts w:ascii="Arial" w:hAnsi="Arial" w:hint="default"/>
      </w:rPr>
    </w:lvl>
    <w:lvl w:ilvl="2" w:tplc="0DC248AE" w:tentative="1">
      <w:start w:val="1"/>
      <w:numFmt w:val="bullet"/>
      <w:lvlText w:val="•"/>
      <w:lvlJc w:val="left"/>
      <w:pPr>
        <w:tabs>
          <w:tab w:val="num" w:pos="2160"/>
        </w:tabs>
        <w:ind w:left="2160" w:hanging="360"/>
      </w:pPr>
      <w:rPr>
        <w:rFonts w:ascii="Arial" w:hAnsi="Arial" w:hint="default"/>
      </w:rPr>
    </w:lvl>
    <w:lvl w:ilvl="3" w:tplc="CCC42614" w:tentative="1">
      <w:start w:val="1"/>
      <w:numFmt w:val="bullet"/>
      <w:lvlText w:val="•"/>
      <w:lvlJc w:val="left"/>
      <w:pPr>
        <w:tabs>
          <w:tab w:val="num" w:pos="2880"/>
        </w:tabs>
        <w:ind w:left="2880" w:hanging="360"/>
      </w:pPr>
      <w:rPr>
        <w:rFonts w:ascii="Arial" w:hAnsi="Arial" w:hint="default"/>
      </w:rPr>
    </w:lvl>
    <w:lvl w:ilvl="4" w:tplc="1EF86F9C" w:tentative="1">
      <w:start w:val="1"/>
      <w:numFmt w:val="bullet"/>
      <w:lvlText w:val="•"/>
      <w:lvlJc w:val="left"/>
      <w:pPr>
        <w:tabs>
          <w:tab w:val="num" w:pos="3600"/>
        </w:tabs>
        <w:ind w:left="3600" w:hanging="360"/>
      </w:pPr>
      <w:rPr>
        <w:rFonts w:ascii="Arial" w:hAnsi="Arial" w:hint="default"/>
      </w:rPr>
    </w:lvl>
    <w:lvl w:ilvl="5" w:tplc="5278228C" w:tentative="1">
      <w:start w:val="1"/>
      <w:numFmt w:val="bullet"/>
      <w:lvlText w:val="•"/>
      <w:lvlJc w:val="left"/>
      <w:pPr>
        <w:tabs>
          <w:tab w:val="num" w:pos="4320"/>
        </w:tabs>
        <w:ind w:left="4320" w:hanging="360"/>
      </w:pPr>
      <w:rPr>
        <w:rFonts w:ascii="Arial" w:hAnsi="Arial" w:hint="default"/>
      </w:rPr>
    </w:lvl>
    <w:lvl w:ilvl="6" w:tplc="DB8E53A8" w:tentative="1">
      <w:start w:val="1"/>
      <w:numFmt w:val="bullet"/>
      <w:lvlText w:val="•"/>
      <w:lvlJc w:val="left"/>
      <w:pPr>
        <w:tabs>
          <w:tab w:val="num" w:pos="5040"/>
        </w:tabs>
        <w:ind w:left="5040" w:hanging="360"/>
      </w:pPr>
      <w:rPr>
        <w:rFonts w:ascii="Arial" w:hAnsi="Arial" w:hint="default"/>
      </w:rPr>
    </w:lvl>
    <w:lvl w:ilvl="7" w:tplc="C57A8924" w:tentative="1">
      <w:start w:val="1"/>
      <w:numFmt w:val="bullet"/>
      <w:lvlText w:val="•"/>
      <w:lvlJc w:val="left"/>
      <w:pPr>
        <w:tabs>
          <w:tab w:val="num" w:pos="5760"/>
        </w:tabs>
        <w:ind w:left="5760" w:hanging="360"/>
      </w:pPr>
      <w:rPr>
        <w:rFonts w:ascii="Arial" w:hAnsi="Arial" w:hint="default"/>
      </w:rPr>
    </w:lvl>
    <w:lvl w:ilvl="8" w:tplc="AA260EEE" w:tentative="1">
      <w:start w:val="1"/>
      <w:numFmt w:val="bullet"/>
      <w:lvlText w:val="•"/>
      <w:lvlJc w:val="left"/>
      <w:pPr>
        <w:tabs>
          <w:tab w:val="num" w:pos="6480"/>
        </w:tabs>
        <w:ind w:left="6480" w:hanging="360"/>
      </w:pPr>
      <w:rPr>
        <w:rFonts w:ascii="Arial" w:hAnsi="Arial" w:hint="default"/>
      </w:rPr>
    </w:lvl>
  </w:abstractNum>
  <w:abstractNum w:abstractNumId="1">
    <w:nsid w:val="039E69D1"/>
    <w:multiLevelType w:val="multilevel"/>
    <w:tmpl w:val="9190DF6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D5651F"/>
    <w:multiLevelType w:val="hybridMultilevel"/>
    <w:tmpl w:val="45040014"/>
    <w:lvl w:ilvl="0" w:tplc="1F2C31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E41972"/>
    <w:multiLevelType w:val="hybridMultilevel"/>
    <w:tmpl w:val="E2708EF4"/>
    <w:lvl w:ilvl="0" w:tplc="AFAE1184">
      <w:start w:val="1"/>
      <w:numFmt w:val="bullet"/>
      <w:lvlText w:val="•"/>
      <w:lvlJc w:val="left"/>
      <w:pPr>
        <w:tabs>
          <w:tab w:val="num" w:pos="720"/>
        </w:tabs>
        <w:ind w:left="720" w:hanging="360"/>
      </w:pPr>
      <w:rPr>
        <w:rFonts w:ascii="Arial" w:hAnsi="Arial" w:hint="default"/>
      </w:rPr>
    </w:lvl>
    <w:lvl w:ilvl="1" w:tplc="64928B0A" w:tentative="1">
      <w:start w:val="1"/>
      <w:numFmt w:val="bullet"/>
      <w:lvlText w:val="•"/>
      <w:lvlJc w:val="left"/>
      <w:pPr>
        <w:tabs>
          <w:tab w:val="num" w:pos="1440"/>
        </w:tabs>
        <w:ind w:left="1440" w:hanging="360"/>
      </w:pPr>
      <w:rPr>
        <w:rFonts w:ascii="Arial" w:hAnsi="Arial" w:hint="default"/>
      </w:rPr>
    </w:lvl>
    <w:lvl w:ilvl="2" w:tplc="9DA8B04E" w:tentative="1">
      <w:start w:val="1"/>
      <w:numFmt w:val="bullet"/>
      <w:lvlText w:val="•"/>
      <w:lvlJc w:val="left"/>
      <w:pPr>
        <w:tabs>
          <w:tab w:val="num" w:pos="2160"/>
        </w:tabs>
        <w:ind w:left="2160" w:hanging="360"/>
      </w:pPr>
      <w:rPr>
        <w:rFonts w:ascii="Arial" w:hAnsi="Arial" w:hint="default"/>
      </w:rPr>
    </w:lvl>
    <w:lvl w:ilvl="3" w:tplc="204096F2" w:tentative="1">
      <w:start w:val="1"/>
      <w:numFmt w:val="bullet"/>
      <w:lvlText w:val="•"/>
      <w:lvlJc w:val="left"/>
      <w:pPr>
        <w:tabs>
          <w:tab w:val="num" w:pos="2880"/>
        </w:tabs>
        <w:ind w:left="2880" w:hanging="360"/>
      </w:pPr>
      <w:rPr>
        <w:rFonts w:ascii="Arial" w:hAnsi="Arial" w:hint="default"/>
      </w:rPr>
    </w:lvl>
    <w:lvl w:ilvl="4" w:tplc="55DE8FBA" w:tentative="1">
      <w:start w:val="1"/>
      <w:numFmt w:val="bullet"/>
      <w:lvlText w:val="•"/>
      <w:lvlJc w:val="left"/>
      <w:pPr>
        <w:tabs>
          <w:tab w:val="num" w:pos="3600"/>
        </w:tabs>
        <w:ind w:left="3600" w:hanging="360"/>
      </w:pPr>
      <w:rPr>
        <w:rFonts w:ascii="Arial" w:hAnsi="Arial" w:hint="default"/>
      </w:rPr>
    </w:lvl>
    <w:lvl w:ilvl="5" w:tplc="33C6A05E" w:tentative="1">
      <w:start w:val="1"/>
      <w:numFmt w:val="bullet"/>
      <w:lvlText w:val="•"/>
      <w:lvlJc w:val="left"/>
      <w:pPr>
        <w:tabs>
          <w:tab w:val="num" w:pos="4320"/>
        </w:tabs>
        <w:ind w:left="4320" w:hanging="360"/>
      </w:pPr>
      <w:rPr>
        <w:rFonts w:ascii="Arial" w:hAnsi="Arial" w:hint="default"/>
      </w:rPr>
    </w:lvl>
    <w:lvl w:ilvl="6" w:tplc="D01E92F8" w:tentative="1">
      <w:start w:val="1"/>
      <w:numFmt w:val="bullet"/>
      <w:lvlText w:val="•"/>
      <w:lvlJc w:val="left"/>
      <w:pPr>
        <w:tabs>
          <w:tab w:val="num" w:pos="5040"/>
        </w:tabs>
        <w:ind w:left="5040" w:hanging="360"/>
      </w:pPr>
      <w:rPr>
        <w:rFonts w:ascii="Arial" w:hAnsi="Arial" w:hint="default"/>
      </w:rPr>
    </w:lvl>
    <w:lvl w:ilvl="7" w:tplc="DA4061D6" w:tentative="1">
      <w:start w:val="1"/>
      <w:numFmt w:val="bullet"/>
      <w:lvlText w:val="•"/>
      <w:lvlJc w:val="left"/>
      <w:pPr>
        <w:tabs>
          <w:tab w:val="num" w:pos="5760"/>
        </w:tabs>
        <w:ind w:left="5760" w:hanging="360"/>
      </w:pPr>
      <w:rPr>
        <w:rFonts w:ascii="Arial" w:hAnsi="Arial" w:hint="default"/>
      </w:rPr>
    </w:lvl>
    <w:lvl w:ilvl="8" w:tplc="E0A22BAA" w:tentative="1">
      <w:start w:val="1"/>
      <w:numFmt w:val="bullet"/>
      <w:lvlText w:val="•"/>
      <w:lvlJc w:val="left"/>
      <w:pPr>
        <w:tabs>
          <w:tab w:val="num" w:pos="6480"/>
        </w:tabs>
        <w:ind w:left="6480" w:hanging="360"/>
      </w:pPr>
      <w:rPr>
        <w:rFonts w:ascii="Arial" w:hAnsi="Arial" w:hint="default"/>
      </w:rPr>
    </w:lvl>
  </w:abstractNum>
  <w:abstractNum w:abstractNumId="4">
    <w:nsid w:val="076314FE"/>
    <w:multiLevelType w:val="hybridMultilevel"/>
    <w:tmpl w:val="EFD2D4D0"/>
    <w:lvl w:ilvl="0" w:tplc="04190001">
      <w:start w:val="1"/>
      <w:numFmt w:val="bullet"/>
      <w:lvlText w:val=""/>
      <w:lvlJc w:val="left"/>
      <w:pPr>
        <w:ind w:left="1471" w:hanging="360"/>
      </w:pPr>
      <w:rPr>
        <w:rFonts w:ascii="Symbol" w:hAnsi="Symbol" w:hint="default"/>
      </w:rPr>
    </w:lvl>
    <w:lvl w:ilvl="1" w:tplc="04190003" w:tentative="1">
      <w:start w:val="1"/>
      <w:numFmt w:val="bullet"/>
      <w:lvlText w:val="o"/>
      <w:lvlJc w:val="left"/>
      <w:pPr>
        <w:ind w:left="2191" w:hanging="360"/>
      </w:pPr>
      <w:rPr>
        <w:rFonts w:ascii="Courier New" w:hAnsi="Courier New" w:cs="Courier New" w:hint="default"/>
      </w:rPr>
    </w:lvl>
    <w:lvl w:ilvl="2" w:tplc="04190005" w:tentative="1">
      <w:start w:val="1"/>
      <w:numFmt w:val="bullet"/>
      <w:lvlText w:val=""/>
      <w:lvlJc w:val="left"/>
      <w:pPr>
        <w:ind w:left="2911" w:hanging="360"/>
      </w:pPr>
      <w:rPr>
        <w:rFonts w:ascii="Wingdings" w:hAnsi="Wingdings" w:hint="default"/>
      </w:rPr>
    </w:lvl>
    <w:lvl w:ilvl="3" w:tplc="04190001" w:tentative="1">
      <w:start w:val="1"/>
      <w:numFmt w:val="bullet"/>
      <w:lvlText w:val=""/>
      <w:lvlJc w:val="left"/>
      <w:pPr>
        <w:ind w:left="3631" w:hanging="360"/>
      </w:pPr>
      <w:rPr>
        <w:rFonts w:ascii="Symbol" w:hAnsi="Symbol" w:hint="default"/>
      </w:rPr>
    </w:lvl>
    <w:lvl w:ilvl="4" w:tplc="04190003" w:tentative="1">
      <w:start w:val="1"/>
      <w:numFmt w:val="bullet"/>
      <w:lvlText w:val="o"/>
      <w:lvlJc w:val="left"/>
      <w:pPr>
        <w:ind w:left="4351" w:hanging="360"/>
      </w:pPr>
      <w:rPr>
        <w:rFonts w:ascii="Courier New" w:hAnsi="Courier New" w:cs="Courier New" w:hint="default"/>
      </w:rPr>
    </w:lvl>
    <w:lvl w:ilvl="5" w:tplc="04190005" w:tentative="1">
      <w:start w:val="1"/>
      <w:numFmt w:val="bullet"/>
      <w:lvlText w:val=""/>
      <w:lvlJc w:val="left"/>
      <w:pPr>
        <w:ind w:left="5071" w:hanging="360"/>
      </w:pPr>
      <w:rPr>
        <w:rFonts w:ascii="Wingdings" w:hAnsi="Wingdings" w:hint="default"/>
      </w:rPr>
    </w:lvl>
    <w:lvl w:ilvl="6" w:tplc="04190001" w:tentative="1">
      <w:start w:val="1"/>
      <w:numFmt w:val="bullet"/>
      <w:lvlText w:val=""/>
      <w:lvlJc w:val="left"/>
      <w:pPr>
        <w:ind w:left="5791" w:hanging="360"/>
      </w:pPr>
      <w:rPr>
        <w:rFonts w:ascii="Symbol" w:hAnsi="Symbol" w:hint="default"/>
      </w:rPr>
    </w:lvl>
    <w:lvl w:ilvl="7" w:tplc="04190003" w:tentative="1">
      <w:start w:val="1"/>
      <w:numFmt w:val="bullet"/>
      <w:lvlText w:val="o"/>
      <w:lvlJc w:val="left"/>
      <w:pPr>
        <w:ind w:left="6511" w:hanging="360"/>
      </w:pPr>
      <w:rPr>
        <w:rFonts w:ascii="Courier New" w:hAnsi="Courier New" w:cs="Courier New" w:hint="default"/>
      </w:rPr>
    </w:lvl>
    <w:lvl w:ilvl="8" w:tplc="04190005" w:tentative="1">
      <w:start w:val="1"/>
      <w:numFmt w:val="bullet"/>
      <w:lvlText w:val=""/>
      <w:lvlJc w:val="left"/>
      <w:pPr>
        <w:ind w:left="7231" w:hanging="360"/>
      </w:pPr>
      <w:rPr>
        <w:rFonts w:ascii="Wingdings" w:hAnsi="Wingdings" w:hint="default"/>
      </w:rPr>
    </w:lvl>
  </w:abstractNum>
  <w:abstractNum w:abstractNumId="5">
    <w:nsid w:val="07BF657B"/>
    <w:multiLevelType w:val="hybridMultilevel"/>
    <w:tmpl w:val="D138E436"/>
    <w:lvl w:ilvl="0" w:tplc="73307FFC">
      <w:start w:val="1"/>
      <w:numFmt w:val="bullet"/>
      <w:lvlText w:val="•"/>
      <w:lvlJc w:val="left"/>
      <w:pPr>
        <w:tabs>
          <w:tab w:val="num" w:pos="720"/>
        </w:tabs>
        <w:ind w:left="720" w:hanging="360"/>
      </w:pPr>
      <w:rPr>
        <w:rFonts w:ascii="Arial" w:hAnsi="Arial" w:hint="default"/>
      </w:rPr>
    </w:lvl>
    <w:lvl w:ilvl="1" w:tplc="8DEAD1B4" w:tentative="1">
      <w:start w:val="1"/>
      <w:numFmt w:val="bullet"/>
      <w:lvlText w:val="•"/>
      <w:lvlJc w:val="left"/>
      <w:pPr>
        <w:tabs>
          <w:tab w:val="num" w:pos="1440"/>
        </w:tabs>
        <w:ind w:left="1440" w:hanging="360"/>
      </w:pPr>
      <w:rPr>
        <w:rFonts w:ascii="Arial" w:hAnsi="Arial" w:hint="default"/>
      </w:rPr>
    </w:lvl>
    <w:lvl w:ilvl="2" w:tplc="899817BC" w:tentative="1">
      <w:start w:val="1"/>
      <w:numFmt w:val="bullet"/>
      <w:lvlText w:val="•"/>
      <w:lvlJc w:val="left"/>
      <w:pPr>
        <w:tabs>
          <w:tab w:val="num" w:pos="2160"/>
        </w:tabs>
        <w:ind w:left="2160" w:hanging="360"/>
      </w:pPr>
      <w:rPr>
        <w:rFonts w:ascii="Arial" w:hAnsi="Arial" w:hint="default"/>
      </w:rPr>
    </w:lvl>
    <w:lvl w:ilvl="3" w:tplc="0D525FE0" w:tentative="1">
      <w:start w:val="1"/>
      <w:numFmt w:val="bullet"/>
      <w:lvlText w:val="•"/>
      <w:lvlJc w:val="left"/>
      <w:pPr>
        <w:tabs>
          <w:tab w:val="num" w:pos="2880"/>
        </w:tabs>
        <w:ind w:left="2880" w:hanging="360"/>
      </w:pPr>
      <w:rPr>
        <w:rFonts w:ascii="Arial" w:hAnsi="Arial" w:hint="default"/>
      </w:rPr>
    </w:lvl>
    <w:lvl w:ilvl="4" w:tplc="6B5E70C6" w:tentative="1">
      <w:start w:val="1"/>
      <w:numFmt w:val="bullet"/>
      <w:lvlText w:val="•"/>
      <w:lvlJc w:val="left"/>
      <w:pPr>
        <w:tabs>
          <w:tab w:val="num" w:pos="3600"/>
        </w:tabs>
        <w:ind w:left="3600" w:hanging="360"/>
      </w:pPr>
      <w:rPr>
        <w:rFonts w:ascii="Arial" w:hAnsi="Arial" w:hint="default"/>
      </w:rPr>
    </w:lvl>
    <w:lvl w:ilvl="5" w:tplc="DD7A503A" w:tentative="1">
      <w:start w:val="1"/>
      <w:numFmt w:val="bullet"/>
      <w:lvlText w:val="•"/>
      <w:lvlJc w:val="left"/>
      <w:pPr>
        <w:tabs>
          <w:tab w:val="num" w:pos="4320"/>
        </w:tabs>
        <w:ind w:left="4320" w:hanging="360"/>
      </w:pPr>
      <w:rPr>
        <w:rFonts w:ascii="Arial" w:hAnsi="Arial" w:hint="default"/>
      </w:rPr>
    </w:lvl>
    <w:lvl w:ilvl="6" w:tplc="2EAE35D0" w:tentative="1">
      <w:start w:val="1"/>
      <w:numFmt w:val="bullet"/>
      <w:lvlText w:val="•"/>
      <w:lvlJc w:val="left"/>
      <w:pPr>
        <w:tabs>
          <w:tab w:val="num" w:pos="5040"/>
        </w:tabs>
        <w:ind w:left="5040" w:hanging="360"/>
      </w:pPr>
      <w:rPr>
        <w:rFonts w:ascii="Arial" w:hAnsi="Arial" w:hint="default"/>
      </w:rPr>
    </w:lvl>
    <w:lvl w:ilvl="7" w:tplc="EAC66FD4" w:tentative="1">
      <w:start w:val="1"/>
      <w:numFmt w:val="bullet"/>
      <w:lvlText w:val="•"/>
      <w:lvlJc w:val="left"/>
      <w:pPr>
        <w:tabs>
          <w:tab w:val="num" w:pos="5760"/>
        </w:tabs>
        <w:ind w:left="5760" w:hanging="360"/>
      </w:pPr>
      <w:rPr>
        <w:rFonts w:ascii="Arial" w:hAnsi="Arial" w:hint="default"/>
      </w:rPr>
    </w:lvl>
    <w:lvl w:ilvl="8" w:tplc="9D3A3CC8" w:tentative="1">
      <w:start w:val="1"/>
      <w:numFmt w:val="bullet"/>
      <w:lvlText w:val="•"/>
      <w:lvlJc w:val="left"/>
      <w:pPr>
        <w:tabs>
          <w:tab w:val="num" w:pos="6480"/>
        </w:tabs>
        <w:ind w:left="6480" w:hanging="360"/>
      </w:pPr>
      <w:rPr>
        <w:rFonts w:ascii="Arial" w:hAnsi="Arial" w:hint="default"/>
      </w:rPr>
    </w:lvl>
  </w:abstractNum>
  <w:abstractNum w:abstractNumId="6">
    <w:nsid w:val="11720323"/>
    <w:multiLevelType w:val="hybridMultilevel"/>
    <w:tmpl w:val="BEAC7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BA4A0B"/>
    <w:multiLevelType w:val="hybridMultilevel"/>
    <w:tmpl w:val="82186EAE"/>
    <w:lvl w:ilvl="0" w:tplc="1F2C3156">
      <w:start w:val="1"/>
      <w:numFmt w:val="bullet"/>
      <w:lvlText w:val=""/>
      <w:lvlJc w:val="left"/>
      <w:pPr>
        <w:tabs>
          <w:tab w:val="num" w:pos="720"/>
        </w:tabs>
        <w:ind w:left="720" w:hanging="360"/>
      </w:pPr>
      <w:rPr>
        <w:rFonts w:ascii="Symbol" w:hAnsi="Symbol" w:hint="default"/>
      </w:rPr>
    </w:lvl>
    <w:lvl w:ilvl="1" w:tplc="2DC67F3E" w:tentative="1">
      <w:start w:val="1"/>
      <w:numFmt w:val="bullet"/>
      <w:lvlText w:val="•"/>
      <w:lvlJc w:val="left"/>
      <w:pPr>
        <w:tabs>
          <w:tab w:val="num" w:pos="1440"/>
        </w:tabs>
        <w:ind w:left="1440" w:hanging="360"/>
      </w:pPr>
      <w:rPr>
        <w:rFonts w:ascii="Arial" w:hAnsi="Arial" w:hint="default"/>
      </w:rPr>
    </w:lvl>
    <w:lvl w:ilvl="2" w:tplc="D048FEF6" w:tentative="1">
      <w:start w:val="1"/>
      <w:numFmt w:val="bullet"/>
      <w:lvlText w:val="•"/>
      <w:lvlJc w:val="left"/>
      <w:pPr>
        <w:tabs>
          <w:tab w:val="num" w:pos="2160"/>
        </w:tabs>
        <w:ind w:left="2160" w:hanging="360"/>
      </w:pPr>
      <w:rPr>
        <w:rFonts w:ascii="Arial" w:hAnsi="Arial" w:hint="default"/>
      </w:rPr>
    </w:lvl>
    <w:lvl w:ilvl="3" w:tplc="C9566A7E" w:tentative="1">
      <w:start w:val="1"/>
      <w:numFmt w:val="bullet"/>
      <w:lvlText w:val="•"/>
      <w:lvlJc w:val="left"/>
      <w:pPr>
        <w:tabs>
          <w:tab w:val="num" w:pos="2880"/>
        </w:tabs>
        <w:ind w:left="2880" w:hanging="360"/>
      </w:pPr>
      <w:rPr>
        <w:rFonts w:ascii="Arial" w:hAnsi="Arial" w:hint="default"/>
      </w:rPr>
    </w:lvl>
    <w:lvl w:ilvl="4" w:tplc="F99A19CE" w:tentative="1">
      <w:start w:val="1"/>
      <w:numFmt w:val="bullet"/>
      <w:lvlText w:val="•"/>
      <w:lvlJc w:val="left"/>
      <w:pPr>
        <w:tabs>
          <w:tab w:val="num" w:pos="3600"/>
        </w:tabs>
        <w:ind w:left="3600" w:hanging="360"/>
      </w:pPr>
      <w:rPr>
        <w:rFonts w:ascii="Arial" w:hAnsi="Arial" w:hint="default"/>
      </w:rPr>
    </w:lvl>
    <w:lvl w:ilvl="5" w:tplc="561831D0" w:tentative="1">
      <w:start w:val="1"/>
      <w:numFmt w:val="bullet"/>
      <w:lvlText w:val="•"/>
      <w:lvlJc w:val="left"/>
      <w:pPr>
        <w:tabs>
          <w:tab w:val="num" w:pos="4320"/>
        </w:tabs>
        <w:ind w:left="4320" w:hanging="360"/>
      </w:pPr>
      <w:rPr>
        <w:rFonts w:ascii="Arial" w:hAnsi="Arial" w:hint="default"/>
      </w:rPr>
    </w:lvl>
    <w:lvl w:ilvl="6" w:tplc="64C2D0FA" w:tentative="1">
      <w:start w:val="1"/>
      <w:numFmt w:val="bullet"/>
      <w:lvlText w:val="•"/>
      <w:lvlJc w:val="left"/>
      <w:pPr>
        <w:tabs>
          <w:tab w:val="num" w:pos="5040"/>
        </w:tabs>
        <w:ind w:left="5040" w:hanging="360"/>
      </w:pPr>
      <w:rPr>
        <w:rFonts w:ascii="Arial" w:hAnsi="Arial" w:hint="default"/>
      </w:rPr>
    </w:lvl>
    <w:lvl w:ilvl="7" w:tplc="BAEC7E46" w:tentative="1">
      <w:start w:val="1"/>
      <w:numFmt w:val="bullet"/>
      <w:lvlText w:val="•"/>
      <w:lvlJc w:val="left"/>
      <w:pPr>
        <w:tabs>
          <w:tab w:val="num" w:pos="5760"/>
        </w:tabs>
        <w:ind w:left="5760" w:hanging="360"/>
      </w:pPr>
      <w:rPr>
        <w:rFonts w:ascii="Arial" w:hAnsi="Arial" w:hint="default"/>
      </w:rPr>
    </w:lvl>
    <w:lvl w:ilvl="8" w:tplc="A17ED3EC" w:tentative="1">
      <w:start w:val="1"/>
      <w:numFmt w:val="bullet"/>
      <w:lvlText w:val="•"/>
      <w:lvlJc w:val="left"/>
      <w:pPr>
        <w:tabs>
          <w:tab w:val="num" w:pos="6480"/>
        </w:tabs>
        <w:ind w:left="6480" w:hanging="360"/>
      </w:pPr>
      <w:rPr>
        <w:rFonts w:ascii="Arial" w:hAnsi="Arial" w:hint="default"/>
      </w:rPr>
    </w:lvl>
  </w:abstractNum>
  <w:abstractNum w:abstractNumId="8">
    <w:nsid w:val="1EAA27C5"/>
    <w:multiLevelType w:val="hybridMultilevel"/>
    <w:tmpl w:val="FB1AD37E"/>
    <w:lvl w:ilvl="0" w:tplc="02B2C260">
      <w:start w:val="1"/>
      <w:numFmt w:val="bullet"/>
      <w:lvlText w:val="-"/>
      <w:lvlJc w:val="left"/>
      <w:pPr>
        <w:tabs>
          <w:tab w:val="num" w:pos="720"/>
        </w:tabs>
        <w:ind w:left="720" w:hanging="360"/>
      </w:pPr>
      <w:rPr>
        <w:rFonts w:ascii="Times New Roman" w:hAnsi="Times New Roman" w:hint="default"/>
      </w:rPr>
    </w:lvl>
    <w:lvl w:ilvl="1" w:tplc="582058EA" w:tentative="1">
      <w:start w:val="1"/>
      <w:numFmt w:val="bullet"/>
      <w:lvlText w:val="-"/>
      <w:lvlJc w:val="left"/>
      <w:pPr>
        <w:tabs>
          <w:tab w:val="num" w:pos="1440"/>
        </w:tabs>
        <w:ind w:left="1440" w:hanging="360"/>
      </w:pPr>
      <w:rPr>
        <w:rFonts w:ascii="Times New Roman" w:hAnsi="Times New Roman" w:hint="default"/>
      </w:rPr>
    </w:lvl>
    <w:lvl w:ilvl="2" w:tplc="8A6CDEEA" w:tentative="1">
      <w:start w:val="1"/>
      <w:numFmt w:val="bullet"/>
      <w:lvlText w:val="-"/>
      <w:lvlJc w:val="left"/>
      <w:pPr>
        <w:tabs>
          <w:tab w:val="num" w:pos="2160"/>
        </w:tabs>
        <w:ind w:left="2160" w:hanging="360"/>
      </w:pPr>
      <w:rPr>
        <w:rFonts w:ascii="Times New Roman" w:hAnsi="Times New Roman" w:hint="default"/>
      </w:rPr>
    </w:lvl>
    <w:lvl w:ilvl="3" w:tplc="5A422BF8" w:tentative="1">
      <w:start w:val="1"/>
      <w:numFmt w:val="bullet"/>
      <w:lvlText w:val="-"/>
      <w:lvlJc w:val="left"/>
      <w:pPr>
        <w:tabs>
          <w:tab w:val="num" w:pos="2880"/>
        </w:tabs>
        <w:ind w:left="2880" w:hanging="360"/>
      </w:pPr>
      <w:rPr>
        <w:rFonts w:ascii="Times New Roman" w:hAnsi="Times New Roman" w:hint="default"/>
      </w:rPr>
    </w:lvl>
    <w:lvl w:ilvl="4" w:tplc="34F4D3EE" w:tentative="1">
      <w:start w:val="1"/>
      <w:numFmt w:val="bullet"/>
      <w:lvlText w:val="-"/>
      <w:lvlJc w:val="left"/>
      <w:pPr>
        <w:tabs>
          <w:tab w:val="num" w:pos="3600"/>
        </w:tabs>
        <w:ind w:left="3600" w:hanging="360"/>
      </w:pPr>
      <w:rPr>
        <w:rFonts w:ascii="Times New Roman" w:hAnsi="Times New Roman" w:hint="default"/>
      </w:rPr>
    </w:lvl>
    <w:lvl w:ilvl="5" w:tplc="0CDA83A6" w:tentative="1">
      <w:start w:val="1"/>
      <w:numFmt w:val="bullet"/>
      <w:lvlText w:val="-"/>
      <w:lvlJc w:val="left"/>
      <w:pPr>
        <w:tabs>
          <w:tab w:val="num" w:pos="4320"/>
        </w:tabs>
        <w:ind w:left="4320" w:hanging="360"/>
      </w:pPr>
      <w:rPr>
        <w:rFonts w:ascii="Times New Roman" w:hAnsi="Times New Roman" w:hint="default"/>
      </w:rPr>
    </w:lvl>
    <w:lvl w:ilvl="6" w:tplc="0966E71A" w:tentative="1">
      <w:start w:val="1"/>
      <w:numFmt w:val="bullet"/>
      <w:lvlText w:val="-"/>
      <w:lvlJc w:val="left"/>
      <w:pPr>
        <w:tabs>
          <w:tab w:val="num" w:pos="5040"/>
        </w:tabs>
        <w:ind w:left="5040" w:hanging="360"/>
      </w:pPr>
      <w:rPr>
        <w:rFonts w:ascii="Times New Roman" w:hAnsi="Times New Roman" w:hint="default"/>
      </w:rPr>
    </w:lvl>
    <w:lvl w:ilvl="7" w:tplc="6EA2CABC" w:tentative="1">
      <w:start w:val="1"/>
      <w:numFmt w:val="bullet"/>
      <w:lvlText w:val="-"/>
      <w:lvlJc w:val="left"/>
      <w:pPr>
        <w:tabs>
          <w:tab w:val="num" w:pos="5760"/>
        </w:tabs>
        <w:ind w:left="5760" w:hanging="360"/>
      </w:pPr>
      <w:rPr>
        <w:rFonts w:ascii="Times New Roman" w:hAnsi="Times New Roman" w:hint="default"/>
      </w:rPr>
    </w:lvl>
    <w:lvl w:ilvl="8" w:tplc="17101AF6" w:tentative="1">
      <w:start w:val="1"/>
      <w:numFmt w:val="bullet"/>
      <w:lvlText w:val="-"/>
      <w:lvlJc w:val="left"/>
      <w:pPr>
        <w:tabs>
          <w:tab w:val="num" w:pos="6480"/>
        </w:tabs>
        <w:ind w:left="6480" w:hanging="360"/>
      </w:pPr>
      <w:rPr>
        <w:rFonts w:ascii="Times New Roman" w:hAnsi="Times New Roman" w:hint="default"/>
      </w:rPr>
    </w:lvl>
  </w:abstractNum>
  <w:abstractNum w:abstractNumId="9">
    <w:nsid w:val="1EC76359"/>
    <w:multiLevelType w:val="hybridMultilevel"/>
    <w:tmpl w:val="38846952"/>
    <w:lvl w:ilvl="0" w:tplc="1F2C31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FA0544"/>
    <w:multiLevelType w:val="hybridMultilevel"/>
    <w:tmpl w:val="DC7E5590"/>
    <w:lvl w:ilvl="0" w:tplc="4A726B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56E214F"/>
    <w:multiLevelType w:val="hybridMultilevel"/>
    <w:tmpl w:val="3AD2010E"/>
    <w:lvl w:ilvl="0" w:tplc="1F2C31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EE1843"/>
    <w:multiLevelType w:val="hybridMultilevel"/>
    <w:tmpl w:val="D87CA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F97D5A"/>
    <w:multiLevelType w:val="hybridMultilevel"/>
    <w:tmpl w:val="6F327110"/>
    <w:lvl w:ilvl="0" w:tplc="16CA89CA">
      <w:start w:val="1"/>
      <w:numFmt w:val="bullet"/>
      <w:lvlText w:val="•"/>
      <w:lvlJc w:val="left"/>
      <w:pPr>
        <w:tabs>
          <w:tab w:val="num" w:pos="720"/>
        </w:tabs>
        <w:ind w:left="720" w:hanging="360"/>
      </w:pPr>
      <w:rPr>
        <w:rFonts w:ascii="Arial" w:hAnsi="Arial" w:hint="default"/>
      </w:rPr>
    </w:lvl>
    <w:lvl w:ilvl="1" w:tplc="8B1E8324" w:tentative="1">
      <w:start w:val="1"/>
      <w:numFmt w:val="bullet"/>
      <w:lvlText w:val="•"/>
      <w:lvlJc w:val="left"/>
      <w:pPr>
        <w:tabs>
          <w:tab w:val="num" w:pos="1440"/>
        </w:tabs>
        <w:ind w:left="1440" w:hanging="360"/>
      </w:pPr>
      <w:rPr>
        <w:rFonts w:ascii="Arial" w:hAnsi="Arial" w:hint="default"/>
      </w:rPr>
    </w:lvl>
    <w:lvl w:ilvl="2" w:tplc="93EE9A84" w:tentative="1">
      <w:start w:val="1"/>
      <w:numFmt w:val="bullet"/>
      <w:lvlText w:val="•"/>
      <w:lvlJc w:val="left"/>
      <w:pPr>
        <w:tabs>
          <w:tab w:val="num" w:pos="2160"/>
        </w:tabs>
        <w:ind w:left="2160" w:hanging="360"/>
      </w:pPr>
      <w:rPr>
        <w:rFonts w:ascii="Arial" w:hAnsi="Arial" w:hint="default"/>
      </w:rPr>
    </w:lvl>
    <w:lvl w:ilvl="3" w:tplc="272AD316" w:tentative="1">
      <w:start w:val="1"/>
      <w:numFmt w:val="bullet"/>
      <w:lvlText w:val="•"/>
      <w:lvlJc w:val="left"/>
      <w:pPr>
        <w:tabs>
          <w:tab w:val="num" w:pos="2880"/>
        </w:tabs>
        <w:ind w:left="2880" w:hanging="360"/>
      </w:pPr>
      <w:rPr>
        <w:rFonts w:ascii="Arial" w:hAnsi="Arial" w:hint="default"/>
      </w:rPr>
    </w:lvl>
    <w:lvl w:ilvl="4" w:tplc="71A40E12" w:tentative="1">
      <w:start w:val="1"/>
      <w:numFmt w:val="bullet"/>
      <w:lvlText w:val="•"/>
      <w:lvlJc w:val="left"/>
      <w:pPr>
        <w:tabs>
          <w:tab w:val="num" w:pos="3600"/>
        </w:tabs>
        <w:ind w:left="3600" w:hanging="360"/>
      </w:pPr>
      <w:rPr>
        <w:rFonts w:ascii="Arial" w:hAnsi="Arial" w:hint="default"/>
      </w:rPr>
    </w:lvl>
    <w:lvl w:ilvl="5" w:tplc="43A0D442" w:tentative="1">
      <w:start w:val="1"/>
      <w:numFmt w:val="bullet"/>
      <w:lvlText w:val="•"/>
      <w:lvlJc w:val="left"/>
      <w:pPr>
        <w:tabs>
          <w:tab w:val="num" w:pos="4320"/>
        </w:tabs>
        <w:ind w:left="4320" w:hanging="360"/>
      </w:pPr>
      <w:rPr>
        <w:rFonts w:ascii="Arial" w:hAnsi="Arial" w:hint="default"/>
      </w:rPr>
    </w:lvl>
    <w:lvl w:ilvl="6" w:tplc="7B62F0C2" w:tentative="1">
      <w:start w:val="1"/>
      <w:numFmt w:val="bullet"/>
      <w:lvlText w:val="•"/>
      <w:lvlJc w:val="left"/>
      <w:pPr>
        <w:tabs>
          <w:tab w:val="num" w:pos="5040"/>
        </w:tabs>
        <w:ind w:left="5040" w:hanging="360"/>
      </w:pPr>
      <w:rPr>
        <w:rFonts w:ascii="Arial" w:hAnsi="Arial" w:hint="default"/>
      </w:rPr>
    </w:lvl>
    <w:lvl w:ilvl="7" w:tplc="F3B28516" w:tentative="1">
      <w:start w:val="1"/>
      <w:numFmt w:val="bullet"/>
      <w:lvlText w:val="•"/>
      <w:lvlJc w:val="left"/>
      <w:pPr>
        <w:tabs>
          <w:tab w:val="num" w:pos="5760"/>
        </w:tabs>
        <w:ind w:left="5760" w:hanging="360"/>
      </w:pPr>
      <w:rPr>
        <w:rFonts w:ascii="Arial" w:hAnsi="Arial" w:hint="default"/>
      </w:rPr>
    </w:lvl>
    <w:lvl w:ilvl="8" w:tplc="1DC43354" w:tentative="1">
      <w:start w:val="1"/>
      <w:numFmt w:val="bullet"/>
      <w:lvlText w:val="•"/>
      <w:lvlJc w:val="left"/>
      <w:pPr>
        <w:tabs>
          <w:tab w:val="num" w:pos="6480"/>
        </w:tabs>
        <w:ind w:left="6480" w:hanging="360"/>
      </w:pPr>
      <w:rPr>
        <w:rFonts w:ascii="Arial" w:hAnsi="Arial" w:hint="default"/>
      </w:rPr>
    </w:lvl>
  </w:abstractNum>
  <w:abstractNum w:abstractNumId="14">
    <w:nsid w:val="2D5A0D2D"/>
    <w:multiLevelType w:val="hybridMultilevel"/>
    <w:tmpl w:val="60F62A5C"/>
    <w:lvl w:ilvl="0" w:tplc="5D60B9AC">
      <w:start w:val="1"/>
      <w:numFmt w:val="bullet"/>
      <w:lvlText w:val="•"/>
      <w:lvlJc w:val="left"/>
      <w:pPr>
        <w:tabs>
          <w:tab w:val="num" w:pos="720"/>
        </w:tabs>
        <w:ind w:left="720" w:hanging="360"/>
      </w:pPr>
      <w:rPr>
        <w:rFonts w:ascii="Arial" w:hAnsi="Arial" w:hint="default"/>
      </w:rPr>
    </w:lvl>
    <w:lvl w:ilvl="1" w:tplc="8556C4F8" w:tentative="1">
      <w:start w:val="1"/>
      <w:numFmt w:val="bullet"/>
      <w:lvlText w:val="•"/>
      <w:lvlJc w:val="left"/>
      <w:pPr>
        <w:tabs>
          <w:tab w:val="num" w:pos="1440"/>
        </w:tabs>
        <w:ind w:left="1440" w:hanging="360"/>
      </w:pPr>
      <w:rPr>
        <w:rFonts w:ascii="Arial" w:hAnsi="Arial" w:hint="default"/>
      </w:rPr>
    </w:lvl>
    <w:lvl w:ilvl="2" w:tplc="F656DFA0" w:tentative="1">
      <w:start w:val="1"/>
      <w:numFmt w:val="bullet"/>
      <w:lvlText w:val="•"/>
      <w:lvlJc w:val="left"/>
      <w:pPr>
        <w:tabs>
          <w:tab w:val="num" w:pos="2160"/>
        </w:tabs>
        <w:ind w:left="2160" w:hanging="360"/>
      </w:pPr>
      <w:rPr>
        <w:rFonts w:ascii="Arial" w:hAnsi="Arial" w:hint="default"/>
      </w:rPr>
    </w:lvl>
    <w:lvl w:ilvl="3" w:tplc="A19A0404" w:tentative="1">
      <w:start w:val="1"/>
      <w:numFmt w:val="bullet"/>
      <w:lvlText w:val="•"/>
      <w:lvlJc w:val="left"/>
      <w:pPr>
        <w:tabs>
          <w:tab w:val="num" w:pos="2880"/>
        </w:tabs>
        <w:ind w:left="2880" w:hanging="360"/>
      </w:pPr>
      <w:rPr>
        <w:rFonts w:ascii="Arial" w:hAnsi="Arial" w:hint="default"/>
      </w:rPr>
    </w:lvl>
    <w:lvl w:ilvl="4" w:tplc="4D82F4D8" w:tentative="1">
      <w:start w:val="1"/>
      <w:numFmt w:val="bullet"/>
      <w:lvlText w:val="•"/>
      <w:lvlJc w:val="left"/>
      <w:pPr>
        <w:tabs>
          <w:tab w:val="num" w:pos="3600"/>
        </w:tabs>
        <w:ind w:left="3600" w:hanging="360"/>
      </w:pPr>
      <w:rPr>
        <w:rFonts w:ascii="Arial" w:hAnsi="Arial" w:hint="default"/>
      </w:rPr>
    </w:lvl>
    <w:lvl w:ilvl="5" w:tplc="C9D44486" w:tentative="1">
      <w:start w:val="1"/>
      <w:numFmt w:val="bullet"/>
      <w:lvlText w:val="•"/>
      <w:lvlJc w:val="left"/>
      <w:pPr>
        <w:tabs>
          <w:tab w:val="num" w:pos="4320"/>
        </w:tabs>
        <w:ind w:left="4320" w:hanging="360"/>
      </w:pPr>
      <w:rPr>
        <w:rFonts w:ascii="Arial" w:hAnsi="Arial" w:hint="default"/>
      </w:rPr>
    </w:lvl>
    <w:lvl w:ilvl="6" w:tplc="4350D758" w:tentative="1">
      <w:start w:val="1"/>
      <w:numFmt w:val="bullet"/>
      <w:lvlText w:val="•"/>
      <w:lvlJc w:val="left"/>
      <w:pPr>
        <w:tabs>
          <w:tab w:val="num" w:pos="5040"/>
        </w:tabs>
        <w:ind w:left="5040" w:hanging="360"/>
      </w:pPr>
      <w:rPr>
        <w:rFonts w:ascii="Arial" w:hAnsi="Arial" w:hint="default"/>
      </w:rPr>
    </w:lvl>
    <w:lvl w:ilvl="7" w:tplc="0CBE4D56" w:tentative="1">
      <w:start w:val="1"/>
      <w:numFmt w:val="bullet"/>
      <w:lvlText w:val="•"/>
      <w:lvlJc w:val="left"/>
      <w:pPr>
        <w:tabs>
          <w:tab w:val="num" w:pos="5760"/>
        </w:tabs>
        <w:ind w:left="5760" w:hanging="360"/>
      </w:pPr>
      <w:rPr>
        <w:rFonts w:ascii="Arial" w:hAnsi="Arial" w:hint="default"/>
      </w:rPr>
    </w:lvl>
    <w:lvl w:ilvl="8" w:tplc="57BEA95A" w:tentative="1">
      <w:start w:val="1"/>
      <w:numFmt w:val="bullet"/>
      <w:lvlText w:val="•"/>
      <w:lvlJc w:val="left"/>
      <w:pPr>
        <w:tabs>
          <w:tab w:val="num" w:pos="6480"/>
        </w:tabs>
        <w:ind w:left="6480" w:hanging="360"/>
      </w:pPr>
      <w:rPr>
        <w:rFonts w:ascii="Arial" w:hAnsi="Arial" w:hint="default"/>
      </w:rPr>
    </w:lvl>
  </w:abstractNum>
  <w:abstractNum w:abstractNumId="15">
    <w:nsid w:val="2DF83385"/>
    <w:multiLevelType w:val="hybridMultilevel"/>
    <w:tmpl w:val="03202B40"/>
    <w:lvl w:ilvl="0" w:tplc="BDCCE01E">
      <w:start w:val="1"/>
      <w:numFmt w:val="decimal"/>
      <w:lvlText w:val="%1."/>
      <w:lvlJc w:val="left"/>
      <w:pPr>
        <w:ind w:left="720" w:hanging="360"/>
      </w:pPr>
      <w:rPr>
        <w:rFonts w:ascii="Times New Roman" w:eastAsiaTheme="minorEastAsia"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1C2BEE"/>
    <w:multiLevelType w:val="multilevel"/>
    <w:tmpl w:val="180859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EB4667C"/>
    <w:multiLevelType w:val="hybridMultilevel"/>
    <w:tmpl w:val="DE4C8B52"/>
    <w:lvl w:ilvl="0" w:tplc="35A679D2">
      <w:start w:val="1"/>
      <w:numFmt w:val="bullet"/>
      <w:lvlText w:val="•"/>
      <w:lvlJc w:val="left"/>
      <w:pPr>
        <w:tabs>
          <w:tab w:val="num" w:pos="720"/>
        </w:tabs>
        <w:ind w:left="720" w:hanging="360"/>
      </w:pPr>
      <w:rPr>
        <w:rFonts w:ascii="Arial" w:hAnsi="Arial" w:hint="default"/>
      </w:rPr>
    </w:lvl>
    <w:lvl w:ilvl="1" w:tplc="F6D01430" w:tentative="1">
      <w:start w:val="1"/>
      <w:numFmt w:val="bullet"/>
      <w:lvlText w:val="•"/>
      <w:lvlJc w:val="left"/>
      <w:pPr>
        <w:tabs>
          <w:tab w:val="num" w:pos="1440"/>
        </w:tabs>
        <w:ind w:left="1440" w:hanging="360"/>
      </w:pPr>
      <w:rPr>
        <w:rFonts w:ascii="Arial" w:hAnsi="Arial" w:hint="default"/>
      </w:rPr>
    </w:lvl>
    <w:lvl w:ilvl="2" w:tplc="FAD09FF6" w:tentative="1">
      <w:start w:val="1"/>
      <w:numFmt w:val="bullet"/>
      <w:lvlText w:val="•"/>
      <w:lvlJc w:val="left"/>
      <w:pPr>
        <w:tabs>
          <w:tab w:val="num" w:pos="2160"/>
        </w:tabs>
        <w:ind w:left="2160" w:hanging="360"/>
      </w:pPr>
      <w:rPr>
        <w:rFonts w:ascii="Arial" w:hAnsi="Arial" w:hint="default"/>
      </w:rPr>
    </w:lvl>
    <w:lvl w:ilvl="3" w:tplc="49B4F976" w:tentative="1">
      <w:start w:val="1"/>
      <w:numFmt w:val="bullet"/>
      <w:lvlText w:val="•"/>
      <w:lvlJc w:val="left"/>
      <w:pPr>
        <w:tabs>
          <w:tab w:val="num" w:pos="2880"/>
        </w:tabs>
        <w:ind w:left="2880" w:hanging="360"/>
      </w:pPr>
      <w:rPr>
        <w:rFonts w:ascii="Arial" w:hAnsi="Arial" w:hint="default"/>
      </w:rPr>
    </w:lvl>
    <w:lvl w:ilvl="4" w:tplc="B0B0BBC4" w:tentative="1">
      <w:start w:val="1"/>
      <w:numFmt w:val="bullet"/>
      <w:lvlText w:val="•"/>
      <w:lvlJc w:val="left"/>
      <w:pPr>
        <w:tabs>
          <w:tab w:val="num" w:pos="3600"/>
        </w:tabs>
        <w:ind w:left="3600" w:hanging="360"/>
      </w:pPr>
      <w:rPr>
        <w:rFonts w:ascii="Arial" w:hAnsi="Arial" w:hint="default"/>
      </w:rPr>
    </w:lvl>
    <w:lvl w:ilvl="5" w:tplc="D92E78A6" w:tentative="1">
      <w:start w:val="1"/>
      <w:numFmt w:val="bullet"/>
      <w:lvlText w:val="•"/>
      <w:lvlJc w:val="left"/>
      <w:pPr>
        <w:tabs>
          <w:tab w:val="num" w:pos="4320"/>
        </w:tabs>
        <w:ind w:left="4320" w:hanging="360"/>
      </w:pPr>
      <w:rPr>
        <w:rFonts w:ascii="Arial" w:hAnsi="Arial" w:hint="default"/>
      </w:rPr>
    </w:lvl>
    <w:lvl w:ilvl="6" w:tplc="E3D6137A" w:tentative="1">
      <w:start w:val="1"/>
      <w:numFmt w:val="bullet"/>
      <w:lvlText w:val="•"/>
      <w:lvlJc w:val="left"/>
      <w:pPr>
        <w:tabs>
          <w:tab w:val="num" w:pos="5040"/>
        </w:tabs>
        <w:ind w:left="5040" w:hanging="360"/>
      </w:pPr>
      <w:rPr>
        <w:rFonts w:ascii="Arial" w:hAnsi="Arial" w:hint="default"/>
      </w:rPr>
    </w:lvl>
    <w:lvl w:ilvl="7" w:tplc="95848E3A" w:tentative="1">
      <w:start w:val="1"/>
      <w:numFmt w:val="bullet"/>
      <w:lvlText w:val="•"/>
      <w:lvlJc w:val="left"/>
      <w:pPr>
        <w:tabs>
          <w:tab w:val="num" w:pos="5760"/>
        </w:tabs>
        <w:ind w:left="5760" w:hanging="360"/>
      </w:pPr>
      <w:rPr>
        <w:rFonts w:ascii="Arial" w:hAnsi="Arial" w:hint="default"/>
      </w:rPr>
    </w:lvl>
    <w:lvl w:ilvl="8" w:tplc="E766D83A" w:tentative="1">
      <w:start w:val="1"/>
      <w:numFmt w:val="bullet"/>
      <w:lvlText w:val="•"/>
      <w:lvlJc w:val="left"/>
      <w:pPr>
        <w:tabs>
          <w:tab w:val="num" w:pos="6480"/>
        </w:tabs>
        <w:ind w:left="6480" w:hanging="360"/>
      </w:pPr>
      <w:rPr>
        <w:rFonts w:ascii="Arial" w:hAnsi="Arial" w:hint="default"/>
      </w:rPr>
    </w:lvl>
  </w:abstractNum>
  <w:abstractNum w:abstractNumId="18">
    <w:nsid w:val="2FA164AB"/>
    <w:multiLevelType w:val="hybridMultilevel"/>
    <w:tmpl w:val="65CA656A"/>
    <w:lvl w:ilvl="0" w:tplc="27F8AAD2">
      <w:start w:val="1"/>
      <w:numFmt w:val="bullet"/>
      <w:lvlText w:val="•"/>
      <w:lvlJc w:val="left"/>
      <w:pPr>
        <w:tabs>
          <w:tab w:val="num" w:pos="720"/>
        </w:tabs>
        <w:ind w:left="720" w:hanging="360"/>
      </w:pPr>
      <w:rPr>
        <w:rFonts w:ascii="Arial" w:hAnsi="Arial" w:hint="default"/>
      </w:rPr>
    </w:lvl>
    <w:lvl w:ilvl="1" w:tplc="CCD24D26" w:tentative="1">
      <w:start w:val="1"/>
      <w:numFmt w:val="bullet"/>
      <w:lvlText w:val="•"/>
      <w:lvlJc w:val="left"/>
      <w:pPr>
        <w:tabs>
          <w:tab w:val="num" w:pos="1440"/>
        </w:tabs>
        <w:ind w:left="1440" w:hanging="360"/>
      </w:pPr>
      <w:rPr>
        <w:rFonts w:ascii="Arial" w:hAnsi="Arial" w:hint="default"/>
      </w:rPr>
    </w:lvl>
    <w:lvl w:ilvl="2" w:tplc="31224786" w:tentative="1">
      <w:start w:val="1"/>
      <w:numFmt w:val="bullet"/>
      <w:lvlText w:val="•"/>
      <w:lvlJc w:val="left"/>
      <w:pPr>
        <w:tabs>
          <w:tab w:val="num" w:pos="2160"/>
        </w:tabs>
        <w:ind w:left="2160" w:hanging="360"/>
      </w:pPr>
      <w:rPr>
        <w:rFonts w:ascii="Arial" w:hAnsi="Arial" w:hint="default"/>
      </w:rPr>
    </w:lvl>
    <w:lvl w:ilvl="3" w:tplc="4F5CD730" w:tentative="1">
      <w:start w:val="1"/>
      <w:numFmt w:val="bullet"/>
      <w:lvlText w:val="•"/>
      <w:lvlJc w:val="left"/>
      <w:pPr>
        <w:tabs>
          <w:tab w:val="num" w:pos="2880"/>
        </w:tabs>
        <w:ind w:left="2880" w:hanging="360"/>
      </w:pPr>
      <w:rPr>
        <w:rFonts w:ascii="Arial" w:hAnsi="Arial" w:hint="default"/>
      </w:rPr>
    </w:lvl>
    <w:lvl w:ilvl="4" w:tplc="E8605234" w:tentative="1">
      <w:start w:val="1"/>
      <w:numFmt w:val="bullet"/>
      <w:lvlText w:val="•"/>
      <w:lvlJc w:val="left"/>
      <w:pPr>
        <w:tabs>
          <w:tab w:val="num" w:pos="3600"/>
        </w:tabs>
        <w:ind w:left="3600" w:hanging="360"/>
      </w:pPr>
      <w:rPr>
        <w:rFonts w:ascii="Arial" w:hAnsi="Arial" w:hint="default"/>
      </w:rPr>
    </w:lvl>
    <w:lvl w:ilvl="5" w:tplc="F8628354" w:tentative="1">
      <w:start w:val="1"/>
      <w:numFmt w:val="bullet"/>
      <w:lvlText w:val="•"/>
      <w:lvlJc w:val="left"/>
      <w:pPr>
        <w:tabs>
          <w:tab w:val="num" w:pos="4320"/>
        </w:tabs>
        <w:ind w:left="4320" w:hanging="360"/>
      </w:pPr>
      <w:rPr>
        <w:rFonts w:ascii="Arial" w:hAnsi="Arial" w:hint="default"/>
      </w:rPr>
    </w:lvl>
    <w:lvl w:ilvl="6" w:tplc="B60210EA" w:tentative="1">
      <w:start w:val="1"/>
      <w:numFmt w:val="bullet"/>
      <w:lvlText w:val="•"/>
      <w:lvlJc w:val="left"/>
      <w:pPr>
        <w:tabs>
          <w:tab w:val="num" w:pos="5040"/>
        </w:tabs>
        <w:ind w:left="5040" w:hanging="360"/>
      </w:pPr>
      <w:rPr>
        <w:rFonts w:ascii="Arial" w:hAnsi="Arial" w:hint="default"/>
      </w:rPr>
    </w:lvl>
    <w:lvl w:ilvl="7" w:tplc="503EE4D6" w:tentative="1">
      <w:start w:val="1"/>
      <w:numFmt w:val="bullet"/>
      <w:lvlText w:val="•"/>
      <w:lvlJc w:val="left"/>
      <w:pPr>
        <w:tabs>
          <w:tab w:val="num" w:pos="5760"/>
        </w:tabs>
        <w:ind w:left="5760" w:hanging="360"/>
      </w:pPr>
      <w:rPr>
        <w:rFonts w:ascii="Arial" w:hAnsi="Arial" w:hint="default"/>
      </w:rPr>
    </w:lvl>
    <w:lvl w:ilvl="8" w:tplc="7CDC9DE4" w:tentative="1">
      <w:start w:val="1"/>
      <w:numFmt w:val="bullet"/>
      <w:lvlText w:val="•"/>
      <w:lvlJc w:val="left"/>
      <w:pPr>
        <w:tabs>
          <w:tab w:val="num" w:pos="6480"/>
        </w:tabs>
        <w:ind w:left="6480" w:hanging="360"/>
      </w:pPr>
      <w:rPr>
        <w:rFonts w:ascii="Arial" w:hAnsi="Arial" w:hint="default"/>
      </w:rPr>
    </w:lvl>
  </w:abstractNum>
  <w:abstractNum w:abstractNumId="19">
    <w:nsid w:val="31F94CB9"/>
    <w:multiLevelType w:val="hybridMultilevel"/>
    <w:tmpl w:val="121AEB48"/>
    <w:lvl w:ilvl="0" w:tplc="CF9AC7F2">
      <w:start w:val="1"/>
      <w:numFmt w:val="bullet"/>
      <w:lvlText w:val="•"/>
      <w:lvlJc w:val="left"/>
      <w:pPr>
        <w:tabs>
          <w:tab w:val="num" w:pos="720"/>
        </w:tabs>
        <w:ind w:left="720" w:hanging="360"/>
      </w:pPr>
      <w:rPr>
        <w:rFonts w:ascii="Arial" w:hAnsi="Arial" w:hint="default"/>
      </w:rPr>
    </w:lvl>
    <w:lvl w:ilvl="1" w:tplc="2DC67F3E" w:tentative="1">
      <w:start w:val="1"/>
      <w:numFmt w:val="bullet"/>
      <w:lvlText w:val="•"/>
      <w:lvlJc w:val="left"/>
      <w:pPr>
        <w:tabs>
          <w:tab w:val="num" w:pos="1440"/>
        </w:tabs>
        <w:ind w:left="1440" w:hanging="360"/>
      </w:pPr>
      <w:rPr>
        <w:rFonts w:ascii="Arial" w:hAnsi="Arial" w:hint="default"/>
      </w:rPr>
    </w:lvl>
    <w:lvl w:ilvl="2" w:tplc="D048FEF6" w:tentative="1">
      <w:start w:val="1"/>
      <w:numFmt w:val="bullet"/>
      <w:lvlText w:val="•"/>
      <w:lvlJc w:val="left"/>
      <w:pPr>
        <w:tabs>
          <w:tab w:val="num" w:pos="2160"/>
        </w:tabs>
        <w:ind w:left="2160" w:hanging="360"/>
      </w:pPr>
      <w:rPr>
        <w:rFonts w:ascii="Arial" w:hAnsi="Arial" w:hint="default"/>
      </w:rPr>
    </w:lvl>
    <w:lvl w:ilvl="3" w:tplc="C9566A7E" w:tentative="1">
      <w:start w:val="1"/>
      <w:numFmt w:val="bullet"/>
      <w:lvlText w:val="•"/>
      <w:lvlJc w:val="left"/>
      <w:pPr>
        <w:tabs>
          <w:tab w:val="num" w:pos="2880"/>
        </w:tabs>
        <w:ind w:left="2880" w:hanging="360"/>
      </w:pPr>
      <w:rPr>
        <w:rFonts w:ascii="Arial" w:hAnsi="Arial" w:hint="default"/>
      </w:rPr>
    </w:lvl>
    <w:lvl w:ilvl="4" w:tplc="F99A19CE" w:tentative="1">
      <w:start w:val="1"/>
      <w:numFmt w:val="bullet"/>
      <w:lvlText w:val="•"/>
      <w:lvlJc w:val="left"/>
      <w:pPr>
        <w:tabs>
          <w:tab w:val="num" w:pos="3600"/>
        </w:tabs>
        <w:ind w:left="3600" w:hanging="360"/>
      </w:pPr>
      <w:rPr>
        <w:rFonts w:ascii="Arial" w:hAnsi="Arial" w:hint="default"/>
      </w:rPr>
    </w:lvl>
    <w:lvl w:ilvl="5" w:tplc="561831D0" w:tentative="1">
      <w:start w:val="1"/>
      <w:numFmt w:val="bullet"/>
      <w:lvlText w:val="•"/>
      <w:lvlJc w:val="left"/>
      <w:pPr>
        <w:tabs>
          <w:tab w:val="num" w:pos="4320"/>
        </w:tabs>
        <w:ind w:left="4320" w:hanging="360"/>
      </w:pPr>
      <w:rPr>
        <w:rFonts w:ascii="Arial" w:hAnsi="Arial" w:hint="default"/>
      </w:rPr>
    </w:lvl>
    <w:lvl w:ilvl="6" w:tplc="64C2D0FA" w:tentative="1">
      <w:start w:val="1"/>
      <w:numFmt w:val="bullet"/>
      <w:lvlText w:val="•"/>
      <w:lvlJc w:val="left"/>
      <w:pPr>
        <w:tabs>
          <w:tab w:val="num" w:pos="5040"/>
        </w:tabs>
        <w:ind w:left="5040" w:hanging="360"/>
      </w:pPr>
      <w:rPr>
        <w:rFonts w:ascii="Arial" w:hAnsi="Arial" w:hint="default"/>
      </w:rPr>
    </w:lvl>
    <w:lvl w:ilvl="7" w:tplc="BAEC7E46" w:tentative="1">
      <w:start w:val="1"/>
      <w:numFmt w:val="bullet"/>
      <w:lvlText w:val="•"/>
      <w:lvlJc w:val="left"/>
      <w:pPr>
        <w:tabs>
          <w:tab w:val="num" w:pos="5760"/>
        </w:tabs>
        <w:ind w:left="5760" w:hanging="360"/>
      </w:pPr>
      <w:rPr>
        <w:rFonts w:ascii="Arial" w:hAnsi="Arial" w:hint="default"/>
      </w:rPr>
    </w:lvl>
    <w:lvl w:ilvl="8" w:tplc="A17ED3EC" w:tentative="1">
      <w:start w:val="1"/>
      <w:numFmt w:val="bullet"/>
      <w:lvlText w:val="•"/>
      <w:lvlJc w:val="left"/>
      <w:pPr>
        <w:tabs>
          <w:tab w:val="num" w:pos="6480"/>
        </w:tabs>
        <w:ind w:left="6480" w:hanging="360"/>
      </w:pPr>
      <w:rPr>
        <w:rFonts w:ascii="Arial" w:hAnsi="Arial" w:hint="default"/>
      </w:rPr>
    </w:lvl>
  </w:abstractNum>
  <w:abstractNum w:abstractNumId="20">
    <w:nsid w:val="36CD16C7"/>
    <w:multiLevelType w:val="hybridMultilevel"/>
    <w:tmpl w:val="0A8AB67E"/>
    <w:lvl w:ilvl="0" w:tplc="6D361832">
      <w:start w:val="1"/>
      <w:numFmt w:val="bullet"/>
      <w:lvlText w:val="•"/>
      <w:lvlJc w:val="left"/>
      <w:pPr>
        <w:tabs>
          <w:tab w:val="num" w:pos="720"/>
        </w:tabs>
        <w:ind w:left="720" w:hanging="360"/>
      </w:pPr>
      <w:rPr>
        <w:rFonts w:ascii="Arial" w:hAnsi="Arial" w:hint="default"/>
      </w:rPr>
    </w:lvl>
    <w:lvl w:ilvl="1" w:tplc="9E20C89A" w:tentative="1">
      <w:start w:val="1"/>
      <w:numFmt w:val="bullet"/>
      <w:lvlText w:val="•"/>
      <w:lvlJc w:val="left"/>
      <w:pPr>
        <w:tabs>
          <w:tab w:val="num" w:pos="1440"/>
        </w:tabs>
        <w:ind w:left="1440" w:hanging="360"/>
      </w:pPr>
      <w:rPr>
        <w:rFonts w:ascii="Arial" w:hAnsi="Arial" w:hint="default"/>
      </w:rPr>
    </w:lvl>
    <w:lvl w:ilvl="2" w:tplc="5270E3D4" w:tentative="1">
      <w:start w:val="1"/>
      <w:numFmt w:val="bullet"/>
      <w:lvlText w:val="•"/>
      <w:lvlJc w:val="left"/>
      <w:pPr>
        <w:tabs>
          <w:tab w:val="num" w:pos="2160"/>
        </w:tabs>
        <w:ind w:left="2160" w:hanging="360"/>
      </w:pPr>
      <w:rPr>
        <w:rFonts w:ascii="Arial" w:hAnsi="Arial" w:hint="default"/>
      </w:rPr>
    </w:lvl>
    <w:lvl w:ilvl="3" w:tplc="E8F80994" w:tentative="1">
      <w:start w:val="1"/>
      <w:numFmt w:val="bullet"/>
      <w:lvlText w:val="•"/>
      <w:lvlJc w:val="left"/>
      <w:pPr>
        <w:tabs>
          <w:tab w:val="num" w:pos="2880"/>
        </w:tabs>
        <w:ind w:left="2880" w:hanging="360"/>
      </w:pPr>
      <w:rPr>
        <w:rFonts w:ascii="Arial" w:hAnsi="Arial" w:hint="default"/>
      </w:rPr>
    </w:lvl>
    <w:lvl w:ilvl="4" w:tplc="CDC247F4" w:tentative="1">
      <w:start w:val="1"/>
      <w:numFmt w:val="bullet"/>
      <w:lvlText w:val="•"/>
      <w:lvlJc w:val="left"/>
      <w:pPr>
        <w:tabs>
          <w:tab w:val="num" w:pos="3600"/>
        </w:tabs>
        <w:ind w:left="3600" w:hanging="360"/>
      </w:pPr>
      <w:rPr>
        <w:rFonts w:ascii="Arial" w:hAnsi="Arial" w:hint="default"/>
      </w:rPr>
    </w:lvl>
    <w:lvl w:ilvl="5" w:tplc="B380D3DA" w:tentative="1">
      <w:start w:val="1"/>
      <w:numFmt w:val="bullet"/>
      <w:lvlText w:val="•"/>
      <w:lvlJc w:val="left"/>
      <w:pPr>
        <w:tabs>
          <w:tab w:val="num" w:pos="4320"/>
        </w:tabs>
        <w:ind w:left="4320" w:hanging="360"/>
      </w:pPr>
      <w:rPr>
        <w:rFonts w:ascii="Arial" w:hAnsi="Arial" w:hint="default"/>
      </w:rPr>
    </w:lvl>
    <w:lvl w:ilvl="6" w:tplc="D462640A" w:tentative="1">
      <w:start w:val="1"/>
      <w:numFmt w:val="bullet"/>
      <w:lvlText w:val="•"/>
      <w:lvlJc w:val="left"/>
      <w:pPr>
        <w:tabs>
          <w:tab w:val="num" w:pos="5040"/>
        </w:tabs>
        <w:ind w:left="5040" w:hanging="360"/>
      </w:pPr>
      <w:rPr>
        <w:rFonts w:ascii="Arial" w:hAnsi="Arial" w:hint="default"/>
      </w:rPr>
    </w:lvl>
    <w:lvl w:ilvl="7" w:tplc="4E324A7C" w:tentative="1">
      <w:start w:val="1"/>
      <w:numFmt w:val="bullet"/>
      <w:lvlText w:val="•"/>
      <w:lvlJc w:val="left"/>
      <w:pPr>
        <w:tabs>
          <w:tab w:val="num" w:pos="5760"/>
        </w:tabs>
        <w:ind w:left="5760" w:hanging="360"/>
      </w:pPr>
      <w:rPr>
        <w:rFonts w:ascii="Arial" w:hAnsi="Arial" w:hint="default"/>
      </w:rPr>
    </w:lvl>
    <w:lvl w:ilvl="8" w:tplc="D522F504" w:tentative="1">
      <w:start w:val="1"/>
      <w:numFmt w:val="bullet"/>
      <w:lvlText w:val="•"/>
      <w:lvlJc w:val="left"/>
      <w:pPr>
        <w:tabs>
          <w:tab w:val="num" w:pos="6480"/>
        </w:tabs>
        <w:ind w:left="6480" w:hanging="360"/>
      </w:pPr>
      <w:rPr>
        <w:rFonts w:ascii="Arial" w:hAnsi="Arial" w:hint="default"/>
      </w:rPr>
    </w:lvl>
  </w:abstractNum>
  <w:abstractNum w:abstractNumId="21">
    <w:nsid w:val="3C3C7763"/>
    <w:multiLevelType w:val="hybridMultilevel"/>
    <w:tmpl w:val="C82850FC"/>
    <w:lvl w:ilvl="0" w:tplc="1F2C3156">
      <w:start w:val="1"/>
      <w:numFmt w:val="bullet"/>
      <w:lvlText w:val=""/>
      <w:lvlJc w:val="left"/>
      <w:pPr>
        <w:tabs>
          <w:tab w:val="num" w:pos="720"/>
        </w:tabs>
        <w:ind w:left="720" w:hanging="360"/>
      </w:pPr>
      <w:rPr>
        <w:rFonts w:ascii="Symbol" w:hAnsi="Symbol" w:hint="default"/>
      </w:rPr>
    </w:lvl>
    <w:lvl w:ilvl="1" w:tplc="9E20C89A" w:tentative="1">
      <w:start w:val="1"/>
      <w:numFmt w:val="bullet"/>
      <w:lvlText w:val="•"/>
      <w:lvlJc w:val="left"/>
      <w:pPr>
        <w:tabs>
          <w:tab w:val="num" w:pos="1440"/>
        </w:tabs>
        <w:ind w:left="1440" w:hanging="360"/>
      </w:pPr>
      <w:rPr>
        <w:rFonts w:ascii="Arial" w:hAnsi="Arial" w:hint="default"/>
      </w:rPr>
    </w:lvl>
    <w:lvl w:ilvl="2" w:tplc="5270E3D4" w:tentative="1">
      <w:start w:val="1"/>
      <w:numFmt w:val="bullet"/>
      <w:lvlText w:val="•"/>
      <w:lvlJc w:val="left"/>
      <w:pPr>
        <w:tabs>
          <w:tab w:val="num" w:pos="2160"/>
        </w:tabs>
        <w:ind w:left="2160" w:hanging="360"/>
      </w:pPr>
      <w:rPr>
        <w:rFonts w:ascii="Arial" w:hAnsi="Arial" w:hint="default"/>
      </w:rPr>
    </w:lvl>
    <w:lvl w:ilvl="3" w:tplc="E8F80994" w:tentative="1">
      <w:start w:val="1"/>
      <w:numFmt w:val="bullet"/>
      <w:lvlText w:val="•"/>
      <w:lvlJc w:val="left"/>
      <w:pPr>
        <w:tabs>
          <w:tab w:val="num" w:pos="2880"/>
        </w:tabs>
        <w:ind w:left="2880" w:hanging="360"/>
      </w:pPr>
      <w:rPr>
        <w:rFonts w:ascii="Arial" w:hAnsi="Arial" w:hint="default"/>
      </w:rPr>
    </w:lvl>
    <w:lvl w:ilvl="4" w:tplc="CDC247F4" w:tentative="1">
      <w:start w:val="1"/>
      <w:numFmt w:val="bullet"/>
      <w:lvlText w:val="•"/>
      <w:lvlJc w:val="left"/>
      <w:pPr>
        <w:tabs>
          <w:tab w:val="num" w:pos="3600"/>
        </w:tabs>
        <w:ind w:left="3600" w:hanging="360"/>
      </w:pPr>
      <w:rPr>
        <w:rFonts w:ascii="Arial" w:hAnsi="Arial" w:hint="default"/>
      </w:rPr>
    </w:lvl>
    <w:lvl w:ilvl="5" w:tplc="B380D3DA" w:tentative="1">
      <w:start w:val="1"/>
      <w:numFmt w:val="bullet"/>
      <w:lvlText w:val="•"/>
      <w:lvlJc w:val="left"/>
      <w:pPr>
        <w:tabs>
          <w:tab w:val="num" w:pos="4320"/>
        </w:tabs>
        <w:ind w:left="4320" w:hanging="360"/>
      </w:pPr>
      <w:rPr>
        <w:rFonts w:ascii="Arial" w:hAnsi="Arial" w:hint="default"/>
      </w:rPr>
    </w:lvl>
    <w:lvl w:ilvl="6" w:tplc="D462640A" w:tentative="1">
      <w:start w:val="1"/>
      <w:numFmt w:val="bullet"/>
      <w:lvlText w:val="•"/>
      <w:lvlJc w:val="left"/>
      <w:pPr>
        <w:tabs>
          <w:tab w:val="num" w:pos="5040"/>
        </w:tabs>
        <w:ind w:left="5040" w:hanging="360"/>
      </w:pPr>
      <w:rPr>
        <w:rFonts w:ascii="Arial" w:hAnsi="Arial" w:hint="default"/>
      </w:rPr>
    </w:lvl>
    <w:lvl w:ilvl="7" w:tplc="4E324A7C" w:tentative="1">
      <w:start w:val="1"/>
      <w:numFmt w:val="bullet"/>
      <w:lvlText w:val="•"/>
      <w:lvlJc w:val="left"/>
      <w:pPr>
        <w:tabs>
          <w:tab w:val="num" w:pos="5760"/>
        </w:tabs>
        <w:ind w:left="5760" w:hanging="360"/>
      </w:pPr>
      <w:rPr>
        <w:rFonts w:ascii="Arial" w:hAnsi="Arial" w:hint="default"/>
      </w:rPr>
    </w:lvl>
    <w:lvl w:ilvl="8" w:tplc="D522F504" w:tentative="1">
      <w:start w:val="1"/>
      <w:numFmt w:val="bullet"/>
      <w:lvlText w:val="•"/>
      <w:lvlJc w:val="left"/>
      <w:pPr>
        <w:tabs>
          <w:tab w:val="num" w:pos="6480"/>
        </w:tabs>
        <w:ind w:left="6480" w:hanging="360"/>
      </w:pPr>
      <w:rPr>
        <w:rFonts w:ascii="Arial" w:hAnsi="Arial" w:hint="default"/>
      </w:rPr>
    </w:lvl>
  </w:abstractNum>
  <w:abstractNum w:abstractNumId="22">
    <w:nsid w:val="439B4251"/>
    <w:multiLevelType w:val="hybridMultilevel"/>
    <w:tmpl w:val="9D58C8CA"/>
    <w:lvl w:ilvl="0" w:tplc="6F5ED4FE">
      <w:start w:val="1"/>
      <w:numFmt w:val="bullet"/>
      <w:lvlText w:val="•"/>
      <w:lvlJc w:val="left"/>
      <w:pPr>
        <w:tabs>
          <w:tab w:val="num" w:pos="720"/>
        </w:tabs>
        <w:ind w:left="720" w:hanging="360"/>
      </w:pPr>
      <w:rPr>
        <w:rFonts w:ascii="Arial" w:hAnsi="Arial" w:hint="default"/>
      </w:rPr>
    </w:lvl>
    <w:lvl w:ilvl="1" w:tplc="9BCA4036" w:tentative="1">
      <w:start w:val="1"/>
      <w:numFmt w:val="bullet"/>
      <w:lvlText w:val="•"/>
      <w:lvlJc w:val="left"/>
      <w:pPr>
        <w:tabs>
          <w:tab w:val="num" w:pos="1440"/>
        </w:tabs>
        <w:ind w:left="1440" w:hanging="360"/>
      </w:pPr>
      <w:rPr>
        <w:rFonts w:ascii="Arial" w:hAnsi="Arial" w:hint="default"/>
      </w:rPr>
    </w:lvl>
    <w:lvl w:ilvl="2" w:tplc="A9E43F30" w:tentative="1">
      <w:start w:val="1"/>
      <w:numFmt w:val="bullet"/>
      <w:lvlText w:val="•"/>
      <w:lvlJc w:val="left"/>
      <w:pPr>
        <w:tabs>
          <w:tab w:val="num" w:pos="2160"/>
        </w:tabs>
        <w:ind w:left="2160" w:hanging="360"/>
      </w:pPr>
      <w:rPr>
        <w:rFonts w:ascii="Arial" w:hAnsi="Arial" w:hint="default"/>
      </w:rPr>
    </w:lvl>
    <w:lvl w:ilvl="3" w:tplc="7FEE32A0" w:tentative="1">
      <w:start w:val="1"/>
      <w:numFmt w:val="bullet"/>
      <w:lvlText w:val="•"/>
      <w:lvlJc w:val="left"/>
      <w:pPr>
        <w:tabs>
          <w:tab w:val="num" w:pos="2880"/>
        </w:tabs>
        <w:ind w:left="2880" w:hanging="360"/>
      </w:pPr>
      <w:rPr>
        <w:rFonts w:ascii="Arial" w:hAnsi="Arial" w:hint="default"/>
      </w:rPr>
    </w:lvl>
    <w:lvl w:ilvl="4" w:tplc="886AE490" w:tentative="1">
      <w:start w:val="1"/>
      <w:numFmt w:val="bullet"/>
      <w:lvlText w:val="•"/>
      <w:lvlJc w:val="left"/>
      <w:pPr>
        <w:tabs>
          <w:tab w:val="num" w:pos="3600"/>
        </w:tabs>
        <w:ind w:left="3600" w:hanging="360"/>
      </w:pPr>
      <w:rPr>
        <w:rFonts w:ascii="Arial" w:hAnsi="Arial" w:hint="default"/>
      </w:rPr>
    </w:lvl>
    <w:lvl w:ilvl="5" w:tplc="13CA8606" w:tentative="1">
      <w:start w:val="1"/>
      <w:numFmt w:val="bullet"/>
      <w:lvlText w:val="•"/>
      <w:lvlJc w:val="left"/>
      <w:pPr>
        <w:tabs>
          <w:tab w:val="num" w:pos="4320"/>
        </w:tabs>
        <w:ind w:left="4320" w:hanging="360"/>
      </w:pPr>
      <w:rPr>
        <w:rFonts w:ascii="Arial" w:hAnsi="Arial" w:hint="default"/>
      </w:rPr>
    </w:lvl>
    <w:lvl w:ilvl="6" w:tplc="3A486216" w:tentative="1">
      <w:start w:val="1"/>
      <w:numFmt w:val="bullet"/>
      <w:lvlText w:val="•"/>
      <w:lvlJc w:val="left"/>
      <w:pPr>
        <w:tabs>
          <w:tab w:val="num" w:pos="5040"/>
        </w:tabs>
        <w:ind w:left="5040" w:hanging="360"/>
      </w:pPr>
      <w:rPr>
        <w:rFonts w:ascii="Arial" w:hAnsi="Arial" w:hint="default"/>
      </w:rPr>
    </w:lvl>
    <w:lvl w:ilvl="7" w:tplc="6E6C97FC" w:tentative="1">
      <w:start w:val="1"/>
      <w:numFmt w:val="bullet"/>
      <w:lvlText w:val="•"/>
      <w:lvlJc w:val="left"/>
      <w:pPr>
        <w:tabs>
          <w:tab w:val="num" w:pos="5760"/>
        </w:tabs>
        <w:ind w:left="5760" w:hanging="360"/>
      </w:pPr>
      <w:rPr>
        <w:rFonts w:ascii="Arial" w:hAnsi="Arial" w:hint="default"/>
      </w:rPr>
    </w:lvl>
    <w:lvl w:ilvl="8" w:tplc="4E3A8810" w:tentative="1">
      <w:start w:val="1"/>
      <w:numFmt w:val="bullet"/>
      <w:lvlText w:val="•"/>
      <w:lvlJc w:val="left"/>
      <w:pPr>
        <w:tabs>
          <w:tab w:val="num" w:pos="6480"/>
        </w:tabs>
        <w:ind w:left="6480" w:hanging="360"/>
      </w:pPr>
      <w:rPr>
        <w:rFonts w:ascii="Arial" w:hAnsi="Arial" w:hint="default"/>
      </w:rPr>
    </w:lvl>
  </w:abstractNum>
  <w:abstractNum w:abstractNumId="23">
    <w:nsid w:val="49F340F1"/>
    <w:multiLevelType w:val="hybridMultilevel"/>
    <w:tmpl w:val="5F327A3C"/>
    <w:lvl w:ilvl="0" w:tplc="1F2C3156">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4">
    <w:nsid w:val="53036DD7"/>
    <w:multiLevelType w:val="hybridMultilevel"/>
    <w:tmpl w:val="354030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6A5B0B"/>
    <w:multiLevelType w:val="hybridMultilevel"/>
    <w:tmpl w:val="EADED2E6"/>
    <w:lvl w:ilvl="0" w:tplc="1F2C3156">
      <w:start w:val="1"/>
      <w:numFmt w:val="bullet"/>
      <w:lvlText w:val=""/>
      <w:lvlJc w:val="left"/>
      <w:pPr>
        <w:ind w:left="1065" w:hanging="360"/>
      </w:pPr>
      <w:rPr>
        <w:rFonts w:ascii="Symbol" w:hAnsi="Symbol"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588C40EF"/>
    <w:multiLevelType w:val="hybridMultilevel"/>
    <w:tmpl w:val="AC8AA3B6"/>
    <w:lvl w:ilvl="0" w:tplc="08F852BA">
      <w:start w:val="1"/>
      <w:numFmt w:val="bullet"/>
      <w:lvlText w:val="•"/>
      <w:lvlJc w:val="left"/>
      <w:pPr>
        <w:tabs>
          <w:tab w:val="num" w:pos="720"/>
        </w:tabs>
        <w:ind w:left="720" w:hanging="360"/>
      </w:pPr>
      <w:rPr>
        <w:rFonts w:ascii="Arial" w:hAnsi="Arial" w:hint="default"/>
      </w:rPr>
    </w:lvl>
    <w:lvl w:ilvl="1" w:tplc="20FAA362" w:tentative="1">
      <w:start w:val="1"/>
      <w:numFmt w:val="bullet"/>
      <w:lvlText w:val="•"/>
      <w:lvlJc w:val="left"/>
      <w:pPr>
        <w:tabs>
          <w:tab w:val="num" w:pos="1440"/>
        </w:tabs>
        <w:ind w:left="1440" w:hanging="360"/>
      </w:pPr>
      <w:rPr>
        <w:rFonts w:ascii="Arial" w:hAnsi="Arial" w:hint="default"/>
      </w:rPr>
    </w:lvl>
    <w:lvl w:ilvl="2" w:tplc="5BD6A1D4" w:tentative="1">
      <w:start w:val="1"/>
      <w:numFmt w:val="bullet"/>
      <w:lvlText w:val="•"/>
      <w:lvlJc w:val="left"/>
      <w:pPr>
        <w:tabs>
          <w:tab w:val="num" w:pos="2160"/>
        </w:tabs>
        <w:ind w:left="2160" w:hanging="360"/>
      </w:pPr>
      <w:rPr>
        <w:rFonts w:ascii="Arial" w:hAnsi="Arial" w:hint="default"/>
      </w:rPr>
    </w:lvl>
    <w:lvl w:ilvl="3" w:tplc="AA9498E8" w:tentative="1">
      <w:start w:val="1"/>
      <w:numFmt w:val="bullet"/>
      <w:lvlText w:val="•"/>
      <w:lvlJc w:val="left"/>
      <w:pPr>
        <w:tabs>
          <w:tab w:val="num" w:pos="2880"/>
        </w:tabs>
        <w:ind w:left="2880" w:hanging="360"/>
      </w:pPr>
      <w:rPr>
        <w:rFonts w:ascii="Arial" w:hAnsi="Arial" w:hint="default"/>
      </w:rPr>
    </w:lvl>
    <w:lvl w:ilvl="4" w:tplc="848ED9E2" w:tentative="1">
      <w:start w:val="1"/>
      <w:numFmt w:val="bullet"/>
      <w:lvlText w:val="•"/>
      <w:lvlJc w:val="left"/>
      <w:pPr>
        <w:tabs>
          <w:tab w:val="num" w:pos="3600"/>
        </w:tabs>
        <w:ind w:left="3600" w:hanging="360"/>
      </w:pPr>
      <w:rPr>
        <w:rFonts w:ascii="Arial" w:hAnsi="Arial" w:hint="default"/>
      </w:rPr>
    </w:lvl>
    <w:lvl w:ilvl="5" w:tplc="491C122A" w:tentative="1">
      <w:start w:val="1"/>
      <w:numFmt w:val="bullet"/>
      <w:lvlText w:val="•"/>
      <w:lvlJc w:val="left"/>
      <w:pPr>
        <w:tabs>
          <w:tab w:val="num" w:pos="4320"/>
        </w:tabs>
        <w:ind w:left="4320" w:hanging="360"/>
      </w:pPr>
      <w:rPr>
        <w:rFonts w:ascii="Arial" w:hAnsi="Arial" w:hint="default"/>
      </w:rPr>
    </w:lvl>
    <w:lvl w:ilvl="6" w:tplc="1BD6311A" w:tentative="1">
      <w:start w:val="1"/>
      <w:numFmt w:val="bullet"/>
      <w:lvlText w:val="•"/>
      <w:lvlJc w:val="left"/>
      <w:pPr>
        <w:tabs>
          <w:tab w:val="num" w:pos="5040"/>
        </w:tabs>
        <w:ind w:left="5040" w:hanging="360"/>
      </w:pPr>
      <w:rPr>
        <w:rFonts w:ascii="Arial" w:hAnsi="Arial" w:hint="default"/>
      </w:rPr>
    </w:lvl>
    <w:lvl w:ilvl="7" w:tplc="23DAA84A" w:tentative="1">
      <w:start w:val="1"/>
      <w:numFmt w:val="bullet"/>
      <w:lvlText w:val="•"/>
      <w:lvlJc w:val="left"/>
      <w:pPr>
        <w:tabs>
          <w:tab w:val="num" w:pos="5760"/>
        </w:tabs>
        <w:ind w:left="5760" w:hanging="360"/>
      </w:pPr>
      <w:rPr>
        <w:rFonts w:ascii="Arial" w:hAnsi="Arial" w:hint="default"/>
      </w:rPr>
    </w:lvl>
    <w:lvl w:ilvl="8" w:tplc="96023D40" w:tentative="1">
      <w:start w:val="1"/>
      <w:numFmt w:val="bullet"/>
      <w:lvlText w:val="•"/>
      <w:lvlJc w:val="left"/>
      <w:pPr>
        <w:tabs>
          <w:tab w:val="num" w:pos="6480"/>
        </w:tabs>
        <w:ind w:left="6480" w:hanging="360"/>
      </w:pPr>
      <w:rPr>
        <w:rFonts w:ascii="Arial" w:hAnsi="Arial" w:hint="default"/>
      </w:rPr>
    </w:lvl>
  </w:abstractNum>
  <w:abstractNum w:abstractNumId="27">
    <w:nsid w:val="5D037641"/>
    <w:multiLevelType w:val="hybridMultilevel"/>
    <w:tmpl w:val="04D489D8"/>
    <w:lvl w:ilvl="0" w:tplc="1EF270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DA55D5E"/>
    <w:multiLevelType w:val="hybridMultilevel"/>
    <w:tmpl w:val="402E766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9">
    <w:nsid w:val="66A643F1"/>
    <w:multiLevelType w:val="multilevel"/>
    <w:tmpl w:val="538A2E5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7160FB8"/>
    <w:multiLevelType w:val="hybridMultilevel"/>
    <w:tmpl w:val="43E2B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E204A9"/>
    <w:multiLevelType w:val="hybridMultilevel"/>
    <w:tmpl w:val="D28603E0"/>
    <w:lvl w:ilvl="0" w:tplc="1F2C315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698314A9"/>
    <w:multiLevelType w:val="hybridMultilevel"/>
    <w:tmpl w:val="C76AD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265C2A"/>
    <w:multiLevelType w:val="hybridMultilevel"/>
    <w:tmpl w:val="BB403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70515E"/>
    <w:multiLevelType w:val="hybridMultilevel"/>
    <w:tmpl w:val="BEAC7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15330D"/>
    <w:multiLevelType w:val="multilevel"/>
    <w:tmpl w:val="7EAE43F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0F65FB0"/>
    <w:multiLevelType w:val="hybridMultilevel"/>
    <w:tmpl w:val="8006F2D4"/>
    <w:lvl w:ilvl="0" w:tplc="6FC8D1B8">
      <w:start w:val="1"/>
      <w:numFmt w:val="decimal"/>
      <w:lvlText w:val="%1."/>
      <w:lvlJc w:val="left"/>
      <w:pPr>
        <w:ind w:left="785" w:hanging="360"/>
      </w:pPr>
      <w:rPr>
        <w:rFonts w:hint="default"/>
        <w:b w:val="0"/>
        <w:sz w:val="28"/>
        <w:szCs w:val="28"/>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7">
    <w:nsid w:val="712856BC"/>
    <w:multiLevelType w:val="hybridMultilevel"/>
    <w:tmpl w:val="8A346812"/>
    <w:lvl w:ilvl="0" w:tplc="1F2C3156">
      <w:start w:val="1"/>
      <w:numFmt w:val="bullet"/>
      <w:lvlText w:val=""/>
      <w:lvlJc w:val="left"/>
      <w:pPr>
        <w:tabs>
          <w:tab w:val="num" w:pos="720"/>
        </w:tabs>
        <w:ind w:left="720" w:hanging="360"/>
      </w:pPr>
      <w:rPr>
        <w:rFonts w:ascii="Symbol" w:hAnsi="Symbol" w:hint="default"/>
      </w:rPr>
    </w:lvl>
    <w:lvl w:ilvl="1" w:tplc="3DE6EC24" w:tentative="1">
      <w:start w:val="1"/>
      <w:numFmt w:val="bullet"/>
      <w:lvlText w:val="•"/>
      <w:lvlJc w:val="left"/>
      <w:pPr>
        <w:tabs>
          <w:tab w:val="num" w:pos="1440"/>
        </w:tabs>
        <w:ind w:left="1440" w:hanging="360"/>
      </w:pPr>
      <w:rPr>
        <w:rFonts w:ascii="Times New Roman" w:hAnsi="Times New Roman" w:hint="default"/>
      </w:rPr>
    </w:lvl>
    <w:lvl w:ilvl="2" w:tplc="D7E2B3F4" w:tentative="1">
      <w:start w:val="1"/>
      <w:numFmt w:val="bullet"/>
      <w:lvlText w:val="•"/>
      <w:lvlJc w:val="left"/>
      <w:pPr>
        <w:tabs>
          <w:tab w:val="num" w:pos="2160"/>
        </w:tabs>
        <w:ind w:left="2160" w:hanging="360"/>
      </w:pPr>
      <w:rPr>
        <w:rFonts w:ascii="Times New Roman" w:hAnsi="Times New Roman" w:hint="default"/>
      </w:rPr>
    </w:lvl>
    <w:lvl w:ilvl="3" w:tplc="03CE54F2" w:tentative="1">
      <w:start w:val="1"/>
      <w:numFmt w:val="bullet"/>
      <w:lvlText w:val="•"/>
      <w:lvlJc w:val="left"/>
      <w:pPr>
        <w:tabs>
          <w:tab w:val="num" w:pos="2880"/>
        </w:tabs>
        <w:ind w:left="2880" w:hanging="360"/>
      </w:pPr>
      <w:rPr>
        <w:rFonts w:ascii="Times New Roman" w:hAnsi="Times New Roman" w:hint="default"/>
      </w:rPr>
    </w:lvl>
    <w:lvl w:ilvl="4" w:tplc="286C0328" w:tentative="1">
      <w:start w:val="1"/>
      <w:numFmt w:val="bullet"/>
      <w:lvlText w:val="•"/>
      <w:lvlJc w:val="left"/>
      <w:pPr>
        <w:tabs>
          <w:tab w:val="num" w:pos="3600"/>
        </w:tabs>
        <w:ind w:left="3600" w:hanging="360"/>
      </w:pPr>
      <w:rPr>
        <w:rFonts w:ascii="Times New Roman" w:hAnsi="Times New Roman" w:hint="default"/>
      </w:rPr>
    </w:lvl>
    <w:lvl w:ilvl="5" w:tplc="990E2A7A" w:tentative="1">
      <w:start w:val="1"/>
      <w:numFmt w:val="bullet"/>
      <w:lvlText w:val="•"/>
      <w:lvlJc w:val="left"/>
      <w:pPr>
        <w:tabs>
          <w:tab w:val="num" w:pos="4320"/>
        </w:tabs>
        <w:ind w:left="4320" w:hanging="360"/>
      </w:pPr>
      <w:rPr>
        <w:rFonts w:ascii="Times New Roman" w:hAnsi="Times New Roman" w:hint="default"/>
      </w:rPr>
    </w:lvl>
    <w:lvl w:ilvl="6" w:tplc="FD425080" w:tentative="1">
      <w:start w:val="1"/>
      <w:numFmt w:val="bullet"/>
      <w:lvlText w:val="•"/>
      <w:lvlJc w:val="left"/>
      <w:pPr>
        <w:tabs>
          <w:tab w:val="num" w:pos="5040"/>
        </w:tabs>
        <w:ind w:left="5040" w:hanging="360"/>
      </w:pPr>
      <w:rPr>
        <w:rFonts w:ascii="Times New Roman" w:hAnsi="Times New Roman" w:hint="default"/>
      </w:rPr>
    </w:lvl>
    <w:lvl w:ilvl="7" w:tplc="9E767F54" w:tentative="1">
      <w:start w:val="1"/>
      <w:numFmt w:val="bullet"/>
      <w:lvlText w:val="•"/>
      <w:lvlJc w:val="left"/>
      <w:pPr>
        <w:tabs>
          <w:tab w:val="num" w:pos="5760"/>
        </w:tabs>
        <w:ind w:left="5760" w:hanging="360"/>
      </w:pPr>
      <w:rPr>
        <w:rFonts w:ascii="Times New Roman" w:hAnsi="Times New Roman" w:hint="default"/>
      </w:rPr>
    </w:lvl>
    <w:lvl w:ilvl="8" w:tplc="5380E18A"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16D21E8"/>
    <w:multiLevelType w:val="hybridMultilevel"/>
    <w:tmpl w:val="E4343A3E"/>
    <w:lvl w:ilvl="0" w:tplc="D4D80018">
      <w:start w:val="1"/>
      <w:numFmt w:val="bullet"/>
      <w:lvlText w:val="•"/>
      <w:lvlJc w:val="left"/>
      <w:pPr>
        <w:tabs>
          <w:tab w:val="num" w:pos="720"/>
        </w:tabs>
        <w:ind w:left="720" w:hanging="360"/>
      </w:pPr>
      <w:rPr>
        <w:rFonts w:ascii="Arial" w:hAnsi="Arial" w:hint="default"/>
      </w:rPr>
    </w:lvl>
    <w:lvl w:ilvl="1" w:tplc="082E3EEC" w:tentative="1">
      <w:start w:val="1"/>
      <w:numFmt w:val="bullet"/>
      <w:lvlText w:val="•"/>
      <w:lvlJc w:val="left"/>
      <w:pPr>
        <w:tabs>
          <w:tab w:val="num" w:pos="1440"/>
        </w:tabs>
        <w:ind w:left="1440" w:hanging="360"/>
      </w:pPr>
      <w:rPr>
        <w:rFonts w:ascii="Arial" w:hAnsi="Arial" w:hint="default"/>
      </w:rPr>
    </w:lvl>
    <w:lvl w:ilvl="2" w:tplc="539AB8AC" w:tentative="1">
      <w:start w:val="1"/>
      <w:numFmt w:val="bullet"/>
      <w:lvlText w:val="•"/>
      <w:lvlJc w:val="left"/>
      <w:pPr>
        <w:tabs>
          <w:tab w:val="num" w:pos="2160"/>
        </w:tabs>
        <w:ind w:left="2160" w:hanging="360"/>
      </w:pPr>
      <w:rPr>
        <w:rFonts w:ascii="Arial" w:hAnsi="Arial" w:hint="default"/>
      </w:rPr>
    </w:lvl>
    <w:lvl w:ilvl="3" w:tplc="44A84A46" w:tentative="1">
      <w:start w:val="1"/>
      <w:numFmt w:val="bullet"/>
      <w:lvlText w:val="•"/>
      <w:lvlJc w:val="left"/>
      <w:pPr>
        <w:tabs>
          <w:tab w:val="num" w:pos="2880"/>
        </w:tabs>
        <w:ind w:left="2880" w:hanging="360"/>
      </w:pPr>
      <w:rPr>
        <w:rFonts w:ascii="Arial" w:hAnsi="Arial" w:hint="default"/>
      </w:rPr>
    </w:lvl>
    <w:lvl w:ilvl="4" w:tplc="F0661EA6" w:tentative="1">
      <w:start w:val="1"/>
      <w:numFmt w:val="bullet"/>
      <w:lvlText w:val="•"/>
      <w:lvlJc w:val="left"/>
      <w:pPr>
        <w:tabs>
          <w:tab w:val="num" w:pos="3600"/>
        </w:tabs>
        <w:ind w:left="3600" w:hanging="360"/>
      </w:pPr>
      <w:rPr>
        <w:rFonts w:ascii="Arial" w:hAnsi="Arial" w:hint="default"/>
      </w:rPr>
    </w:lvl>
    <w:lvl w:ilvl="5" w:tplc="439E53F8" w:tentative="1">
      <w:start w:val="1"/>
      <w:numFmt w:val="bullet"/>
      <w:lvlText w:val="•"/>
      <w:lvlJc w:val="left"/>
      <w:pPr>
        <w:tabs>
          <w:tab w:val="num" w:pos="4320"/>
        </w:tabs>
        <w:ind w:left="4320" w:hanging="360"/>
      </w:pPr>
      <w:rPr>
        <w:rFonts w:ascii="Arial" w:hAnsi="Arial" w:hint="default"/>
      </w:rPr>
    </w:lvl>
    <w:lvl w:ilvl="6" w:tplc="DB0266CE" w:tentative="1">
      <w:start w:val="1"/>
      <w:numFmt w:val="bullet"/>
      <w:lvlText w:val="•"/>
      <w:lvlJc w:val="left"/>
      <w:pPr>
        <w:tabs>
          <w:tab w:val="num" w:pos="5040"/>
        </w:tabs>
        <w:ind w:left="5040" w:hanging="360"/>
      </w:pPr>
      <w:rPr>
        <w:rFonts w:ascii="Arial" w:hAnsi="Arial" w:hint="default"/>
      </w:rPr>
    </w:lvl>
    <w:lvl w:ilvl="7" w:tplc="4742334E" w:tentative="1">
      <w:start w:val="1"/>
      <w:numFmt w:val="bullet"/>
      <w:lvlText w:val="•"/>
      <w:lvlJc w:val="left"/>
      <w:pPr>
        <w:tabs>
          <w:tab w:val="num" w:pos="5760"/>
        </w:tabs>
        <w:ind w:left="5760" w:hanging="360"/>
      </w:pPr>
      <w:rPr>
        <w:rFonts w:ascii="Arial" w:hAnsi="Arial" w:hint="default"/>
      </w:rPr>
    </w:lvl>
    <w:lvl w:ilvl="8" w:tplc="A33268E0" w:tentative="1">
      <w:start w:val="1"/>
      <w:numFmt w:val="bullet"/>
      <w:lvlText w:val="•"/>
      <w:lvlJc w:val="left"/>
      <w:pPr>
        <w:tabs>
          <w:tab w:val="num" w:pos="6480"/>
        </w:tabs>
        <w:ind w:left="6480" w:hanging="360"/>
      </w:pPr>
      <w:rPr>
        <w:rFonts w:ascii="Arial" w:hAnsi="Arial" w:hint="default"/>
      </w:rPr>
    </w:lvl>
  </w:abstractNum>
  <w:abstractNum w:abstractNumId="39">
    <w:nsid w:val="77303266"/>
    <w:multiLevelType w:val="hybridMultilevel"/>
    <w:tmpl w:val="6C64D800"/>
    <w:lvl w:ilvl="0" w:tplc="1F2C31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820159"/>
    <w:multiLevelType w:val="multilevel"/>
    <w:tmpl w:val="D5F83C2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FD55F76"/>
    <w:multiLevelType w:val="hybridMultilevel"/>
    <w:tmpl w:val="DA16402A"/>
    <w:lvl w:ilvl="0" w:tplc="DE3A110C">
      <w:start w:val="1"/>
      <w:numFmt w:val="bullet"/>
      <w:lvlText w:val="•"/>
      <w:lvlJc w:val="left"/>
      <w:pPr>
        <w:tabs>
          <w:tab w:val="num" w:pos="720"/>
        </w:tabs>
        <w:ind w:left="720" w:hanging="360"/>
      </w:pPr>
      <w:rPr>
        <w:rFonts w:ascii="Arial" w:hAnsi="Arial" w:hint="default"/>
      </w:rPr>
    </w:lvl>
    <w:lvl w:ilvl="1" w:tplc="36A47CD8" w:tentative="1">
      <w:start w:val="1"/>
      <w:numFmt w:val="bullet"/>
      <w:lvlText w:val="•"/>
      <w:lvlJc w:val="left"/>
      <w:pPr>
        <w:tabs>
          <w:tab w:val="num" w:pos="1440"/>
        </w:tabs>
        <w:ind w:left="1440" w:hanging="360"/>
      </w:pPr>
      <w:rPr>
        <w:rFonts w:ascii="Arial" w:hAnsi="Arial" w:hint="default"/>
      </w:rPr>
    </w:lvl>
    <w:lvl w:ilvl="2" w:tplc="0F94FEB4" w:tentative="1">
      <w:start w:val="1"/>
      <w:numFmt w:val="bullet"/>
      <w:lvlText w:val="•"/>
      <w:lvlJc w:val="left"/>
      <w:pPr>
        <w:tabs>
          <w:tab w:val="num" w:pos="2160"/>
        </w:tabs>
        <w:ind w:left="2160" w:hanging="360"/>
      </w:pPr>
      <w:rPr>
        <w:rFonts w:ascii="Arial" w:hAnsi="Arial" w:hint="default"/>
      </w:rPr>
    </w:lvl>
    <w:lvl w:ilvl="3" w:tplc="D92874B4" w:tentative="1">
      <w:start w:val="1"/>
      <w:numFmt w:val="bullet"/>
      <w:lvlText w:val="•"/>
      <w:lvlJc w:val="left"/>
      <w:pPr>
        <w:tabs>
          <w:tab w:val="num" w:pos="2880"/>
        </w:tabs>
        <w:ind w:left="2880" w:hanging="360"/>
      </w:pPr>
      <w:rPr>
        <w:rFonts w:ascii="Arial" w:hAnsi="Arial" w:hint="default"/>
      </w:rPr>
    </w:lvl>
    <w:lvl w:ilvl="4" w:tplc="87D45FDE" w:tentative="1">
      <w:start w:val="1"/>
      <w:numFmt w:val="bullet"/>
      <w:lvlText w:val="•"/>
      <w:lvlJc w:val="left"/>
      <w:pPr>
        <w:tabs>
          <w:tab w:val="num" w:pos="3600"/>
        </w:tabs>
        <w:ind w:left="3600" w:hanging="360"/>
      </w:pPr>
      <w:rPr>
        <w:rFonts w:ascii="Arial" w:hAnsi="Arial" w:hint="default"/>
      </w:rPr>
    </w:lvl>
    <w:lvl w:ilvl="5" w:tplc="561027EE" w:tentative="1">
      <w:start w:val="1"/>
      <w:numFmt w:val="bullet"/>
      <w:lvlText w:val="•"/>
      <w:lvlJc w:val="left"/>
      <w:pPr>
        <w:tabs>
          <w:tab w:val="num" w:pos="4320"/>
        </w:tabs>
        <w:ind w:left="4320" w:hanging="360"/>
      </w:pPr>
      <w:rPr>
        <w:rFonts w:ascii="Arial" w:hAnsi="Arial" w:hint="default"/>
      </w:rPr>
    </w:lvl>
    <w:lvl w:ilvl="6" w:tplc="54F6C176" w:tentative="1">
      <w:start w:val="1"/>
      <w:numFmt w:val="bullet"/>
      <w:lvlText w:val="•"/>
      <w:lvlJc w:val="left"/>
      <w:pPr>
        <w:tabs>
          <w:tab w:val="num" w:pos="5040"/>
        </w:tabs>
        <w:ind w:left="5040" w:hanging="360"/>
      </w:pPr>
      <w:rPr>
        <w:rFonts w:ascii="Arial" w:hAnsi="Arial" w:hint="default"/>
      </w:rPr>
    </w:lvl>
    <w:lvl w:ilvl="7" w:tplc="709A489E" w:tentative="1">
      <w:start w:val="1"/>
      <w:numFmt w:val="bullet"/>
      <w:lvlText w:val="•"/>
      <w:lvlJc w:val="left"/>
      <w:pPr>
        <w:tabs>
          <w:tab w:val="num" w:pos="5760"/>
        </w:tabs>
        <w:ind w:left="5760" w:hanging="360"/>
      </w:pPr>
      <w:rPr>
        <w:rFonts w:ascii="Arial" w:hAnsi="Arial" w:hint="default"/>
      </w:rPr>
    </w:lvl>
    <w:lvl w:ilvl="8" w:tplc="6D5CE184"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37"/>
  </w:num>
  <w:num w:numId="3">
    <w:abstractNumId w:val="1"/>
  </w:num>
  <w:num w:numId="4">
    <w:abstractNumId w:val="4"/>
  </w:num>
  <w:num w:numId="5">
    <w:abstractNumId w:val="11"/>
  </w:num>
  <w:num w:numId="6">
    <w:abstractNumId w:val="35"/>
  </w:num>
  <w:num w:numId="7">
    <w:abstractNumId w:val="40"/>
  </w:num>
  <w:num w:numId="8">
    <w:abstractNumId w:val="29"/>
  </w:num>
  <w:num w:numId="9">
    <w:abstractNumId w:val="12"/>
  </w:num>
  <w:num w:numId="10">
    <w:abstractNumId w:val="32"/>
  </w:num>
  <w:num w:numId="11">
    <w:abstractNumId w:val="36"/>
  </w:num>
  <w:num w:numId="12">
    <w:abstractNumId w:val="6"/>
  </w:num>
  <w:num w:numId="13">
    <w:abstractNumId w:val="9"/>
  </w:num>
  <w:num w:numId="14">
    <w:abstractNumId w:val="27"/>
  </w:num>
  <w:num w:numId="15">
    <w:abstractNumId w:val="30"/>
  </w:num>
  <w:num w:numId="16">
    <w:abstractNumId w:val="33"/>
  </w:num>
  <w:num w:numId="17">
    <w:abstractNumId w:val="28"/>
  </w:num>
  <w:num w:numId="18">
    <w:abstractNumId w:val="23"/>
  </w:num>
  <w:num w:numId="19">
    <w:abstractNumId w:val="2"/>
  </w:num>
  <w:num w:numId="20">
    <w:abstractNumId w:val="10"/>
  </w:num>
  <w:num w:numId="21">
    <w:abstractNumId w:val="38"/>
  </w:num>
  <w:num w:numId="22">
    <w:abstractNumId w:val="13"/>
  </w:num>
  <w:num w:numId="23">
    <w:abstractNumId w:val="41"/>
  </w:num>
  <w:num w:numId="24">
    <w:abstractNumId w:val="0"/>
  </w:num>
  <w:num w:numId="25">
    <w:abstractNumId w:val="19"/>
  </w:num>
  <w:num w:numId="26">
    <w:abstractNumId w:val="39"/>
  </w:num>
  <w:num w:numId="27">
    <w:abstractNumId w:val="18"/>
  </w:num>
  <w:num w:numId="28">
    <w:abstractNumId w:val="3"/>
  </w:num>
  <w:num w:numId="29">
    <w:abstractNumId w:val="5"/>
  </w:num>
  <w:num w:numId="30">
    <w:abstractNumId w:val="26"/>
  </w:num>
  <w:num w:numId="31">
    <w:abstractNumId w:val="31"/>
  </w:num>
  <w:num w:numId="32">
    <w:abstractNumId w:val="25"/>
  </w:num>
  <w:num w:numId="33">
    <w:abstractNumId w:val="7"/>
  </w:num>
  <w:num w:numId="34">
    <w:abstractNumId w:val="17"/>
  </w:num>
  <w:num w:numId="35">
    <w:abstractNumId w:val="20"/>
  </w:num>
  <w:num w:numId="36">
    <w:abstractNumId w:val="14"/>
  </w:num>
  <w:num w:numId="37">
    <w:abstractNumId w:val="21"/>
  </w:num>
  <w:num w:numId="38">
    <w:abstractNumId w:val="22"/>
  </w:num>
  <w:num w:numId="39">
    <w:abstractNumId w:val="34"/>
  </w:num>
  <w:num w:numId="40">
    <w:abstractNumId w:val="24"/>
  </w:num>
  <w:num w:numId="41">
    <w:abstractNumId w:val="15"/>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A03A6"/>
    <w:rsid w:val="00002AB7"/>
    <w:rsid w:val="00003233"/>
    <w:rsid w:val="0000440F"/>
    <w:rsid w:val="000064B9"/>
    <w:rsid w:val="000069C2"/>
    <w:rsid w:val="00011AC1"/>
    <w:rsid w:val="000147D3"/>
    <w:rsid w:val="00022499"/>
    <w:rsid w:val="00023258"/>
    <w:rsid w:val="00031F22"/>
    <w:rsid w:val="000352BC"/>
    <w:rsid w:val="000352EA"/>
    <w:rsid w:val="00046255"/>
    <w:rsid w:val="00050420"/>
    <w:rsid w:val="00053AAC"/>
    <w:rsid w:val="000554FD"/>
    <w:rsid w:val="00056B6F"/>
    <w:rsid w:val="00067F16"/>
    <w:rsid w:val="000833F4"/>
    <w:rsid w:val="0009677A"/>
    <w:rsid w:val="000A007B"/>
    <w:rsid w:val="000A386B"/>
    <w:rsid w:val="000A4FE8"/>
    <w:rsid w:val="000B4A75"/>
    <w:rsid w:val="000B6455"/>
    <w:rsid w:val="000C3354"/>
    <w:rsid w:val="000C4A6F"/>
    <w:rsid w:val="000C57EF"/>
    <w:rsid w:val="000D22E3"/>
    <w:rsid w:val="000D4587"/>
    <w:rsid w:val="000E2867"/>
    <w:rsid w:val="000E7025"/>
    <w:rsid w:val="000F1F85"/>
    <w:rsid w:val="000F5AAA"/>
    <w:rsid w:val="000F6EB0"/>
    <w:rsid w:val="001038C0"/>
    <w:rsid w:val="001074B3"/>
    <w:rsid w:val="00113C2C"/>
    <w:rsid w:val="00114CB4"/>
    <w:rsid w:val="001165AD"/>
    <w:rsid w:val="00117DFB"/>
    <w:rsid w:val="00121205"/>
    <w:rsid w:val="0012200F"/>
    <w:rsid w:val="00122FDF"/>
    <w:rsid w:val="00125D9A"/>
    <w:rsid w:val="00131600"/>
    <w:rsid w:val="00131F81"/>
    <w:rsid w:val="00133745"/>
    <w:rsid w:val="00136B88"/>
    <w:rsid w:val="00140CE7"/>
    <w:rsid w:val="00146686"/>
    <w:rsid w:val="00147DD8"/>
    <w:rsid w:val="00154892"/>
    <w:rsid w:val="00154AC9"/>
    <w:rsid w:val="00157175"/>
    <w:rsid w:val="00164D94"/>
    <w:rsid w:val="00171762"/>
    <w:rsid w:val="00171973"/>
    <w:rsid w:val="001727A7"/>
    <w:rsid w:val="0017350A"/>
    <w:rsid w:val="00174382"/>
    <w:rsid w:val="00175186"/>
    <w:rsid w:val="00175D43"/>
    <w:rsid w:val="00177311"/>
    <w:rsid w:val="00180856"/>
    <w:rsid w:val="001847F9"/>
    <w:rsid w:val="001866E8"/>
    <w:rsid w:val="001A4100"/>
    <w:rsid w:val="001A5891"/>
    <w:rsid w:val="001A5D4B"/>
    <w:rsid w:val="001A6EFC"/>
    <w:rsid w:val="001A7930"/>
    <w:rsid w:val="001A7EB4"/>
    <w:rsid w:val="001B281B"/>
    <w:rsid w:val="001D53BE"/>
    <w:rsid w:val="001D5D47"/>
    <w:rsid w:val="001E0328"/>
    <w:rsid w:val="001E4E94"/>
    <w:rsid w:val="001E50F6"/>
    <w:rsid w:val="001F24D0"/>
    <w:rsid w:val="001F34C2"/>
    <w:rsid w:val="0021132D"/>
    <w:rsid w:val="0021273D"/>
    <w:rsid w:val="00213F20"/>
    <w:rsid w:val="00221FEC"/>
    <w:rsid w:val="00222246"/>
    <w:rsid w:val="00230C5F"/>
    <w:rsid w:val="00232FA0"/>
    <w:rsid w:val="00235CDD"/>
    <w:rsid w:val="00237707"/>
    <w:rsid w:val="00237FD8"/>
    <w:rsid w:val="002416CC"/>
    <w:rsid w:val="00241977"/>
    <w:rsid w:val="0024521A"/>
    <w:rsid w:val="00245733"/>
    <w:rsid w:val="0024691D"/>
    <w:rsid w:val="00247BAB"/>
    <w:rsid w:val="002559E5"/>
    <w:rsid w:val="00257797"/>
    <w:rsid w:val="00261B1F"/>
    <w:rsid w:val="0026712F"/>
    <w:rsid w:val="0027281C"/>
    <w:rsid w:val="002729CB"/>
    <w:rsid w:val="00274855"/>
    <w:rsid w:val="002803B7"/>
    <w:rsid w:val="00283328"/>
    <w:rsid w:val="002B07D3"/>
    <w:rsid w:val="002B0D1E"/>
    <w:rsid w:val="002C0613"/>
    <w:rsid w:val="002C2AFF"/>
    <w:rsid w:val="002C3EE7"/>
    <w:rsid w:val="002C7837"/>
    <w:rsid w:val="002D0584"/>
    <w:rsid w:val="002D277D"/>
    <w:rsid w:val="002D3C29"/>
    <w:rsid w:val="002D3D6F"/>
    <w:rsid w:val="002D5A9F"/>
    <w:rsid w:val="002D7AFE"/>
    <w:rsid w:val="002E253F"/>
    <w:rsid w:val="002F5472"/>
    <w:rsid w:val="002F55D9"/>
    <w:rsid w:val="00301A3D"/>
    <w:rsid w:val="003030A1"/>
    <w:rsid w:val="00303317"/>
    <w:rsid w:val="00304D97"/>
    <w:rsid w:val="00311A74"/>
    <w:rsid w:val="003120F0"/>
    <w:rsid w:val="003242D6"/>
    <w:rsid w:val="0033219A"/>
    <w:rsid w:val="00337972"/>
    <w:rsid w:val="003409BF"/>
    <w:rsid w:val="00343764"/>
    <w:rsid w:val="00351798"/>
    <w:rsid w:val="00354C63"/>
    <w:rsid w:val="00361B9B"/>
    <w:rsid w:val="00361F16"/>
    <w:rsid w:val="003627EF"/>
    <w:rsid w:val="0036496C"/>
    <w:rsid w:val="00365741"/>
    <w:rsid w:val="003712C1"/>
    <w:rsid w:val="0037298D"/>
    <w:rsid w:val="00377B52"/>
    <w:rsid w:val="00377EFE"/>
    <w:rsid w:val="0038767F"/>
    <w:rsid w:val="00387AFB"/>
    <w:rsid w:val="00390E72"/>
    <w:rsid w:val="00392D43"/>
    <w:rsid w:val="00393BE0"/>
    <w:rsid w:val="0039492F"/>
    <w:rsid w:val="0039573B"/>
    <w:rsid w:val="0039679B"/>
    <w:rsid w:val="003A0F2F"/>
    <w:rsid w:val="003A5E96"/>
    <w:rsid w:val="003B0588"/>
    <w:rsid w:val="003B392A"/>
    <w:rsid w:val="003C4466"/>
    <w:rsid w:val="003C452C"/>
    <w:rsid w:val="003C686C"/>
    <w:rsid w:val="003D055D"/>
    <w:rsid w:val="003E1352"/>
    <w:rsid w:val="003E42EF"/>
    <w:rsid w:val="003E4A74"/>
    <w:rsid w:val="003E68EF"/>
    <w:rsid w:val="003F3A33"/>
    <w:rsid w:val="003F421F"/>
    <w:rsid w:val="003F5069"/>
    <w:rsid w:val="003F508F"/>
    <w:rsid w:val="0040188E"/>
    <w:rsid w:val="00401896"/>
    <w:rsid w:val="00403A0B"/>
    <w:rsid w:val="0041105E"/>
    <w:rsid w:val="00414103"/>
    <w:rsid w:val="0042281B"/>
    <w:rsid w:val="004279BF"/>
    <w:rsid w:val="00431F91"/>
    <w:rsid w:val="00440C2F"/>
    <w:rsid w:val="0044389F"/>
    <w:rsid w:val="00445815"/>
    <w:rsid w:val="00450139"/>
    <w:rsid w:val="0045677C"/>
    <w:rsid w:val="00457A22"/>
    <w:rsid w:val="00460271"/>
    <w:rsid w:val="00465EE9"/>
    <w:rsid w:val="004679D3"/>
    <w:rsid w:val="004750AB"/>
    <w:rsid w:val="00487B82"/>
    <w:rsid w:val="004A03A6"/>
    <w:rsid w:val="004A358D"/>
    <w:rsid w:val="004A4998"/>
    <w:rsid w:val="004A52A9"/>
    <w:rsid w:val="004A7ABE"/>
    <w:rsid w:val="004B3276"/>
    <w:rsid w:val="004B3AC3"/>
    <w:rsid w:val="004B69C3"/>
    <w:rsid w:val="004B7F69"/>
    <w:rsid w:val="004C2288"/>
    <w:rsid w:val="004C50CE"/>
    <w:rsid w:val="004C529A"/>
    <w:rsid w:val="004E586D"/>
    <w:rsid w:val="004E6134"/>
    <w:rsid w:val="004E66F6"/>
    <w:rsid w:val="004F53EE"/>
    <w:rsid w:val="004F668B"/>
    <w:rsid w:val="005363E0"/>
    <w:rsid w:val="00541DF9"/>
    <w:rsid w:val="00542C40"/>
    <w:rsid w:val="005447E8"/>
    <w:rsid w:val="005470B1"/>
    <w:rsid w:val="00550FCC"/>
    <w:rsid w:val="00551253"/>
    <w:rsid w:val="00563AE5"/>
    <w:rsid w:val="00564212"/>
    <w:rsid w:val="005652E6"/>
    <w:rsid w:val="0057292C"/>
    <w:rsid w:val="005861D8"/>
    <w:rsid w:val="00590A90"/>
    <w:rsid w:val="00591806"/>
    <w:rsid w:val="00592725"/>
    <w:rsid w:val="00593EC5"/>
    <w:rsid w:val="005A3818"/>
    <w:rsid w:val="005A3BC3"/>
    <w:rsid w:val="005B11BB"/>
    <w:rsid w:val="005C428C"/>
    <w:rsid w:val="005C6BD2"/>
    <w:rsid w:val="005D0B1E"/>
    <w:rsid w:val="005D6C91"/>
    <w:rsid w:val="005E43B2"/>
    <w:rsid w:val="005F1039"/>
    <w:rsid w:val="00603B29"/>
    <w:rsid w:val="00604074"/>
    <w:rsid w:val="00605B32"/>
    <w:rsid w:val="00614DB1"/>
    <w:rsid w:val="006203DD"/>
    <w:rsid w:val="00623631"/>
    <w:rsid w:val="00644B69"/>
    <w:rsid w:val="00655147"/>
    <w:rsid w:val="00656B14"/>
    <w:rsid w:val="0065716D"/>
    <w:rsid w:val="00664D36"/>
    <w:rsid w:val="00667125"/>
    <w:rsid w:val="00667DBF"/>
    <w:rsid w:val="00680C50"/>
    <w:rsid w:val="006911ED"/>
    <w:rsid w:val="00694658"/>
    <w:rsid w:val="006964C7"/>
    <w:rsid w:val="006973F6"/>
    <w:rsid w:val="00697969"/>
    <w:rsid w:val="006A3F38"/>
    <w:rsid w:val="006B0362"/>
    <w:rsid w:val="006B0FA2"/>
    <w:rsid w:val="006B3552"/>
    <w:rsid w:val="006B3F2B"/>
    <w:rsid w:val="006B6781"/>
    <w:rsid w:val="006C18BB"/>
    <w:rsid w:val="006C3EE8"/>
    <w:rsid w:val="006C4B8C"/>
    <w:rsid w:val="006C7DD7"/>
    <w:rsid w:val="006D6457"/>
    <w:rsid w:val="006F194F"/>
    <w:rsid w:val="006F3E21"/>
    <w:rsid w:val="006F6A1D"/>
    <w:rsid w:val="006F7407"/>
    <w:rsid w:val="00707496"/>
    <w:rsid w:val="00707961"/>
    <w:rsid w:val="007134B3"/>
    <w:rsid w:val="00723460"/>
    <w:rsid w:val="00732804"/>
    <w:rsid w:val="00732B42"/>
    <w:rsid w:val="007355C0"/>
    <w:rsid w:val="0073762B"/>
    <w:rsid w:val="00737838"/>
    <w:rsid w:val="00743DAD"/>
    <w:rsid w:val="007454BB"/>
    <w:rsid w:val="007563BA"/>
    <w:rsid w:val="00762002"/>
    <w:rsid w:val="00762417"/>
    <w:rsid w:val="00763635"/>
    <w:rsid w:val="00764B6D"/>
    <w:rsid w:val="00772C18"/>
    <w:rsid w:val="00772DBB"/>
    <w:rsid w:val="0077570E"/>
    <w:rsid w:val="007802D6"/>
    <w:rsid w:val="007834A2"/>
    <w:rsid w:val="007852C8"/>
    <w:rsid w:val="00791591"/>
    <w:rsid w:val="0079213C"/>
    <w:rsid w:val="007933BE"/>
    <w:rsid w:val="00793C99"/>
    <w:rsid w:val="00795A42"/>
    <w:rsid w:val="007965E2"/>
    <w:rsid w:val="007A5FE4"/>
    <w:rsid w:val="007B0BA9"/>
    <w:rsid w:val="007B2920"/>
    <w:rsid w:val="007B434E"/>
    <w:rsid w:val="007B68EF"/>
    <w:rsid w:val="007C1E47"/>
    <w:rsid w:val="007C2CB1"/>
    <w:rsid w:val="007C482E"/>
    <w:rsid w:val="007C5B68"/>
    <w:rsid w:val="007D26A5"/>
    <w:rsid w:val="007E6214"/>
    <w:rsid w:val="007E6932"/>
    <w:rsid w:val="007E709A"/>
    <w:rsid w:val="00800228"/>
    <w:rsid w:val="00806243"/>
    <w:rsid w:val="00807B3D"/>
    <w:rsid w:val="00807E1A"/>
    <w:rsid w:val="00815F8D"/>
    <w:rsid w:val="00816C8E"/>
    <w:rsid w:val="0082266A"/>
    <w:rsid w:val="008266D0"/>
    <w:rsid w:val="00830D9D"/>
    <w:rsid w:val="008316FD"/>
    <w:rsid w:val="0083359A"/>
    <w:rsid w:val="00833888"/>
    <w:rsid w:val="00835054"/>
    <w:rsid w:val="00835F42"/>
    <w:rsid w:val="00840F18"/>
    <w:rsid w:val="00843334"/>
    <w:rsid w:val="00851962"/>
    <w:rsid w:val="00855A0F"/>
    <w:rsid w:val="00862AA3"/>
    <w:rsid w:val="00865CD6"/>
    <w:rsid w:val="008712E1"/>
    <w:rsid w:val="00871D16"/>
    <w:rsid w:val="0088338B"/>
    <w:rsid w:val="00884E5D"/>
    <w:rsid w:val="00890D81"/>
    <w:rsid w:val="008A6C4D"/>
    <w:rsid w:val="008A77D6"/>
    <w:rsid w:val="008B57E3"/>
    <w:rsid w:val="008B7150"/>
    <w:rsid w:val="008C02FE"/>
    <w:rsid w:val="008C3338"/>
    <w:rsid w:val="008C394D"/>
    <w:rsid w:val="008C6E25"/>
    <w:rsid w:val="008C7F09"/>
    <w:rsid w:val="008D35E3"/>
    <w:rsid w:val="008D3A26"/>
    <w:rsid w:val="008E02DD"/>
    <w:rsid w:val="008E27AB"/>
    <w:rsid w:val="008F2318"/>
    <w:rsid w:val="008F44B1"/>
    <w:rsid w:val="00901149"/>
    <w:rsid w:val="009018D3"/>
    <w:rsid w:val="009039A9"/>
    <w:rsid w:val="00903B2F"/>
    <w:rsid w:val="00906FC2"/>
    <w:rsid w:val="0090701B"/>
    <w:rsid w:val="00914322"/>
    <w:rsid w:val="0091486F"/>
    <w:rsid w:val="00923ED1"/>
    <w:rsid w:val="00924F71"/>
    <w:rsid w:val="0093030C"/>
    <w:rsid w:val="009336A0"/>
    <w:rsid w:val="00933DCD"/>
    <w:rsid w:val="00934ACB"/>
    <w:rsid w:val="00944D98"/>
    <w:rsid w:val="00945CBA"/>
    <w:rsid w:val="009465B5"/>
    <w:rsid w:val="0095189E"/>
    <w:rsid w:val="00961AFA"/>
    <w:rsid w:val="009825CB"/>
    <w:rsid w:val="00984CFF"/>
    <w:rsid w:val="00986859"/>
    <w:rsid w:val="00991E34"/>
    <w:rsid w:val="00992C54"/>
    <w:rsid w:val="00993DBD"/>
    <w:rsid w:val="00996CAC"/>
    <w:rsid w:val="00996D36"/>
    <w:rsid w:val="009A4E5E"/>
    <w:rsid w:val="009A71BD"/>
    <w:rsid w:val="009B6D6C"/>
    <w:rsid w:val="009B71D5"/>
    <w:rsid w:val="009B7BFE"/>
    <w:rsid w:val="009C5782"/>
    <w:rsid w:val="009C62CA"/>
    <w:rsid w:val="009C6E82"/>
    <w:rsid w:val="009E06F8"/>
    <w:rsid w:val="009E21D0"/>
    <w:rsid w:val="009E3B04"/>
    <w:rsid w:val="009E3F24"/>
    <w:rsid w:val="009F013A"/>
    <w:rsid w:val="009F03B1"/>
    <w:rsid w:val="009F3E23"/>
    <w:rsid w:val="009F7D8A"/>
    <w:rsid w:val="00A00C87"/>
    <w:rsid w:val="00A0191C"/>
    <w:rsid w:val="00A05979"/>
    <w:rsid w:val="00A05AE9"/>
    <w:rsid w:val="00A21661"/>
    <w:rsid w:val="00A23C60"/>
    <w:rsid w:val="00A24598"/>
    <w:rsid w:val="00A25947"/>
    <w:rsid w:val="00A31393"/>
    <w:rsid w:val="00A3546F"/>
    <w:rsid w:val="00A470F3"/>
    <w:rsid w:val="00A473CF"/>
    <w:rsid w:val="00A64102"/>
    <w:rsid w:val="00A66C98"/>
    <w:rsid w:val="00A708CA"/>
    <w:rsid w:val="00A70D7A"/>
    <w:rsid w:val="00A76CD3"/>
    <w:rsid w:val="00A82244"/>
    <w:rsid w:val="00A87B17"/>
    <w:rsid w:val="00A87BE5"/>
    <w:rsid w:val="00A90C2A"/>
    <w:rsid w:val="00A932EF"/>
    <w:rsid w:val="00A9666D"/>
    <w:rsid w:val="00AA13EF"/>
    <w:rsid w:val="00AA2BFA"/>
    <w:rsid w:val="00AA4B7F"/>
    <w:rsid w:val="00AA7BB6"/>
    <w:rsid w:val="00AC12CB"/>
    <w:rsid w:val="00AC1351"/>
    <w:rsid w:val="00AC42F8"/>
    <w:rsid w:val="00AC6022"/>
    <w:rsid w:val="00AD5967"/>
    <w:rsid w:val="00AD75DF"/>
    <w:rsid w:val="00AE1A8F"/>
    <w:rsid w:val="00B02697"/>
    <w:rsid w:val="00B07805"/>
    <w:rsid w:val="00B0797E"/>
    <w:rsid w:val="00B14886"/>
    <w:rsid w:val="00B16983"/>
    <w:rsid w:val="00B17245"/>
    <w:rsid w:val="00B17633"/>
    <w:rsid w:val="00B24865"/>
    <w:rsid w:val="00B26836"/>
    <w:rsid w:val="00B31927"/>
    <w:rsid w:val="00B323BD"/>
    <w:rsid w:val="00B336FA"/>
    <w:rsid w:val="00B35A80"/>
    <w:rsid w:val="00B41E05"/>
    <w:rsid w:val="00B46DBA"/>
    <w:rsid w:val="00B4725C"/>
    <w:rsid w:val="00B51079"/>
    <w:rsid w:val="00B519ED"/>
    <w:rsid w:val="00B527A1"/>
    <w:rsid w:val="00B73581"/>
    <w:rsid w:val="00B914BC"/>
    <w:rsid w:val="00B91878"/>
    <w:rsid w:val="00B93A7A"/>
    <w:rsid w:val="00B95648"/>
    <w:rsid w:val="00BA1B7F"/>
    <w:rsid w:val="00BA29B2"/>
    <w:rsid w:val="00BA5A70"/>
    <w:rsid w:val="00BB7216"/>
    <w:rsid w:val="00BC27EB"/>
    <w:rsid w:val="00BC67E5"/>
    <w:rsid w:val="00BC7850"/>
    <w:rsid w:val="00BD12B5"/>
    <w:rsid w:val="00BE133A"/>
    <w:rsid w:val="00BE446C"/>
    <w:rsid w:val="00BE66CB"/>
    <w:rsid w:val="00BF5708"/>
    <w:rsid w:val="00BF64D6"/>
    <w:rsid w:val="00C02FB1"/>
    <w:rsid w:val="00C04A92"/>
    <w:rsid w:val="00C05701"/>
    <w:rsid w:val="00C11653"/>
    <w:rsid w:val="00C127A1"/>
    <w:rsid w:val="00C15C4D"/>
    <w:rsid w:val="00C16098"/>
    <w:rsid w:val="00C16D1D"/>
    <w:rsid w:val="00C1701D"/>
    <w:rsid w:val="00C205DD"/>
    <w:rsid w:val="00C234CC"/>
    <w:rsid w:val="00C23CA9"/>
    <w:rsid w:val="00C23FAD"/>
    <w:rsid w:val="00C33903"/>
    <w:rsid w:val="00C40AC8"/>
    <w:rsid w:val="00C4789D"/>
    <w:rsid w:val="00C52422"/>
    <w:rsid w:val="00C52A0E"/>
    <w:rsid w:val="00C53B31"/>
    <w:rsid w:val="00C54949"/>
    <w:rsid w:val="00C550E8"/>
    <w:rsid w:val="00C55480"/>
    <w:rsid w:val="00C56680"/>
    <w:rsid w:val="00C629D8"/>
    <w:rsid w:val="00C63B45"/>
    <w:rsid w:val="00C653F2"/>
    <w:rsid w:val="00C72BC3"/>
    <w:rsid w:val="00C74B7D"/>
    <w:rsid w:val="00C7569F"/>
    <w:rsid w:val="00C762EA"/>
    <w:rsid w:val="00C77984"/>
    <w:rsid w:val="00C80015"/>
    <w:rsid w:val="00C81030"/>
    <w:rsid w:val="00C8168B"/>
    <w:rsid w:val="00C83572"/>
    <w:rsid w:val="00C83D7E"/>
    <w:rsid w:val="00C90CBC"/>
    <w:rsid w:val="00C93FE1"/>
    <w:rsid w:val="00C943AC"/>
    <w:rsid w:val="00CA6ED8"/>
    <w:rsid w:val="00CB1EBB"/>
    <w:rsid w:val="00CB3E95"/>
    <w:rsid w:val="00CC1DAB"/>
    <w:rsid w:val="00CC4107"/>
    <w:rsid w:val="00CC609C"/>
    <w:rsid w:val="00CD0A15"/>
    <w:rsid w:val="00CD3EFA"/>
    <w:rsid w:val="00CD463C"/>
    <w:rsid w:val="00CE16D9"/>
    <w:rsid w:val="00CF2B99"/>
    <w:rsid w:val="00CF7477"/>
    <w:rsid w:val="00D02D31"/>
    <w:rsid w:val="00D07488"/>
    <w:rsid w:val="00D0751A"/>
    <w:rsid w:val="00D07C41"/>
    <w:rsid w:val="00D20B0D"/>
    <w:rsid w:val="00D22A6E"/>
    <w:rsid w:val="00D25C43"/>
    <w:rsid w:val="00D35822"/>
    <w:rsid w:val="00D4469A"/>
    <w:rsid w:val="00D538CF"/>
    <w:rsid w:val="00D54C1E"/>
    <w:rsid w:val="00D62C4D"/>
    <w:rsid w:val="00D62C4F"/>
    <w:rsid w:val="00D63234"/>
    <w:rsid w:val="00D63CEA"/>
    <w:rsid w:val="00D70022"/>
    <w:rsid w:val="00D70BA0"/>
    <w:rsid w:val="00D75238"/>
    <w:rsid w:val="00D75A5B"/>
    <w:rsid w:val="00D81084"/>
    <w:rsid w:val="00D85F02"/>
    <w:rsid w:val="00D92714"/>
    <w:rsid w:val="00D93E9E"/>
    <w:rsid w:val="00D94CBB"/>
    <w:rsid w:val="00D9581E"/>
    <w:rsid w:val="00D9602E"/>
    <w:rsid w:val="00D978FE"/>
    <w:rsid w:val="00DA0D3C"/>
    <w:rsid w:val="00DA34FB"/>
    <w:rsid w:val="00DA68D3"/>
    <w:rsid w:val="00DB4B90"/>
    <w:rsid w:val="00DC09EB"/>
    <w:rsid w:val="00DC54E1"/>
    <w:rsid w:val="00DC67E5"/>
    <w:rsid w:val="00DC6FB9"/>
    <w:rsid w:val="00DD0F18"/>
    <w:rsid w:val="00DD0F1A"/>
    <w:rsid w:val="00DD2DD2"/>
    <w:rsid w:val="00DD32A0"/>
    <w:rsid w:val="00DD60C1"/>
    <w:rsid w:val="00DD6C11"/>
    <w:rsid w:val="00DE17BE"/>
    <w:rsid w:val="00DE6AAF"/>
    <w:rsid w:val="00DE6AEC"/>
    <w:rsid w:val="00DE7168"/>
    <w:rsid w:val="00DF2826"/>
    <w:rsid w:val="00DF5348"/>
    <w:rsid w:val="00E10EF1"/>
    <w:rsid w:val="00E110D4"/>
    <w:rsid w:val="00E1127E"/>
    <w:rsid w:val="00E23AEC"/>
    <w:rsid w:val="00E2777C"/>
    <w:rsid w:val="00E3095F"/>
    <w:rsid w:val="00E321B0"/>
    <w:rsid w:val="00E40076"/>
    <w:rsid w:val="00E41F54"/>
    <w:rsid w:val="00E524D8"/>
    <w:rsid w:val="00E56193"/>
    <w:rsid w:val="00E608C3"/>
    <w:rsid w:val="00E6131E"/>
    <w:rsid w:val="00E65D16"/>
    <w:rsid w:val="00E66D3E"/>
    <w:rsid w:val="00E825AF"/>
    <w:rsid w:val="00E8263A"/>
    <w:rsid w:val="00E83606"/>
    <w:rsid w:val="00E852E8"/>
    <w:rsid w:val="00E87C95"/>
    <w:rsid w:val="00E9464E"/>
    <w:rsid w:val="00E97E2A"/>
    <w:rsid w:val="00EA1282"/>
    <w:rsid w:val="00EA4E43"/>
    <w:rsid w:val="00EA5054"/>
    <w:rsid w:val="00EA5181"/>
    <w:rsid w:val="00EA782E"/>
    <w:rsid w:val="00EB4A4D"/>
    <w:rsid w:val="00ED1043"/>
    <w:rsid w:val="00ED3980"/>
    <w:rsid w:val="00ED4BA0"/>
    <w:rsid w:val="00ED5BD6"/>
    <w:rsid w:val="00ED7147"/>
    <w:rsid w:val="00EE639D"/>
    <w:rsid w:val="00EE7745"/>
    <w:rsid w:val="00EF7E8E"/>
    <w:rsid w:val="00F10C25"/>
    <w:rsid w:val="00F1462B"/>
    <w:rsid w:val="00F162E2"/>
    <w:rsid w:val="00F17B05"/>
    <w:rsid w:val="00F17DAA"/>
    <w:rsid w:val="00F2048E"/>
    <w:rsid w:val="00F20A72"/>
    <w:rsid w:val="00F20B94"/>
    <w:rsid w:val="00F24EAB"/>
    <w:rsid w:val="00F270D5"/>
    <w:rsid w:val="00F40D4C"/>
    <w:rsid w:val="00F42E9D"/>
    <w:rsid w:val="00F437C5"/>
    <w:rsid w:val="00F4465D"/>
    <w:rsid w:val="00F45C32"/>
    <w:rsid w:val="00F517C0"/>
    <w:rsid w:val="00F565FF"/>
    <w:rsid w:val="00F56CD4"/>
    <w:rsid w:val="00F65101"/>
    <w:rsid w:val="00F66C29"/>
    <w:rsid w:val="00F71D95"/>
    <w:rsid w:val="00F73DC6"/>
    <w:rsid w:val="00F74BB0"/>
    <w:rsid w:val="00F76124"/>
    <w:rsid w:val="00F76B9E"/>
    <w:rsid w:val="00F802E7"/>
    <w:rsid w:val="00F83CF9"/>
    <w:rsid w:val="00F84D32"/>
    <w:rsid w:val="00F84EC8"/>
    <w:rsid w:val="00F92116"/>
    <w:rsid w:val="00F94E0C"/>
    <w:rsid w:val="00FA14CD"/>
    <w:rsid w:val="00FA4489"/>
    <w:rsid w:val="00FA4823"/>
    <w:rsid w:val="00FB07EE"/>
    <w:rsid w:val="00FB28FD"/>
    <w:rsid w:val="00FB5C4E"/>
    <w:rsid w:val="00FB774D"/>
    <w:rsid w:val="00FC1F28"/>
    <w:rsid w:val="00FC4BA1"/>
    <w:rsid w:val="00FC5FF2"/>
    <w:rsid w:val="00FD4598"/>
    <w:rsid w:val="00FD4B31"/>
    <w:rsid w:val="00FD7EB9"/>
    <w:rsid w:val="00FE02F6"/>
    <w:rsid w:val="00FE42CD"/>
    <w:rsid w:val="00FE499A"/>
    <w:rsid w:val="00FE64CC"/>
    <w:rsid w:val="00FF79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DB1"/>
  </w:style>
  <w:style w:type="paragraph" w:styleId="1">
    <w:name w:val="heading 1"/>
    <w:basedOn w:val="a"/>
    <w:link w:val="10"/>
    <w:uiPriority w:val="9"/>
    <w:qFormat/>
    <w:rsid w:val="00CF74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6">
    <w:name w:val="heading 6"/>
    <w:basedOn w:val="a"/>
    <w:next w:val="a"/>
    <w:link w:val="60"/>
    <w:qFormat/>
    <w:rsid w:val="0091486F"/>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7477"/>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rsid w:val="0091486F"/>
    <w:rPr>
      <w:rFonts w:ascii="Times New Roman" w:eastAsia="Times New Roman" w:hAnsi="Times New Roman" w:cs="Times New Roman"/>
      <w:b/>
      <w:bCs/>
      <w:lang w:eastAsia="ru-RU"/>
    </w:rPr>
  </w:style>
  <w:style w:type="paragraph" w:styleId="a3">
    <w:name w:val="List Paragraph"/>
    <w:basedOn w:val="a"/>
    <w:uiPriority w:val="34"/>
    <w:qFormat/>
    <w:rsid w:val="002D277D"/>
    <w:pPr>
      <w:ind w:left="720"/>
      <w:contextualSpacing/>
    </w:pPr>
  </w:style>
  <w:style w:type="paragraph" w:customStyle="1" w:styleId="11">
    <w:name w:val="Абзац списка1"/>
    <w:basedOn w:val="a"/>
    <w:rsid w:val="00F65101"/>
    <w:pPr>
      <w:ind w:left="720"/>
    </w:pPr>
    <w:rPr>
      <w:rFonts w:ascii="Calibri" w:eastAsia="Times New Roman" w:hAnsi="Calibri" w:cs="Calibri"/>
    </w:rPr>
  </w:style>
  <w:style w:type="paragraph" w:styleId="12">
    <w:name w:val="toc 1"/>
    <w:basedOn w:val="a"/>
    <w:next w:val="a"/>
    <w:autoRedefine/>
    <w:uiPriority w:val="39"/>
    <w:qFormat/>
    <w:rsid w:val="004279BF"/>
    <w:pPr>
      <w:spacing w:before="120" w:after="0" w:line="240" w:lineRule="auto"/>
    </w:pPr>
    <w:rPr>
      <w:rFonts w:ascii="Times New Roman" w:eastAsia="Times New Roman" w:hAnsi="Times New Roman" w:cs="Times New Roman"/>
      <w:b/>
      <w:bCs/>
      <w:i/>
      <w:iCs/>
      <w:sz w:val="24"/>
      <w:szCs w:val="24"/>
      <w:lang w:eastAsia="ru-RU"/>
    </w:rPr>
  </w:style>
  <w:style w:type="paragraph" w:styleId="2">
    <w:name w:val="toc 2"/>
    <w:basedOn w:val="a"/>
    <w:next w:val="a"/>
    <w:autoRedefine/>
    <w:uiPriority w:val="39"/>
    <w:semiHidden/>
    <w:qFormat/>
    <w:rsid w:val="004279BF"/>
    <w:pPr>
      <w:spacing w:before="120" w:after="0" w:line="240" w:lineRule="auto"/>
      <w:ind w:left="240"/>
    </w:pPr>
    <w:rPr>
      <w:rFonts w:ascii="Times New Roman" w:eastAsia="Times New Roman" w:hAnsi="Times New Roman" w:cs="Times New Roman"/>
      <w:b/>
      <w:bCs/>
      <w:lang w:eastAsia="ru-RU"/>
    </w:rPr>
  </w:style>
  <w:style w:type="paragraph" w:styleId="3">
    <w:name w:val="toc 3"/>
    <w:basedOn w:val="a"/>
    <w:next w:val="a"/>
    <w:autoRedefine/>
    <w:uiPriority w:val="39"/>
    <w:semiHidden/>
    <w:qFormat/>
    <w:rsid w:val="004279BF"/>
    <w:pPr>
      <w:spacing w:after="0" w:line="240" w:lineRule="auto"/>
      <w:ind w:left="480"/>
    </w:pPr>
    <w:rPr>
      <w:rFonts w:ascii="Times New Roman" w:eastAsia="Times New Roman" w:hAnsi="Times New Roman" w:cs="Times New Roman"/>
      <w:sz w:val="20"/>
      <w:szCs w:val="20"/>
      <w:lang w:eastAsia="ru-RU"/>
    </w:rPr>
  </w:style>
  <w:style w:type="paragraph" w:styleId="4">
    <w:name w:val="toc 4"/>
    <w:basedOn w:val="a"/>
    <w:next w:val="a"/>
    <w:autoRedefine/>
    <w:semiHidden/>
    <w:rsid w:val="004279BF"/>
    <w:pPr>
      <w:spacing w:after="0" w:line="240" w:lineRule="auto"/>
      <w:ind w:left="720"/>
    </w:pPr>
    <w:rPr>
      <w:rFonts w:ascii="Times New Roman" w:eastAsia="Times New Roman" w:hAnsi="Times New Roman" w:cs="Times New Roman"/>
      <w:sz w:val="20"/>
      <w:szCs w:val="20"/>
      <w:lang w:eastAsia="ru-RU"/>
    </w:rPr>
  </w:style>
  <w:style w:type="character" w:styleId="a4">
    <w:name w:val="Hyperlink"/>
    <w:basedOn w:val="a0"/>
    <w:uiPriority w:val="99"/>
    <w:rsid w:val="004279BF"/>
    <w:rPr>
      <w:color w:val="0000FF"/>
      <w:u w:val="single"/>
    </w:rPr>
  </w:style>
  <w:style w:type="table" w:styleId="a5">
    <w:name w:val="Table Grid"/>
    <w:basedOn w:val="a1"/>
    <w:uiPriority w:val="59"/>
    <w:rsid w:val="00CF7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unhideWhenUsed/>
    <w:rsid w:val="00460271"/>
    <w:pPr>
      <w:spacing w:after="0" w:line="240" w:lineRule="auto"/>
    </w:pPr>
    <w:rPr>
      <w:rFonts w:eastAsiaTheme="minorEastAsia"/>
      <w:sz w:val="20"/>
      <w:szCs w:val="20"/>
      <w:lang w:eastAsia="ru-RU"/>
    </w:rPr>
  </w:style>
  <w:style w:type="character" w:customStyle="1" w:styleId="a7">
    <w:name w:val="Текст сноски Знак"/>
    <w:basedOn w:val="a0"/>
    <w:link w:val="a6"/>
    <w:uiPriority w:val="99"/>
    <w:rsid w:val="00460271"/>
    <w:rPr>
      <w:rFonts w:eastAsiaTheme="minorEastAsia"/>
      <w:sz w:val="20"/>
      <w:szCs w:val="20"/>
      <w:lang w:eastAsia="ru-RU"/>
    </w:rPr>
  </w:style>
  <w:style w:type="paragraph" w:styleId="a8">
    <w:name w:val="header"/>
    <w:basedOn w:val="a"/>
    <w:link w:val="a9"/>
    <w:uiPriority w:val="99"/>
    <w:semiHidden/>
    <w:unhideWhenUsed/>
    <w:rsid w:val="004C529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C529A"/>
  </w:style>
  <w:style w:type="paragraph" w:styleId="aa">
    <w:name w:val="footer"/>
    <w:basedOn w:val="a"/>
    <w:link w:val="ab"/>
    <w:uiPriority w:val="99"/>
    <w:unhideWhenUsed/>
    <w:rsid w:val="004C529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C529A"/>
  </w:style>
  <w:style w:type="paragraph" w:customStyle="1" w:styleId="FR1">
    <w:name w:val="FR1"/>
    <w:rsid w:val="0091486F"/>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20">
    <w:name w:val="Body Text 2"/>
    <w:basedOn w:val="a"/>
    <w:link w:val="21"/>
    <w:rsid w:val="0091486F"/>
    <w:pPr>
      <w:autoSpaceDE w:val="0"/>
      <w:autoSpaceDN w:val="0"/>
      <w:adjustRightInd w:val="0"/>
      <w:spacing w:before="35" w:after="0" w:line="240" w:lineRule="auto"/>
      <w:ind w:right="278"/>
    </w:pPr>
    <w:rPr>
      <w:rFonts w:ascii="Times New Roman" w:eastAsia="Times New Roman" w:hAnsi="Times New Roman" w:cs="Times New Roman"/>
      <w:sz w:val="24"/>
      <w:szCs w:val="18"/>
      <w:lang w:eastAsia="ru-RU"/>
    </w:rPr>
  </w:style>
  <w:style w:type="character" w:customStyle="1" w:styleId="21">
    <w:name w:val="Основной текст 2 Знак"/>
    <w:basedOn w:val="a0"/>
    <w:link w:val="20"/>
    <w:rsid w:val="0091486F"/>
    <w:rPr>
      <w:rFonts w:ascii="Times New Roman" w:eastAsia="Times New Roman" w:hAnsi="Times New Roman" w:cs="Times New Roman"/>
      <w:sz w:val="24"/>
      <w:szCs w:val="18"/>
      <w:lang w:eastAsia="ru-RU"/>
    </w:rPr>
  </w:style>
  <w:style w:type="paragraph" w:styleId="ac">
    <w:name w:val="TOC Heading"/>
    <w:basedOn w:val="1"/>
    <w:next w:val="a"/>
    <w:uiPriority w:val="39"/>
    <w:unhideWhenUsed/>
    <w:qFormat/>
    <w:rsid w:val="0034376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d">
    <w:name w:val="Balloon Text"/>
    <w:basedOn w:val="a"/>
    <w:link w:val="ae"/>
    <w:uiPriority w:val="99"/>
    <w:semiHidden/>
    <w:unhideWhenUsed/>
    <w:rsid w:val="0034376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43764"/>
    <w:rPr>
      <w:rFonts w:ascii="Tahoma" w:hAnsi="Tahoma" w:cs="Tahoma"/>
      <w:sz w:val="16"/>
      <w:szCs w:val="16"/>
    </w:rPr>
  </w:style>
  <w:style w:type="character" w:customStyle="1" w:styleId="apple-converted-space">
    <w:name w:val="apple-converted-space"/>
    <w:basedOn w:val="a0"/>
    <w:rsid w:val="00901149"/>
  </w:style>
  <w:style w:type="paragraph" w:styleId="af">
    <w:name w:val="No Spacing"/>
    <w:uiPriority w:val="1"/>
    <w:qFormat/>
    <w:rsid w:val="00E56193"/>
    <w:pPr>
      <w:spacing w:after="0" w:line="240" w:lineRule="auto"/>
    </w:pPr>
  </w:style>
  <w:style w:type="character" w:styleId="af0">
    <w:name w:val="footnote reference"/>
    <w:basedOn w:val="a0"/>
    <w:uiPriority w:val="99"/>
    <w:semiHidden/>
    <w:unhideWhenUsed/>
    <w:rsid w:val="009F013A"/>
    <w:rPr>
      <w:vertAlign w:val="superscript"/>
    </w:rPr>
  </w:style>
  <w:style w:type="character" w:styleId="af1">
    <w:name w:val="Emphasis"/>
    <w:basedOn w:val="a0"/>
    <w:uiPriority w:val="20"/>
    <w:qFormat/>
    <w:rsid w:val="00140CE7"/>
    <w:rPr>
      <w:i/>
      <w:iCs/>
    </w:rPr>
  </w:style>
  <w:style w:type="paragraph" w:styleId="af2">
    <w:name w:val="Normal (Web)"/>
    <w:basedOn w:val="a"/>
    <w:uiPriority w:val="99"/>
    <w:semiHidden/>
    <w:unhideWhenUsed/>
    <w:rsid w:val="000833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0833F4"/>
    <w:rPr>
      <w:b/>
      <w:bCs/>
    </w:rPr>
  </w:style>
</w:styles>
</file>

<file path=word/webSettings.xml><?xml version="1.0" encoding="utf-8"?>
<w:webSettings xmlns:r="http://schemas.openxmlformats.org/officeDocument/2006/relationships" xmlns:w="http://schemas.openxmlformats.org/wordprocessingml/2006/main">
  <w:divs>
    <w:div w:id="21902852">
      <w:bodyDiv w:val="1"/>
      <w:marLeft w:val="0"/>
      <w:marRight w:val="0"/>
      <w:marTop w:val="0"/>
      <w:marBottom w:val="0"/>
      <w:divBdr>
        <w:top w:val="none" w:sz="0" w:space="0" w:color="auto"/>
        <w:left w:val="none" w:sz="0" w:space="0" w:color="auto"/>
        <w:bottom w:val="none" w:sz="0" w:space="0" w:color="auto"/>
        <w:right w:val="none" w:sz="0" w:space="0" w:color="auto"/>
      </w:divBdr>
    </w:div>
    <w:div w:id="29494733">
      <w:bodyDiv w:val="1"/>
      <w:marLeft w:val="0"/>
      <w:marRight w:val="0"/>
      <w:marTop w:val="0"/>
      <w:marBottom w:val="0"/>
      <w:divBdr>
        <w:top w:val="none" w:sz="0" w:space="0" w:color="auto"/>
        <w:left w:val="none" w:sz="0" w:space="0" w:color="auto"/>
        <w:bottom w:val="none" w:sz="0" w:space="0" w:color="auto"/>
        <w:right w:val="none" w:sz="0" w:space="0" w:color="auto"/>
      </w:divBdr>
    </w:div>
    <w:div w:id="75906964">
      <w:bodyDiv w:val="1"/>
      <w:marLeft w:val="0"/>
      <w:marRight w:val="0"/>
      <w:marTop w:val="0"/>
      <w:marBottom w:val="0"/>
      <w:divBdr>
        <w:top w:val="none" w:sz="0" w:space="0" w:color="auto"/>
        <w:left w:val="none" w:sz="0" w:space="0" w:color="auto"/>
        <w:bottom w:val="none" w:sz="0" w:space="0" w:color="auto"/>
        <w:right w:val="none" w:sz="0" w:space="0" w:color="auto"/>
      </w:divBdr>
    </w:div>
    <w:div w:id="124397756">
      <w:bodyDiv w:val="1"/>
      <w:marLeft w:val="0"/>
      <w:marRight w:val="0"/>
      <w:marTop w:val="0"/>
      <w:marBottom w:val="0"/>
      <w:divBdr>
        <w:top w:val="none" w:sz="0" w:space="0" w:color="auto"/>
        <w:left w:val="none" w:sz="0" w:space="0" w:color="auto"/>
        <w:bottom w:val="none" w:sz="0" w:space="0" w:color="auto"/>
        <w:right w:val="none" w:sz="0" w:space="0" w:color="auto"/>
      </w:divBdr>
    </w:div>
    <w:div w:id="146215277">
      <w:bodyDiv w:val="1"/>
      <w:marLeft w:val="0"/>
      <w:marRight w:val="0"/>
      <w:marTop w:val="0"/>
      <w:marBottom w:val="0"/>
      <w:divBdr>
        <w:top w:val="none" w:sz="0" w:space="0" w:color="auto"/>
        <w:left w:val="none" w:sz="0" w:space="0" w:color="auto"/>
        <w:bottom w:val="none" w:sz="0" w:space="0" w:color="auto"/>
        <w:right w:val="none" w:sz="0" w:space="0" w:color="auto"/>
      </w:divBdr>
      <w:divsChild>
        <w:div w:id="1284113725">
          <w:marLeft w:val="446"/>
          <w:marRight w:val="0"/>
          <w:marTop w:val="0"/>
          <w:marBottom w:val="0"/>
          <w:divBdr>
            <w:top w:val="none" w:sz="0" w:space="0" w:color="auto"/>
            <w:left w:val="none" w:sz="0" w:space="0" w:color="auto"/>
            <w:bottom w:val="none" w:sz="0" w:space="0" w:color="auto"/>
            <w:right w:val="none" w:sz="0" w:space="0" w:color="auto"/>
          </w:divBdr>
        </w:div>
        <w:div w:id="104155758">
          <w:marLeft w:val="446"/>
          <w:marRight w:val="0"/>
          <w:marTop w:val="0"/>
          <w:marBottom w:val="0"/>
          <w:divBdr>
            <w:top w:val="none" w:sz="0" w:space="0" w:color="auto"/>
            <w:left w:val="none" w:sz="0" w:space="0" w:color="auto"/>
            <w:bottom w:val="none" w:sz="0" w:space="0" w:color="auto"/>
            <w:right w:val="none" w:sz="0" w:space="0" w:color="auto"/>
          </w:divBdr>
        </w:div>
        <w:div w:id="2134051555">
          <w:marLeft w:val="446"/>
          <w:marRight w:val="0"/>
          <w:marTop w:val="0"/>
          <w:marBottom w:val="0"/>
          <w:divBdr>
            <w:top w:val="none" w:sz="0" w:space="0" w:color="auto"/>
            <w:left w:val="none" w:sz="0" w:space="0" w:color="auto"/>
            <w:bottom w:val="none" w:sz="0" w:space="0" w:color="auto"/>
            <w:right w:val="none" w:sz="0" w:space="0" w:color="auto"/>
          </w:divBdr>
        </w:div>
        <w:div w:id="824205548">
          <w:marLeft w:val="446"/>
          <w:marRight w:val="0"/>
          <w:marTop w:val="0"/>
          <w:marBottom w:val="0"/>
          <w:divBdr>
            <w:top w:val="none" w:sz="0" w:space="0" w:color="auto"/>
            <w:left w:val="none" w:sz="0" w:space="0" w:color="auto"/>
            <w:bottom w:val="none" w:sz="0" w:space="0" w:color="auto"/>
            <w:right w:val="none" w:sz="0" w:space="0" w:color="auto"/>
          </w:divBdr>
        </w:div>
        <w:div w:id="1717075063">
          <w:marLeft w:val="446"/>
          <w:marRight w:val="0"/>
          <w:marTop w:val="0"/>
          <w:marBottom w:val="0"/>
          <w:divBdr>
            <w:top w:val="none" w:sz="0" w:space="0" w:color="auto"/>
            <w:left w:val="none" w:sz="0" w:space="0" w:color="auto"/>
            <w:bottom w:val="none" w:sz="0" w:space="0" w:color="auto"/>
            <w:right w:val="none" w:sz="0" w:space="0" w:color="auto"/>
          </w:divBdr>
        </w:div>
        <w:div w:id="155415275">
          <w:marLeft w:val="446"/>
          <w:marRight w:val="0"/>
          <w:marTop w:val="0"/>
          <w:marBottom w:val="0"/>
          <w:divBdr>
            <w:top w:val="none" w:sz="0" w:space="0" w:color="auto"/>
            <w:left w:val="none" w:sz="0" w:space="0" w:color="auto"/>
            <w:bottom w:val="none" w:sz="0" w:space="0" w:color="auto"/>
            <w:right w:val="none" w:sz="0" w:space="0" w:color="auto"/>
          </w:divBdr>
        </w:div>
        <w:div w:id="1494445668">
          <w:marLeft w:val="446"/>
          <w:marRight w:val="0"/>
          <w:marTop w:val="0"/>
          <w:marBottom w:val="0"/>
          <w:divBdr>
            <w:top w:val="none" w:sz="0" w:space="0" w:color="auto"/>
            <w:left w:val="none" w:sz="0" w:space="0" w:color="auto"/>
            <w:bottom w:val="none" w:sz="0" w:space="0" w:color="auto"/>
            <w:right w:val="none" w:sz="0" w:space="0" w:color="auto"/>
          </w:divBdr>
        </w:div>
      </w:divsChild>
    </w:div>
    <w:div w:id="230579347">
      <w:bodyDiv w:val="1"/>
      <w:marLeft w:val="0"/>
      <w:marRight w:val="0"/>
      <w:marTop w:val="0"/>
      <w:marBottom w:val="0"/>
      <w:divBdr>
        <w:top w:val="none" w:sz="0" w:space="0" w:color="auto"/>
        <w:left w:val="none" w:sz="0" w:space="0" w:color="auto"/>
        <w:bottom w:val="none" w:sz="0" w:space="0" w:color="auto"/>
        <w:right w:val="none" w:sz="0" w:space="0" w:color="auto"/>
      </w:divBdr>
    </w:div>
    <w:div w:id="237984790">
      <w:bodyDiv w:val="1"/>
      <w:marLeft w:val="0"/>
      <w:marRight w:val="0"/>
      <w:marTop w:val="0"/>
      <w:marBottom w:val="0"/>
      <w:divBdr>
        <w:top w:val="none" w:sz="0" w:space="0" w:color="auto"/>
        <w:left w:val="none" w:sz="0" w:space="0" w:color="auto"/>
        <w:bottom w:val="none" w:sz="0" w:space="0" w:color="auto"/>
        <w:right w:val="none" w:sz="0" w:space="0" w:color="auto"/>
      </w:divBdr>
      <w:divsChild>
        <w:div w:id="426779264">
          <w:marLeft w:val="0"/>
          <w:marRight w:val="0"/>
          <w:marTop w:val="0"/>
          <w:marBottom w:val="0"/>
          <w:divBdr>
            <w:top w:val="none" w:sz="0" w:space="0" w:color="auto"/>
            <w:left w:val="none" w:sz="0" w:space="0" w:color="auto"/>
            <w:bottom w:val="none" w:sz="0" w:space="0" w:color="auto"/>
            <w:right w:val="none" w:sz="0" w:space="0" w:color="auto"/>
          </w:divBdr>
          <w:divsChild>
            <w:div w:id="39382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1886593">
      <w:bodyDiv w:val="1"/>
      <w:marLeft w:val="0"/>
      <w:marRight w:val="0"/>
      <w:marTop w:val="0"/>
      <w:marBottom w:val="0"/>
      <w:divBdr>
        <w:top w:val="none" w:sz="0" w:space="0" w:color="auto"/>
        <w:left w:val="none" w:sz="0" w:space="0" w:color="auto"/>
        <w:bottom w:val="none" w:sz="0" w:space="0" w:color="auto"/>
        <w:right w:val="none" w:sz="0" w:space="0" w:color="auto"/>
      </w:divBdr>
    </w:div>
    <w:div w:id="297076443">
      <w:bodyDiv w:val="1"/>
      <w:marLeft w:val="0"/>
      <w:marRight w:val="0"/>
      <w:marTop w:val="0"/>
      <w:marBottom w:val="0"/>
      <w:divBdr>
        <w:top w:val="none" w:sz="0" w:space="0" w:color="auto"/>
        <w:left w:val="none" w:sz="0" w:space="0" w:color="auto"/>
        <w:bottom w:val="none" w:sz="0" w:space="0" w:color="auto"/>
        <w:right w:val="none" w:sz="0" w:space="0" w:color="auto"/>
      </w:divBdr>
    </w:div>
    <w:div w:id="313292037">
      <w:bodyDiv w:val="1"/>
      <w:marLeft w:val="0"/>
      <w:marRight w:val="0"/>
      <w:marTop w:val="0"/>
      <w:marBottom w:val="0"/>
      <w:divBdr>
        <w:top w:val="none" w:sz="0" w:space="0" w:color="auto"/>
        <w:left w:val="none" w:sz="0" w:space="0" w:color="auto"/>
        <w:bottom w:val="none" w:sz="0" w:space="0" w:color="auto"/>
        <w:right w:val="none" w:sz="0" w:space="0" w:color="auto"/>
      </w:divBdr>
    </w:div>
    <w:div w:id="368189230">
      <w:bodyDiv w:val="1"/>
      <w:marLeft w:val="0"/>
      <w:marRight w:val="0"/>
      <w:marTop w:val="0"/>
      <w:marBottom w:val="0"/>
      <w:divBdr>
        <w:top w:val="none" w:sz="0" w:space="0" w:color="auto"/>
        <w:left w:val="none" w:sz="0" w:space="0" w:color="auto"/>
        <w:bottom w:val="none" w:sz="0" w:space="0" w:color="auto"/>
        <w:right w:val="none" w:sz="0" w:space="0" w:color="auto"/>
      </w:divBdr>
    </w:div>
    <w:div w:id="388457169">
      <w:bodyDiv w:val="1"/>
      <w:marLeft w:val="0"/>
      <w:marRight w:val="0"/>
      <w:marTop w:val="0"/>
      <w:marBottom w:val="0"/>
      <w:divBdr>
        <w:top w:val="none" w:sz="0" w:space="0" w:color="auto"/>
        <w:left w:val="none" w:sz="0" w:space="0" w:color="auto"/>
        <w:bottom w:val="none" w:sz="0" w:space="0" w:color="auto"/>
        <w:right w:val="none" w:sz="0" w:space="0" w:color="auto"/>
      </w:divBdr>
    </w:div>
    <w:div w:id="410203968">
      <w:bodyDiv w:val="1"/>
      <w:marLeft w:val="0"/>
      <w:marRight w:val="0"/>
      <w:marTop w:val="0"/>
      <w:marBottom w:val="0"/>
      <w:divBdr>
        <w:top w:val="none" w:sz="0" w:space="0" w:color="auto"/>
        <w:left w:val="none" w:sz="0" w:space="0" w:color="auto"/>
        <w:bottom w:val="none" w:sz="0" w:space="0" w:color="auto"/>
        <w:right w:val="none" w:sz="0" w:space="0" w:color="auto"/>
      </w:divBdr>
    </w:div>
    <w:div w:id="501433166">
      <w:bodyDiv w:val="1"/>
      <w:marLeft w:val="0"/>
      <w:marRight w:val="0"/>
      <w:marTop w:val="0"/>
      <w:marBottom w:val="0"/>
      <w:divBdr>
        <w:top w:val="none" w:sz="0" w:space="0" w:color="auto"/>
        <w:left w:val="none" w:sz="0" w:space="0" w:color="auto"/>
        <w:bottom w:val="none" w:sz="0" w:space="0" w:color="auto"/>
        <w:right w:val="none" w:sz="0" w:space="0" w:color="auto"/>
      </w:divBdr>
      <w:divsChild>
        <w:div w:id="671689765">
          <w:marLeft w:val="274"/>
          <w:marRight w:val="0"/>
          <w:marTop w:val="0"/>
          <w:marBottom w:val="0"/>
          <w:divBdr>
            <w:top w:val="none" w:sz="0" w:space="0" w:color="auto"/>
            <w:left w:val="none" w:sz="0" w:space="0" w:color="auto"/>
            <w:bottom w:val="none" w:sz="0" w:space="0" w:color="auto"/>
            <w:right w:val="none" w:sz="0" w:space="0" w:color="auto"/>
          </w:divBdr>
        </w:div>
        <w:div w:id="743380591">
          <w:marLeft w:val="274"/>
          <w:marRight w:val="0"/>
          <w:marTop w:val="0"/>
          <w:marBottom w:val="0"/>
          <w:divBdr>
            <w:top w:val="none" w:sz="0" w:space="0" w:color="auto"/>
            <w:left w:val="none" w:sz="0" w:space="0" w:color="auto"/>
            <w:bottom w:val="none" w:sz="0" w:space="0" w:color="auto"/>
            <w:right w:val="none" w:sz="0" w:space="0" w:color="auto"/>
          </w:divBdr>
        </w:div>
      </w:divsChild>
    </w:div>
    <w:div w:id="522978062">
      <w:bodyDiv w:val="1"/>
      <w:marLeft w:val="0"/>
      <w:marRight w:val="0"/>
      <w:marTop w:val="0"/>
      <w:marBottom w:val="0"/>
      <w:divBdr>
        <w:top w:val="none" w:sz="0" w:space="0" w:color="auto"/>
        <w:left w:val="none" w:sz="0" w:space="0" w:color="auto"/>
        <w:bottom w:val="none" w:sz="0" w:space="0" w:color="auto"/>
        <w:right w:val="none" w:sz="0" w:space="0" w:color="auto"/>
      </w:divBdr>
    </w:div>
    <w:div w:id="676690855">
      <w:bodyDiv w:val="1"/>
      <w:marLeft w:val="0"/>
      <w:marRight w:val="0"/>
      <w:marTop w:val="0"/>
      <w:marBottom w:val="0"/>
      <w:divBdr>
        <w:top w:val="none" w:sz="0" w:space="0" w:color="auto"/>
        <w:left w:val="none" w:sz="0" w:space="0" w:color="auto"/>
        <w:bottom w:val="none" w:sz="0" w:space="0" w:color="auto"/>
        <w:right w:val="none" w:sz="0" w:space="0" w:color="auto"/>
      </w:divBdr>
      <w:divsChild>
        <w:div w:id="1062562629">
          <w:marLeft w:val="274"/>
          <w:marRight w:val="0"/>
          <w:marTop w:val="0"/>
          <w:marBottom w:val="0"/>
          <w:divBdr>
            <w:top w:val="none" w:sz="0" w:space="0" w:color="auto"/>
            <w:left w:val="none" w:sz="0" w:space="0" w:color="auto"/>
            <w:bottom w:val="none" w:sz="0" w:space="0" w:color="auto"/>
            <w:right w:val="none" w:sz="0" w:space="0" w:color="auto"/>
          </w:divBdr>
        </w:div>
        <w:div w:id="1407648584">
          <w:marLeft w:val="274"/>
          <w:marRight w:val="0"/>
          <w:marTop w:val="0"/>
          <w:marBottom w:val="0"/>
          <w:divBdr>
            <w:top w:val="none" w:sz="0" w:space="0" w:color="auto"/>
            <w:left w:val="none" w:sz="0" w:space="0" w:color="auto"/>
            <w:bottom w:val="none" w:sz="0" w:space="0" w:color="auto"/>
            <w:right w:val="none" w:sz="0" w:space="0" w:color="auto"/>
          </w:divBdr>
        </w:div>
        <w:div w:id="1530220309">
          <w:marLeft w:val="274"/>
          <w:marRight w:val="0"/>
          <w:marTop w:val="0"/>
          <w:marBottom w:val="0"/>
          <w:divBdr>
            <w:top w:val="none" w:sz="0" w:space="0" w:color="auto"/>
            <w:left w:val="none" w:sz="0" w:space="0" w:color="auto"/>
            <w:bottom w:val="none" w:sz="0" w:space="0" w:color="auto"/>
            <w:right w:val="none" w:sz="0" w:space="0" w:color="auto"/>
          </w:divBdr>
        </w:div>
        <w:div w:id="29310431">
          <w:marLeft w:val="274"/>
          <w:marRight w:val="0"/>
          <w:marTop w:val="0"/>
          <w:marBottom w:val="0"/>
          <w:divBdr>
            <w:top w:val="none" w:sz="0" w:space="0" w:color="auto"/>
            <w:left w:val="none" w:sz="0" w:space="0" w:color="auto"/>
            <w:bottom w:val="none" w:sz="0" w:space="0" w:color="auto"/>
            <w:right w:val="none" w:sz="0" w:space="0" w:color="auto"/>
          </w:divBdr>
        </w:div>
      </w:divsChild>
    </w:div>
    <w:div w:id="708720898">
      <w:bodyDiv w:val="1"/>
      <w:marLeft w:val="0"/>
      <w:marRight w:val="0"/>
      <w:marTop w:val="0"/>
      <w:marBottom w:val="0"/>
      <w:divBdr>
        <w:top w:val="none" w:sz="0" w:space="0" w:color="auto"/>
        <w:left w:val="none" w:sz="0" w:space="0" w:color="auto"/>
        <w:bottom w:val="none" w:sz="0" w:space="0" w:color="auto"/>
        <w:right w:val="none" w:sz="0" w:space="0" w:color="auto"/>
      </w:divBdr>
    </w:div>
    <w:div w:id="758141548">
      <w:bodyDiv w:val="1"/>
      <w:marLeft w:val="0"/>
      <w:marRight w:val="0"/>
      <w:marTop w:val="0"/>
      <w:marBottom w:val="0"/>
      <w:divBdr>
        <w:top w:val="none" w:sz="0" w:space="0" w:color="auto"/>
        <w:left w:val="none" w:sz="0" w:space="0" w:color="auto"/>
        <w:bottom w:val="none" w:sz="0" w:space="0" w:color="auto"/>
        <w:right w:val="none" w:sz="0" w:space="0" w:color="auto"/>
      </w:divBdr>
    </w:div>
    <w:div w:id="761996945">
      <w:bodyDiv w:val="1"/>
      <w:marLeft w:val="0"/>
      <w:marRight w:val="0"/>
      <w:marTop w:val="0"/>
      <w:marBottom w:val="0"/>
      <w:divBdr>
        <w:top w:val="none" w:sz="0" w:space="0" w:color="auto"/>
        <w:left w:val="none" w:sz="0" w:space="0" w:color="auto"/>
        <w:bottom w:val="none" w:sz="0" w:space="0" w:color="auto"/>
        <w:right w:val="none" w:sz="0" w:space="0" w:color="auto"/>
      </w:divBdr>
      <w:divsChild>
        <w:div w:id="252664384">
          <w:marLeft w:val="274"/>
          <w:marRight w:val="0"/>
          <w:marTop w:val="0"/>
          <w:marBottom w:val="0"/>
          <w:divBdr>
            <w:top w:val="none" w:sz="0" w:space="0" w:color="auto"/>
            <w:left w:val="none" w:sz="0" w:space="0" w:color="auto"/>
            <w:bottom w:val="none" w:sz="0" w:space="0" w:color="auto"/>
            <w:right w:val="none" w:sz="0" w:space="0" w:color="auto"/>
          </w:divBdr>
        </w:div>
        <w:div w:id="1640499308">
          <w:marLeft w:val="274"/>
          <w:marRight w:val="0"/>
          <w:marTop w:val="0"/>
          <w:marBottom w:val="0"/>
          <w:divBdr>
            <w:top w:val="none" w:sz="0" w:space="0" w:color="auto"/>
            <w:left w:val="none" w:sz="0" w:space="0" w:color="auto"/>
            <w:bottom w:val="none" w:sz="0" w:space="0" w:color="auto"/>
            <w:right w:val="none" w:sz="0" w:space="0" w:color="auto"/>
          </w:divBdr>
        </w:div>
      </w:divsChild>
    </w:div>
    <w:div w:id="768695003">
      <w:bodyDiv w:val="1"/>
      <w:marLeft w:val="0"/>
      <w:marRight w:val="0"/>
      <w:marTop w:val="0"/>
      <w:marBottom w:val="0"/>
      <w:divBdr>
        <w:top w:val="none" w:sz="0" w:space="0" w:color="auto"/>
        <w:left w:val="none" w:sz="0" w:space="0" w:color="auto"/>
        <w:bottom w:val="none" w:sz="0" w:space="0" w:color="auto"/>
        <w:right w:val="none" w:sz="0" w:space="0" w:color="auto"/>
      </w:divBdr>
      <w:divsChild>
        <w:div w:id="894127317">
          <w:marLeft w:val="274"/>
          <w:marRight w:val="0"/>
          <w:marTop w:val="0"/>
          <w:marBottom w:val="0"/>
          <w:divBdr>
            <w:top w:val="none" w:sz="0" w:space="0" w:color="auto"/>
            <w:left w:val="none" w:sz="0" w:space="0" w:color="auto"/>
            <w:bottom w:val="none" w:sz="0" w:space="0" w:color="auto"/>
            <w:right w:val="none" w:sz="0" w:space="0" w:color="auto"/>
          </w:divBdr>
        </w:div>
      </w:divsChild>
    </w:div>
    <w:div w:id="774599018">
      <w:bodyDiv w:val="1"/>
      <w:marLeft w:val="0"/>
      <w:marRight w:val="0"/>
      <w:marTop w:val="0"/>
      <w:marBottom w:val="0"/>
      <w:divBdr>
        <w:top w:val="none" w:sz="0" w:space="0" w:color="auto"/>
        <w:left w:val="none" w:sz="0" w:space="0" w:color="auto"/>
        <w:bottom w:val="none" w:sz="0" w:space="0" w:color="auto"/>
        <w:right w:val="none" w:sz="0" w:space="0" w:color="auto"/>
      </w:divBdr>
    </w:div>
    <w:div w:id="798574376">
      <w:bodyDiv w:val="1"/>
      <w:marLeft w:val="0"/>
      <w:marRight w:val="0"/>
      <w:marTop w:val="0"/>
      <w:marBottom w:val="0"/>
      <w:divBdr>
        <w:top w:val="none" w:sz="0" w:space="0" w:color="auto"/>
        <w:left w:val="none" w:sz="0" w:space="0" w:color="auto"/>
        <w:bottom w:val="none" w:sz="0" w:space="0" w:color="auto"/>
        <w:right w:val="none" w:sz="0" w:space="0" w:color="auto"/>
      </w:divBdr>
      <w:divsChild>
        <w:div w:id="1460147623">
          <w:marLeft w:val="274"/>
          <w:marRight w:val="0"/>
          <w:marTop w:val="0"/>
          <w:marBottom w:val="0"/>
          <w:divBdr>
            <w:top w:val="none" w:sz="0" w:space="0" w:color="auto"/>
            <w:left w:val="none" w:sz="0" w:space="0" w:color="auto"/>
            <w:bottom w:val="none" w:sz="0" w:space="0" w:color="auto"/>
            <w:right w:val="none" w:sz="0" w:space="0" w:color="auto"/>
          </w:divBdr>
        </w:div>
      </w:divsChild>
    </w:div>
    <w:div w:id="821048967">
      <w:bodyDiv w:val="1"/>
      <w:marLeft w:val="0"/>
      <w:marRight w:val="0"/>
      <w:marTop w:val="0"/>
      <w:marBottom w:val="0"/>
      <w:divBdr>
        <w:top w:val="none" w:sz="0" w:space="0" w:color="auto"/>
        <w:left w:val="none" w:sz="0" w:space="0" w:color="auto"/>
        <w:bottom w:val="none" w:sz="0" w:space="0" w:color="auto"/>
        <w:right w:val="none" w:sz="0" w:space="0" w:color="auto"/>
      </w:divBdr>
    </w:div>
    <w:div w:id="934022538">
      <w:bodyDiv w:val="1"/>
      <w:marLeft w:val="0"/>
      <w:marRight w:val="0"/>
      <w:marTop w:val="0"/>
      <w:marBottom w:val="0"/>
      <w:divBdr>
        <w:top w:val="none" w:sz="0" w:space="0" w:color="auto"/>
        <w:left w:val="none" w:sz="0" w:space="0" w:color="auto"/>
        <w:bottom w:val="none" w:sz="0" w:space="0" w:color="auto"/>
        <w:right w:val="none" w:sz="0" w:space="0" w:color="auto"/>
      </w:divBdr>
    </w:div>
    <w:div w:id="972563978">
      <w:bodyDiv w:val="1"/>
      <w:marLeft w:val="0"/>
      <w:marRight w:val="0"/>
      <w:marTop w:val="0"/>
      <w:marBottom w:val="0"/>
      <w:divBdr>
        <w:top w:val="none" w:sz="0" w:space="0" w:color="auto"/>
        <w:left w:val="none" w:sz="0" w:space="0" w:color="auto"/>
        <w:bottom w:val="none" w:sz="0" w:space="0" w:color="auto"/>
        <w:right w:val="none" w:sz="0" w:space="0" w:color="auto"/>
      </w:divBdr>
    </w:div>
    <w:div w:id="986318767">
      <w:bodyDiv w:val="1"/>
      <w:marLeft w:val="0"/>
      <w:marRight w:val="0"/>
      <w:marTop w:val="0"/>
      <w:marBottom w:val="0"/>
      <w:divBdr>
        <w:top w:val="none" w:sz="0" w:space="0" w:color="auto"/>
        <w:left w:val="none" w:sz="0" w:space="0" w:color="auto"/>
        <w:bottom w:val="none" w:sz="0" w:space="0" w:color="auto"/>
        <w:right w:val="none" w:sz="0" w:space="0" w:color="auto"/>
      </w:divBdr>
    </w:div>
    <w:div w:id="986514964">
      <w:bodyDiv w:val="1"/>
      <w:marLeft w:val="0"/>
      <w:marRight w:val="0"/>
      <w:marTop w:val="0"/>
      <w:marBottom w:val="0"/>
      <w:divBdr>
        <w:top w:val="none" w:sz="0" w:space="0" w:color="auto"/>
        <w:left w:val="none" w:sz="0" w:space="0" w:color="auto"/>
        <w:bottom w:val="none" w:sz="0" w:space="0" w:color="auto"/>
        <w:right w:val="none" w:sz="0" w:space="0" w:color="auto"/>
      </w:divBdr>
    </w:div>
    <w:div w:id="991449211">
      <w:bodyDiv w:val="1"/>
      <w:marLeft w:val="0"/>
      <w:marRight w:val="0"/>
      <w:marTop w:val="0"/>
      <w:marBottom w:val="0"/>
      <w:divBdr>
        <w:top w:val="none" w:sz="0" w:space="0" w:color="auto"/>
        <w:left w:val="none" w:sz="0" w:space="0" w:color="auto"/>
        <w:bottom w:val="none" w:sz="0" w:space="0" w:color="auto"/>
        <w:right w:val="none" w:sz="0" w:space="0" w:color="auto"/>
      </w:divBdr>
    </w:div>
    <w:div w:id="1057320560">
      <w:bodyDiv w:val="1"/>
      <w:marLeft w:val="0"/>
      <w:marRight w:val="0"/>
      <w:marTop w:val="0"/>
      <w:marBottom w:val="0"/>
      <w:divBdr>
        <w:top w:val="none" w:sz="0" w:space="0" w:color="auto"/>
        <w:left w:val="none" w:sz="0" w:space="0" w:color="auto"/>
        <w:bottom w:val="none" w:sz="0" w:space="0" w:color="auto"/>
        <w:right w:val="none" w:sz="0" w:space="0" w:color="auto"/>
      </w:divBdr>
    </w:div>
    <w:div w:id="1062411717">
      <w:bodyDiv w:val="1"/>
      <w:marLeft w:val="0"/>
      <w:marRight w:val="0"/>
      <w:marTop w:val="0"/>
      <w:marBottom w:val="0"/>
      <w:divBdr>
        <w:top w:val="none" w:sz="0" w:space="0" w:color="auto"/>
        <w:left w:val="none" w:sz="0" w:space="0" w:color="auto"/>
        <w:bottom w:val="none" w:sz="0" w:space="0" w:color="auto"/>
        <w:right w:val="none" w:sz="0" w:space="0" w:color="auto"/>
      </w:divBdr>
    </w:div>
    <w:div w:id="1068727164">
      <w:bodyDiv w:val="1"/>
      <w:marLeft w:val="0"/>
      <w:marRight w:val="0"/>
      <w:marTop w:val="0"/>
      <w:marBottom w:val="0"/>
      <w:divBdr>
        <w:top w:val="none" w:sz="0" w:space="0" w:color="auto"/>
        <w:left w:val="none" w:sz="0" w:space="0" w:color="auto"/>
        <w:bottom w:val="none" w:sz="0" w:space="0" w:color="auto"/>
        <w:right w:val="none" w:sz="0" w:space="0" w:color="auto"/>
      </w:divBdr>
      <w:divsChild>
        <w:div w:id="427970116">
          <w:marLeft w:val="274"/>
          <w:marRight w:val="0"/>
          <w:marTop w:val="0"/>
          <w:marBottom w:val="0"/>
          <w:divBdr>
            <w:top w:val="none" w:sz="0" w:space="0" w:color="auto"/>
            <w:left w:val="none" w:sz="0" w:space="0" w:color="auto"/>
            <w:bottom w:val="none" w:sz="0" w:space="0" w:color="auto"/>
            <w:right w:val="none" w:sz="0" w:space="0" w:color="auto"/>
          </w:divBdr>
        </w:div>
        <w:div w:id="815951074">
          <w:marLeft w:val="274"/>
          <w:marRight w:val="0"/>
          <w:marTop w:val="0"/>
          <w:marBottom w:val="0"/>
          <w:divBdr>
            <w:top w:val="none" w:sz="0" w:space="0" w:color="auto"/>
            <w:left w:val="none" w:sz="0" w:space="0" w:color="auto"/>
            <w:bottom w:val="none" w:sz="0" w:space="0" w:color="auto"/>
            <w:right w:val="none" w:sz="0" w:space="0" w:color="auto"/>
          </w:divBdr>
        </w:div>
        <w:div w:id="1025446341">
          <w:marLeft w:val="274"/>
          <w:marRight w:val="0"/>
          <w:marTop w:val="0"/>
          <w:marBottom w:val="0"/>
          <w:divBdr>
            <w:top w:val="none" w:sz="0" w:space="0" w:color="auto"/>
            <w:left w:val="none" w:sz="0" w:space="0" w:color="auto"/>
            <w:bottom w:val="none" w:sz="0" w:space="0" w:color="auto"/>
            <w:right w:val="none" w:sz="0" w:space="0" w:color="auto"/>
          </w:divBdr>
        </w:div>
      </w:divsChild>
    </w:div>
    <w:div w:id="1167357861">
      <w:bodyDiv w:val="1"/>
      <w:marLeft w:val="0"/>
      <w:marRight w:val="0"/>
      <w:marTop w:val="0"/>
      <w:marBottom w:val="0"/>
      <w:divBdr>
        <w:top w:val="none" w:sz="0" w:space="0" w:color="auto"/>
        <w:left w:val="none" w:sz="0" w:space="0" w:color="auto"/>
        <w:bottom w:val="none" w:sz="0" w:space="0" w:color="auto"/>
        <w:right w:val="none" w:sz="0" w:space="0" w:color="auto"/>
      </w:divBdr>
    </w:div>
    <w:div w:id="1195463576">
      <w:bodyDiv w:val="1"/>
      <w:marLeft w:val="0"/>
      <w:marRight w:val="0"/>
      <w:marTop w:val="0"/>
      <w:marBottom w:val="0"/>
      <w:divBdr>
        <w:top w:val="none" w:sz="0" w:space="0" w:color="auto"/>
        <w:left w:val="none" w:sz="0" w:space="0" w:color="auto"/>
        <w:bottom w:val="none" w:sz="0" w:space="0" w:color="auto"/>
        <w:right w:val="none" w:sz="0" w:space="0" w:color="auto"/>
      </w:divBdr>
    </w:div>
    <w:div w:id="1195969667">
      <w:bodyDiv w:val="1"/>
      <w:marLeft w:val="0"/>
      <w:marRight w:val="0"/>
      <w:marTop w:val="0"/>
      <w:marBottom w:val="0"/>
      <w:divBdr>
        <w:top w:val="none" w:sz="0" w:space="0" w:color="auto"/>
        <w:left w:val="none" w:sz="0" w:space="0" w:color="auto"/>
        <w:bottom w:val="none" w:sz="0" w:space="0" w:color="auto"/>
        <w:right w:val="none" w:sz="0" w:space="0" w:color="auto"/>
      </w:divBdr>
    </w:div>
    <w:div w:id="1218009142">
      <w:bodyDiv w:val="1"/>
      <w:marLeft w:val="0"/>
      <w:marRight w:val="0"/>
      <w:marTop w:val="0"/>
      <w:marBottom w:val="0"/>
      <w:divBdr>
        <w:top w:val="none" w:sz="0" w:space="0" w:color="auto"/>
        <w:left w:val="none" w:sz="0" w:space="0" w:color="auto"/>
        <w:bottom w:val="none" w:sz="0" w:space="0" w:color="auto"/>
        <w:right w:val="none" w:sz="0" w:space="0" w:color="auto"/>
      </w:divBdr>
    </w:div>
    <w:div w:id="1264731614">
      <w:bodyDiv w:val="1"/>
      <w:marLeft w:val="0"/>
      <w:marRight w:val="0"/>
      <w:marTop w:val="0"/>
      <w:marBottom w:val="0"/>
      <w:divBdr>
        <w:top w:val="none" w:sz="0" w:space="0" w:color="auto"/>
        <w:left w:val="none" w:sz="0" w:space="0" w:color="auto"/>
        <w:bottom w:val="none" w:sz="0" w:space="0" w:color="auto"/>
        <w:right w:val="none" w:sz="0" w:space="0" w:color="auto"/>
      </w:divBdr>
    </w:div>
    <w:div w:id="1265772390">
      <w:bodyDiv w:val="1"/>
      <w:marLeft w:val="0"/>
      <w:marRight w:val="0"/>
      <w:marTop w:val="0"/>
      <w:marBottom w:val="0"/>
      <w:divBdr>
        <w:top w:val="none" w:sz="0" w:space="0" w:color="auto"/>
        <w:left w:val="none" w:sz="0" w:space="0" w:color="auto"/>
        <w:bottom w:val="none" w:sz="0" w:space="0" w:color="auto"/>
        <w:right w:val="none" w:sz="0" w:space="0" w:color="auto"/>
      </w:divBdr>
      <w:divsChild>
        <w:div w:id="1394305466">
          <w:marLeft w:val="446"/>
          <w:marRight w:val="0"/>
          <w:marTop w:val="0"/>
          <w:marBottom w:val="0"/>
          <w:divBdr>
            <w:top w:val="none" w:sz="0" w:space="0" w:color="auto"/>
            <w:left w:val="none" w:sz="0" w:space="0" w:color="auto"/>
            <w:bottom w:val="none" w:sz="0" w:space="0" w:color="auto"/>
            <w:right w:val="none" w:sz="0" w:space="0" w:color="auto"/>
          </w:divBdr>
        </w:div>
        <w:div w:id="457532648">
          <w:marLeft w:val="446"/>
          <w:marRight w:val="0"/>
          <w:marTop w:val="0"/>
          <w:marBottom w:val="0"/>
          <w:divBdr>
            <w:top w:val="none" w:sz="0" w:space="0" w:color="auto"/>
            <w:left w:val="none" w:sz="0" w:space="0" w:color="auto"/>
            <w:bottom w:val="none" w:sz="0" w:space="0" w:color="auto"/>
            <w:right w:val="none" w:sz="0" w:space="0" w:color="auto"/>
          </w:divBdr>
        </w:div>
        <w:div w:id="1029449984">
          <w:marLeft w:val="446"/>
          <w:marRight w:val="0"/>
          <w:marTop w:val="0"/>
          <w:marBottom w:val="0"/>
          <w:divBdr>
            <w:top w:val="none" w:sz="0" w:space="0" w:color="auto"/>
            <w:left w:val="none" w:sz="0" w:space="0" w:color="auto"/>
            <w:bottom w:val="none" w:sz="0" w:space="0" w:color="auto"/>
            <w:right w:val="none" w:sz="0" w:space="0" w:color="auto"/>
          </w:divBdr>
        </w:div>
        <w:div w:id="163976820">
          <w:marLeft w:val="446"/>
          <w:marRight w:val="0"/>
          <w:marTop w:val="0"/>
          <w:marBottom w:val="0"/>
          <w:divBdr>
            <w:top w:val="none" w:sz="0" w:space="0" w:color="auto"/>
            <w:left w:val="none" w:sz="0" w:space="0" w:color="auto"/>
            <w:bottom w:val="none" w:sz="0" w:space="0" w:color="auto"/>
            <w:right w:val="none" w:sz="0" w:space="0" w:color="auto"/>
          </w:divBdr>
        </w:div>
        <w:div w:id="1772700597">
          <w:marLeft w:val="446"/>
          <w:marRight w:val="0"/>
          <w:marTop w:val="0"/>
          <w:marBottom w:val="0"/>
          <w:divBdr>
            <w:top w:val="none" w:sz="0" w:space="0" w:color="auto"/>
            <w:left w:val="none" w:sz="0" w:space="0" w:color="auto"/>
            <w:bottom w:val="none" w:sz="0" w:space="0" w:color="auto"/>
            <w:right w:val="none" w:sz="0" w:space="0" w:color="auto"/>
          </w:divBdr>
        </w:div>
        <w:div w:id="2143306925">
          <w:marLeft w:val="446"/>
          <w:marRight w:val="0"/>
          <w:marTop w:val="0"/>
          <w:marBottom w:val="0"/>
          <w:divBdr>
            <w:top w:val="none" w:sz="0" w:space="0" w:color="auto"/>
            <w:left w:val="none" w:sz="0" w:space="0" w:color="auto"/>
            <w:bottom w:val="none" w:sz="0" w:space="0" w:color="auto"/>
            <w:right w:val="none" w:sz="0" w:space="0" w:color="auto"/>
          </w:divBdr>
        </w:div>
      </w:divsChild>
    </w:div>
    <w:div w:id="1323579271">
      <w:bodyDiv w:val="1"/>
      <w:marLeft w:val="0"/>
      <w:marRight w:val="0"/>
      <w:marTop w:val="0"/>
      <w:marBottom w:val="0"/>
      <w:divBdr>
        <w:top w:val="none" w:sz="0" w:space="0" w:color="auto"/>
        <w:left w:val="none" w:sz="0" w:space="0" w:color="auto"/>
        <w:bottom w:val="none" w:sz="0" w:space="0" w:color="auto"/>
        <w:right w:val="none" w:sz="0" w:space="0" w:color="auto"/>
      </w:divBdr>
      <w:divsChild>
        <w:div w:id="64494868">
          <w:marLeft w:val="274"/>
          <w:marRight w:val="0"/>
          <w:marTop w:val="0"/>
          <w:marBottom w:val="0"/>
          <w:divBdr>
            <w:top w:val="none" w:sz="0" w:space="0" w:color="auto"/>
            <w:left w:val="none" w:sz="0" w:space="0" w:color="auto"/>
            <w:bottom w:val="none" w:sz="0" w:space="0" w:color="auto"/>
            <w:right w:val="none" w:sz="0" w:space="0" w:color="auto"/>
          </w:divBdr>
        </w:div>
        <w:div w:id="202446037">
          <w:marLeft w:val="274"/>
          <w:marRight w:val="0"/>
          <w:marTop w:val="0"/>
          <w:marBottom w:val="0"/>
          <w:divBdr>
            <w:top w:val="none" w:sz="0" w:space="0" w:color="auto"/>
            <w:left w:val="none" w:sz="0" w:space="0" w:color="auto"/>
            <w:bottom w:val="none" w:sz="0" w:space="0" w:color="auto"/>
            <w:right w:val="none" w:sz="0" w:space="0" w:color="auto"/>
          </w:divBdr>
        </w:div>
        <w:div w:id="1213231337">
          <w:marLeft w:val="274"/>
          <w:marRight w:val="0"/>
          <w:marTop w:val="0"/>
          <w:marBottom w:val="0"/>
          <w:divBdr>
            <w:top w:val="none" w:sz="0" w:space="0" w:color="auto"/>
            <w:left w:val="none" w:sz="0" w:space="0" w:color="auto"/>
            <w:bottom w:val="none" w:sz="0" w:space="0" w:color="auto"/>
            <w:right w:val="none" w:sz="0" w:space="0" w:color="auto"/>
          </w:divBdr>
        </w:div>
      </w:divsChild>
    </w:div>
    <w:div w:id="1340889914">
      <w:bodyDiv w:val="1"/>
      <w:marLeft w:val="0"/>
      <w:marRight w:val="0"/>
      <w:marTop w:val="0"/>
      <w:marBottom w:val="0"/>
      <w:divBdr>
        <w:top w:val="none" w:sz="0" w:space="0" w:color="auto"/>
        <w:left w:val="none" w:sz="0" w:space="0" w:color="auto"/>
        <w:bottom w:val="none" w:sz="0" w:space="0" w:color="auto"/>
        <w:right w:val="none" w:sz="0" w:space="0" w:color="auto"/>
      </w:divBdr>
    </w:div>
    <w:div w:id="1384939464">
      <w:bodyDiv w:val="1"/>
      <w:marLeft w:val="0"/>
      <w:marRight w:val="0"/>
      <w:marTop w:val="0"/>
      <w:marBottom w:val="0"/>
      <w:divBdr>
        <w:top w:val="none" w:sz="0" w:space="0" w:color="auto"/>
        <w:left w:val="none" w:sz="0" w:space="0" w:color="auto"/>
        <w:bottom w:val="none" w:sz="0" w:space="0" w:color="auto"/>
        <w:right w:val="none" w:sz="0" w:space="0" w:color="auto"/>
      </w:divBdr>
    </w:div>
    <w:div w:id="1435127814">
      <w:bodyDiv w:val="1"/>
      <w:marLeft w:val="0"/>
      <w:marRight w:val="0"/>
      <w:marTop w:val="0"/>
      <w:marBottom w:val="0"/>
      <w:divBdr>
        <w:top w:val="none" w:sz="0" w:space="0" w:color="auto"/>
        <w:left w:val="none" w:sz="0" w:space="0" w:color="auto"/>
        <w:bottom w:val="none" w:sz="0" w:space="0" w:color="auto"/>
        <w:right w:val="none" w:sz="0" w:space="0" w:color="auto"/>
      </w:divBdr>
    </w:div>
    <w:div w:id="1489974421">
      <w:bodyDiv w:val="1"/>
      <w:marLeft w:val="0"/>
      <w:marRight w:val="0"/>
      <w:marTop w:val="0"/>
      <w:marBottom w:val="0"/>
      <w:divBdr>
        <w:top w:val="none" w:sz="0" w:space="0" w:color="auto"/>
        <w:left w:val="none" w:sz="0" w:space="0" w:color="auto"/>
        <w:bottom w:val="none" w:sz="0" w:space="0" w:color="auto"/>
        <w:right w:val="none" w:sz="0" w:space="0" w:color="auto"/>
      </w:divBdr>
    </w:div>
    <w:div w:id="1551071991">
      <w:bodyDiv w:val="1"/>
      <w:marLeft w:val="0"/>
      <w:marRight w:val="0"/>
      <w:marTop w:val="0"/>
      <w:marBottom w:val="0"/>
      <w:divBdr>
        <w:top w:val="none" w:sz="0" w:space="0" w:color="auto"/>
        <w:left w:val="none" w:sz="0" w:space="0" w:color="auto"/>
        <w:bottom w:val="none" w:sz="0" w:space="0" w:color="auto"/>
        <w:right w:val="none" w:sz="0" w:space="0" w:color="auto"/>
      </w:divBdr>
    </w:div>
    <w:div w:id="1651859955">
      <w:bodyDiv w:val="1"/>
      <w:marLeft w:val="0"/>
      <w:marRight w:val="0"/>
      <w:marTop w:val="0"/>
      <w:marBottom w:val="0"/>
      <w:divBdr>
        <w:top w:val="none" w:sz="0" w:space="0" w:color="auto"/>
        <w:left w:val="none" w:sz="0" w:space="0" w:color="auto"/>
        <w:bottom w:val="none" w:sz="0" w:space="0" w:color="auto"/>
        <w:right w:val="none" w:sz="0" w:space="0" w:color="auto"/>
      </w:divBdr>
    </w:div>
    <w:div w:id="1662346336">
      <w:bodyDiv w:val="1"/>
      <w:marLeft w:val="0"/>
      <w:marRight w:val="0"/>
      <w:marTop w:val="0"/>
      <w:marBottom w:val="0"/>
      <w:divBdr>
        <w:top w:val="none" w:sz="0" w:space="0" w:color="auto"/>
        <w:left w:val="none" w:sz="0" w:space="0" w:color="auto"/>
        <w:bottom w:val="none" w:sz="0" w:space="0" w:color="auto"/>
        <w:right w:val="none" w:sz="0" w:space="0" w:color="auto"/>
      </w:divBdr>
    </w:div>
    <w:div w:id="1689790481">
      <w:bodyDiv w:val="1"/>
      <w:marLeft w:val="0"/>
      <w:marRight w:val="0"/>
      <w:marTop w:val="0"/>
      <w:marBottom w:val="0"/>
      <w:divBdr>
        <w:top w:val="none" w:sz="0" w:space="0" w:color="auto"/>
        <w:left w:val="none" w:sz="0" w:space="0" w:color="auto"/>
        <w:bottom w:val="none" w:sz="0" w:space="0" w:color="auto"/>
        <w:right w:val="none" w:sz="0" w:space="0" w:color="auto"/>
      </w:divBdr>
    </w:div>
    <w:div w:id="1699314600">
      <w:bodyDiv w:val="1"/>
      <w:marLeft w:val="0"/>
      <w:marRight w:val="0"/>
      <w:marTop w:val="0"/>
      <w:marBottom w:val="0"/>
      <w:divBdr>
        <w:top w:val="none" w:sz="0" w:space="0" w:color="auto"/>
        <w:left w:val="none" w:sz="0" w:space="0" w:color="auto"/>
        <w:bottom w:val="none" w:sz="0" w:space="0" w:color="auto"/>
        <w:right w:val="none" w:sz="0" w:space="0" w:color="auto"/>
      </w:divBdr>
    </w:div>
    <w:div w:id="1784029787">
      <w:bodyDiv w:val="1"/>
      <w:marLeft w:val="0"/>
      <w:marRight w:val="0"/>
      <w:marTop w:val="0"/>
      <w:marBottom w:val="0"/>
      <w:divBdr>
        <w:top w:val="none" w:sz="0" w:space="0" w:color="auto"/>
        <w:left w:val="none" w:sz="0" w:space="0" w:color="auto"/>
        <w:bottom w:val="none" w:sz="0" w:space="0" w:color="auto"/>
        <w:right w:val="none" w:sz="0" w:space="0" w:color="auto"/>
      </w:divBdr>
    </w:div>
    <w:div w:id="1805000267">
      <w:bodyDiv w:val="1"/>
      <w:marLeft w:val="0"/>
      <w:marRight w:val="0"/>
      <w:marTop w:val="0"/>
      <w:marBottom w:val="0"/>
      <w:divBdr>
        <w:top w:val="none" w:sz="0" w:space="0" w:color="auto"/>
        <w:left w:val="none" w:sz="0" w:space="0" w:color="auto"/>
        <w:bottom w:val="none" w:sz="0" w:space="0" w:color="auto"/>
        <w:right w:val="none" w:sz="0" w:space="0" w:color="auto"/>
      </w:divBdr>
      <w:divsChild>
        <w:div w:id="1825974795">
          <w:marLeft w:val="446"/>
          <w:marRight w:val="0"/>
          <w:marTop w:val="0"/>
          <w:marBottom w:val="0"/>
          <w:divBdr>
            <w:top w:val="none" w:sz="0" w:space="0" w:color="auto"/>
            <w:left w:val="none" w:sz="0" w:space="0" w:color="auto"/>
            <w:bottom w:val="none" w:sz="0" w:space="0" w:color="auto"/>
            <w:right w:val="none" w:sz="0" w:space="0" w:color="auto"/>
          </w:divBdr>
        </w:div>
        <w:div w:id="1806775705">
          <w:marLeft w:val="446"/>
          <w:marRight w:val="0"/>
          <w:marTop w:val="0"/>
          <w:marBottom w:val="0"/>
          <w:divBdr>
            <w:top w:val="none" w:sz="0" w:space="0" w:color="auto"/>
            <w:left w:val="none" w:sz="0" w:space="0" w:color="auto"/>
            <w:bottom w:val="none" w:sz="0" w:space="0" w:color="auto"/>
            <w:right w:val="none" w:sz="0" w:space="0" w:color="auto"/>
          </w:divBdr>
        </w:div>
        <w:div w:id="1359698102">
          <w:marLeft w:val="446"/>
          <w:marRight w:val="0"/>
          <w:marTop w:val="0"/>
          <w:marBottom w:val="0"/>
          <w:divBdr>
            <w:top w:val="none" w:sz="0" w:space="0" w:color="auto"/>
            <w:left w:val="none" w:sz="0" w:space="0" w:color="auto"/>
            <w:bottom w:val="none" w:sz="0" w:space="0" w:color="auto"/>
            <w:right w:val="none" w:sz="0" w:space="0" w:color="auto"/>
          </w:divBdr>
        </w:div>
      </w:divsChild>
    </w:div>
    <w:div w:id="1805196278">
      <w:bodyDiv w:val="1"/>
      <w:marLeft w:val="0"/>
      <w:marRight w:val="0"/>
      <w:marTop w:val="0"/>
      <w:marBottom w:val="0"/>
      <w:divBdr>
        <w:top w:val="none" w:sz="0" w:space="0" w:color="auto"/>
        <w:left w:val="none" w:sz="0" w:space="0" w:color="auto"/>
        <w:bottom w:val="none" w:sz="0" w:space="0" w:color="auto"/>
        <w:right w:val="none" w:sz="0" w:space="0" w:color="auto"/>
      </w:divBdr>
      <w:divsChild>
        <w:div w:id="1823505148">
          <w:marLeft w:val="446"/>
          <w:marRight w:val="0"/>
          <w:marTop w:val="0"/>
          <w:marBottom w:val="0"/>
          <w:divBdr>
            <w:top w:val="none" w:sz="0" w:space="0" w:color="auto"/>
            <w:left w:val="none" w:sz="0" w:space="0" w:color="auto"/>
            <w:bottom w:val="none" w:sz="0" w:space="0" w:color="auto"/>
            <w:right w:val="none" w:sz="0" w:space="0" w:color="auto"/>
          </w:divBdr>
        </w:div>
        <w:div w:id="1371296983">
          <w:marLeft w:val="446"/>
          <w:marRight w:val="0"/>
          <w:marTop w:val="0"/>
          <w:marBottom w:val="0"/>
          <w:divBdr>
            <w:top w:val="none" w:sz="0" w:space="0" w:color="auto"/>
            <w:left w:val="none" w:sz="0" w:space="0" w:color="auto"/>
            <w:bottom w:val="none" w:sz="0" w:space="0" w:color="auto"/>
            <w:right w:val="none" w:sz="0" w:space="0" w:color="auto"/>
          </w:divBdr>
        </w:div>
      </w:divsChild>
    </w:div>
    <w:div w:id="1829592934">
      <w:bodyDiv w:val="1"/>
      <w:marLeft w:val="0"/>
      <w:marRight w:val="0"/>
      <w:marTop w:val="0"/>
      <w:marBottom w:val="0"/>
      <w:divBdr>
        <w:top w:val="none" w:sz="0" w:space="0" w:color="auto"/>
        <w:left w:val="none" w:sz="0" w:space="0" w:color="auto"/>
        <w:bottom w:val="none" w:sz="0" w:space="0" w:color="auto"/>
        <w:right w:val="none" w:sz="0" w:space="0" w:color="auto"/>
      </w:divBdr>
    </w:div>
    <w:div w:id="1837111336">
      <w:bodyDiv w:val="1"/>
      <w:marLeft w:val="0"/>
      <w:marRight w:val="0"/>
      <w:marTop w:val="0"/>
      <w:marBottom w:val="0"/>
      <w:divBdr>
        <w:top w:val="none" w:sz="0" w:space="0" w:color="auto"/>
        <w:left w:val="none" w:sz="0" w:space="0" w:color="auto"/>
        <w:bottom w:val="none" w:sz="0" w:space="0" w:color="auto"/>
        <w:right w:val="none" w:sz="0" w:space="0" w:color="auto"/>
      </w:divBdr>
      <w:divsChild>
        <w:div w:id="505481278">
          <w:marLeft w:val="446"/>
          <w:marRight w:val="0"/>
          <w:marTop w:val="0"/>
          <w:marBottom w:val="0"/>
          <w:divBdr>
            <w:top w:val="none" w:sz="0" w:space="0" w:color="auto"/>
            <w:left w:val="none" w:sz="0" w:space="0" w:color="auto"/>
            <w:bottom w:val="none" w:sz="0" w:space="0" w:color="auto"/>
            <w:right w:val="none" w:sz="0" w:space="0" w:color="auto"/>
          </w:divBdr>
        </w:div>
        <w:div w:id="1197044642">
          <w:marLeft w:val="446"/>
          <w:marRight w:val="0"/>
          <w:marTop w:val="0"/>
          <w:marBottom w:val="0"/>
          <w:divBdr>
            <w:top w:val="none" w:sz="0" w:space="0" w:color="auto"/>
            <w:left w:val="none" w:sz="0" w:space="0" w:color="auto"/>
            <w:bottom w:val="none" w:sz="0" w:space="0" w:color="auto"/>
            <w:right w:val="none" w:sz="0" w:space="0" w:color="auto"/>
          </w:divBdr>
        </w:div>
        <w:div w:id="839809506">
          <w:marLeft w:val="446"/>
          <w:marRight w:val="0"/>
          <w:marTop w:val="0"/>
          <w:marBottom w:val="0"/>
          <w:divBdr>
            <w:top w:val="none" w:sz="0" w:space="0" w:color="auto"/>
            <w:left w:val="none" w:sz="0" w:space="0" w:color="auto"/>
            <w:bottom w:val="none" w:sz="0" w:space="0" w:color="auto"/>
            <w:right w:val="none" w:sz="0" w:space="0" w:color="auto"/>
          </w:divBdr>
        </w:div>
      </w:divsChild>
    </w:div>
    <w:div w:id="1904020384">
      <w:bodyDiv w:val="1"/>
      <w:marLeft w:val="0"/>
      <w:marRight w:val="0"/>
      <w:marTop w:val="0"/>
      <w:marBottom w:val="0"/>
      <w:divBdr>
        <w:top w:val="none" w:sz="0" w:space="0" w:color="auto"/>
        <w:left w:val="none" w:sz="0" w:space="0" w:color="auto"/>
        <w:bottom w:val="none" w:sz="0" w:space="0" w:color="auto"/>
        <w:right w:val="none" w:sz="0" w:space="0" w:color="auto"/>
      </w:divBdr>
    </w:div>
    <w:div w:id="190664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27.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2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hyperlink" Target="http://ru.wikipedia.org/wiki/%D0%95%D0%B2%D1%80%D0%BE-4"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hyperlink" Target="http://ru.wikipedia.org/wiki/%D0%95%D0%B2%D1%80%D0%BE-3" TargetMode="Externa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hyperlink" Target="http://ru.wikipedia.org/wiki/%D0%95%D0%B2%D1%80%D0%BE-2"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G:\_Exchange\&#1048;&#1083;&#1083;&#1102;&#1089;&#1090;&#1088;&#1072;&#1094;&#1080;&#1080;\&#1056;&#1086;&#1089;&#1089;&#1080;&#1081;&#1089;&#1082;&#1072;&#1103;%20&#1085;&#1077;&#1092;&#1090;&#1077;&#1087;&#1077;&#1088;&#1077;&#1088;&#1072;&#1073;&#1086;&#1090;&#1082;&#1072;%20-%20&#1076;&#1103;%20&#1087;&#1088;&#1077;&#1079;&#1077;&#1085;&#1090;&#1072;&#1094;&#1080;&#1080;.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G:\_Exchange\&#1052;&#1086;&#1076;&#1077;&#1083;&#1080;&#1088;&#1086;&#1074;&#1072;&#1085;&#1080;&#1077;%20&#1089;&#1087;&#1088;&#1086;&#1089;&#1072;%20&#1085;&#1072;%20&#1085;&#1077;&#1092;&#1090;&#1077;&#1087;&#1088;&#1086;&#1076;&#1091;&#1082;&#1090;&#1099;\&#1055;&#1088;&#1077;&#1076;&#1089;&#1090;&#1072;&#1074;&#1083;&#1077;&#1085;&#1080;&#1077;%20&#1088;&#1077;&#1079;&#1091;&#1083;&#1100;&#1090;&#1072;&#1090;&#1086;&#1074;\&#1055;&#1088;&#1077;&#1079;&#1077;&#1085;&#1090;&#1072;&#1094;&#1080;&#1103;%20&#1060;&#1077;&#1074;&#1088;&#1072;&#1083;&#1100;%202014\&#1052;&#1072;&#1090;&#1077;&#1088;&#1080;&#1072;&#1083;&#1099;%20&#1082;%20&#1087;&#1077;&#1088;&#1077;&#1079;&#1077;&#1085;&#1090;&#1072;&#1094;&#1080;&#1080;%2017-02-2014.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G:\_Exchange\&#1052;&#1086;&#1076;&#1077;&#1083;&#1080;&#1088;&#1086;&#1074;&#1072;&#1085;&#1080;&#1077;%20&#1089;&#1087;&#1088;&#1086;&#1089;&#1072;%20&#1085;&#1072;%20&#1085;&#1077;&#1092;&#1090;&#1077;&#1087;&#1088;&#1086;&#1076;&#1091;&#1082;&#1090;&#1099;\&#1055;&#1088;&#1077;&#1076;&#1089;&#1090;&#1072;&#1074;&#1083;&#1077;&#1085;&#1080;&#1077;%20&#1088;&#1077;&#1079;&#1091;&#1083;&#1100;&#1090;&#1072;&#1090;&#1086;&#1074;\&#1055;&#1088;&#1077;&#1079;&#1077;&#1085;&#1090;&#1072;&#1094;&#1080;&#1103;%20&#1060;&#1077;&#1074;&#1088;&#1072;&#1083;&#1100;%202014\&#1052;&#1072;&#1090;&#1077;&#1088;&#1080;&#1072;&#1083;&#1099;%20&#1082;%20&#1087;&#1077;&#1088;&#1077;&#1079;&#1077;&#1085;&#1090;&#1072;&#1094;&#1080;&#1080;%2017-02-2014.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G:\_Exchange\&#1048;&#1083;&#1083;&#1102;&#1089;&#1090;&#1088;&#1072;&#1094;&#1080;&#1080;\&#1055;&#1088;&#1086;&#1080;&#1079;&#1074;-&#1055;&#1086;&#1090;&#1088;&#1077;&#1073;&#1083;%20&#1040;&#1041;%20&#1080;%20&#1044;&#1058;%20&#1087;&#1086;%20&#1082;&#1083;&#1072;&#1089;&#1089;&#1072;&#1084;%20-%20&#1076;&#1083;&#1103;%20&#1087;&#1088;&#1077;&#1079;&#1077;&#1085;&#1090;&#1072;&#1094;&#1080;&#108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G:\_Exchange\&#1052;&#1086;&#1076;&#1077;&#1083;&#1080;&#1088;&#1086;&#1074;&#1072;&#1085;&#1080;&#1077;%20&#1089;&#1087;&#1088;&#1086;&#1089;&#1072;%20&#1085;&#1072;%20&#1085;&#1077;&#1092;&#1090;&#1077;&#1087;&#1088;&#1086;&#1076;&#1091;&#1082;&#1090;&#1099;\&#1055;&#1088;&#1077;&#1076;&#1089;&#1090;&#1072;&#1074;&#1083;&#1077;&#1085;&#1080;&#1077;%20&#1088;&#1077;&#1079;&#1091;&#1083;&#1100;&#1090;&#1072;&#1090;&#1086;&#1074;\&#1055;&#1088;&#1077;&#1079;&#1077;&#1085;&#1090;&#1072;&#1094;&#1080;&#1103;%20&#1060;&#1077;&#1074;&#1088;&#1072;&#1083;&#1100;%202014\&#1052;&#1072;&#1090;&#1077;&#1088;&#1080;&#1072;&#1083;&#1099;%20&#1082;%20&#1087;&#1077;&#1088;&#1077;&#1079;&#1077;&#1085;&#1090;&#1072;&#1094;&#1080;&#1080;%2017-02-2014.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G:\_Exchange\&#1052;&#1086;&#1076;&#1077;&#1083;&#1080;&#1088;&#1086;&#1074;&#1072;&#1085;&#1080;&#1077;%20&#1089;&#1087;&#1088;&#1086;&#1089;&#1072;%20&#1085;&#1072;%20&#1085;&#1077;&#1092;&#1090;&#1077;&#1087;&#1088;&#1086;&#1076;&#1091;&#1082;&#1090;&#1099;\&#1055;&#1088;&#1077;&#1076;&#1089;&#1090;&#1072;&#1074;&#1083;&#1077;&#1085;&#1080;&#1077;%20&#1088;&#1077;&#1079;&#1091;&#1083;&#1100;&#1090;&#1072;&#1090;&#1086;&#1074;\&#1055;&#1088;&#1077;&#1079;&#1077;&#1085;&#1090;&#1072;&#1094;&#1080;&#1103;%20&#1060;&#1077;&#1074;&#1088;&#1072;&#1083;&#1100;%202014\&#1052;&#1072;&#1090;&#1077;&#1088;&#1080;&#1072;&#1083;&#1099;%20&#1082;%20&#1087;&#1077;&#1088;&#1077;&#1079;&#1077;&#1085;&#1090;&#1072;&#1094;&#1080;&#1080;%2017-02-2014.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gr\Desktop\&#1055;&#1088;&#1086;&#1075;&#1085;&#1086;&#1079;%20&#1088;&#1072;&#1079;&#1074;&#1080;&#1090;&#1080;&#1103;%20&#1072;&#1074;&#1090;&#1086;&#1087;&#1072;&#1088;&#1082;&#1072;_&#1073;&#1072;&#1079;&#1086;&#1074;&#1099;&#1081;%20&#1089;&#1094;&#1077;&#1085;&#1072;&#1088;&#1080;&#1081;2.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G:\_Exchange\&#1052;&#1086;&#1076;&#1077;&#1083;&#1080;&#1088;&#1086;&#1074;&#1072;&#1085;&#1080;&#1077;%20&#1089;&#1087;&#1088;&#1086;&#1089;&#1072;%20&#1085;&#1072;%20&#1085;&#1077;&#1092;&#1090;&#1077;&#1087;&#1088;&#1086;&#1076;&#1091;&#1082;&#1090;&#1099;\&#1055;&#1088;&#1077;&#1076;&#1089;&#1090;&#1072;&#1074;&#1083;&#1077;&#1085;&#1080;&#1077;%20&#1088;&#1077;&#1079;&#1091;&#1083;&#1100;&#1090;&#1072;&#1090;&#1086;&#1074;\&#1055;&#1088;&#1077;&#1079;&#1077;&#1085;&#1090;&#1072;&#1094;&#1080;&#1103;%20&#1060;&#1077;&#1074;&#1088;&#1072;&#1083;&#1100;%202014\&#1056;&#1072;&#1073;&#1086;&#1095;&#1080;&#1077;%20&#1084;&#1072;&#1090;&#1077;&#1088;&#1080;&#1072;&#1083;&#1099;%20&#1082;%20&#1087;&#1088;&#1077;&#1079;&#1077;&#1085;&#1090;&#1072;&#1094;&#1080;&#1080;%2017-02-2014.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G:\_Exchange\&#1052;&#1086;&#1076;&#1077;&#1083;&#1080;&#1088;&#1086;&#1074;&#1072;&#1085;&#1080;&#1077;%20&#1089;&#1087;&#1088;&#1086;&#1089;&#1072;%20&#1085;&#1072;%20&#1085;&#1077;&#1092;&#1090;&#1077;&#1087;&#1088;&#1086;&#1076;&#1091;&#1082;&#1090;&#1099;\&#1055;&#1088;&#1077;&#1076;&#1089;&#1090;&#1072;&#1074;&#1083;&#1077;&#1085;&#1080;&#1077;%20&#1088;&#1077;&#1079;&#1091;&#1083;&#1100;&#1090;&#1072;&#1090;&#1086;&#1074;\&#1055;&#1088;&#1077;&#1079;&#1077;&#1085;&#1090;&#1072;&#1094;&#1080;&#1103;%20&#1060;&#1077;&#1074;&#1088;&#1072;&#1083;&#1100;%202014\&#1056;&#1072;&#1073;&#1086;&#1095;&#1080;&#1077;%20&#1084;&#1072;&#1090;&#1077;&#1088;&#1080;&#1072;&#1083;&#1099;%20&#1082;%20&#1087;&#1088;&#1077;&#1079;&#1077;&#1085;&#1090;&#1072;&#1094;&#1080;&#1080;%2017-02-2014.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G:\_Exchange\&#1052;&#1086;&#1076;&#1077;&#1083;&#1080;&#1088;&#1086;&#1074;&#1072;&#1085;&#1080;&#1077;%20&#1089;&#1087;&#1088;&#1086;&#1089;&#1072;%20&#1085;&#1072;%20&#1085;&#1077;&#1092;&#1090;&#1077;&#1087;&#1088;&#1086;&#1076;&#1091;&#1082;&#1090;&#1099;\&#1055;&#1088;&#1077;&#1076;&#1089;&#1090;&#1072;&#1074;&#1083;&#1077;&#1085;&#1080;&#1077;%20&#1088;&#1077;&#1079;&#1091;&#1083;&#1100;&#1090;&#1072;&#1090;&#1086;&#1074;\&#1055;&#1088;&#1077;&#1079;&#1077;&#1085;&#1090;&#1072;&#1094;&#1080;&#1103;%20&#1060;&#1077;&#1074;&#1088;&#1072;&#1083;&#1100;%202014\&#1052;&#1072;&#1090;&#1077;&#1088;&#1080;&#1072;&#1083;&#1099;%20&#1082;%20&#1087;&#1077;&#1088;&#1077;&#1079;&#1077;&#1085;&#1090;&#1072;&#1094;&#1080;&#1080;%2017-02-2014.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G:\_Exchange\&#1052;&#1086;&#1076;&#1077;&#1083;&#1080;&#1088;&#1086;&#1074;&#1072;&#1085;&#1080;&#1077;%20&#1089;&#1087;&#1088;&#1086;&#1089;&#1072;%20&#1085;&#1072;%20&#1085;&#1077;&#1092;&#1090;&#1077;&#1087;&#1088;&#1086;&#1076;&#1091;&#1082;&#1090;&#1099;\&#1055;&#1088;&#1077;&#1076;&#1089;&#1090;&#1072;&#1074;&#1083;&#1077;&#1085;&#1080;&#1077;%20&#1088;&#1077;&#1079;&#1091;&#1083;&#1100;&#1090;&#1072;&#1090;&#1086;&#1074;\&#1055;&#1088;&#1077;&#1079;&#1077;&#1085;&#1090;&#1072;&#1094;&#1080;&#1103;%20&#1060;&#1077;&#1074;&#1088;&#1072;&#1083;&#1100;%202014\&#1052;&#1072;&#1090;&#1077;&#1088;&#1080;&#1072;&#1083;&#1099;%20&#1082;%20&#1087;&#1077;&#1088;&#1077;&#1079;&#1077;&#1085;&#1090;&#1072;&#1094;&#1080;&#1080;%2017-02-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053;&#1055;\&#1056;&#1072;&#1089;&#1095;&#1077;&#1090;%20&#1090;&#1088;&#1072;&#1085;&#1089;&#1087;&#1086;&#1088;&#1090;&#1085;&#1099;&#1093;%20&#1090;&#1072;&#1088;&#1080;&#1092;&#1086;&#1074;.xls"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G:\_Exchange\&#1052;&#1086;&#1076;&#1077;&#1083;&#1080;&#1088;&#1086;&#1074;&#1072;&#1085;&#1080;&#1077;%20&#1089;&#1087;&#1088;&#1086;&#1089;&#1072;%20&#1085;&#1072;%20&#1085;&#1077;&#1092;&#1090;&#1077;&#1087;&#1088;&#1086;&#1076;&#1091;&#1082;&#1090;&#1099;\&#1055;&#1088;&#1077;&#1076;&#1089;&#1090;&#1072;&#1074;&#1083;&#1077;&#1085;&#1080;&#1077;%20&#1088;&#1077;&#1079;&#1091;&#1083;&#1100;&#1090;&#1072;&#1090;&#1086;&#1074;\&#1055;&#1088;&#1077;&#1079;&#1077;&#1085;&#1090;&#1072;&#1094;&#1080;&#1103;%20&#1060;&#1077;&#1074;&#1088;&#1072;&#1083;&#1100;%202014\&#1052;&#1072;&#1090;&#1077;&#1088;&#1080;&#1072;&#1083;&#1099;%20&#1082;%20&#1087;&#1077;&#1088;&#1077;&#1079;&#1077;&#1085;&#1090;&#1072;&#1094;&#1080;&#1080;%2017-02-2014.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G:\_Exchange\&#1052;&#1086;&#1076;&#1077;&#1083;&#1080;&#1088;&#1086;&#1074;&#1072;&#1085;&#1080;&#1077;%20&#1089;&#1087;&#1088;&#1086;&#1089;&#1072;%20&#1085;&#1072;%20&#1085;&#1077;&#1092;&#1090;&#1077;&#1087;&#1088;&#1086;&#1076;&#1091;&#1082;&#1090;&#1099;\&#1055;&#1088;&#1077;&#1076;&#1089;&#1090;&#1072;&#1074;&#1083;&#1077;&#1085;&#1080;&#1077;%20&#1088;&#1077;&#1079;&#1091;&#1083;&#1100;&#1090;&#1072;&#1090;&#1086;&#1074;\&#1055;&#1088;&#1077;&#1079;&#1077;&#1085;&#1090;&#1072;&#1094;&#1080;&#1103;%20&#1060;&#1077;&#1074;&#1088;&#1072;&#1083;&#1100;%202014\&#1052;&#1072;&#1090;&#1077;&#1088;&#1080;&#1072;&#1083;&#1099;%20&#1082;%20&#1087;&#1077;&#1088;&#1077;&#1079;&#1077;&#1085;&#1090;&#1072;&#1094;&#1080;&#1080;%2017-02-2014.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G:\_Exchange\&#1052;&#1086;&#1076;&#1077;&#1083;&#1080;&#1088;&#1086;&#1074;&#1072;&#1085;&#1080;&#1077;%20&#1089;&#1087;&#1088;&#1086;&#1089;&#1072;%20&#1085;&#1072;%20&#1085;&#1077;&#1092;&#1090;&#1077;&#1087;&#1088;&#1086;&#1076;&#1091;&#1082;&#1090;&#1099;\&#1055;&#1088;&#1077;&#1076;&#1089;&#1090;&#1072;&#1074;&#1083;&#1077;&#1085;&#1080;&#1077;%20&#1088;&#1077;&#1079;&#1091;&#1083;&#1100;&#1090;&#1072;&#1090;&#1086;&#1074;\&#1055;&#1088;&#1077;&#1079;&#1077;&#1085;&#1090;&#1072;&#1094;&#1080;&#1103;%20&#1060;&#1077;&#1074;&#1088;&#1072;&#1083;&#1100;%202014\&#1052;&#1072;&#1090;&#1077;&#1088;&#1080;&#1072;&#1083;&#1099;%20&#1082;%20&#1087;&#1077;&#1088;&#1077;&#1079;&#1077;&#1085;&#1090;&#1072;&#1094;&#1080;&#1080;%2017-02-201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G:\_Exchange\&#1052;&#1086;&#1076;&#1077;&#1083;&#1080;&#1088;&#1086;&#1074;&#1072;&#1085;&#1080;&#1077;%20&#1089;&#1087;&#1088;&#1086;&#1089;&#1072;%20&#1085;&#1072;%20&#1085;&#1077;&#1092;&#1090;&#1077;&#1087;&#1088;&#1086;&#1076;&#1091;&#1082;&#1090;&#1099;\&#1055;&#1088;&#1077;&#1076;&#1089;&#1090;&#1072;&#1074;&#1083;&#1077;&#1085;&#1080;&#1077;%20&#1088;&#1077;&#1079;&#1091;&#1083;&#1100;&#1090;&#1072;&#1090;&#1086;&#1074;\&#1055;&#1088;&#1077;&#1079;&#1077;&#1085;&#1090;&#1072;&#1094;&#1080;&#1103;%20&#1060;&#1077;&#1074;&#1088;&#1072;&#1083;&#1100;%202014\&#1052;&#1072;&#1090;&#1077;&#1088;&#1080;&#1072;&#1083;&#1099;%20&#1082;%20&#1087;&#1077;&#1088;&#1077;&#1079;&#1077;&#1085;&#1090;&#1072;&#1094;&#1080;&#1080;%2017-02-201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E:\&#1053;&#1055;\&#1056;&#1072;&#1089;&#1095;&#1077;&#1090;%20&#1090;&#1088;&#1072;&#1085;&#1089;&#1087;&#1086;&#1088;&#1090;&#1085;&#1099;&#1093;%20&#1090;&#1072;&#1088;&#1080;&#1092;&#1086;&#1074;.xls"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G:\_Exchange\&#1041;&#1077;&#1085;&#1079;&#1080;&#1085;&#1086;&#1074;&#1099;&#1081;%20&#1092;&#1086;&#1085;&#1076;\&#1054;&#1090;&#1095;&#1077;&#1090;\&#1055;&#1088;&#1086;&#1075;&#1085;&#1086;&#1079;%20&#1088;&#1072;&#1079;&#1074;&#1080;&#1090;&#1080;&#1103;%20&#1072;&#1074;&#1090;&#1086;&#1087;&#1072;&#1088;&#1082;&#1072;_&#1073;&#1072;&#1079;&#1086;&#1074;&#1099;&#1081;%20&#1089;&#1094;&#1077;&#1085;&#1072;&#1088;&#1080;&#1081;%20(2005-2020).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G:\_Exchange\&#1056;&#1086;&#1089;&#1085;&#1077;&#1092;&#1090;&#1100;\&#1069;&#1090;&#1072;&#1087;%202\&#1043;&#1086;&#1076;&#1086;&#1074;&#1099;&#1077;%20&#1073;&#1072;&#1083;&#1072;&#1085;&#1089;&#1099;%20&#1040;&#1041;%20&#1080;%20&#1044;&#1058;%20&#1056;&#1060;%20(&#1076;&#1083;&#1103;%20&#1043;&#1055;&#1053;)_28-08-2012.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G:\_Exchange\&#1056;&#1086;&#1089;&#1085;&#1077;&#1092;&#1090;&#1100;\&#1069;&#1090;&#1072;&#1087;%202\&#1043;&#1086;&#1076;&#1086;&#1074;&#1099;&#1077;%20&#1073;&#1072;&#1083;&#1072;&#1085;&#1089;&#1099;%20&#1040;&#1041;%20&#1080;%20&#1044;&#1058;%20&#1056;&#1060;%20(&#1076;&#1083;&#1103;%20&#1043;&#1055;&#1053;)_28-08-2012.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gr\AppData\Roaming\Microsoft\Excel\&#1057;&#1088;&#1077;&#1076;&#1085;&#1080;&#1077;%20&#1094;&#1077;&#1085;&#1099;%202005-2020%20(&#1073;&#1072;&#1079;&#1086;&#1074;&#1099;&#1081;%20&#1089;&#1094;&#1077;&#1085;&#1072;&#1088;&#1080;&#1081;)%20(version%201).xlsb"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_Exchange\Nigel\&#1069;&#1092;&#1092;&#1077;&#1082;&#1090;&#1080;&#1074;&#1085;&#1086;&#1089;&#1090;&#1100;\&#1048;&#1085;&#1076;&#1077;&#1082;&#1089;%20&#1053;&#1077;&#1083;&#1100;&#1089;&#1086;&#1085;&#1072;%20new.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G:\_Exchange\&#1048;&#1083;&#1083;&#1102;&#1089;&#1090;&#1088;&#1072;&#1094;&#1080;&#1080;\&#1052;&#1086;&#1097;&#1085;&#1086;&#1089;&#1090;&#1080;-&#1053;&#1077;&#1083;&#1100;&#1089;&#1086;&#1085;%202011%20-%20&#1076;&#1083;&#1103;%20&#1087;&#1088;&#1077;&#1079;&#1077;&#1085;&#1090;&#1072;&#1094;&#1080;&#1080;.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G:\_Exchange\&#1041;&#1091;&#1085;&#1082;&#1077;&#1088;%202012\&#1055;&#1088;&#1086;&#1075;&#1085;&#1086;&#1079;%20&#1087;&#1088;&#1086;&#1080;&#1079;&#1074;&#1086;&#1076;&#1089;&#1090;&#1074;&#1072;\&#1056;&#1086;&#1089;&#1089;&#1080;&#1081;&#1089;&#1082;&#1072;&#1103;%20&#1085;&#1077;&#1092;&#1090;&#1077;&#1087;&#1077;&#1088;&#1077;&#1088;&#1072;&#1073;&#1086;&#1090;&#1082;&#1072;%20%20-%20&#1076;&#1083;&#1103;%20&#1087;&#1088;&#1077;&#1079;&#1077;&#1085;&#1090;&#1072;&#1094;&#1080;&#1080;.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G:\_Exchange\&#1048;&#1083;&#1083;&#1102;&#1089;&#1090;&#1088;&#1072;&#1094;&#1080;&#1080;\&#1052;&#1086;&#1097;&#1085;&#1086;&#1089;&#1090;&#1080;-&#1053;&#1077;&#1083;&#1100;&#1089;&#1086;&#1085;%202011%20-%20&#1076;&#1083;&#1103;%20&#1087;&#1088;&#1077;&#1079;&#1077;&#1085;&#1090;&#1072;&#1094;&#1080;&#108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_Exchange\&#1041;&#1091;&#1085;&#1082;&#1077;&#1088;%202012\&#1055;&#1088;&#1086;&#1075;&#1085;&#1086;&#1079;%20&#1087;&#1088;&#1086;&#1080;&#1079;&#1074;&#1086;&#1076;&#1089;&#1090;&#1074;&#1072;\&#1056;&#1086;&#1089;&#1089;&#1080;&#1081;&#1089;&#1082;&#1072;&#1103;%20&#1085;&#1077;&#1092;&#1090;&#1077;&#1087;&#1077;&#1088;&#1077;&#1088;&#1072;&#1073;&#1086;&#1090;&#1082;&#1072;%20%20-%20&#1076;&#1083;&#1103;%20&#1087;&#1088;&#1077;&#1079;&#1077;&#1085;&#1090;&#1072;&#1094;&#1080;&#108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_Exchange\Nigel\&#1055;&#1088;&#1086;&#1075;&#1085;&#1086;&#1079;%20&#1087;&#1077;&#1088;&#1077;&#1088;&#1072;&#1073;&#1086;&#1090;&#1082;&#1080;%20&#1085;&#1077;&#1092;&#1090;&#1080;%20&#1080;%20&#1087;&#1088;&#1086;&#1080;&#1079;&#1074;&#1086;&#1076;&#1089;&#1090;&#1074;&#1072;%20&#1085;&#1077;&#1092;&#1090;&#1077;&#1087;&#1088;&#1086;&#1076;&#1091;&#1082;&#1090;&#1086;&#1074;\&#1042;%20&#1086;&#1090;&#1095;&#1077;&#1090;\&#1052;&#1072;&#1090;&#1077;&#1088;&#1080;&#1072;&#1083;&#1099;\&#1052;&#1086;&#1097;&#1085;&#1086;&#1089;&#1090;&#1080;%20&#1087;&#1088;&#1086;&#1094;&#1077;&#1089;&#1089;&#1086;&#107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gr\Downloads\oxr_vibr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1843130674136011E-2"/>
          <c:y val="6.0494205798442099E-2"/>
          <c:w val="0.4429511196799108"/>
          <c:h val="0.9007497445099778"/>
        </c:manualLayout>
      </c:layout>
      <c:doughnutChart>
        <c:varyColors val="1"/>
        <c:ser>
          <c:idx val="0"/>
          <c:order val="0"/>
          <c:explosion val="25"/>
          <c:dLbls>
            <c:txPr>
              <a:bodyPr/>
              <a:lstStyle/>
              <a:p>
                <a:pPr>
                  <a:defRPr>
                    <a:solidFill>
                      <a:sysClr val="windowText" lastClr="000000"/>
                    </a:solidFill>
                  </a:defRPr>
                </a:pPr>
                <a:endParaRPr lang="ru-RU"/>
              </a:p>
            </c:txPr>
            <c:showPercent val="1"/>
            <c:showLeaderLines val="1"/>
          </c:dLbls>
          <c:cat>
            <c:strRef>
              <c:f>Данные!$B$42:$B$45</c:f>
              <c:strCache>
                <c:ptCount val="4"/>
                <c:pt idx="0">
                  <c:v>24 НПЗ ВИНК
</c:v>
                </c:pt>
                <c:pt idx="1">
                  <c:v>3 ГПЗ Газпром</c:v>
                </c:pt>
                <c:pt idx="2">
                  <c:v>7 независимых НПЗ
 (мощность от 1 до 6,6 млн. т в год)</c:v>
                </c:pt>
                <c:pt idx="3">
                  <c:v>мини-НПЗ</c:v>
                </c:pt>
              </c:strCache>
            </c:strRef>
          </c:cat>
          <c:val>
            <c:numRef>
              <c:f>Данные!$C$42:$C$45</c:f>
              <c:numCache>
                <c:formatCode>0.0</c:formatCode>
                <c:ptCount val="4"/>
                <c:pt idx="0">
                  <c:v>251.30999999999997</c:v>
                </c:pt>
                <c:pt idx="1">
                  <c:v>8.3000000000000007</c:v>
                </c:pt>
                <c:pt idx="2">
                  <c:v>22.810000000000031</c:v>
                </c:pt>
                <c:pt idx="3">
                  <c:v>8.7800000000000011</c:v>
                </c:pt>
              </c:numCache>
            </c:numRef>
          </c:val>
        </c:ser>
        <c:firstSliceAng val="0"/>
        <c:holeSize val="50"/>
      </c:doughnutChart>
    </c:plotArea>
    <c:legend>
      <c:legendPos val="r"/>
      <c:layout>
        <c:manualLayout>
          <c:xMode val="edge"/>
          <c:yMode val="edge"/>
          <c:x val="0.53074381804586079"/>
          <c:y val="0.14319113418786694"/>
          <c:w val="0.46741690772042455"/>
          <c:h val="0.528865304696997"/>
        </c:manualLayout>
      </c:layout>
    </c:legend>
    <c:plotVisOnly val="1"/>
  </c:chart>
  <c:spPr>
    <a:noFill/>
    <a:ln>
      <a:noFill/>
    </a:ln>
  </c:spPr>
  <c:txPr>
    <a:bodyPr/>
    <a:lstStyle/>
    <a:p>
      <a:pPr>
        <a:defRPr sz="1200">
          <a:latin typeface="Times New Roman" pitchFamily="18" charset="0"/>
          <a:cs typeface="Times New Roman" pitchFamily="18" charset="0"/>
        </a:defRPr>
      </a:pPr>
      <a:endParaRPr lang="ru-RU"/>
    </a:p>
  </c:txPr>
  <c:externalData r:id="rId1"/>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18"/>
  <c:chart>
    <c:autoTitleDeleted val="1"/>
    <c:plotArea>
      <c:layout>
        <c:manualLayout>
          <c:layoutTarget val="inner"/>
          <c:xMode val="edge"/>
          <c:yMode val="edge"/>
          <c:x val="0.11764639589542791"/>
          <c:y val="0.11951546325165729"/>
          <c:w val="0.8385661679295735"/>
          <c:h val="0.85727797448138021"/>
        </c:manualLayout>
      </c:layout>
      <c:barChart>
        <c:barDir val="col"/>
        <c:grouping val="stacked"/>
        <c:ser>
          <c:idx val="0"/>
          <c:order val="0"/>
          <c:tx>
            <c:strRef>
              <c:f>'2'!$B$27</c:f>
              <c:strCache>
                <c:ptCount val="1"/>
                <c:pt idx="0">
                  <c:v>Производство</c:v>
                </c:pt>
              </c:strCache>
            </c:strRef>
          </c:tx>
          <c:dLbls>
            <c:numFmt formatCode="#,##0.0" sourceLinked="0"/>
            <c:txPr>
              <a:bodyPr/>
              <a:lstStyle/>
              <a:p>
                <a:pPr>
                  <a:defRPr b="0">
                    <a:solidFill>
                      <a:schemeClr val="bg1"/>
                    </a:solidFill>
                    <a:latin typeface="Times New Roman" pitchFamily="18" charset="0"/>
                    <a:cs typeface="Times New Roman" pitchFamily="18" charset="0"/>
                  </a:defRPr>
                </a:pPr>
                <a:endParaRPr lang="ru-RU"/>
              </a:p>
            </c:txPr>
            <c:dLblPos val="ctr"/>
            <c:showVal val="1"/>
          </c:dLbls>
          <c:cat>
            <c:numRef>
              <c:f>'2'!$C$25:$H$25</c:f>
              <c:numCache>
                <c:formatCode>General</c:formatCode>
                <c:ptCount val="6"/>
                <c:pt idx="0">
                  <c:v>2008</c:v>
                </c:pt>
                <c:pt idx="1">
                  <c:v>2009</c:v>
                </c:pt>
                <c:pt idx="2">
                  <c:v>2010</c:v>
                </c:pt>
                <c:pt idx="3">
                  <c:v>2011</c:v>
                </c:pt>
                <c:pt idx="4">
                  <c:v>2012</c:v>
                </c:pt>
                <c:pt idx="5">
                  <c:v>2013</c:v>
                </c:pt>
              </c:numCache>
            </c:numRef>
          </c:cat>
          <c:val>
            <c:numRef>
              <c:f>'2'!$C$27:$H$27</c:f>
              <c:numCache>
                <c:formatCode>General</c:formatCode>
                <c:ptCount val="6"/>
                <c:pt idx="0">
                  <c:v>35602</c:v>
                </c:pt>
                <c:pt idx="1">
                  <c:v>35791.83</c:v>
                </c:pt>
                <c:pt idx="2">
                  <c:v>36088.410000000003</c:v>
                </c:pt>
                <c:pt idx="3">
                  <c:v>36700.264935000007</c:v>
                </c:pt>
                <c:pt idx="4">
                  <c:v>38196.268531000002</c:v>
                </c:pt>
                <c:pt idx="5">
                  <c:v>38791.789808000001</c:v>
                </c:pt>
              </c:numCache>
            </c:numRef>
          </c:val>
        </c:ser>
        <c:ser>
          <c:idx val="1"/>
          <c:order val="1"/>
          <c:tx>
            <c:strRef>
              <c:f>'2'!$B$28</c:f>
              <c:strCache>
                <c:ptCount val="1"/>
                <c:pt idx="0">
                  <c:v>Импорт</c:v>
                </c:pt>
              </c:strCache>
            </c:strRef>
          </c:tx>
          <c:cat>
            <c:numRef>
              <c:f>'2'!$C$25:$H$25</c:f>
              <c:numCache>
                <c:formatCode>General</c:formatCode>
                <c:ptCount val="6"/>
                <c:pt idx="0">
                  <c:v>2008</c:v>
                </c:pt>
                <c:pt idx="1">
                  <c:v>2009</c:v>
                </c:pt>
                <c:pt idx="2">
                  <c:v>2010</c:v>
                </c:pt>
                <c:pt idx="3">
                  <c:v>2011</c:v>
                </c:pt>
                <c:pt idx="4">
                  <c:v>2012</c:v>
                </c:pt>
                <c:pt idx="5">
                  <c:v>2013</c:v>
                </c:pt>
              </c:numCache>
            </c:numRef>
          </c:cat>
          <c:val>
            <c:numRef>
              <c:f>'2'!$C$28:$H$28</c:f>
              <c:numCache>
                <c:formatCode>General</c:formatCode>
                <c:ptCount val="6"/>
                <c:pt idx="0">
                  <c:v>240</c:v>
                </c:pt>
                <c:pt idx="1">
                  <c:v>220.58500000000001</c:v>
                </c:pt>
                <c:pt idx="2">
                  <c:v>488.83155732157417</c:v>
                </c:pt>
                <c:pt idx="3">
                  <c:v>991.98700000000008</c:v>
                </c:pt>
                <c:pt idx="4">
                  <c:v>424.37800000000004</c:v>
                </c:pt>
                <c:pt idx="5">
                  <c:v>1070.7460000000001</c:v>
                </c:pt>
              </c:numCache>
            </c:numRef>
          </c:val>
        </c:ser>
        <c:ser>
          <c:idx val="2"/>
          <c:order val="2"/>
          <c:tx>
            <c:strRef>
              <c:f>'2'!$B$29</c:f>
              <c:strCache>
                <c:ptCount val="1"/>
                <c:pt idx="0">
                  <c:v>Внутренний спрос</c:v>
                </c:pt>
              </c:strCache>
            </c:strRef>
          </c:tx>
          <c:dLbls>
            <c:numFmt formatCode="#,##0.0" sourceLinked="0"/>
            <c:txPr>
              <a:bodyPr/>
              <a:lstStyle/>
              <a:p>
                <a:pPr>
                  <a:defRPr b="0">
                    <a:solidFill>
                      <a:schemeClr val="bg1"/>
                    </a:solidFill>
                    <a:latin typeface="Times New Roman" pitchFamily="18" charset="0"/>
                    <a:cs typeface="Times New Roman" pitchFamily="18" charset="0"/>
                  </a:defRPr>
                </a:pPr>
                <a:endParaRPr lang="ru-RU"/>
              </a:p>
            </c:txPr>
            <c:showVal val="1"/>
          </c:dLbls>
          <c:cat>
            <c:numRef>
              <c:f>'2'!$C$25:$H$25</c:f>
              <c:numCache>
                <c:formatCode>General</c:formatCode>
                <c:ptCount val="6"/>
                <c:pt idx="0">
                  <c:v>2008</c:v>
                </c:pt>
                <c:pt idx="1">
                  <c:v>2009</c:v>
                </c:pt>
                <c:pt idx="2">
                  <c:v>2010</c:v>
                </c:pt>
                <c:pt idx="3">
                  <c:v>2011</c:v>
                </c:pt>
                <c:pt idx="4">
                  <c:v>2012</c:v>
                </c:pt>
                <c:pt idx="5">
                  <c:v>2013</c:v>
                </c:pt>
              </c:numCache>
            </c:numRef>
          </c:cat>
          <c:val>
            <c:numRef>
              <c:f>'2'!$C$29:$H$29</c:f>
              <c:numCache>
                <c:formatCode>General</c:formatCode>
                <c:ptCount val="6"/>
                <c:pt idx="0">
                  <c:v>-31181</c:v>
                </c:pt>
                <c:pt idx="1">
                  <c:v>-31663.346436273459</c:v>
                </c:pt>
                <c:pt idx="2">
                  <c:v>-33066.198699050168</c:v>
                </c:pt>
                <c:pt idx="3">
                  <c:v>-34341.283471758034</c:v>
                </c:pt>
                <c:pt idx="4">
                  <c:v>-35553.674583184562</c:v>
                </c:pt>
                <c:pt idx="5">
                  <c:v>-36256.319328796613</c:v>
                </c:pt>
              </c:numCache>
            </c:numRef>
          </c:val>
        </c:ser>
        <c:ser>
          <c:idx val="3"/>
          <c:order val="3"/>
          <c:tx>
            <c:strRef>
              <c:f>'2'!$B$30</c:f>
              <c:strCache>
                <c:ptCount val="1"/>
                <c:pt idx="0">
                  <c:v>Экспорт</c:v>
                </c:pt>
              </c:strCache>
            </c:strRef>
          </c:tx>
          <c:dLbls>
            <c:numFmt formatCode="#,##0.0" sourceLinked="0"/>
            <c:txPr>
              <a:bodyPr/>
              <a:lstStyle/>
              <a:p>
                <a:pPr>
                  <a:defRPr b="0">
                    <a:solidFill>
                      <a:schemeClr val="bg1"/>
                    </a:solidFill>
                    <a:latin typeface="Times New Roman" pitchFamily="18" charset="0"/>
                    <a:cs typeface="Times New Roman" pitchFamily="18" charset="0"/>
                  </a:defRPr>
                </a:pPr>
                <a:endParaRPr lang="ru-RU"/>
              </a:p>
            </c:txPr>
            <c:dLblPos val="ctr"/>
            <c:showVal val="1"/>
          </c:dLbls>
          <c:cat>
            <c:numRef>
              <c:f>'2'!$C$25:$H$25</c:f>
              <c:numCache>
                <c:formatCode>General</c:formatCode>
                <c:ptCount val="6"/>
                <c:pt idx="0">
                  <c:v>2008</c:v>
                </c:pt>
                <c:pt idx="1">
                  <c:v>2009</c:v>
                </c:pt>
                <c:pt idx="2">
                  <c:v>2010</c:v>
                </c:pt>
                <c:pt idx="3">
                  <c:v>2011</c:v>
                </c:pt>
                <c:pt idx="4">
                  <c:v>2012</c:v>
                </c:pt>
                <c:pt idx="5">
                  <c:v>2013</c:v>
                </c:pt>
              </c:numCache>
            </c:numRef>
          </c:cat>
          <c:val>
            <c:numRef>
              <c:f>'2'!$C$30:$H$30</c:f>
              <c:numCache>
                <c:formatCode>General</c:formatCode>
                <c:ptCount val="6"/>
                <c:pt idx="0">
                  <c:v>-4665</c:v>
                </c:pt>
                <c:pt idx="1">
                  <c:v>-4589.5058620000009</c:v>
                </c:pt>
                <c:pt idx="2">
                  <c:v>-3371.0686596938235</c:v>
                </c:pt>
                <c:pt idx="3">
                  <c:v>-4140.3714972547405</c:v>
                </c:pt>
                <c:pt idx="4">
                  <c:v>-3527.6491494864999</c:v>
                </c:pt>
                <c:pt idx="5">
                  <c:v>-4255.346211965988</c:v>
                </c:pt>
              </c:numCache>
            </c:numRef>
          </c:val>
        </c:ser>
        <c:gapWidth val="50"/>
        <c:overlap val="100"/>
        <c:axId val="65735296"/>
        <c:axId val="65745280"/>
      </c:barChart>
      <c:catAx>
        <c:axId val="65735296"/>
        <c:scaling>
          <c:orientation val="minMax"/>
        </c:scaling>
        <c:axPos val="b"/>
        <c:numFmt formatCode="General" sourceLinked="1"/>
        <c:tickLblPos val="nextTo"/>
        <c:txPr>
          <a:bodyPr/>
          <a:lstStyle/>
          <a:p>
            <a:pPr>
              <a:defRPr b="0">
                <a:solidFill>
                  <a:schemeClr val="bg1"/>
                </a:solidFill>
                <a:latin typeface="Times New Roman" pitchFamily="18" charset="0"/>
                <a:cs typeface="Times New Roman" pitchFamily="18" charset="0"/>
              </a:defRPr>
            </a:pPr>
            <a:endParaRPr lang="ru-RU"/>
          </a:p>
        </c:txPr>
        <c:crossAx val="65745280"/>
        <c:crosses val="autoZero"/>
        <c:auto val="1"/>
        <c:lblAlgn val="ctr"/>
        <c:lblOffset val="100"/>
      </c:catAx>
      <c:valAx>
        <c:axId val="65745280"/>
        <c:scaling>
          <c:orientation val="minMax"/>
          <c:max val="40000"/>
          <c:min val="-40000"/>
        </c:scaling>
        <c:axPos val="l"/>
        <c:majorGridlines/>
        <c:title>
          <c:tx>
            <c:rich>
              <a:bodyPr rot="0" vert="horz"/>
              <a:lstStyle/>
              <a:p>
                <a:pPr>
                  <a:defRPr b="0">
                    <a:latin typeface="Times New Roman" pitchFamily="18" charset="0"/>
                    <a:cs typeface="Times New Roman" pitchFamily="18" charset="0"/>
                  </a:defRPr>
                </a:pPr>
                <a:r>
                  <a:rPr lang="ru-RU" b="0">
                    <a:latin typeface="Times New Roman" pitchFamily="18" charset="0"/>
                    <a:cs typeface="Times New Roman" pitchFamily="18" charset="0"/>
                  </a:rPr>
                  <a:t>млн. т</a:t>
                </a:r>
              </a:p>
            </c:rich>
          </c:tx>
          <c:layout>
            <c:manualLayout>
              <c:xMode val="edge"/>
              <c:yMode val="edge"/>
              <c:x val="3.432847885164797E-2"/>
              <c:y val="4.5487736851685875E-2"/>
            </c:manualLayout>
          </c:layout>
        </c:title>
        <c:numFmt formatCode="General" sourceLinked="1"/>
        <c:tickLblPos val="nextTo"/>
        <c:txPr>
          <a:bodyPr/>
          <a:lstStyle/>
          <a:p>
            <a:pPr>
              <a:defRPr b="0">
                <a:latin typeface="Times New Roman" pitchFamily="18" charset="0"/>
                <a:cs typeface="Times New Roman" pitchFamily="18" charset="0"/>
              </a:defRPr>
            </a:pPr>
            <a:endParaRPr lang="ru-RU"/>
          </a:p>
        </c:txPr>
        <c:crossAx val="65735296"/>
        <c:crosses val="autoZero"/>
        <c:crossBetween val="between"/>
        <c:dispUnits>
          <c:builtInUnit val="thousands"/>
        </c:dispUnits>
      </c:valAx>
      <c:spPr>
        <a:noFill/>
        <a:ln>
          <a:solidFill>
            <a:schemeClr val="accent1"/>
          </a:solidFill>
        </a:ln>
      </c:spPr>
    </c:plotArea>
    <c:legend>
      <c:legendPos val="t"/>
      <c:layout>
        <c:manualLayout>
          <c:xMode val="edge"/>
          <c:yMode val="edge"/>
          <c:x val="0.1366752268944337"/>
          <c:y val="3.7974219796959342E-2"/>
          <c:w val="0.79730105034860088"/>
          <c:h val="5.9733943490619903E-2"/>
        </c:manualLayout>
      </c:layout>
      <c:txPr>
        <a:bodyPr/>
        <a:lstStyle/>
        <a:p>
          <a:pPr>
            <a:defRPr sz="1200" b="0">
              <a:latin typeface="Times New Roman" pitchFamily="18" charset="0"/>
              <a:cs typeface="Times New Roman" pitchFamily="18" charset="0"/>
            </a:defRPr>
          </a:pPr>
          <a:endParaRPr lang="ru-RU"/>
        </a:p>
      </c:txPr>
    </c:legend>
    <c:plotVisOnly val="1"/>
    <c:dispBlanksAs val="gap"/>
  </c:chart>
  <c:spPr>
    <a:noFill/>
    <a:ln>
      <a:noFill/>
    </a:ln>
  </c:spPr>
  <c:txPr>
    <a:bodyPr/>
    <a:lstStyle/>
    <a:p>
      <a:pPr>
        <a:defRPr sz="1200" b="1">
          <a:solidFill>
            <a:sysClr val="windowText" lastClr="000000"/>
          </a:solidFill>
          <a:latin typeface="PT Sans" pitchFamily="34" charset="-52"/>
        </a:defRPr>
      </a:pPr>
      <a:endParaRPr lang="ru-RU"/>
    </a:p>
  </c:txPr>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40108197136519463"/>
          <c:y val="9.259259259259342E-2"/>
          <c:w val="0.50882897254125981"/>
          <c:h val="0.9074075037546494"/>
        </c:manualLayout>
      </c:layout>
      <c:pieChart>
        <c:varyColors val="1"/>
        <c:ser>
          <c:idx val="0"/>
          <c:order val="0"/>
          <c:explosion val="25"/>
          <c:dLbls>
            <c:dLbl>
              <c:idx val="0"/>
              <c:layout>
                <c:manualLayout>
                  <c:x val="-0.11795407909895758"/>
                  <c:y val="3.2997958588510058E-3"/>
                </c:manualLayout>
              </c:layout>
              <c:dLblPos val="bestFit"/>
              <c:showPercent val="1"/>
            </c:dLbl>
            <c:dLbl>
              <c:idx val="3"/>
              <c:layout>
                <c:manualLayout>
                  <c:x val="0.15846593705457093"/>
                  <c:y val="3.3911733255565291E-3"/>
                </c:manualLayout>
              </c:layout>
              <c:dLblPos val="bestFit"/>
              <c:showPercent val="1"/>
            </c:dLbl>
            <c:numFmt formatCode="0.0%" sourceLinked="0"/>
            <c:txPr>
              <a:bodyPr/>
              <a:lstStyle/>
              <a:p>
                <a:pPr>
                  <a:defRPr sz="1100"/>
                </a:pPr>
                <a:endParaRPr lang="ru-RU"/>
              </a:p>
            </c:txPr>
            <c:dLblPos val="ctr"/>
            <c:showPercent val="1"/>
            <c:showLeaderLines val="1"/>
          </c:dLbls>
          <c:cat>
            <c:strRef>
              <c:f>'2'!$O$28:$O$31</c:f>
              <c:strCache>
                <c:ptCount val="4"/>
                <c:pt idx="0">
                  <c:v>Бензин А-76/80</c:v>
                </c:pt>
                <c:pt idx="1">
                  <c:v>Бензин АИ-92</c:v>
                </c:pt>
                <c:pt idx="2">
                  <c:v>Бензин АИ-95</c:v>
                </c:pt>
                <c:pt idx="3">
                  <c:v>Бензин АИ-98</c:v>
                </c:pt>
              </c:strCache>
            </c:strRef>
          </c:cat>
          <c:val>
            <c:numRef>
              <c:f>'2'!$Q$28:$Q$31</c:f>
              <c:numCache>
                <c:formatCode>General</c:formatCode>
                <c:ptCount val="4"/>
                <c:pt idx="0">
                  <c:v>680623.96896684833</c:v>
                </c:pt>
                <c:pt idx="1">
                  <c:v>22320679.328773618</c:v>
                </c:pt>
                <c:pt idx="2">
                  <c:v>10938013.709023485</c:v>
                </c:pt>
                <c:pt idx="3">
                  <c:v>755042.73935272801</c:v>
                </c:pt>
              </c:numCache>
            </c:numRef>
          </c:val>
        </c:ser>
        <c:firstSliceAng val="0"/>
      </c:pieChart>
    </c:plotArea>
    <c:legend>
      <c:legendPos val="l"/>
      <c:layout>
        <c:manualLayout>
          <c:xMode val="edge"/>
          <c:yMode val="edge"/>
          <c:x val="0"/>
          <c:y val="0.17455429182463364"/>
          <c:w val="0.37334816189085251"/>
          <c:h val="0.56305257553527643"/>
        </c:manualLayout>
      </c:layout>
      <c:txPr>
        <a:bodyPr/>
        <a:lstStyle/>
        <a:p>
          <a:pPr>
            <a:defRPr sz="1100"/>
          </a:pPr>
          <a:endParaRPr lang="ru-RU"/>
        </a:p>
      </c:txPr>
    </c:legend>
    <c:plotVisOnly val="1"/>
    <c:dispBlanksAs val="zero"/>
  </c:chart>
  <c:spPr>
    <a:noFill/>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explosion val="25"/>
          <c:dLbls>
            <c:dLblPos val="outEnd"/>
            <c:showVal val="1"/>
            <c:showLeaderLines val="1"/>
          </c:dLbls>
          <c:cat>
            <c:strRef>
              <c:f>АБ!$B$38:$B$42</c:f>
              <c:strCache>
                <c:ptCount val="5"/>
                <c:pt idx="0">
                  <c:v>Ниже класса 2</c:v>
                </c:pt>
                <c:pt idx="1">
                  <c:v>класс 2</c:v>
                </c:pt>
                <c:pt idx="2">
                  <c:v>класс 3 </c:v>
                </c:pt>
                <c:pt idx="3">
                  <c:v>класс 4</c:v>
                </c:pt>
                <c:pt idx="4">
                  <c:v>класс 5</c:v>
                </c:pt>
              </c:strCache>
            </c:strRef>
          </c:cat>
          <c:val>
            <c:numRef>
              <c:f>АБ!$C$38:$C$42</c:f>
              <c:numCache>
                <c:formatCode>0.00%</c:formatCode>
                <c:ptCount val="5"/>
                <c:pt idx="0">
                  <c:v>0.15020000000000028</c:v>
                </c:pt>
                <c:pt idx="1">
                  <c:v>0.29560000000000008</c:v>
                </c:pt>
                <c:pt idx="2">
                  <c:v>0.22059999999999999</c:v>
                </c:pt>
                <c:pt idx="3">
                  <c:v>0.2782</c:v>
                </c:pt>
                <c:pt idx="4">
                  <c:v>7.920000000000002E-2</c:v>
                </c:pt>
              </c:numCache>
            </c:numRef>
          </c:val>
        </c:ser>
        <c:firstSliceAng val="0"/>
      </c:pieChart>
    </c:plotArea>
    <c:legend>
      <c:legendPos val="r"/>
      <c:layout>
        <c:manualLayout>
          <c:xMode val="edge"/>
          <c:yMode val="edge"/>
          <c:x val="0.72261242344706922"/>
          <c:y val="8.2373505395158933E-2"/>
          <c:w val="0.23849868766404228"/>
          <c:h val="0.47877114319043451"/>
        </c:manualLayout>
      </c:layout>
      <c:txPr>
        <a:bodyPr/>
        <a:lstStyle/>
        <a:p>
          <a:pPr>
            <a:defRPr sz="1100"/>
          </a:pPr>
          <a:endParaRPr lang="ru-RU"/>
        </a:p>
      </c:txPr>
    </c:legend>
    <c:plotVisOnly val="1"/>
  </c:chart>
  <c:spPr>
    <a:ln>
      <a:noFill/>
    </a:ln>
  </c:spPr>
  <c:txPr>
    <a:bodyPr/>
    <a:lstStyle/>
    <a:p>
      <a:pPr>
        <a:defRPr sz="1200">
          <a:latin typeface="Times New Roman" pitchFamily="18" charset="0"/>
          <a:cs typeface="Times New Roman" pitchFamily="18" charset="0"/>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style val="18"/>
  <c:chart>
    <c:autoTitleDeleted val="1"/>
    <c:plotArea>
      <c:layout>
        <c:manualLayout>
          <c:layoutTarget val="inner"/>
          <c:xMode val="edge"/>
          <c:yMode val="edge"/>
          <c:x val="7.8158609408063795E-2"/>
          <c:y val="5.3150696355275112E-2"/>
          <c:w val="0.81347653199842751"/>
          <c:h val="0.85073594770681493"/>
        </c:manualLayout>
      </c:layout>
      <c:barChart>
        <c:barDir val="col"/>
        <c:grouping val="clustered"/>
        <c:ser>
          <c:idx val="0"/>
          <c:order val="0"/>
          <c:tx>
            <c:v>Нафта на смешение с автобензином</c:v>
          </c:tx>
          <c:dLbls>
            <c:numFmt formatCode="#,##0.00" sourceLinked="0"/>
            <c:txPr>
              <a:bodyPr/>
              <a:lstStyle/>
              <a:p>
                <a:pPr>
                  <a:defRPr b="0"/>
                </a:pPr>
                <a:endParaRPr lang="ru-RU"/>
              </a:p>
            </c:txPr>
            <c:dLblPos val="ctr"/>
            <c:showVal val="1"/>
          </c:dLbls>
          <c:cat>
            <c:numRef>
              <c:f>'3'!$C$30:$G$30</c:f>
              <c:numCache>
                <c:formatCode>General</c:formatCode>
                <c:ptCount val="5"/>
                <c:pt idx="0">
                  <c:v>2009</c:v>
                </c:pt>
                <c:pt idx="1">
                  <c:v>2010</c:v>
                </c:pt>
                <c:pt idx="2">
                  <c:v>2011</c:v>
                </c:pt>
                <c:pt idx="3">
                  <c:v>2012</c:v>
                </c:pt>
                <c:pt idx="4">
                  <c:v>2013</c:v>
                </c:pt>
              </c:numCache>
            </c:numRef>
          </c:cat>
          <c:val>
            <c:numRef>
              <c:f>'3'!$C$37:$G$37</c:f>
              <c:numCache>
                <c:formatCode>General</c:formatCode>
                <c:ptCount val="5"/>
                <c:pt idx="0">
                  <c:v>268.32211127344857</c:v>
                </c:pt>
                <c:pt idx="1">
                  <c:v>310.88347342242463</c:v>
                </c:pt>
                <c:pt idx="2">
                  <c:v>434.93018431722328</c:v>
                </c:pt>
                <c:pt idx="3">
                  <c:v>575.18753797803765</c:v>
                </c:pt>
                <c:pt idx="4">
                  <c:v>654.13312576253838</c:v>
                </c:pt>
              </c:numCache>
            </c:numRef>
          </c:val>
        </c:ser>
        <c:gapWidth val="80"/>
        <c:axId val="65801216"/>
        <c:axId val="65819392"/>
      </c:barChart>
      <c:lineChart>
        <c:grouping val="standard"/>
        <c:ser>
          <c:idx val="1"/>
          <c:order val="1"/>
          <c:tx>
            <c:v>Доля нафты в совокупном спросе на автобензин</c:v>
          </c:tx>
          <c:marker>
            <c:symbol val="none"/>
          </c:marker>
          <c:dLbls>
            <c:dLbl>
              <c:idx val="3"/>
              <c:layout>
                <c:manualLayout>
                  <c:x val="-6.331864001560901E-2"/>
                  <c:y val="-4.4615721546739366E-2"/>
                </c:manualLayout>
              </c:layout>
              <c:dLblPos val="r"/>
              <c:showVal val="1"/>
            </c:dLbl>
            <c:txPr>
              <a:bodyPr/>
              <a:lstStyle/>
              <a:p>
                <a:pPr>
                  <a:defRPr b="0"/>
                </a:pPr>
                <a:endParaRPr lang="ru-RU"/>
              </a:p>
            </c:txPr>
            <c:dLblPos val="t"/>
            <c:showVal val="1"/>
          </c:dLbls>
          <c:val>
            <c:numRef>
              <c:f>'3'!$C$46:$G$46</c:f>
              <c:numCache>
                <c:formatCode>0.0%</c:formatCode>
                <c:ptCount val="5"/>
                <c:pt idx="0">
                  <c:v>8.4742183462345431E-3</c:v>
                </c:pt>
                <c:pt idx="1">
                  <c:v>9.4018510035553237E-3</c:v>
                </c:pt>
                <c:pt idx="2">
                  <c:v>1.2664936785921439E-2</c:v>
                </c:pt>
                <c:pt idx="3">
                  <c:v>1.6178005360100681E-2</c:v>
                </c:pt>
                <c:pt idx="4">
                  <c:v>1.8041906566147042E-2</c:v>
                </c:pt>
              </c:numCache>
            </c:numRef>
          </c:val>
        </c:ser>
        <c:marker val="1"/>
        <c:axId val="65823488"/>
        <c:axId val="65821696"/>
      </c:lineChart>
      <c:catAx>
        <c:axId val="65801216"/>
        <c:scaling>
          <c:orientation val="minMax"/>
        </c:scaling>
        <c:axPos val="b"/>
        <c:numFmt formatCode="General" sourceLinked="0"/>
        <c:tickLblPos val="nextTo"/>
        <c:txPr>
          <a:bodyPr/>
          <a:lstStyle/>
          <a:p>
            <a:pPr>
              <a:defRPr b="0"/>
            </a:pPr>
            <a:endParaRPr lang="ru-RU"/>
          </a:p>
        </c:txPr>
        <c:crossAx val="65819392"/>
        <c:crosses val="autoZero"/>
        <c:auto val="1"/>
        <c:lblAlgn val="ctr"/>
        <c:lblOffset val="100"/>
      </c:catAx>
      <c:valAx>
        <c:axId val="65819392"/>
        <c:scaling>
          <c:orientation val="minMax"/>
          <c:max val="1000"/>
        </c:scaling>
        <c:axPos val="l"/>
        <c:majorGridlines>
          <c:spPr>
            <a:ln>
              <a:solidFill>
                <a:schemeClr val="bg1">
                  <a:lumMod val="65000"/>
                </a:schemeClr>
              </a:solidFill>
            </a:ln>
          </c:spPr>
        </c:majorGridlines>
        <c:title>
          <c:tx>
            <c:rich>
              <a:bodyPr rot="0" vert="horz"/>
              <a:lstStyle/>
              <a:p>
                <a:pPr>
                  <a:defRPr b="0"/>
                </a:pPr>
                <a:r>
                  <a:rPr lang="ru-RU" b="0"/>
                  <a:t>млн. т</a:t>
                </a:r>
              </a:p>
            </c:rich>
          </c:tx>
          <c:layout>
            <c:manualLayout>
              <c:xMode val="edge"/>
              <c:yMode val="edge"/>
              <c:x val="6.650933580714341E-2"/>
              <c:y val="8.8186686109564501E-4"/>
            </c:manualLayout>
          </c:layout>
        </c:title>
        <c:numFmt formatCode="#,##0.0" sourceLinked="0"/>
        <c:tickLblPos val="nextTo"/>
        <c:txPr>
          <a:bodyPr/>
          <a:lstStyle/>
          <a:p>
            <a:pPr>
              <a:defRPr b="0"/>
            </a:pPr>
            <a:endParaRPr lang="ru-RU"/>
          </a:p>
        </c:txPr>
        <c:crossAx val="65801216"/>
        <c:crosses val="autoZero"/>
        <c:crossBetween val="between"/>
        <c:dispUnits>
          <c:builtInUnit val="thousands"/>
        </c:dispUnits>
      </c:valAx>
      <c:valAx>
        <c:axId val="65821696"/>
        <c:scaling>
          <c:orientation val="minMax"/>
        </c:scaling>
        <c:axPos val="r"/>
        <c:numFmt formatCode="0.0%" sourceLinked="1"/>
        <c:tickLblPos val="nextTo"/>
        <c:txPr>
          <a:bodyPr/>
          <a:lstStyle/>
          <a:p>
            <a:pPr>
              <a:defRPr b="0"/>
            </a:pPr>
            <a:endParaRPr lang="ru-RU"/>
          </a:p>
        </c:txPr>
        <c:crossAx val="65823488"/>
        <c:crosses val="max"/>
        <c:crossBetween val="between"/>
      </c:valAx>
      <c:catAx>
        <c:axId val="65823488"/>
        <c:scaling>
          <c:orientation val="minMax"/>
        </c:scaling>
        <c:delete val="1"/>
        <c:axPos val="b"/>
        <c:tickLblPos val="none"/>
        <c:crossAx val="65821696"/>
        <c:crosses val="autoZero"/>
        <c:auto val="1"/>
        <c:lblAlgn val="ctr"/>
        <c:lblOffset val="100"/>
      </c:catAx>
      <c:spPr>
        <a:noFill/>
        <a:ln>
          <a:solidFill>
            <a:srgbClr val="4F81BD"/>
          </a:solidFill>
        </a:ln>
      </c:spPr>
    </c:plotArea>
    <c:legend>
      <c:legendPos val="l"/>
      <c:layout>
        <c:manualLayout>
          <c:xMode val="edge"/>
          <c:yMode val="edge"/>
          <c:x val="0.12105159692096093"/>
          <c:y val="7.1038004193630738E-2"/>
          <c:w val="0.43799608275786373"/>
          <c:h val="0.21623479964833037"/>
        </c:manualLayout>
      </c:layout>
      <c:spPr>
        <a:solidFill>
          <a:schemeClr val="bg1"/>
        </a:solidFill>
      </c:spPr>
      <c:txPr>
        <a:bodyPr/>
        <a:lstStyle/>
        <a:p>
          <a:pPr>
            <a:defRPr sz="1050" b="0"/>
          </a:pPr>
          <a:endParaRPr lang="ru-RU"/>
        </a:p>
      </c:txPr>
    </c:legend>
    <c:plotVisOnly val="1"/>
    <c:dispBlanksAs val="gap"/>
  </c:chart>
  <c:spPr>
    <a:noFill/>
    <a:ln>
      <a:noFill/>
    </a:ln>
  </c:spPr>
  <c:txPr>
    <a:bodyPr/>
    <a:lstStyle/>
    <a:p>
      <a:pPr>
        <a:defRPr sz="1200" b="1">
          <a:solidFill>
            <a:sysClr val="windowText" lastClr="000000"/>
          </a:solidFill>
          <a:latin typeface="Times New Roman" pitchFamily="18" charset="0"/>
          <a:cs typeface="Times New Roman" pitchFamily="18" charset="0"/>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style val="18"/>
  <c:chart>
    <c:autoTitleDeleted val="1"/>
    <c:plotArea>
      <c:layout>
        <c:manualLayout>
          <c:layoutTarget val="inner"/>
          <c:xMode val="edge"/>
          <c:yMode val="edge"/>
          <c:x val="9.9537845277460013E-2"/>
          <c:y val="6.9566135646007513E-2"/>
          <c:w val="0.90046215472253699"/>
          <c:h val="0.83717760610869874"/>
        </c:manualLayout>
      </c:layout>
      <c:lineChart>
        <c:grouping val="standard"/>
        <c:ser>
          <c:idx val="0"/>
          <c:order val="0"/>
          <c:tx>
            <c:v>АИ-80</c:v>
          </c:tx>
          <c:marker>
            <c:symbol val="none"/>
          </c:marker>
          <c:dLbls>
            <c:dLbl>
              <c:idx val="2"/>
              <c:layout>
                <c:manualLayout>
                  <c:x val="-6.7153370623551922E-2"/>
                  <c:y val="-6.3820827749708889E-2"/>
                </c:manualLayout>
              </c:layout>
              <c:dLblPos val="r"/>
              <c:showVal val="1"/>
            </c:dLbl>
            <c:dLbl>
              <c:idx val="3"/>
              <c:layout>
                <c:manualLayout>
                  <c:x val="-2.2862175401339092E-2"/>
                  <c:y val="2.1179164813721441E-2"/>
                </c:manualLayout>
              </c:layout>
              <c:dLblPos val="r"/>
              <c:showVal val="1"/>
            </c:dLbl>
            <c:dLblPos val="t"/>
            <c:showVal val="1"/>
          </c:dLbls>
          <c:cat>
            <c:numRef>
              <c:f>'3'!$C$30:$G$30</c:f>
              <c:numCache>
                <c:formatCode>General</c:formatCode>
                <c:ptCount val="5"/>
                <c:pt idx="0">
                  <c:v>2009</c:v>
                </c:pt>
                <c:pt idx="1">
                  <c:v>2010</c:v>
                </c:pt>
                <c:pt idx="2">
                  <c:v>2011</c:v>
                </c:pt>
                <c:pt idx="3">
                  <c:v>2012</c:v>
                </c:pt>
                <c:pt idx="4">
                  <c:v>2013</c:v>
                </c:pt>
              </c:numCache>
            </c:numRef>
          </c:cat>
          <c:val>
            <c:numRef>
              <c:f>'3'!$C$47:$G$47</c:f>
              <c:numCache>
                <c:formatCode>0.0%</c:formatCode>
                <c:ptCount val="5"/>
                <c:pt idx="0">
                  <c:v>6.1039143638484346E-2</c:v>
                </c:pt>
                <c:pt idx="1">
                  <c:v>9.3919185127907992E-2</c:v>
                </c:pt>
                <c:pt idx="2">
                  <c:v>0.18917073541580381</c:v>
                </c:pt>
                <c:pt idx="3">
                  <c:v>0.38588587379136918</c:v>
                </c:pt>
                <c:pt idx="4">
                  <c:v>0.72945370341814064</c:v>
                </c:pt>
              </c:numCache>
            </c:numRef>
          </c:val>
        </c:ser>
        <c:ser>
          <c:idx val="1"/>
          <c:order val="1"/>
          <c:tx>
            <c:v>АИ-92</c:v>
          </c:tx>
          <c:marker>
            <c:symbol val="none"/>
          </c:marker>
          <c:cat>
            <c:numRef>
              <c:f>'3'!$C$30:$G$30</c:f>
              <c:numCache>
                <c:formatCode>General</c:formatCode>
                <c:ptCount val="5"/>
                <c:pt idx="0">
                  <c:v>2009</c:v>
                </c:pt>
                <c:pt idx="1">
                  <c:v>2010</c:v>
                </c:pt>
                <c:pt idx="2">
                  <c:v>2011</c:v>
                </c:pt>
                <c:pt idx="3">
                  <c:v>2012</c:v>
                </c:pt>
                <c:pt idx="4">
                  <c:v>2013</c:v>
                </c:pt>
              </c:numCache>
            </c:numRef>
          </c:cat>
          <c:val>
            <c:numRef>
              <c:f>'3'!$C$48:$G$48</c:f>
              <c:numCache>
                <c:formatCode>0.0%</c:formatCode>
                <c:ptCount val="5"/>
                <c:pt idx="0">
                  <c:v>1.9971897783473361E-2</c:v>
                </c:pt>
                <c:pt idx="1">
                  <c:v>6.0799383597199073E-2</c:v>
                </c:pt>
                <c:pt idx="2">
                  <c:v>2.4948440497541826E-2</c:v>
                </c:pt>
                <c:pt idx="3">
                  <c:v>1.8519023013582561E-2</c:v>
                </c:pt>
                <c:pt idx="4">
                  <c:v>1.8440189037810844E-2</c:v>
                </c:pt>
              </c:numCache>
            </c:numRef>
          </c:val>
        </c:ser>
        <c:ser>
          <c:idx val="2"/>
          <c:order val="2"/>
          <c:tx>
            <c:v>АИ-95</c:v>
          </c:tx>
          <c:marker>
            <c:symbol val="none"/>
          </c:marker>
          <c:dLbls>
            <c:dLbl>
              <c:idx val="2"/>
              <c:layout>
                <c:manualLayout>
                  <c:x val="-3.5888997525519523E-2"/>
                  <c:y val="4.7151384763658447E-2"/>
                </c:manualLayout>
              </c:layout>
              <c:dLblPos val="r"/>
              <c:showVal val="1"/>
            </c:dLbl>
            <c:dLblPos val="t"/>
            <c:showVal val="1"/>
          </c:dLbls>
          <c:cat>
            <c:numRef>
              <c:f>'3'!$C$30:$G$30</c:f>
              <c:numCache>
                <c:formatCode>General</c:formatCode>
                <c:ptCount val="5"/>
                <c:pt idx="0">
                  <c:v>2009</c:v>
                </c:pt>
                <c:pt idx="1">
                  <c:v>2010</c:v>
                </c:pt>
                <c:pt idx="2">
                  <c:v>2011</c:v>
                </c:pt>
                <c:pt idx="3">
                  <c:v>2012</c:v>
                </c:pt>
                <c:pt idx="4">
                  <c:v>2013</c:v>
                </c:pt>
              </c:numCache>
            </c:numRef>
          </c:cat>
          <c:val>
            <c:numRef>
              <c:f>'3'!$C$49:$G$49</c:f>
              <c:numCache>
                <c:formatCode>0.0%</c:formatCode>
                <c:ptCount val="5"/>
                <c:pt idx="0">
                  <c:v>0.24464872852897954</c:v>
                </c:pt>
                <c:pt idx="1">
                  <c:v>0.27434055789164347</c:v>
                </c:pt>
                <c:pt idx="2">
                  <c:v>0.22972316376220744</c:v>
                </c:pt>
                <c:pt idx="3">
                  <c:v>0.17615945688290652</c:v>
                </c:pt>
                <c:pt idx="4">
                  <c:v>0.1396561654975004</c:v>
                </c:pt>
              </c:numCache>
            </c:numRef>
          </c:val>
        </c:ser>
        <c:ser>
          <c:idx val="3"/>
          <c:order val="3"/>
          <c:tx>
            <c:v>АИ-98</c:v>
          </c:tx>
          <c:marker>
            <c:symbol val="none"/>
          </c:marker>
          <c:dLbls>
            <c:dLblPos val="t"/>
            <c:showVal val="1"/>
          </c:dLbls>
          <c:cat>
            <c:numRef>
              <c:f>'3'!$C$30:$G$30</c:f>
              <c:numCache>
                <c:formatCode>General</c:formatCode>
                <c:ptCount val="5"/>
                <c:pt idx="0">
                  <c:v>2009</c:v>
                </c:pt>
                <c:pt idx="1">
                  <c:v>2010</c:v>
                </c:pt>
                <c:pt idx="2">
                  <c:v>2011</c:v>
                </c:pt>
                <c:pt idx="3">
                  <c:v>2012</c:v>
                </c:pt>
                <c:pt idx="4">
                  <c:v>2013</c:v>
                </c:pt>
              </c:numCache>
            </c:numRef>
          </c:cat>
          <c:val>
            <c:numRef>
              <c:f>'3'!$C$50:$G$50</c:f>
              <c:numCache>
                <c:formatCode>0.0%</c:formatCode>
                <c:ptCount val="5"/>
                <c:pt idx="0">
                  <c:v>0.67500000000000226</c:v>
                </c:pt>
                <c:pt idx="1">
                  <c:v>0.63100000000000223</c:v>
                </c:pt>
                <c:pt idx="2">
                  <c:v>0.60277654939770231</c:v>
                </c:pt>
                <c:pt idx="3">
                  <c:v>0.53477647241875714</c:v>
                </c:pt>
                <c:pt idx="4">
                  <c:v>0.5149999999999999</c:v>
                </c:pt>
              </c:numCache>
            </c:numRef>
          </c:val>
        </c:ser>
        <c:marker val="1"/>
        <c:axId val="65838464"/>
        <c:axId val="65852544"/>
      </c:lineChart>
      <c:catAx>
        <c:axId val="65838464"/>
        <c:scaling>
          <c:orientation val="minMax"/>
        </c:scaling>
        <c:axPos val="b"/>
        <c:numFmt formatCode="General" sourceLinked="0"/>
        <c:tickLblPos val="nextTo"/>
        <c:crossAx val="65852544"/>
        <c:crosses val="autoZero"/>
        <c:auto val="1"/>
        <c:lblAlgn val="ctr"/>
        <c:lblOffset val="100"/>
      </c:catAx>
      <c:valAx>
        <c:axId val="65852544"/>
        <c:scaling>
          <c:orientation val="minMax"/>
        </c:scaling>
        <c:axPos val="l"/>
        <c:majorGridlines>
          <c:spPr>
            <a:ln>
              <a:solidFill>
                <a:schemeClr val="bg1">
                  <a:lumMod val="65000"/>
                </a:schemeClr>
              </a:solidFill>
            </a:ln>
          </c:spPr>
        </c:majorGridlines>
        <c:numFmt formatCode="0%" sourceLinked="0"/>
        <c:tickLblPos val="nextTo"/>
        <c:crossAx val="65838464"/>
        <c:crosses val="autoZero"/>
        <c:crossBetween val="between"/>
      </c:valAx>
      <c:spPr>
        <a:noFill/>
        <a:ln>
          <a:solidFill>
            <a:srgbClr val="4F81BD"/>
          </a:solidFill>
        </a:ln>
      </c:spPr>
    </c:plotArea>
    <c:legend>
      <c:legendPos val="t"/>
      <c:layout>
        <c:manualLayout>
          <c:xMode val="edge"/>
          <c:yMode val="edge"/>
          <c:x val="0.4808856770409462"/>
          <c:y val="8.0917864602459866E-2"/>
          <c:w val="0.34681464774608367"/>
          <c:h val="0.10260495284521615"/>
        </c:manualLayout>
      </c:layout>
      <c:spPr>
        <a:solidFill>
          <a:schemeClr val="bg1"/>
        </a:solidFill>
      </c:spPr>
      <c:txPr>
        <a:bodyPr/>
        <a:lstStyle/>
        <a:p>
          <a:pPr>
            <a:defRPr sz="1000"/>
          </a:pPr>
          <a:endParaRPr lang="ru-RU"/>
        </a:p>
      </c:txPr>
    </c:legend>
    <c:plotVisOnly val="1"/>
    <c:dispBlanksAs val="gap"/>
  </c:chart>
  <c:spPr>
    <a:noFill/>
    <a:ln>
      <a:noFill/>
    </a:ln>
  </c:spPr>
  <c:txPr>
    <a:bodyPr/>
    <a:lstStyle/>
    <a:p>
      <a:pPr>
        <a:defRPr sz="1200" b="0">
          <a:solidFill>
            <a:sysClr val="windowText" lastClr="000000"/>
          </a:solidFill>
          <a:latin typeface="Times New Roman" pitchFamily="18" charset="0"/>
          <a:cs typeface="Times New Roman" pitchFamily="18" charset="0"/>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manualLayout>
          <c:layoutTarget val="inner"/>
          <c:xMode val="edge"/>
          <c:yMode val="edge"/>
          <c:x val="7.7223202241361422E-2"/>
          <c:y val="8.6400978403758683E-2"/>
          <c:w val="0.91388309002621948"/>
          <c:h val="0.75552591453879592"/>
        </c:manualLayout>
      </c:layout>
      <c:barChart>
        <c:barDir val="col"/>
        <c:grouping val="stacked"/>
        <c:ser>
          <c:idx val="0"/>
          <c:order val="0"/>
          <c:tx>
            <c:strRef>
              <c:f>'Потребление всего'!$F$4</c:f>
              <c:strCache>
                <c:ptCount val="1"/>
                <c:pt idx="0">
                  <c:v>ЕВРО-0/1</c:v>
                </c:pt>
              </c:strCache>
            </c:strRef>
          </c:tx>
          <c:cat>
            <c:numRef>
              <c:f>'Потребление всего'!$A$5:$A$25</c:f>
              <c:numCache>
                <c:formatCode>0</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'Потребление всего'!$F$5:$F$25</c:f>
              <c:numCache>
                <c:formatCode>#,##0.00</c:formatCode>
                <c:ptCount val="21"/>
                <c:pt idx="0">
                  <c:v>24.116106792311999</c:v>
                </c:pt>
                <c:pt idx="1">
                  <c:v>24.940403720533499</c:v>
                </c:pt>
                <c:pt idx="2">
                  <c:v>25.816241198680835</c:v>
                </c:pt>
                <c:pt idx="3">
                  <c:v>25.876910773367719</c:v>
                </c:pt>
                <c:pt idx="4">
                  <c:v>26.068069000998687</c:v>
                </c:pt>
                <c:pt idx="5">
                  <c:v>26.071690932112126</c:v>
                </c:pt>
                <c:pt idx="6">
                  <c:v>26.532972483839515</c:v>
                </c:pt>
                <c:pt idx="7">
                  <c:v>25.719451086752631</c:v>
                </c:pt>
                <c:pt idx="8">
                  <c:v>24.93265517044453</c:v>
                </c:pt>
                <c:pt idx="9">
                  <c:v>22.011253183050254</c:v>
                </c:pt>
                <c:pt idx="10">
                  <c:v>21.166279957445028</c:v>
                </c:pt>
                <c:pt idx="11">
                  <c:v>20.061903581882209</c:v>
                </c:pt>
                <c:pt idx="12">
                  <c:v>18.790222036862147</c:v>
                </c:pt>
                <c:pt idx="13">
                  <c:v>17.310973359287154</c:v>
                </c:pt>
                <c:pt idx="14">
                  <c:v>15.740789532154892</c:v>
                </c:pt>
                <c:pt idx="15">
                  <c:v>13.916201324444549</c:v>
                </c:pt>
                <c:pt idx="16">
                  <c:v>12.04497942112441</c:v>
                </c:pt>
                <c:pt idx="17">
                  <c:v>10.171234274063124</c:v>
                </c:pt>
                <c:pt idx="18">
                  <c:v>8.1475533381213197</c:v>
                </c:pt>
                <c:pt idx="19">
                  <c:v>6.1075521786001445</c:v>
                </c:pt>
                <c:pt idx="20">
                  <c:v>3.9367406642778735</c:v>
                </c:pt>
              </c:numCache>
            </c:numRef>
          </c:val>
        </c:ser>
        <c:ser>
          <c:idx val="1"/>
          <c:order val="1"/>
          <c:tx>
            <c:strRef>
              <c:f>'Потребление всего'!$G$4</c:f>
              <c:strCache>
                <c:ptCount val="1"/>
                <c:pt idx="0">
                  <c:v>ЕВРО-2</c:v>
                </c:pt>
              </c:strCache>
            </c:strRef>
          </c:tx>
          <c:cat>
            <c:numRef>
              <c:f>'Потребление всего'!$A$5:$A$25</c:f>
              <c:numCache>
                <c:formatCode>0</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'Потребление всего'!$G$5:$G$25</c:f>
              <c:numCache>
                <c:formatCode>#,##0.00</c:formatCode>
                <c:ptCount val="21"/>
                <c:pt idx="0">
                  <c:v>7.577603038494491E-3</c:v>
                </c:pt>
                <c:pt idx="1">
                  <c:v>3.6916949775461255E-2</c:v>
                </c:pt>
                <c:pt idx="2">
                  <c:v>9.2299946375856742E-2</c:v>
                </c:pt>
                <c:pt idx="3">
                  <c:v>0.15208596972495281</c:v>
                </c:pt>
                <c:pt idx="4">
                  <c:v>0.21908724596434132</c:v>
                </c:pt>
                <c:pt idx="5">
                  <c:v>0.32650380542798962</c:v>
                </c:pt>
                <c:pt idx="6">
                  <c:v>0.46148920596501092</c:v>
                </c:pt>
                <c:pt idx="7">
                  <c:v>1.2978230768695678</c:v>
                </c:pt>
                <c:pt idx="8">
                  <c:v>2.5418478217387568</c:v>
                </c:pt>
                <c:pt idx="9">
                  <c:v>3.1970121431803182</c:v>
                </c:pt>
                <c:pt idx="10">
                  <c:v>3.2924960304729542</c:v>
                </c:pt>
                <c:pt idx="11">
                  <c:v>3.2812515082348832</c:v>
                </c:pt>
                <c:pt idx="12">
                  <c:v>3.2350331147719595</c:v>
                </c:pt>
                <c:pt idx="13">
                  <c:v>3.1509225619846402</c:v>
                </c:pt>
                <c:pt idx="14">
                  <c:v>3.0404517696206996</c:v>
                </c:pt>
                <c:pt idx="15">
                  <c:v>2.8897617091454832</c:v>
                </c:pt>
                <c:pt idx="16">
                  <c:v>2.7054434686131867</c:v>
                </c:pt>
                <c:pt idx="17">
                  <c:v>2.5106623280809863</c:v>
                </c:pt>
                <c:pt idx="18">
                  <c:v>2.3080768086227192</c:v>
                </c:pt>
                <c:pt idx="19">
                  <c:v>2.0944358758167274</c:v>
                </c:pt>
                <c:pt idx="20">
                  <c:v>1.8819760300825872</c:v>
                </c:pt>
              </c:numCache>
            </c:numRef>
          </c:val>
        </c:ser>
        <c:ser>
          <c:idx val="2"/>
          <c:order val="2"/>
          <c:tx>
            <c:strRef>
              <c:f>'Потребление всего'!$H$4</c:f>
              <c:strCache>
                <c:ptCount val="1"/>
                <c:pt idx="0">
                  <c:v>ЕВРО-3</c:v>
                </c:pt>
              </c:strCache>
            </c:strRef>
          </c:tx>
          <c:cat>
            <c:numRef>
              <c:f>'Потребление всего'!$A$5:$A$25</c:f>
              <c:numCache>
                <c:formatCode>0</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'Потребление всего'!$H$5:$H$25</c:f>
              <c:numCache>
                <c:formatCode>#,##0.00</c:formatCode>
                <c:ptCount val="21"/>
                <c:pt idx="0">
                  <c:v>0</c:v>
                </c:pt>
                <c:pt idx="1">
                  <c:v>5.3253908782484056E-3</c:v>
                </c:pt>
                <c:pt idx="2">
                  <c:v>3.1372222116364007E-2</c:v>
                </c:pt>
                <c:pt idx="3">
                  <c:v>9.5895664272246744E-2</c:v>
                </c:pt>
                <c:pt idx="4">
                  <c:v>0.21572152911480658</c:v>
                </c:pt>
                <c:pt idx="5">
                  <c:v>0.44016309809321225</c:v>
                </c:pt>
                <c:pt idx="6">
                  <c:v>0.79951502498263993</c:v>
                </c:pt>
                <c:pt idx="7">
                  <c:v>1.3707211056631858</c:v>
                </c:pt>
                <c:pt idx="8">
                  <c:v>1.9338383953671816</c:v>
                </c:pt>
                <c:pt idx="9">
                  <c:v>3.1891847726451084</c:v>
                </c:pt>
                <c:pt idx="10">
                  <c:v>4.0572539825535836</c:v>
                </c:pt>
                <c:pt idx="11">
                  <c:v>4.7551779170508048</c:v>
                </c:pt>
                <c:pt idx="12">
                  <c:v>5.3394604304144124</c:v>
                </c:pt>
                <c:pt idx="13">
                  <c:v>5.9041921053342099</c:v>
                </c:pt>
                <c:pt idx="14">
                  <c:v>6.1565210611609364</c:v>
                </c:pt>
                <c:pt idx="15">
                  <c:v>6.1279700235783654</c:v>
                </c:pt>
                <c:pt idx="16">
                  <c:v>5.9067725421180839</c:v>
                </c:pt>
                <c:pt idx="17">
                  <c:v>5.6058380440013025</c:v>
                </c:pt>
                <c:pt idx="18">
                  <c:v>5.2943989678678891</c:v>
                </c:pt>
                <c:pt idx="19">
                  <c:v>4.9558987298681902</c:v>
                </c:pt>
                <c:pt idx="20">
                  <c:v>4.5689398906365799</c:v>
                </c:pt>
              </c:numCache>
            </c:numRef>
          </c:val>
        </c:ser>
        <c:ser>
          <c:idx val="3"/>
          <c:order val="3"/>
          <c:tx>
            <c:strRef>
              <c:f>'Потребление всего'!$I$4</c:f>
              <c:strCache>
                <c:ptCount val="1"/>
                <c:pt idx="0">
                  <c:v>ЕВРО-4</c:v>
                </c:pt>
              </c:strCache>
            </c:strRef>
          </c:tx>
          <c:cat>
            <c:numRef>
              <c:f>'Потребление всего'!$A$5:$A$25</c:f>
              <c:numCache>
                <c:formatCode>0</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'Потребление всего'!$I$5:$I$25</c:f>
              <c:numCache>
                <c:formatCode>#,##0.00</c:formatCode>
                <c:ptCount val="21"/>
                <c:pt idx="0">
                  <c:v>0</c:v>
                </c:pt>
                <c:pt idx="1">
                  <c:v>0</c:v>
                </c:pt>
                <c:pt idx="2">
                  <c:v>0</c:v>
                </c:pt>
                <c:pt idx="3">
                  <c:v>0</c:v>
                </c:pt>
                <c:pt idx="4">
                  <c:v>0</c:v>
                </c:pt>
                <c:pt idx="5">
                  <c:v>0</c:v>
                </c:pt>
                <c:pt idx="6">
                  <c:v>7.2061356728535392E-2</c:v>
                </c:pt>
                <c:pt idx="7">
                  <c:v>0.47857988161137338</c:v>
                </c:pt>
                <c:pt idx="8">
                  <c:v>1.227072459396473</c:v>
                </c:pt>
                <c:pt idx="9">
                  <c:v>2.4596062257350977</c:v>
                </c:pt>
                <c:pt idx="10">
                  <c:v>3.6489896772950412</c:v>
                </c:pt>
                <c:pt idx="11">
                  <c:v>5.1508494474789241</c:v>
                </c:pt>
                <c:pt idx="12">
                  <c:v>6.7666028784573982</c:v>
                </c:pt>
                <c:pt idx="13">
                  <c:v>8.298755049865651</c:v>
                </c:pt>
                <c:pt idx="14">
                  <c:v>9.5648227158756214</c:v>
                </c:pt>
                <c:pt idx="15">
                  <c:v>10.440103948576818</c:v>
                </c:pt>
                <c:pt idx="16">
                  <c:v>10.590407315244079</c:v>
                </c:pt>
                <c:pt idx="17">
                  <c:v>10.297003828600621</c:v>
                </c:pt>
                <c:pt idx="18">
                  <c:v>9.943992096572309</c:v>
                </c:pt>
                <c:pt idx="19">
                  <c:v>9.5389804239899991</c:v>
                </c:pt>
                <c:pt idx="20">
                  <c:v>9.0800878055048226</c:v>
                </c:pt>
              </c:numCache>
            </c:numRef>
          </c:val>
        </c:ser>
        <c:ser>
          <c:idx val="4"/>
          <c:order val="4"/>
          <c:tx>
            <c:strRef>
              <c:f>'Потребление всего'!$J$4</c:f>
              <c:strCache>
                <c:ptCount val="1"/>
                <c:pt idx="0">
                  <c:v>ЕВРО-5</c:v>
                </c:pt>
              </c:strCache>
            </c:strRef>
          </c:tx>
          <c:cat>
            <c:numRef>
              <c:f>'Потребление всего'!$A$5:$A$25</c:f>
              <c:numCache>
                <c:formatCode>0</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'Потребление всего'!$J$5:$J$25</c:f>
              <c:numCache>
                <c:formatCode>#,##0.00</c:formatCode>
                <c:ptCount val="21"/>
                <c:pt idx="0">
                  <c:v>0</c:v>
                </c:pt>
                <c:pt idx="1">
                  <c:v>0</c:v>
                </c:pt>
                <c:pt idx="2">
                  <c:v>0</c:v>
                </c:pt>
                <c:pt idx="3">
                  <c:v>0</c:v>
                </c:pt>
                <c:pt idx="4">
                  <c:v>0</c:v>
                </c:pt>
                <c:pt idx="5">
                  <c:v>0</c:v>
                </c:pt>
                <c:pt idx="6">
                  <c:v>0</c:v>
                </c:pt>
                <c:pt idx="7">
                  <c:v>0</c:v>
                </c:pt>
                <c:pt idx="8">
                  <c:v>0</c:v>
                </c:pt>
                <c:pt idx="9">
                  <c:v>7.3030950733738028E-4</c:v>
                </c:pt>
                <c:pt idx="10">
                  <c:v>8.7911148585620576E-4</c:v>
                </c:pt>
                <c:pt idx="11">
                  <c:v>1.2969475155097372E-3</c:v>
                </c:pt>
                <c:pt idx="12">
                  <c:v>3.7667577593046037E-2</c:v>
                </c:pt>
                <c:pt idx="13">
                  <c:v>0.29661976923664973</c:v>
                </c:pt>
                <c:pt idx="14">
                  <c:v>1.1995624705018548</c:v>
                </c:pt>
                <c:pt idx="15">
                  <c:v>2.8906351388099667</c:v>
                </c:pt>
                <c:pt idx="16">
                  <c:v>5.4478783839461897</c:v>
                </c:pt>
                <c:pt idx="17">
                  <c:v>8.5318871218160179</c:v>
                </c:pt>
                <c:pt idx="18">
                  <c:v>11.828240030988152</c:v>
                </c:pt>
                <c:pt idx="19">
                  <c:v>15.200655830827404</c:v>
                </c:pt>
                <c:pt idx="20">
                  <c:v>18.792342716187797</c:v>
                </c:pt>
              </c:numCache>
            </c:numRef>
          </c:val>
        </c:ser>
        <c:gapWidth val="75"/>
        <c:overlap val="100"/>
        <c:axId val="65882752"/>
        <c:axId val="65892736"/>
      </c:barChart>
      <c:catAx>
        <c:axId val="65882752"/>
        <c:scaling>
          <c:orientation val="minMax"/>
        </c:scaling>
        <c:axPos val="b"/>
        <c:numFmt formatCode="0" sourceLinked="1"/>
        <c:majorTickMark val="none"/>
        <c:tickLblPos val="nextTo"/>
        <c:crossAx val="65892736"/>
        <c:crosses val="autoZero"/>
        <c:auto val="1"/>
        <c:lblAlgn val="ctr"/>
        <c:lblOffset val="100"/>
      </c:catAx>
      <c:valAx>
        <c:axId val="65892736"/>
        <c:scaling>
          <c:orientation val="minMax"/>
        </c:scaling>
        <c:axPos val="l"/>
        <c:title>
          <c:tx>
            <c:rich>
              <a:bodyPr rot="0" vert="horz"/>
              <a:lstStyle/>
              <a:p>
                <a:pPr>
                  <a:defRPr/>
                </a:pPr>
                <a:r>
                  <a:rPr lang="ru-RU"/>
                  <a:t>млн. т</a:t>
                </a:r>
              </a:p>
            </c:rich>
          </c:tx>
          <c:layout>
            <c:manualLayout>
              <c:xMode val="edge"/>
              <c:yMode val="edge"/>
              <c:x val="3.1281403447247585E-2"/>
              <c:y val="2.7793372344280432E-3"/>
            </c:manualLayout>
          </c:layout>
        </c:title>
        <c:numFmt formatCode="#,##0.0" sourceLinked="0"/>
        <c:majorTickMark val="none"/>
        <c:tickLblPos val="nextTo"/>
        <c:crossAx val="65882752"/>
        <c:crosses val="autoZero"/>
        <c:crossBetween val="between"/>
      </c:valAx>
    </c:plotArea>
    <c:legend>
      <c:legendPos val="b"/>
      <c:layout>
        <c:manualLayout>
          <c:xMode val="edge"/>
          <c:yMode val="edge"/>
          <c:x val="0.11666839136239664"/>
          <c:y val="8.030718888381716E-2"/>
          <c:w val="0.84103814585563641"/>
          <c:h val="6.6020712426863318E-2"/>
        </c:manualLayout>
      </c:layout>
    </c:legend>
    <c:plotVisOnly val="1"/>
  </c:chart>
  <c:spPr>
    <a:noFill/>
    <a:ln>
      <a:noFill/>
    </a:ln>
  </c:spPr>
  <c:txPr>
    <a:bodyPr/>
    <a:lstStyle/>
    <a:p>
      <a:pPr>
        <a:defRPr sz="1200" b="0">
          <a:solidFill>
            <a:sysClr val="windowText" lastClr="000000"/>
          </a:solidFill>
          <a:latin typeface="Times New Roman" pitchFamily="18" charset="0"/>
          <a:cs typeface="Times New Roman" pitchFamily="18" charset="0"/>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3517484461659518"/>
          <c:y val="9.6897756890336334E-2"/>
          <c:w val="0.83849361738220785"/>
          <c:h val="0.83290248404813272"/>
        </c:manualLayout>
      </c:layout>
      <c:barChart>
        <c:barDir val="col"/>
        <c:grouping val="stacked"/>
        <c:ser>
          <c:idx val="1"/>
          <c:order val="0"/>
          <c:tx>
            <c:strRef>
              <c:f>ДТ!$A$2</c:f>
              <c:strCache>
                <c:ptCount val="1"/>
                <c:pt idx="0">
                  <c:v>Товарное дизтопливо</c:v>
                </c:pt>
              </c:strCache>
            </c:strRef>
          </c:tx>
          <c:dLbls>
            <c:numFmt formatCode="#,##0.0" sourceLinked="0"/>
            <c:showVal val="1"/>
          </c:dLbls>
          <c:cat>
            <c:numRef>
              <c:f>ДТ!$B$1:$G$1</c:f>
              <c:numCache>
                <c:formatCode>General</c:formatCode>
                <c:ptCount val="6"/>
                <c:pt idx="0">
                  <c:v>2008</c:v>
                </c:pt>
                <c:pt idx="1">
                  <c:v>2009</c:v>
                </c:pt>
                <c:pt idx="2">
                  <c:v>2010</c:v>
                </c:pt>
                <c:pt idx="3">
                  <c:v>2011</c:v>
                </c:pt>
                <c:pt idx="4">
                  <c:v>2012</c:v>
                </c:pt>
                <c:pt idx="5">
                  <c:v>2013</c:v>
                </c:pt>
              </c:numCache>
            </c:numRef>
          </c:cat>
          <c:val>
            <c:numRef>
              <c:f>ДТ!$B$2:$G$2</c:f>
              <c:numCache>
                <c:formatCode>0</c:formatCode>
                <c:ptCount val="6"/>
                <c:pt idx="0">
                  <c:v>31747.847743999995</c:v>
                </c:pt>
                <c:pt idx="1">
                  <c:v>28798.107546999909</c:v>
                </c:pt>
                <c:pt idx="2">
                  <c:v>32266.957926999996</c:v>
                </c:pt>
                <c:pt idx="3">
                  <c:v>34766.458523510002</c:v>
                </c:pt>
                <c:pt idx="4">
                  <c:v>34438.845516000139</c:v>
                </c:pt>
                <c:pt idx="5">
                  <c:v>33552.672720244715</c:v>
                </c:pt>
              </c:numCache>
            </c:numRef>
          </c:val>
        </c:ser>
        <c:ser>
          <c:idx val="0"/>
          <c:order val="1"/>
          <c:tx>
            <c:strRef>
              <c:f>ДТ!$A$3</c:f>
              <c:strCache>
                <c:ptCount val="1"/>
                <c:pt idx="0">
                  <c:v>Печное и судовое маловязкое топливо</c:v>
                </c:pt>
              </c:strCache>
            </c:strRef>
          </c:tx>
          <c:dLbls>
            <c:numFmt formatCode="#,##0.0" sourceLinked="0"/>
            <c:showVal val="1"/>
          </c:dLbls>
          <c:cat>
            <c:numRef>
              <c:f>ДТ!$B$1:$G$1</c:f>
              <c:numCache>
                <c:formatCode>General</c:formatCode>
                <c:ptCount val="6"/>
                <c:pt idx="0">
                  <c:v>2008</c:v>
                </c:pt>
                <c:pt idx="1">
                  <c:v>2009</c:v>
                </c:pt>
                <c:pt idx="2">
                  <c:v>2010</c:v>
                </c:pt>
                <c:pt idx="3">
                  <c:v>2011</c:v>
                </c:pt>
                <c:pt idx="4">
                  <c:v>2012</c:v>
                </c:pt>
                <c:pt idx="5">
                  <c:v>2013</c:v>
                </c:pt>
              </c:numCache>
            </c:numRef>
          </c:cat>
          <c:val>
            <c:numRef>
              <c:f>ДТ!$B$3:$G$3</c:f>
              <c:numCache>
                <c:formatCode>0</c:formatCode>
                <c:ptCount val="6"/>
                <c:pt idx="0">
                  <c:v>2034.8544885794945</c:v>
                </c:pt>
                <c:pt idx="1">
                  <c:v>2676.1642092521947</c:v>
                </c:pt>
                <c:pt idx="2">
                  <c:v>3313.9991870000022</c:v>
                </c:pt>
                <c:pt idx="3">
                  <c:v>4589.7168993099913</c:v>
                </c:pt>
                <c:pt idx="4">
                  <c:v>6850.2908180000177</c:v>
                </c:pt>
                <c:pt idx="5">
                  <c:v>9263.472279755284</c:v>
                </c:pt>
              </c:numCache>
            </c:numRef>
          </c:val>
        </c:ser>
        <c:ser>
          <c:idx val="2"/>
          <c:order val="2"/>
          <c:tx>
            <c:strRef>
              <c:f>ДТ!$A$4</c:f>
              <c:strCache>
                <c:ptCount val="1"/>
                <c:pt idx="0">
                  <c:v>Авиакеросин</c:v>
                </c:pt>
              </c:strCache>
            </c:strRef>
          </c:tx>
          <c:cat>
            <c:numRef>
              <c:f>ДТ!$B$1:$G$1</c:f>
              <c:numCache>
                <c:formatCode>General</c:formatCode>
                <c:ptCount val="6"/>
                <c:pt idx="0">
                  <c:v>2008</c:v>
                </c:pt>
                <c:pt idx="1">
                  <c:v>2009</c:v>
                </c:pt>
                <c:pt idx="2">
                  <c:v>2010</c:v>
                </c:pt>
                <c:pt idx="3">
                  <c:v>2011</c:v>
                </c:pt>
                <c:pt idx="4">
                  <c:v>2012</c:v>
                </c:pt>
                <c:pt idx="5">
                  <c:v>2013</c:v>
                </c:pt>
              </c:numCache>
            </c:numRef>
          </c:cat>
          <c:val>
            <c:numRef>
              <c:f>ДТ!$B$4:$G$4</c:f>
              <c:numCache>
                <c:formatCode>0</c:formatCode>
                <c:ptCount val="6"/>
                <c:pt idx="0">
                  <c:v>115.9</c:v>
                </c:pt>
                <c:pt idx="1">
                  <c:v>106.45699999999999</c:v>
                </c:pt>
                <c:pt idx="2">
                  <c:v>283.3</c:v>
                </c:pt>
                <c:pt idx="3">
                  <c:v>234.09100000000001</c:v>
                </c:pt>
                <c:pt idx="4">
                  <c:v>419.65400000000096</c:v>
                </c:pt>
                <c:pt idx="5">
                  <c:v>480.95500000000004</c:v>
                </c:pt>
              </c:numCache>
            </c:numRef>
          </c:val>
        </c:ser>
        <c:gapWidth val="30"/>
        <c:overlap val="100"/>
        <c:axId val="65938176"/>
        <c:axId val="65939712"/>
      </c:barChart>
      <c:lineChart>
        <c:grouping val="standard"/>
        <c:ser>
          <c:idx val="3"/>
          <c:order val="3"/>
          <c:tx>
            <c:strRef>
              <c:f>ДТ!$A$6</c:f>
              <c:strCache>
                <c:ptCount val="1"/>
                <c:pt idx="0">
                  <c:v>Газойлевые топлива всего</c:v>
                </c:pt>
              </c:strCache>
            </c:strRef>
          </c:tx>
          <c:spPr>
            <a:ln w="38100"/>
          </c:spPr>
          <c:marker>
            <c:symbol val="none"/>
          </c:marker>
          <c:dLbls>
            <c:numFmt formatCode="#,##0.0" sourceLinked="0"/>
            <c:dLblPos val="t"/>
            <c:showVal val="1"/>
          </c:dLbls>
          <c:val>
            <c:numRef>
              <c:f>ДТ!$B$6:$G$6</c:f>
              <c:numCache>
                <c:formatCode>0</c:formatCode>
                <c:ptCount val="6"/>
                <c:pt idx="0">
                  <c:v>33898.602232579498</c:v>
                </c:pt>
                <c:pt idx="1">
                  <c:v>31580.728756252225</c:v>
                </c:pt>
                <c:pt idx="2">
                  <c:v>35864.257114</c:v>
                </c:pt>
                <c:pt idx="3">
                  <c:v>39590.266422819848</c:v>
                </c:pt>
                <c:pt idx="4">
                  <c:v>41708.790334000005</c:v>
                </c:pt>
                <c:pt idx="5">
                  <c:v>43297.1</c:v>
                </c:pt>
              </c:numCache>
            </c:numRef>
          </c:val>
        </c:ser>
        <c:marker val="1"/>
        <c:axId val="65938176"/>
        <c:axId val="65939712"/>
      </c:lineChart>
      <c:catAx>
        <c:axId val="65938176"/>
        <c:scaling>
          <c:orientation val="minMax"/>
        </c:scaling>
        <c:axPos val="b"/>
        <c:numFmt formatCode="General" sourceLinked="1"/>
        <c:tickLblPos val="low"/>
        <c:crossAx val="65939712"/>
        <c:crosses val="autoZero"/>
        <c:auto val="1"/>
        <c:lblAlgn val="ctr"/>
        <c:lblOffset val="100"/>
      </c:catAx>
      <c:valAx>
        <c:axId val="65939712"/>
        <c:scaling>
          <c:orientation val="minMax"/>
          <c:max val="45000"/>
        </c:scaling>
        <c:axPos val="l"/>
        <c:majorGridlines/>
        <c:numFmt formatCode="0" sourceLinked="1"/>
        <c:tickLblPos val="nextTo"/>
        <c:crossAx val="65938176"/>
        <c:crosses val="autoZero"/>
        <c:crossBetween val="between"/>
        <c:dispUnits>
          <c:builtInUnit val="thousands"/>
          <c:dispUnitsLbl>
            <c:layout>
              <c:manualLayout>
                <c:xMode val="edge"/>
                <c:yMode val="edge"/>
                <c:x val="2.3937761819270011E-2"/>
                <c:y val="0.56461154397585123"/>
              </c:manualLayout>
            </c:layout>
            <c:tx>
              <c:rich>
                <a:bodyPr/>
                <a:lstStyle/>
                <a:p>
                  <a:pPr>
                    <a:defRPr/>
                  </a:pPr>
                  <a:r>
                    <a:rPr lang="ru-RU"/>
                    <a:t>млн. т</a:t>
                  </a:r>
                </a:p>
              </c:rich>
            </c:tx>
          </c:dispUnitsLbl>
        </c:dispUnits>
      </c:valAx>
    </c:plotArea>
    <c:legend>
      <c:legendPos val="b"/>
      <c:layout>
        <c:manualLayout>
          <c:xMode val="edge"/>
          <c:yMode val="edge"/>
          <c:x val="0.27667849418284407"/>
          <c:y val="0.76502837668852353"/>
          <c:w val="0.71235197934190009"/>
          <c:h val="0.15352892406773774"/>
        </c:manualLayout>
      </c:layout>
      <c:spPr>
        <a:solidFill>
          <a:schemeClr val="lt1"/>
        </a:solidFill>
        <a:ln>
          <a:solidFill>
            <a:schemeClr val="bg1">
              <a:lumMod val="50000"/>
            </a:schemeClr>
          </a:solidFill>
        </a:ln>
      </c:spPr>
    </c:legend>
    <c:plotVisOnly val="1"/>
    <c:dispBlanksAs val="gap"/>
  </c:chart>
  <c:spPr>
    <a:noFill/>
    <a:ln>
      <a:noFill/>
    </a:ln>
  </c:spPr>
  <c:txPr>
    <a:bodyPr/>
    <a:lstStyle/>
    <a:p>
      <a:pPr>
        <a:defRPr sz="1200" b="0">
          <a:latin typeface="Times New Roman" pitchFamily="18" charset="0"/>
          <a:cs typeface="Times New Roman" pitchFamily="18" charset="0"/>
        </a:defRPr>
      </a:pPr>
      <a:endParaRPr lang="ru-RU"/>
    </a:p>
  </c:txPr>
  <c:externalData r:id="rId1"/>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3038729225274129"/>
          <c:y val="9.6897756890336334E-2"/>
          <c:w val="0.83849361738220785"/>
          <c:h val="0.83290248404813272"/>
        </c:manualLayout>
      </c:layout>
      <c:barChart>
        <c:barDir val="col"/>
        <c:grouping val="stacked"/>
        <c:ser>
          <c:idx val="1"/>
          <c:order val="0"/>
          <c:tx>
            <c:strRef>
              <c:f>ДТ!$A$9</c:f>
              <c:strCache>
                <c:ptCount val="1"/>
                <c:pt idx="0">
                  <c:v>Автотранспорт</c:v>
                </c:pt>
              </c:strCache>
            </c:strRef>
          </c:tx>
          <c:dLbls>
            <c:numFmt formatCode="#,##0.0" sourceLinked="0"/>
            <c:txPr>
              <a:bodyPr/>
              <a:lstStyle/>
              <a:p>
                <a:pPr>
                  <a:defRPr>
                    <a:solidFill>
                      <a:schemeClr val="bg1"/>
                    </a:solidFill>
                    <a:latin typeface="Times New Roman" pitchFamily="18" charset="0"/>
                    <a:cs typeface="Times New Roman" pitchFamily="18" charset="0"/>
                  </a:defRPr>
                </a:pPr>
                <a:endParaRPr lang="ru-RU"/>
              </a:p>
            </c:txPr>
            <c:dLblPos val="inEnd"/>
            <c:showVal val="1"/>
          </c:dLbls>
          <c:cat>
            <c:numRef>
              <c:f>ДТ!$B$1:$G$1</c:f>
              <c:numCache>
                <c:formatCode>General</c:formatCode>
                <c:ptCount val="6"/>
                <c:pt idx="0">
                  <c:v>2008</c:v>
                </c:pt>
                <c:pt idx="1">
                  <c:v>2009</c:v>
                </c:pt>
                <c:pt idx="2">
                  <c:v>2010</c:v>
                </c:pt>
                <c:pt idx="3">
                  <c:v>2011</c:v>
                </c:pt>
                <c:pt idx="4">
                  <c:v>2012</c:v>
                </c:pt>
                <c:pt idx="5">
                  <c:v>2013</c:v>
                </c:pt>
              </c:numCache>
            </c:numRef>
          </c:cat>
          <c:val>
            <c:numRef>
              <c:f>ДТ!$B$9:$G$9</c:f>
              <c:numCache>
                <c:formatCode>0.0</c:formatCode>
                <c:ptCount val="6"/>
                <c:pt idx="0">
                  <c:v>16729.889214393716</c:v>
                </c:pt>
                <c:pt idx="1">
                  <c:v>15944.746501503898</c:v>
                </c:pt>
                <c:pt idx="2">
                  <c:v>20289.235948654998</c:v>
                </c:pt>
                <c:pt idx="3">
                  <c:v>22410.345419517798</c:v>
                </c:pt>
                <c:pt idx="4">
                  <c:v>24828.530089050699</c:v>
                </c:pt>
                <c:pt idx="5">
                  <c:v>26012.136256385329</c:v>
                </c:pt>
              </c:numCache>
            </c:numRef>
          </c:val>
        </c:ser>
        <c:ser>
          <c:idx val="0"/>
          <c:order val="1"/>
          <c:tx>
            <c:strRef>
              <c:f>ДТ!$A$11</c:f>
              <c:strCache>
                <c:ptCount val="1"/>
                <c:pt idx="0">
                  <c:v>Строительство</c:v>
                </c:pt>
              </c:strCache>
            </c:strRef>
          </c:tx>
          <c:dLbls>
            <c:txPr>
              <a:bodyPr/>
              <a:lstStyle/>
              <a:p>
                <a:pPr>
                  <a:defRPr>
                    <a:solidFill>
                      <a:schemeClr val="bg1"/>
                    </a:solidFill>
                    <a:latin typeface="Times New Roman" pitchFamily="18" charset="0"/>
                    <a:cs typeface="Times New Roman" pitchFamily="18" charset="0"/>
                  </a:defRPr>
                </a:pPr>
                <a:endParaRPr lang="ru-RU"/>
              </a:p>
            </c:txPr>
            <c:dLblPos val="ctr"/>
            <c:showVal val="1"/>
          </c:dLbls>
          <c:cat>
            <c:numRef>
              <c:f>ДТ!$B$1:$G$1</c:f>
              <c:numCache>
                <c:formatCode>General</c:formatCode>
                <c:ptCount val="6"/>
                <c:pt idx="0">
                  <c:v>2008</c:v>
                </c:pt>
                <c:pt idx="1">
                  <c:v>2009</c:v>
                </c:pt>
                <c:pt idx="2">
                  <c:v>2010</c:v>
                </c:pt>
                <c:pt idx="3">
                  <c:v>2011</c:v>
                </c:pt>
                <c:pt idx="4">
                  <c:v>2012</c:v>
                </c:pt>
                <c:pt idx="5">
                  <c:v>2013</c:v>
                </c:pt>
              </c:numCache>
            </c:numRef>
          </c:cat>
          <c:val>
            <c:numRef>
              <c:f>ДТ!$B$11:$G$11</c:f>
              <c:numCache>
                <c:formatCode>0.0</c:formatCode>
                <c:ptCount val="6"/>
                <c:pt idx="0">
                  <c:v>3900</c:v>
                </c:pt>
                <c:pt idx="1">
                  <c:v>3514.9653123564326</c:v>
                </c:pt>
                <c:pt idx="2">
                  <c:v>3622.4207416375962</c:v>
                </c:pt>
                <c:pt idx="3">
                  <c:v>3705.7958557869147</c:v>
                </c:pt>
                <c:pt idx="4">
                  <c:v>3800.4584628195012</c:v>
                </c:pt>
                <c:pt idx="5">
                  <c:v>3759.033465574767</c:v>
                </c:pt>
              </c:numCache>
            </c:numRef>
          </c:val>
        </c:ser>
        <c:ser>
          <c:idx val="2"/>
          <c:order val="2"/>
          <c:tx>
            <c:strRef>
              <c:f>ДТ!$A$13</c:f>
              <c:strCache>
                <c:ptCount val="1"/>
                <c:pt idx="0">
                  <c:v>ЖД транспорт</c:v>
                </c:pt>
              </c:strCache>
            </c:strRef>
          </c:tx>
          <c:dLbls>
            <c:txPr>
              <a:bodyPr/>
              <a:lstStyle/>
              <a:p>
                <a:pPr>
                  <a:defRPr>
                    <a:solidFill>
                      <a:schemeClr val="bg1"/>
                    </a:solidFill>
                    <a:latin typeface="Times New Roman" pitchFamily="18" charset="0"/>
                    <a:cs typeface="Times New Roman" pitchFamily="18" charset="0"/>
                  </a:defRPr>
                </a:pPr>
                <a:endParaRPr lang="ru-RU"/>
              </a:p>
            </c:txPr>
            <c:dLblPos val="ctr"/>
            <c:showVal val="1"/>
          </c:dLbls>
          <c:cat>
            <c:numRef>
              <c:f>ДТ!$B$1:$G$1</c:f>
              <c:numCache>
                <c:formatCode>General</c:formatCode>
                <c:ptCount val="6"/>
                <c:pt idx="0">
                  <c:v>2008</c:v>
                </c:pt>
                <c:pt idx="1">
                  <c:v>2009</c:v>
                </c:pt>
                <c:pt idx="2">
                  <c:v>2010</c:v>
                </c:pt>
                <c:pt idx="3">
                  <c:v>2011</c:v>
                </c:pt>
                <c:pt idx="4">
                  <c:v>2012</c:v>
                </c:pt>
                <c:pt idx="5">
                  <c:v>2013</c:v>
                </c:pt>
              </c:numCache>
            </c:numRef>
          </c:cat>
          <c:val>
            <c:numRef>
              <c:f>ДТ!$B$13:$G$13</c:f>
              <c:numCache>
                <c:formatCode>0.0</c:formatCode>
                <c:ptCount val="6"/>
                <c:pt idx="0">
                  <c:v>3339.4189999999985</c:v>
                </c:pt>
                <c:pt idx="1">
                  <c:v>2773.7139999999999</c:v>
                </c:pt>
                <c:pt idx="2">
                  <c:v>2782.0149999999994</c:v>
                </c:pt>
                <c:pt idx="3">
                  <c:v>3077.5699999999993</c:v>
                </c:pt>
                <c:pt idx="4">
                  <c:v>3092.0129999999999</c:v>
                </c:pt>
                <c:pt idx="5">
                  <c:v>3082.1185584</c:v>
                </c:pt>
              </c:numCache>
            </c:numRef>
          </c:val>
        </c:ser>
        <c:ser>
          <c:idx val="3"/>
          <c:order val="3"/>
          <c:tx>
            <c:strRef>
              <c:f>ДТ!$A$15</c:f>
              <c:strCache>
                <c:ptCount val="1"/>
                <c:pt idx="0">
                  <c:v>СХ техника</c:v>
                </c:pt>
              </c:strCache>
            </c:strRef>
          </c:tx>
          <c:dLbls>
            <c:txPr>
              <a:bodyPr/>
              <a:lstStyle/>
              <a:p>
                <a:pPr>
                  <a:defRPr>
                    <a:solidFill>
                      <a:schemeClr val="bg1"/>
                    </a:solidFill>
                    <a:latin typeface="Times New Roman" pitchFamily="18" charset="0"/>
                    <a:cs typeface="Times New Roman" pitchFamily="18" charset="0"/>
                  </a:defRPr>
                </a:pPr>
                <a:endParaRPr lang="ru-RU"/>
              </a:p>
            </c:txPr>
            <c:dLblPos val="ctr"/>
            <c:showVal val="1"/>
          </c:dLbls>
          <c:cat>
            <c:numRef>
              <c:f>ДТ!$B$1:$G$1</c:f>
              <c:numCache>
                <c:formatCode>General</c:formatCode>
                <c:ptCount val="6"/>
                <c:pt idx="0">
                  <c:v>2008</c:v>
                </c:pt>
                <c:pt idx="1">
                  <c:v>2009</c:v>
                </c:pt>
                <c:pt idx="2">
                  <c:v>2010</c:v>
                </c:pt>
                <c:pt idx="3">
                  <c:v>2011</c:v>
                </c:pt>
                <c:pt idx="4">
                  <c:v>2012</c:v>
                </c:pt>
                <c:pt idx="5">
                  <c:v>2013</c:v>
                </c:pt>
              </c:numCache>
            </c:numRef>
          </c:cat>
          <c:val>
            <c:numRef>
              <c:f>ДТ!$B$15:$G$15</c:f>
              <c:numCache>
                <c:formatCode>0.0</c:formatCode>
                <c:ptCount val="6"/>
                <c:pt idx="0">
                  <c:v>4071.5469895005667</c:v>
                </c:pt>
                <c:pt idx="1">
                  <c:v>4007.1240259082797</c:v>
                </c:pt>
                <c:pt idx="2">
                  <c:v>3682.0855028749074</c:v>
                </c:pt>
                <c:pt idx="3">
                  <c:v>4093.7567780444701</c:v>
                </c:pt>
                <c:pt idx="4">
                  <c:v>3862.9975954653491</c:v>
                </c:pt>
                <c:pt idx="5">
                  <c:v>4101.1840169397237</c:v>
                </c:pt>
              </c:numCache>
            </c:numRef>
          </c:val>
        </c:ser>
        <c:ser>
          <c:idx val="4"/>
          <c:order val="4"/>
          <c:tx>
            <c:strRef>
              <c:f>ДТ!$A$17</c:f>
              <c:strCache>
                <c:ptCount val="1"/>
                <c:pt idx="0">
                  <c:v>Горнодобывающая техника</c:v>
                </c:pt>
              </c:strCache>
            </c:strRef>
          </c:tx>
          <c:dLbls>
            <c:txPr>
              <a:bodyPr/>
              <a:lstStyle/>
              <a:p>
                <a:pPr>
                  <a:defRPr>
                    <a:solidFill>
                      <a:schemeClr val="bg1"/>
                    </a:solidFill>
                    <a:latin typeface="Times New Roman" pitchFamily="18" charset="0"/>
                    <a:cs typeface="Times New Roman" pitchFamily="18" charset="0"/>
                  </a:defRPr>
                </a:pPr>
                <a:endParaRPr lang="ru-RU"/>
              </a:p>
            </c:txPr>
            <c:dLblPos val="ctr"/>
            <c:showVal val="1"/>
          </c:dLbls>
          <c:cat>
            <c:numRef>
              <c:f>ДТ!$B$1:$G$1</c:f>
              <c:numCache>
                <c:formatCode>General</c:formatCode>
                <c:ptCount val="6"/>
                <c:pt idx="0">
                  <c:v>2008</c:v>
                </c:pt>
                <c:pt idx="1">
                  <c:v>2009</c:v>
                </c:pt>
                <c:pt idx="2">
                  <c:v>2010</c:v>
                </c:pt>
                <c:pt idx="3">
                  <c:v>2011</c:v>
                </c:pt>
                <c:pt idx="4">
                  <c:v>2012</c:v>
                </c:pt>
                <c:pt idx="5">
                  <c:v>2013</c:v>
                </c:pt>
              </c:numCache>
            </c:numRef>
          </c:cat>
          <c:val>
            <c:numRef>
              <c:f>ДТ!$B$17:$G$17</c:f>
              <c:numCache>
                <c:formatCode>0.0</c:formatCode>
                <c:ptCount val="6"/>
                <c:pt idx="0">
                  <c:v>1420.9590000000001</c:v>
                </c:pt>
                <c:pt idx="1">
                  <c:v>1333.9170000000001</c:v>
                </c:pt>
                <c:pt idx="2">
                  <c:v>1462.336</c:v>
                </c:pt>
                <c:pt idx="3">
                  <c:v>1539.258</c:v>
                </c:pt>
                <c:pt idx="4">
                  <c:v>1548.8429999999998</c:v>
                </c:pt>
                <c:pt idx="5">
                  <c:v>1562.6277026999999</c:v>
                </c:pt>
              </c:numCache>
            </c:numRef>
          </c:val>
        </c:ser>
        <c:ser>
          <c:idx val="5"/>
          <c:order val="5"/>
          <c:tx>
            <c:strRef>
              <c:f>ДТ!$A$25</c:f>
              <c:strCache>
                <c:ptCount val="1"/>
                <c:pt idx="0">
                  <c:v>Водный транспорт</c:v>
                </c:pt>
              </c:strCache>
            </c:strRef>
          </c:tx>
          <c:dLbls>
            <c:txPr>
              <a:bodyPr/>
              <a:lstStyle/>
              <a:p>
                <a:pPr>
                  <a:defRPr>
                    <a:solidFill>
                      <a:schemeClr val="bg1"/>
                    </a:solidFill>
                    <a:latin typeface="Times New Roman" pitchFamily="18" charset="0"/>
                    <a:cs typeface="Times New Roman" pitchFamily="18" charset="0"/>
                  </a:defRPr>
                </a:pPr>
                <a:endParaRPr lang="ru-RU"/>
              </a:p>
            </c:txPr>
            <c:dLblPos val="ctr"/>
            <c:showVal val="1"/>
          </c:dLbls>
          <c:cat>
            <c:numRef>
              <c:f>ДТ!$B$1:$G$1</c:f>
              <c:numCache>
                <c:formatCode>General</c:formatCode>
                <c:ptCount val="6"/>
                <c:pt idx="0">
                  <c:v>2008</c:v>
                </c:pt>
                <c:pt idx="1">
                  <c:v>2009</c:v>
                </c:pt>
                <c:pt idx="2">
                  <c:v>2010</c:v>
                </c:pt>
                <c:pt idx="3">
                  <c:v>2011</c:v>
                </c:pt>
                <c:pt idx="4">
                  <c:v>2012</c:v>
                </c:pt>
                <c:pt idx="5">
                  <c:v>2013</c:v>
                </c:pt>
              </c:numCache>
            </c:numRef>
          </c:cat>
          <c:val>
            <c:numRef>
              <c:f>ДТ!$B$25:$G$25</c:f>
              <c:numCache>
                <c:formatCode>0.0</c:formatCode>
                <c:ptCount val="6"/>
                <c:pt idx="0">
                  <c:v>1375.7810495131698</c:v>
                </c:pt>
                <c:pt idx="1">
                  <c:v>1236.5528693819001</c:v>
                </c:pt>
                <c:pt idx="2">
                  <c:v>1383.7806662740829</c:v>
                </c:pt>
                <c:pt idx="3">
                  <c:v>1436.5201324307372</c:v>
                </c:pt>
                <c:pt idx="4">
                  <c:v>1466.7654675580627</c:v>
                </c:pt>
                <c:pt idx="5">
                  <c:v>1680</c:v>
                </c:pt>
              </c:numCache>
            </c:numRef>
          </c:val>
        </c:ser>
        <c:ser>
          <c:idx val="6"/>
          <c:order val="6"/>
          <c:tx>
            <c:strRef>
              <c:f>ДТ!$A$23</c:f>
              <c:strCache>
                <c:ptCount val="1"/>
                <c:pt idx="0">
                  <c:v>Прочие потребители</c:v>
                </c:pt>
              </c:strCache>
            </c:strRef>
          </c:tx>
          <c:dLbls>
            <c:txPr>
              <a:bodyPr/>
              <a:lstStyle/>
              <a:p>
                <a:pPr>
                  <a:defRPr>
                    <a:solidFill>
                      <a:schemeClr val="bg1"/>
                    </a:solidFill>
                    <a:latin typeface="Times New Roman" pitchFamily="18" charset="0"/>
                    <a:cs typeface="Times New Roman" pitchFamily="18" charset="0"/>
                  </a:defRPr>
                </a:pPr>
                <a:endParaRPr lang="ru-RU"/>
              </a:p>
            </c:txPr>
            <c:dLblPos val="ctr"/>
            <c:showVal val="1"/>
          </c:dLbls>
          <c:cat>
            <c:numRef>
              <c:f>ДТ!$B$1:$G$1</c:f>
              <c:numCache>
                <c:formatCode>General</c:formatCode>
                <c:ptCount val="6"/>
                <c:pt idx="0">
                  <c:v>2008</c:v>
                </c:pt>
                <c:pt idx="1">
                  <c:v>2009</c:v>
                </c:pt>
                <c:pt idx="2">
                  <c:v>2010</c:v>
                </c:pt>
                <c:pt idx="3">
                  <c:v>2011</c:v>
                </c:pt>
                <c:pt idx="4">
                  <c:v>2012</c:v>
                </c:pt>
                <c:pt idx="5">
                  <c:v>2013</c:v>
                </c:pt>
              </c:numCache>
            </c:numRef>
          </c:cat>
          <c:val>
            <c:numRef>
              <c:f>ДТ!$B$23:$G$23</c:f>
              <c:numCache>
                <c:formatCode>0.0</c:formatCode>
                <c:ptCount val="6"/>
                <c:pt idx="0">
                  <c:v>3061.0069791720348</c:v>
                </c:pt>
                <c:pt idx="1">
                  <c:v>2769.7090471016963</c:v>
                </c:pt>
                <c:pt idx="2">
                  <c:v>2642.3832545584332</c:v>
                </c:pt>
                <c:pt idx="3">
                  <c:v>3327.0202370400752</c:v>
                </c:pt>
                <c:pt idx="4">
                  <c:v>3109.1827191063944</c:v>
                </c:pt>
                <c:pt idx="5">
                  <c:v>3100</c:v>
                </c:pt>
              </c:numCache>
            </c:numRef>
          </c:val>
        </c:ser>
        <c:gapWidth val="30"/>
        <c:overlap val="100"/>
        <c:axId val="65979904"/>
        <c:axId val="65981440"/>
      </c:barChart>
      <c:catAx>
        <c:axId val="65979904"/>
        <c:scaling>
          <c:orientation val="minMax"/>
        </c:scaling>
        <c:axPos val="b"/>
        <c:numFmt formatCode="General" sourceLinked="1"/>
        <c:tickLblPos val="low"/>
        <c:txPr>
          <a:bodyPr/>
          <a:lstStyle/>
          <a:p>
            <a:pPr>
              <a:defRPr>
                <a:latin typeface="Times New Roman" pitchFamily="18" charset="0"/>
                <a:cs typeface="Times New Roman" pitchFamily="18" charset="0"/>
              </a:defRPr>
            </a:pPr>
            <a:endParaRPr lang="ru-RU"/>
          </a:p>
        </c:txPr>
        <c:crossAx val="65981440"/>
        <c:crosses val="autoZero"/>
        <c:auto val="1"/>
        <c:lblAlgn val="ctr"/>
        <c:lblOffset val="100"/>
      </c:catAx>
      <c:valAx>
        <c:axId val="65981440"/>
        <c:scaling>
          <c:orientation val="minMax"/>
          <c:max val="45000"/>
        </c:scaling>
        <c:axPos val="l"/>
        <c:majorGridlines/>
        <c:numFmt formatCode="0" sourceLinked="0"/>
        <c:tickLblPos val="nextTo"/>
        <c:txPr>
          <a:bodyPr/>
          <a:lstStyle/>
          <a:p>
            <a:pPr>
              <a:defRPr>
                <a:latin typeface="Times New Roman" pitchFamily="18" charset="0"/>
                <a:cs typeface="Times New Roman" pitchFamily="18" charset="0"/>
              </a:defRPr>
            </a:pPr>
            <a:endParaRPr lang="ru-RU"/>
          </a:p>
        </c:txPr>
        <c:crossAx val="65979904"/>
        <c:crosses val="autoZero"/>
        <c:crossBetween val="between"/>
        <c:dispUnits>
          <c:builtInUnit val="thousands"/>
          <c:dispUnitsLbl>
            <c:layout>
              <c:manualLayout>
                <c:xMode val="edge"/>
                <c:yMode val="edge"/>
                <c:x val="1.0299444032421796E-2"/>
                <c:y val="0.47386110767567835"/>
              </c:manualLayout>
            </c:layout>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млн. т</a:t>
                  </a:r>
                </a:p>
              </c:rich>
            </c:tx>
          </c:dispUnitsLbl>
        </c:dispUnits>
      </c:valAx>
    </c:plotArea>
    <c:legend>
      <c:legendPos val="b"/>
      <c:layout>
        <c:manualLayout>
          <c:xMode val="edge"/>
          <c:yMode val="edge"/>
          <c:x val="0.11100899962654955"/>
          <c:y val="0.74408596831155271"/>
          <c:w val="0.85692687211693763"/>
          <c:h val="0.17214439818059493"/>
        </c:manualLayout>
      </c:layout>
      <c:spPr>
        <a:solidFill>
          <a:schemeClr val="lt1"/>
        </a:solidFill>
        <a:ln>
          <a:solidFill>
            <a:schemeClr val="bg1">
              <a:lumMod val="50000"/>
            </a:schemeClr>
          </a:solidFill>
        </a:ln>
      </c:spPr>
      <c:txPr>
        <a:bodyPr/>
        <a:lstStyle/>
        <a:p>
          <a:pPr>
            <a:defRPr>
              <a:latin typeface="Times New Roman" pitchFamily="18" charset="0"/>
              <a:cs typeface="Times New Roman" pitchFamily="18" charset="0"/>
            </a:defRPr>
          </a:pPr>
          <a:endParaRPr lang="ru-RU"/>
        </a:p>
      </c:txPr>
    </c:legend>
    <c:plotVisOnly val="1"/>
    <c:dispBlanksAs val="gap"/>
  </c:chart>
  <c:spPr>
    <a:noFill/>
    <a:ln>
      <a:noFill/>
    </a:ln>
  </c:spPr>
  <c:txPr>
    <a:bodyPr/>
    <a:lstStyle/>
    <a:p>
      <a:pPr>
        <a:defRPr sz="1200" b="0">
          <a:latin typeface="PT Sans" pitchFamily="34" charset="-52"/>
        </a:defRPr>
      </a:pPr>
      <a:endParaRPr lang="ru-RU"/>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style val="18"/>
  <c:chart>
    <c:autoTitleDeleted val="1"/>
    <c:plotArea>
      <c:layout>
        <c:manualLayout>
          <c:layoutTarget val="inner"/>
          <c:xMode val="edge"/>
          <c:yMode val="edge"/>
          <c:x val="9.4086498334594912E-2"/>
          <c:y val="0.12015977015109312"/>
          <c:w val="0.87169457253411253"/>
          <c:h val="0.84805227804603989"/>
        </c:manualLayout>
      </c:layout>
      <c:barChart>
        <c:barDir val="col"/>
        <c:grouping val="stacked"/>
        <c:ser>
          <c:idx val="0"/>
          <c:order val="0"/>
          <c:tx>
            <c:strRef>
              <c:f>'4'!$B$31</c:f>
              <c:strCache>
                <c:ptCount val="1"/>
                <c:pt idx="0">
                  <c:v>Производство</c:v>
                </c:pt>
              </c:strCache>
            </c:strRef>
          </c:tx>
          <c:dLbls>
            <c:numFmt formatCode="#,##0.0" sourceLinked="0"/>
            <c:txPr>
              <a:bodyPr/>
              <a:lstStyle/>
              <a:p>
                <a:pPr>
                  <a:defRPr>
                    <a:solidFill>
                      <a:schemeClr val="bg1"/>
                    </a:solidFill>
                  </a:defRPr>
                </a:pPr>
                <a:endParaRPr lang="ru-RU"/>
              </a:p>
            </c:txPr>
            <c:dLblPos val="ctr"/>
            <c:showVal val="1"/>
          </c:dLbls>
          <c:cat>
            <c:numRef>
              <c:f>'4'!$C$29:$H$29</c:f>
              <c:numCache>
                <c:formatCode>General</c:formatCode>
                <c:ptCount val="6"/>
                <c:pt idx="0">
                  <c:v>2008</c:v>
                </c:pt>
                <c:pt idx="1">
                  <c:v>2009</c:v>
                </c:pt>
                <c:pt idx="2">
                  <c:v>2010</c:v>
                </c:pt>
                <c:pt idx="3">
                  <c:v>2011</c:v>
                </c:pt>
                <c:pt idx="4">
                  <c:v>2012</c:v>
                </c:pt>
                <c:pt idx="5">
                  <c:v>2013</c:v>
                </c:pt>
              </c:numCache>
            </c:numRef>
          </c:cat>
          <c:val>
            <c:numRef>
              <c:f>'4'!$C$31:$H$31</c:f>
              <c:numCache>
                <c:formatCode>General</c:formatCode>
                <c:ptCount val="6"/>
                <c:pt idx="0">
                  <c:v>69447</c:v>
                </c:pt>
                <c:pt idx="1">
                  <c:v>67534</c:v>
                </c:pt>
                <c:pt idx="2">
                  <c:v>75601.815900000001</c:v>
                </c:pt>
                <c:pt idx="3">
                  <c:v>78516.863792999997</c:v>
                </c:pt>
                <c:pt idx="4">
                  <c:v>82667.898234000008</c:v>
                </c:pt>
                <c:pt idx="5">
                  <c:v>85150.845000000001</c:v>
                </c:pt>
              </c:numCache>
            </c:numRef>
          </c:val>
        </c:ser>
        <c:ser>
          <c:idx val="1"/>
          <c:order val="1"/>
          <c:tx>
            <c:strRef>
              <c:f>'4'!$B$32</c:f>
              <c:strCache>
                <c:ptCount val="1"/>
                <c:pt idx="0">
                  <c:v>Импорт</c:v>
                </c:pt>
              </c:strCache>
            </c:strRef>
          </c:tx>
          <c:cat>
            <c:numRef>
              <c:f>'4'!$C$29:$H$29</c:f>
              <c:numCache>
                <c:formatCode>General</c:formatCode>
                <c:ptCount val="6"/>
                <c:pt idx="0">
                  <c:v>2008</c:v>
                </c:pt>
                <c:pt idx="1">
                  <c:v>2009</c:v>
                </c:pt>
                <c:pt idx="2">
                  <c:v>2010</c:v>
                </c:pt>
                <c:pt idx="3">
                  <c:v>2011</c:v>
                </c:pt>
                <c:pt idx="4">
                  <c:v>2012</c:v>
                </c:pt>
                <c:pt idx="5">
                  <c:v>2013</c:v>
                </c:pt>
              </c:numCache>
            </c:numRef>
          </c:cat>
          <c:val>
            <c:numRef>
              <c:f>'4'!$C$32:$H$32</c:f>
              <c:numCache>
                <c:formatCode>General</c:formatCode>
                <c:ptCount val="6"/>
                <c:pt idx="0">
                  <c:v>265</c:v>
                </c:pt>
                <c:pt idx="1">
                  <c:v>74</c:v>
                </c:pt>
                <c:pt idx="2">
                  <c:v>152.62100000000001</c:v>
                </c:pt>
                <c:pt idx="3">
                  <c:v>413.18900000000008</c:v>
                </c:pt>
                <c:pt idx="4">
                  <c:v>126.252</c:v>
                </c:pt>
                <c:pt idx="5">
                  <c:v>208.21499999999995</c:v>
                </c:pt>
              </c:numCache>
            </c:numRef>
          </c:val>
        </c:ser>
        <c:ser>
          <c:idx val="2"/>
          <c:order val="2"/>
          <c:tx>
            <c:strRef>
              <c:f>'4'!$B$33</c:f>
              <c:strCache>
                <c:ptCount val="1"/>
                <c:pt idx="0">
                  <c:v>Внутренний спрос*</c:v>
                </c:pt>
              </c:strCache>
            </c:strRef>
          </c:tx>
          <c:dLbls>
            <c:dLbl>
              <c:idx val="0"/>
              <c:layout>
                <c:manualLayout>
                  <c:x val="0"/>
                  <c:y val="-3.6557279281556686E-2"/>
                </c:manualLayout>
              </c:layout>
              <c:dLblPos val="ctr"/>
              <c:showVal val="1"/>
            </c:dLbl>
            <c:dLbl>
              <c:idx val="1"/>
              <c:layout>
                <c:manualLayout>
                  <c:x val="0"/>
                  <c:y val="-3.6557017595508216E-2"/>
                </c:manualLayout>
              </c:layout>
              <c:dLblPos val="ctr"/>
              <c:showVal val="1"/>
            </c:dLbl>
            <c:dLbl>
              <c:idx val="2"/>
              <c:layout>
                <c:manualLayout>
                  <c:x val="0"/>
                  <c:y val="-3.6557279281556686E-2"/>
                </c:manualLayout>
              </c:layout>
              <c:dLblPos val="ctr"/>
              <c:showVal val="1"/>
            </c:dLbl>
            <c:dLbl>
              <c:idx val="3"/>
              <c:layout>
                <c:manualLayout>
                  <c:x val="0"/>
                  <c:y val="-1.6617064076184136E-2"/>
                </c:manualLayout>
              </c:layout>
              <c:dLblPos val="ctr"/>
              <c:showVal val="1"/>
            </c:dLbl>
            <c:dLbl>
              <c:idx val="4"/>
              <c:layout>
                <c:manualLayout>
                  <c:x val="-9.5307206025943572E-17"/>
                  <c:y val="-2.3263889706657787E-2"/>
                </c:manualLayout>
              </c:layout>
              <c:dLblPos val="ctr"/>
              <c:showVal val="1"/>
            </c:dLbl>
            <c:dLbl>
              <c:idx val="5"/>
              <c:layout>
                <c:manualLayout>
                  <c:x val="-5.1986349285227679E-3"/>
                  <c:y val="-1.9940476891421033E-2"/>
                </c:manualLayout>
              </c:layout>
              <c:dLblPos val="ctr"/>
              <c:showVal val="1"/>
            </c:dLbl>
            <c:numFmt formatCode="#,##0.0" sourceLinked="0"/>
            <c:txPr>
              <a:bodyPr/>
              <a:lstStyle/>
              <a:p>
                <a:pPr>
                  <a:defRPr sz="1050">
                    <a:solidFill>
                      <a:schemeClr val="bg1"/>
                    </a:solidFill>
                  </a:defRPr>
                </a:pPr>
                <a:endParaRPr lang="ru-RU"/>
              </a:p>
            </c:txPr>
            <c:dLblPos val="ctr"/>
            <c:showVal val="1"/>
          </c:dLbls>
          <c:cat>
            <c:numRef>
              <c:f>'4'!$C$29:$H$29</c:f>
              <c:numCache>
                <c:formatCode>General</c:formatCode>
                <c:ptCount val="6"/>
                <c:pt idx="0">
                  <c:v>2008</c:v>
                </c:pt>
                <c:pt idx="1">
                  <c:v>2009</c:v>
                </c:pt>
                <c:pt idx="2">
                  <c:v>2010</c:v>
                </c:pt>
                <c:pt idx="3">
                  <c:v>2011</c:v>
                </c:pt>
                <c:pt idx="4">
                  <c:v>2012</c:v>
                </c:pt>
                <c:pt idx="5">
                  <c:v>2013</c:v>
                </c:pt>
              </c:numCache>
            </c:numRef>
          </c:cat>
          <c:val>
            <c:numRef>
              <c:f>'4'!$C$33:$H$33</c:f>
              <c:numCache>
                <c:formatCode>General</c:formatCode>
                <c:ptCount val="6"/>
                <c:pt idx="0">
                  <c:v>-32092</c:v>
                </c:pt>
                <c:pt idx="1">
                  <c:v>-29086</c:v>
                </c:pt>
                <c:pt idx="2">
                  <c:v>-36064.257114000007</c:v>
                </c:pt>
                <c:pt idx="3">
                  <c:v>-39390.266422819848</c:v>
                </c:pt>
                <c:pt idx="4">
                  <c:v>-41708.790334000005</c:v>
                </c:pt>
                <c:pt idx="5">
                  <c:v>-43297.1</c:v>
                </c:pt>
              </c:numCache>
            </c:numRef>
          </c:val>
        </c:ser>
        <c:ser>
          <c:idx val="3"/>
          <c:order val="3"/>
          <c:tx>
            <c:strRef>
              <c:f>'4'!$B$34</c:f>
              <c:strCache>
                <c:ptCount val="1"/>
                <c:pt idx="0">
                  <c:v>Экспорт</c:v>
                </c:pt>
              </c:strCache>
            </c:strRef>
          </c:tx>
          <c:dLbls>
            <c:numFmt formatCode="#,##0.0" sourceLinked="0"/>
            <c:txPr>
              <a:bodyPr/>
              <a:lstStyle/>
              <a:p>
                <a:pPr>
                  <a:defRPr>
                    <a:solidFill>
                      <a:schemeClr val="bg1"/>
                    </a:solidFill>
                  </a:defRPr>
                </a:pPr>
                <a:endParaRPr lang="ru-RU"/>
              </a:p>
            </c:txPr>
            <c:dLblPos val="ctr"/>
            <c:showVal val="1"/>
          </c:dLbls>
          <c:cat>
            <c:numRef>
              <c:f>'4'!$C$29:$H$29</c:f>
              <c:numCache>
                <c:formatCode>General</c:formatCode>
                <c:ptCount val="6"/>
                <c:pt idx="0">
                  <c:v>2008</c:v>
                </c:pt>
                <c:pt idx="1">
                  <c:v>2009</c:v>
                </c:pt>
                <c:pt idx="2">
                  <c:v>2010</c:v>
                </c:pt>
                <c:pt idx="3">
                  <c:v>2011</c:v>
                </c:pt>
                <c:pt idx="4">
                  <c:v>2012</c:v>
                </c:pt>
                <c:pt idx="5">
                  <c:v>2013</c:v>
                </c:pt>
              </c:numCache>
            </c:numRef>
          </c:cat>
          <c:val>
            <c:numRef>
              <c:f>'4'!$C$34:$H$34</c:f>
              <c:numCache>
                <c:formatCode>General</c:formatCode>
                <c:ptCount val="6"/>
                <c:pt idx="0">
                  <c:v>-37360</c:v>
                </c:pt>
                <c:pt idx="1">
                  <c:v>-38656</c:v>
                </c:pt>
                <c:pt idx="2">
                  <c:v>-39928.220917156701</c:v>
                </c:pt>
                <c:pt idx="3">
                  <c:v>-39607.303403904552</c:v>
                </c:pt>
                <c:pt idx="4">
                  <c:v>-41831.953525334611</c:v>
                </c:pt>
                <c:pt idx="5">
                  <c:v>-42502.597015244733</c:v>
                </c:pt>
              </c:numCache>
            </c:numRef>
          </c:val>
        </c:ser>
        <c:gapWidth val="50"/>
        <c:overlap val="100"/>
        <c:axId val="66009344"/>
        <c:axId val="66027520"/>
      </c:barChart>
      <c:catAx>
        <c:axId val="66009344"/>
        <c:scaling>
          <c:orientation val="minMax"/>
        </c:scaling>
        <c:axPos val="b"/>
        <c:numFmt formatCode="General" sourceLinked="1"/>
        <c:tickLblPos val="nextTo"/>
        <c:txPr>
          <a:bodyPr/>
          <a:lstStyle/>
          <a:p>
            <a:pPr>
              <a:defRPr sz="1000">
                <a:solidFill>
                  <a:schemeClr val="bg1"/>
                </a:solidFill>
              </a:defRPr>
            </a:pPr>
            <a:endParaRPr lang="ru-RU"/>
          </a:p>
        </c:txPr>
        <c:crossAx val="66027520"/>
        <c:crosses val="autoZero"/>
        <c:auto val="1"/>
        <c:lblAlgn val="ctr"/>
        <c:lblOffset val="100"/>
      </c:catAx>
      <c:valAx>
        <c:axId val="66027520"/>
        <c:scaling>
          <c:orientation val="minMax"/>
          <c:max val="90000"/>
          <c:min val="-90000"/>
        </c:scaling>
        <c:axPos val="l"/>
        <c:majorGridlines/>
        <c:title>
          <c:tx>
            <c:rich>
              <a:bodyPr rot="0" vert="horz"/>
              <a:lstStyle/>
              <a:p>
                <a:pPr>
                  <a:defRPr/>
                </a:pPr>
                <a:r>
                  <a:rPr lang="ru-RU"/>
                  <a:t>млн. т</a:t>
                </a:r>
              </a:p>
            </c:rich>
          </c:tx>
          <c:layout>
            <c:manualLayout>
              <c:xMode val="edge"/>
              <c:yMode val="edge"/>
              <c:x val="3.1582730544108782E-2"/>
              <c:y val="3.64685677111342E-2"/>
            </c:manualLayout>
          </c:layout>
        </c:title>
        <c:numFmt formatCode="General" sourceLinked="1"/>
        <c:tickLblPos val="nextTo"/>
        <c:crossAx val="66009344"/>
        <c:crosses val="autoZero"/>
        <c:crossBetween val="between"/>
        <c:dispUnits>
          <c:builtInUnit val="thousands"/>
        </c:dispUnits>
      </c:valAx>
      <c:spPr>
        <a:noFill/>
        <a:ln>
          <a:solidFill>
            <a:srgbClr val="4F81BD"/>
          </a:solidFill>
        </a:ln>
      </c:spPr>
    </c:plotArea>
    <c:legend>
      <c:legendPos val="t"/>
      <c:layout>
        <c:manualLayout>
          <c:xMode val="edge"/>
          <c:yMode val="edge"/>
          <c:x val="0.14491358599790743"/>
          <c:y val="1.929437403781319E-2"/>
          <c:w val="0.78539806744954377"/>
          <c:h val="8.1713332764812727E-2"/>
        </c:manualLayout>
      </c:layout>
    </c:legend>
    <c:plotVisOnly val="1"/>
    <c:dispBlanksAs val="gap"/>
  </c:chart>
  <c:spPr>
    <a:noFill/>
    <a:ln>
      <a:noFill/>
    </a:ln>
  </c:spPr>
  <c:txPr>
    <a:bodyPr/>
    <a:lstStyle/>
    <a:p>
      <a:pPr>
        <a:defRPr sz="1200" b="0">
          <a:solidFill>
            <a:sysClr val="windowText" lastClr="000000"/>
          </a:solidFill>
          <a:latin typeface="Times New Roman" pitchFamily="18" charset="0"/>
          <a:cs typeface="Times New Roman" pitchFamily="18" charset="0"/>
        </a:defRPr>
      </a:pPr>
      <a:endParaRPr lang="ru-RU"/>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style val="18"/>
  <c:chart>
    <c:autoTitleDeleted val="1"/>
    <c:plotArea>
      <c:layout>
        <c:manualLayout>
          <c:layoutTarget val="inner"/>
          <c:xMode val="edge"/>
          <c:yMode val="edge"/>
          <c:x val="0.12206442824582167"/>
          <c:y val="0.19542512364083359"/>
          <c:w val="0.84075811339033568"/>
          <c:h val="0.66882882723828629"/>
        </c:manualLayout>
      </c:layout>
      <c:barChart>
        <c:barDir val="col"/>
        <c:grouping val="stacked"/>
        <c:ser>
          <c:idx val="0"/>
          <c:order val="0"/>
          <c:dLbls>
            <c:numFmt formatCode="#,##0.0" sourceLinked="0"/>
            <c:txPr>
              <a:bodyPr/>
              <a:lstStyle/>
              <a:p>
                <a:pPr>
                  <a:defRPr>
                    <a:solidFill>
                      <a:schemeClr val="bg1"/>
                    </a:solidFill>
                  </a:defRPr>
                </a:pPr>
                <a:endParaRPr lang="ru-RU"/>
              </a:p>
            </c:txPr>
            <c:dLblPos val="ctr"/>
            <c:showVal val="1"/>
          </c:dLbls>
          <c:cat>
            <c:numRef>
              <c:f>'4'!$C$29:$H$29</c:f>
              <c:numCache>
                <c:formatCode>General</c:formatCode>
                <c:ptCount val="6"/>
                <c:pt idx="0">
                  <c:v>2008</c:v>
                </c:pt>
                <c:pt idx="1">
                  <c:v>2009</c:v>
                </c:pt>
                <c:pt idx="2">
                  <c:v>2010</c:v>
                </c:pt>
                <c:pt idx="3">
                  <c:v>2011</c:v>
                </c:pt>
                <c:pt idx="4">
                  <c:v>2012</c:v>
                </c:pt>
                <c:pt idx="5">
                  <c:v>2013</c:v>
                </c:pt>
              </c:numCache>
            </c:numRef>
          </c:cat>
          <c:val>
            <c:numRef>
              <c:f>'4'!$B$50:$G$50</c:f>
              <c:numCache>
                <c:formatCode>General</c:formatCode>
                <c:ptCount val="6"/>
                <c:pt idx="0">
                  <c:v>68985.95</c:v>
                </c:pt>
                <c:pt idx="1">
                  <c:v>67152.056000000011</c:v>
                </c:pt>
                <c:pt idx="2">
                  <c:v>69821.5</c:v>
                </c:pt>
                <c:pt idx="3">
                  <c:v>70329.616999999998</c:v>
                </c:pt>
                <c:pt idx="4">
                  <c:v>69383.3</c:v>
                </c:pt>
                <c:pt idx="5">
                  <c:v>71888.180000000022</c:v>
                </c:pt>
              </c:numCache>
            </c:numRef>
          </c:val>
        </c:ser>
        <c:ser>
          <c:idx val="1"/>
          <c:order val="1"/>
          <c:cat>
            <c:numRef>
              <c:f>'4'!$E$29:$H$29</c:f>
              <c:numCache>
                <c:formatCode>General</c:formatCode>
                <c:ptCount val="4"/>
                <c:pt idx="0">
                  <c:v>2010</c:v>
                </c:pt>
                <c:pt idx="1">
                  <c:v>2011</c:v>
                </c:pt>
                <c:pt idx="2">
                  <c:v>2012</c:v>
                </c:pt>
                <c:pt idx="3">
                  <c:v>2013</c:v>
                </c:pt>
              </c:numCache>
            </c:numRef>
          </c:cat>
          <c:val>
            <c:numRef>
              <c:f>'4'!$B$66:$G$66</c:f>
              <c:numCache>
                <c:formatCode>General</c:formatCode>
                <c:ptCount val="6"/>
                <c:pt idx="0">
                  <c:v>264.75600000000003</c:v>
                </c:pt>
                <c:pt idx="1">
                  <c:v>74.10299999999998</c:v>
                </c:pt>
                <c:pt idx="2">
                  <c:v>152.62100000000001</c:v>
                </c:pt>
                <c:pt idx="3">
                  <c:v>413.18900000000008</c:v>
                </c:pt>
                <c:pt idx="4">
                  <c:v>126.252</c:v>
                </c:pt>
                <c:pt idx="5">
                  <c:v>208.21499999999995</c:v>
                </c:pt>
              </c:numCache>
            </c:numRef>
          </c:val>
        </c:ser>
        <c:ser>
          <c:idx val="2"/>
          <c:order val="2"/>
          <c:dLbls>
            <c:numFmt formatCode="#,##0.0" sourceLinked="0"/>
            <c:txPr>
              <a:bodyPr/>
              <a:lstStyle/>
              <a:p>
                <a:pPr>
                  <a:defRPr>
                    <a:solidFill>
                      <a:schemeClr val="bg1"/>
                    </a:solidFill>
                  </a:defRPr>
                </a:pPr>
                <a:endParaRPr lang="ru-RU"/>
              </a:p>
            </c:txPr>
            <c:dLblPos val="inEnd"/>
            <c:showVal val="1"/>
          </c:dLbls>
          <c:cat>
            <c:numRef>
              <c:f>'4'!$E$29:$H$29</c:f>
              <c:numCache>
                <c:formatCode>General</c:formatCode>
                <c:ptCount val="4"/>
                <c:pt idx="0">
                  <c:v>2010</c:v>
                </c:pt>
                <c:pt idx="1">
                  <c:v>2011</c:v>
                </c:pt>
                <c:pt idx="2">
                  <c:v>2012</c:v>
                </c:pt>
                <c:pt idx="3">
                  <c:v>2013</c:v>
                </c:pt>
              </c:numCache>
            </c:numRef>
          </c:cat>
          <c:val>
            <c:numRef>
              <c:f>'4'!$B$55:$G$55</c:f>
              <c:numCache>
                <c:formatCode>General</c:formatCode>
                <c:ptCount val="6"/>
                <c:pt idx="0">
                  <c:v>-31791.337419999996</c:v>
                </c:pt>
                <c:pt idx="1">
                  <c:v>-28575.870305843295</c:v>
                </c:pt>
                <c:pt idx="2">
                  <c:v>-32095.1411011567</c:v>
                </c:pt>
                <c:pt idx="3">
                  <c:v>-34514.398163724552</c:v>
                </c:pt>
                <c:pt idx="4">
                  <c:v>-34343.915141334495</c:v>
                </c:pt>
                <c:pt idx="5">
                  <c:v>-33552.672720244715</c:v>
                </c:pt>
              </c:numCache>
            </c:numRef>
          </c:val>
        </c:ser>
        <c:ser>
          <c:idx val="3"/>
          <c:order val="3"/>
          <c:dLbls>
            <c:numFmt formatCode="#,##0.0" sourceLinked="0"/>
            <c:txPr>
              <a:bodyPr/>
              <a:lstStyle/>
              <a:p>
                <a:pPr>
                  <a:defRPr>
                    <a:solidFill>
                      <a:schemeClr val="bg1"/>
                    </a:solidFill>
                  </a:defRPr>
                </a:pPr>
                <a:endParaRPr lang="ru-RU"/>
              </a:p>
            </c:txPr>
            <c:dLblPos val="ctr"/>
            <c:showVal val="1"/>
          </c:dLbls>
          <c:cat>
            <c:numRef>
              <c:f>'4'!$E$29:$H$29</c:f>
              <c:numCache>
                <c:formatCode>General</c:formatCode>
                <c:ptCount val="4"/>
                <c:pt idx="0">
                  <c:v>2010</c:v>
                </c:pt>
                <c:pt idx="1">
                  <c:v>2011</c:v>
                </c:pt>
                <c:pt idx="2">
                  <c:v>2012</c:v>
                </c:pt>
                <c:pt idx="3">
                  <c:v>2013</c:v>
                </c:pt>
              </c:numCache>
            </c:numRef>
          </c:cat>
          <c:val>
            <c:numRef>
              <c:f>'4'!$B$61:$G$61</c:f>
              <c:numCache>
                <c:formatCode>General</c:formatCode>
                <c:ptCount val="6"/>
                <c:pt idx="0">
                  <c:v>-37359.763999999996</c:v>
                </c:pt>
                <c:pt idx="1">
                  <c:v>-38655.884836000208</c:v>
                </c:pt>
                <c:pt idx="2">
                  <c:v>-37833.923029999998</c:v>
                </c:pt>
                <c:pt idx="3">
                  <c:v>-36061.833870000002</c:v>
                </c:pt>
                <c:pt idx="4">
                  <c:v>-35492.576483999997</c:v>
                </c:pt>
                <c:pt idx="5">
                  <c:v>-38503.404295000124</c:v>
                </c:pt>
              </c:numCache>
            </c:numRef>
          </c:val>
        </c:ser>
        <c:gapWidth val="50"/>
        <c:overlap val="100"/>
        <c:axId val="66043264"/>
        <c:axId val="66081920"/>
      </c:barChart>
      <c:catAx>
        <c:axId val="66043264"/>
        <c:scaling>
          <c:orientation val="minMax"/>
        </c:scaling>
        <c:axPos val="b"/>
        <c:numFmt formatCode="General" sourceLinked="1"/>
        <c:tickLblPos val="low"/>
        <c:crossAx val="66081920"/>
        <c:crosses val="autoZero"/>
        <c:auto val="1"/>
        <c:lblAlgn val="ctr"/>
        <c:lblOffset val="100"/>
      </c:catAx>
      <c:valAx>
        <c:axId val="66081920"/>
        <c:scaling>
          <c:orientation val="minMax"/>
        </c:scaling>
        <c:axPos val="l"/>
        <c:majorGridlines/>
        <c:title>
          <c:tx>
            <c:rich>
              <a:bodyPr rot="0" vert="horz"/>
              <a:lstStyle/>
              <a:p>
                <a:pPr>
                  <a:defRPr/>
                </a:pPr>
                <a:r>
                  <a:rPr lang="ru-RU"/>
                  <a:t>млн. т</a:t>
                </a:r>
              </a:p>
            </c:rich>
          </c:tx>
          <c:layout>
            <c:manualLayout>
              <c:xMode val="edge"/>
              <c:yMode val="edge"/>
              <c:x val="2.9044483663679992E-2"/>
              <c:y val="3.0793361985130452E-3"/>
            </c:manualLayout>
          </c:layout>
        </c:title>
        <c:numFmt formatCode="General" sourceLinked="1"/>
        <c:tickLblPos val="nextTo"/>
        <c:crossAx val="66043264"/>
        <c:crosses val="autoZero"/>
        <c:crossBetween val="between"/>
        <c:dispUnits>
          <c:builtInUnit val="thousands"/>
        </c:dispUnits>
      </c:valAx>
      <c:spPr>
        <a:noFill/>
        <a:ln>
          <a:solidFill>
            <a:srgbClr val="4F81BD"/>
          </a:solidFill>
        </a:ln>
      </c:spPr>
    </c:plotArea>
    <c:plotVisOnly val="1"/>
    <c:dispBlanksAs val="gap"/>
  </c:chart>
  <c:spPr>
    <a:noFill/>
    <a:ln>
      <a:noFill/>
    </a:ln>
  </c:spPr>
  <c:txPr>
    <a:bodyPr/>
    <a:lstStyle/>
    <a:p>
      <a:pPr>
        <a:defRPr sz="1050" b="0">
          <a:solidFill>
            <a:sysClr val="windowText" lastClr="000000"/>
          </a:solidFill>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5"/>
  <c:chart>
    <c:plotArea>
      <c:layout>
        <c:manualLayout>
          <c:layoutTarget val="inner"/>
          <c:xMode val="edge"/>
          <c:yMode val="edge"/>
          <c:x val="8.6658184495230828E-2"/>
          <c:y val="4.7907312556804187E-2"/>
          <c:w val="0.90521173420395618"/>
          <c:h val="0.9041853748863915"/>
        </c:manualLayout>
      </c:layout>
      <c:barChart>
        <c:barDir val="col"/>
        <c:grouping val="clustered"/>
        <c:ser>
          <c:idx val="0"/>
          <c:order val="0"/>
          <c:dPt>
            <c:idx val="0"/>
            <c:spPr>
              <a:ln>
                <a:solidFill>
                  <a:schemeClr val="accent3">
                    <a:lumMod val="75000"/>
                  </a:schemeClr>
                </a:solidFill>
              </a:ln>
            </c:spPr>
          </c:dPt>
          <c:dPt>
            <c:idx val="1"/>
            <c:spPr>
              <a:ln>
                <a:solidFill>
                  <a:schemeClr val="accent3">
                    <a:lumMod val="75000"/>
                  </a:schemeClr>
                </a:solidFill>
              </a:ln>
            </c:spPr>
          </c:dPt>
          <c:dPt>
            <c:idx val="2"/>
            <c:spPr>
              <a:ln>
                <a:solidFill>
                  <a:schemeClr val="accent3">
                    <a:lumMod val="75000"/>
                  </a:schemeClr>
                </a:solidFill>
              </a:ln>
            </c:spPr>
          </c:dPt>
          <c:dPt>
            <c:idx val="3"/>
            <c:spPr>
              <a:ln>
                <a:solidFill>
                  <a:schemeClr val="accent3">
                    <a:lumMod val="75000"/>
                  </a:schemeClr>
                </a:solidFill>
              </a:ln>
            </c:spPr>
          </c:dPt>
          <c:dPt>
            <c:idx val="4"/>
            <c:spPr>
              <a:ln>
                <a:solidFill>
                  <a:schemeClr val="accent3">
                    <a:lumMod val="75000"/>
                  </a:schemeClr>
                </a:solidFill>
              </a:ln>
            </c:spPr>
          </c:dPt>
          <c:dPt>
            <c:idx val="5"/>
            <c:spPr>
              <a:ln>
                <a:solidFill>
                  <a:schemeClr val="accent3">
                    <a:lumMod val="75000"/>
                  </a:schemeClr>
                </a:solidFill>
              </a:ln>
            </c:spPr>
          </c:dPt>
          <c:dPt>
            <c:idx val="6"/>
            <c:spPr>
              <a:solidFill>
                <a:srgbClr val="FFFF00"/>
              </a:solidFill>
              <a:ln>
                <a:solidFill>
                  <a:srgbClr val="FFC000"/>
                </a:solidFill>
              </a:ln>
            </c:spPr>
          </c:dPt>
          <c:dPt>
            <c:idx val="7"/>
            <c:spPr>
              <a:ln>
                <a:solidFill>
                  <a:schemeClr val="accent3">
                    <a:lumMod val="75000"/>
                  </a:schemeClr>
                </a:solidFill>
              </a:ln>
            </c:spPr>
          </c:dPt>
          <c:dPt>
            <c:idx val="8"/>
            <c:spPr>
              <a:solidFill>
                <a:schemeClr val="tx2">
                  <a:lumMod val="60000"/>
                  <a:lumOff val="40000"/>
                </a:schemeClr>
              </a:solidFill>
              <a:ln>
                <a:solidFill>
                  <a:srgbClr val="002060"/>
                </a:solidFill>
              </a:ln>
            </c:spPr>
          </c:dPt>
          <c:dLbls>
            <c:txPr>
              <a:bodyPr rot="-5400000" vert="horz"/>
              <a:lstStyle/>
              <a:p>
                <a:pPr>
                  <a:defRPr sz="1050" b="0" i="0">
                    <a:latin typeface="Times New Roman" pitchFamily="18" charset="0"/>
                    <a:cs typeface="Times New Roman" pitchFamily="18" charset="0"/>
                  </a:defRPr>
                </a:pPr>
                <a:endParaRPr lang="ru-RU"/>
              </a:p>
            </c:txPr>
            <c:dLblPos val="ctr"/>
            <c:showCatName val="1"/>
          </c:dLbls>
          <c:cat>
            <c:strRef>
              <c:f>Лист1!$A$1:$A$9</c:f>
              <c:strCache>
                <c:ptCount val="9"/>
                <c:pt idx="0">
                  <c:v>Северная Америка </c:v>
                </c:pt>
                <c:pt idx="1">
                  <c:v>Азия</c:v>
                </c:pt>
                <c:pt idx="2">
                  <c:v>Европа </c:v>
                </c:pt>
                <c:pt idx="3">
                  <c:v>Центральная и Южная Америка</c:v>
                </c:pt>
                <c:pt idx="4">
                  <c:v>Ближний Восток </c:v>
                </c:pt>
                <c:pt idx="5">
                  <c:v>Африка </c:v>
                </c:pt>
                <c:pt idx="6">
                  <c:v>РФ</c:v>
                </c:pt>
                <c:pt idx="7">
                  <c:v>Бывший СССР</c:v>
                </c:pt>
                <c:pt idx="8">
                  <c:v>Мир </c:v>
                </c:pt>
              </c:strCache>
            </c:strRef>
          </c:cat>
          <c:val>
            <c:numRef>
              <c:f>Лист1!$B$1:$B$9</c:f>
              <c:numCache>
                <c:formatCode>0%</c:formatCode>
                <c:ptCount val="9"/>
                <c:pt idx="0">
                  <c:v>0.97000000000000064</c:v>
                </c:pt>
                <c:pt idx="1">
                  <c:v>0.9</c:v>
                </c:pt>
                <c:pt idx="2">
                  <c:v>0.85000000000000064</c:v>
                </c:pt>
                <c:pt idx="3">
                  <c:v>0.75000000000000289</c:v>
                </c:pt>
                <c:pt idx="4">
                  <c:v>0.72000000000000064</c:v>
                </c:pt>
                <c:pt idx="5">
                  <c:v>0.72000000000000064</c:v>
                </c:pt>
                <c:pt idx="6">
                  <c:v>0.71000000000000063</c:v>
                </c:pt>
                <c:pt idx="7">
                  <c:v>0.69000000000000083</c:v>
                </c:pt>
                <c:pt idx="8">
                  <c:v>0.88000000000000045</c:v>
                </c:pt>
              </c:numCache>
            </c:numRef>
          </c:val>
        </c:ser>
        <c:gapWidth val="100"/>
        <c:overlap val="55"/>
        <c:axId val="250257792"/>
        <c:axId val="250259328"/>
      </c:barChart>
      <c:catAx>
        <c:axId val="250257792"/>
        <c:scaling>
          <c:orientation val="minMax"/>
        </c:scaling>
        <c:axPos val="b"/>
        <c:majorTickMark val="in"/>
        <c:tickLblPos val="none"/>
        <c:txPr>
          <a:bodyPr rot="-5400000" vert="horz" anchor="ctr" anchorCtr="0"/>
          <a:lstStyle/>
          <a:p>
            <a:pPr>
              <a:defRPr/>
            </a:pPr>
            <a:endParaRPr lang="ru-RU"/>
          </a:p>
        </c:txPr>
        <c:crossAx val="250259328"/>
        <c:crosses val="autoZero"/>
        <c:auto val="1"/>
        <c:lblAlgn val="ctr"/>
        <c:lblOffset val="100"/>
      </c:catAx>
      <c:valAx>
        <c:axId val="250259328"/>
        <c:scaling>
          <c:orientation val="minMax"/>
          <c:max val="1"/>
        </c:scaling>
        <c:axPos val="l"/>
        <c:numFmt formatCode="0%" sourceLinked="1"/>
        <c:tickLblPos val="nextTo"/>
        <c:crossAx val="250257792"/>
        <c:crosses val="autoZero"/>
        <c:crossBetween val="between"/>
      </c:valAx>
    </c:plotArea>
    <c:plotVisOnly val="1"/>
  </c:chart>
  <c:spPr>
    <a:ln>
      <a:noFill/>
    </a:ln>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style val="18"/>
  <c:chart>
    <c:autoTitleDeleted val="1"/>
    <c:plotArea>
      <c:layout>
        <c:manualLayout>
          <c:layoutTarget val="inner"/>
          <c:xMode val="edge"/>
          <c:yMode val="edge"/>
          <c:x val="0.1220644282458217"/>
          <c:y val="0.19542512364083359"/>
          <c:w val="0.8407581133903359"/>
          <c:h val="0.66882882723828685"/>
        </c:manualLayout>
      </c:layout>
      <c:barChart>
        <c:barDir val="col"/>
        <c:grouping val="stacked"/>
        <c:ser>
          <c:idx val="0"/>
          <c:order val="0"/>
          <c:dLbls>
            <c:numFmt formatCode="#,##0.0" sourceLinked="0"/>
            <c:txPr>
              <a:bodyPr/>
              <a:lstStyle/>
              <a:p>
                <a:pPr>
                  <a:defRPr sz="900">
                    <a:solidFill>
                      <a:schemeClr val="bg1"/>
                    </a:solidFill>
                  </a:defRPr>
                </a:pPr>
                <a:endParaRPr lang="ru-RU"/>
              </a:p>
            </c:txPr>
            <c:dLblPos val="ctr"/>
            <c:showVal val="1"/>
          </c:dLbls>
          <c:cat>
            <c:numRef>
              <c:f>'4'!$C$29:$H$29</c:f>
              <c:numCache>
                <c:formatCode>General</c:formatCode>
                <c:ptCount val="6"/>
                <c:pt idx="0">
                  <c:v>2008</c:v>
                </c:pt>
                <c:pt idx="1">
                  <c:v>2009</c:v>
                </c:pt>
                <c:pt idx="2">
                  <c:v>2010</c:v>
                </c:pt>
                <c:pt idx="3">
                  <c:v>2011</c:v>
                </c:pt>
                <c:pt idx="4">
                  <c:v>2012</c:v>
                </c:pt>
                <c:pt idx="5">
                  <c:v>2013</c:v>
                </c:pt>
              </c:numCache>
            </c:numRef>
          </c:cat>
          <c:val>
            <c:numRef>
              <c:f>'4'!$B$51:$G$51</c:f>
              <c:numCache>
                <c:formatCode>General</c:formatCode>
                <c:ptCount val="6"/>
                <c:pt idx="0">
                  <c:v>3684.4872000000005</c:v>
                </c:pt>
                <c:pt idx="1">
                  <c:v>5139.1000000000004</c:v>
                </c:pt>
                <c:pt idx="2">
                  <c:v>5780.3159000000014</c:v>
                </c:pt>
                <c:pt idx="3">
                  <c:v>8187.2467929999975</c:v>
                </c:pt>
                <c:pt idx="4">
                  <c:v>13284.598233999985</c:v>
                </c:pt>
                <c:pt idx="5">
                  <c:v>13262.665000000003</c:v>
                </c:pt>
              </c:numCache>
            </c:numRef>
          </c:val>
        </c:ser>
        <c:ser>
          <c:idx val="2"/>
          <c:order val="1"/>
          <c:dLbls>
            <c:dLbl>
              <c:idx val="0"/>
              <c:layout>
                <c:manualLayout>
                  <c:x val="2.8894139381233142E-3"/>
                  <c:y val="-3.3632954999371037E-2"/>
                </c:manualLayout>
              </c:layout>
              <c:dLblPos val="inEnd"/>
              <c:showVal val="1"/>
            </c:dLbl>
            <c:dLbl>
              <c:idx val="1"/>
              <c:layout>
                <c:manualLayout>
                  <c:x val="0"/>
                  <c:y val="-1.1210984999790346E-2"/>
                </c:manualLayout>
              </c:layout>
              <c:dLblPos val="inEnd"/>
              <c:showVal val="1"/>
            </c:dLbl>
            <c:numFmt formatCode="#,##0.0" sourceLinked="0"/>
            <c:txPr>
              <a:bodyPr/>
              <a:lstStyle/>
              <a:p>
                <a:pPr>
                  <a:defRPr sz="900">
                    <a:solidFill>
                      <a:schemeClr val="bg1"/>
                    </a:solidFill>
                  </a:defRPr>
                </a:pPr>
                <a:endParaRPr lang="ru-RU"/>
              </a:p>
            </c:txPr>
            <c:dLblPos val="inEnd"/>
            <c:showVal val="1"/>
          </c:dLbls>
          <c:cat>
            <c:numRef>
              <c:f>'4'!$E$29:$H$29</c:f>
              <c:numCache>
                <c:formatCode>General</c:formatCode>
                <c:ptCount val="4"/>
                <c:pt idx="0">
                  <c:v>2010</c:v>
                </c:pt>
                <c:pt idx="1">
                  <c:v>2011</c:v>
                </c:pt>
                <c:pt idx="2">
                  <c:v>2012</c:v>
                </c:pt>
                <c:pt idx="3">
                  <c:v>2013</c:v>
                </c:pt>
              </c:numCache>
            </c:numRef>
          </c:cat>
          <c:val>
            <c:numRef>
              <c:f>'4'!$B$56:$G$56</c:f>
              <c:numCache>
                <c:formatCode>General</c:formatCode>
                <c:ptCount val="6"/>
                <c:pt idx="0">
                  <c:v>-1992.2648125794981</c:v>
                </c:pt>
                <c:pt idx="1">
                  <c:v>-2898.8094504089063</c:v>
                </c:pt>
                <c:pt idx="2">
                  <c:v>-3686.0180128433158</c:v>
                </c:pt>
                <c:pt idx="3">
                  <c:v>-4641.7772590954464</c:v>
                </c:pt>
                <c:pt idx="4">
                  <c:v>-6945.2211926655373</c:v>
                </c:pt>
                <c:pt idx="5">
                  <c:v>-9263.4722797552731</c:v>
                </c:pt>
              </c:numCache>
            </c:numRef>
          </c:val>
        </c:ser>
        <c:ser>
          <c:idx val="3"/>
          <c:order val="2"/>
          <c:dLbls>
            <c:numFmt formatCode="#,##0.0" sourceLinked="0"/>
            <c:txPr>
              <a:bodyPr/>
              <a:lstStyle/>
              <a:p>
                <a:pPr>
                  <a:defRPr sz="900">
                    <a:solidFill>
                      <a:schemeClr val="bg1"/>
                    </a:solidFill>
                  </a:defRPr>
                </a:pPr>
                <a:endParaRPr lang="ru-RU"/>
              </a:p>
            </c:txPr>
            <c:dLblPos val="ctr"/>
            <c:showVal val="1"/>
          </c:dLbls>
          <c:cat>
            <c:numRef>
              <c:f>'4'!$C$29:$H$29</c:f>
              <c:numCache>
                <c:formatCode>General</c:formatCode>
                <c:ptCount val="6"/>
                <c:pt idx="0">
                  <c:v>2008</c:v>
                </c:pt>
                <c:pt idx="1">
                  <c:v>2009</c:v>
                </c:pt>
                <c:pt idx="2">
                  <c:v>2010</c:v>
                </c:pt>
                <c:pt idx="3">
                  <c:v>2011</c:v>
                </c:pt>
                <c:pt idx="4">
                  <c:v>2012</c:v>
                </c:pt>
                <c:pt idx="5">
                  <c:v>2013</c:v>
                </c:pt>
              </c:numCache>
            </c:numRef>
          </c:cat>
          <c:val>
            <c:numRef>
              <c:f>'4'!$B$62:$G$62</c:f>
              <c:numCache>
                <c:formatCode>General</c:formatCode>
                <c:ptCount val="6"/>
                <c:pt idx="0">
                  <c:v>-1692.2223874204965</c:v>
                </c:pt>
                <c:pt idx="1">
                  <c:v>-2240.2905495910936</c:v>
                </c:pt>
                <c:pt idx="2">
                  <c:v>-2094.2978871566843</c:v>
                </c:pt>
                <c:pt idx="3">
                  <c:v>-3545.4695339045634</c:v>
                </c:pt>
                <c:pt idx="4">
                  <c:v>-6339.3770413344591</c:v>
                </c:pt>
                <c:pt idx="5">
                  <c:v>-3999.1927202447209</c:v>
                </c:pt>
              </c:numCache>
            </c:numRef>
          </c:val>
        </c:ser>
        <c:gapWidth val="50"/>
        <c:overlap val="100"/>
        <c:axId val="66145664"/>
        <c:axId val="66188416"/>
      </c:barChart>
      <c:catAx>
        <c:axId val="66145664"/>
        <c:scaling>
          <c:orientation val="minMax"/>
        </c:scaling>
        <c:axPos val="b"/>
        <c:numFmt formatCode="General" sourceLinked="1"/>
        <c:tickLblPos val="low"/>
        <c:crossAx val="66188416"/>
        <c:crosses val="autoZero"/>
        <c:auto val="1"/>
        <c:lblAlgn val="ctr"/>
        <c:lblOffset val="100"/>
      </c:catAx>
      <c:valAx>
        <c:axId val="66188416"/>
        <c:scaling>
          <c:orientation val="minMax"/>
        </c:scaling>
        <c:axPos val="l"/>
        <c:majorGridlines/>
        <c:title>
          <c:tx>
            <c:rich>
              <a:bodyPr rot="0" vert="horz"/>
              <a:lstStyle/>
              <a:p>
                <a:pPr>
                  <a:defRPr/>
                </a:pPr>
                <a:r>
                  <a:rPr lang="ru-RU"/>
                  <a:t>млн. т</a:t>
                </a:r>
              </a:p>
            </c:rich>
          </c:tx>
          <c:layout>
            <c:manualLayout>
              <c:xMode val="edge"/>
              <c:yMode val="edge"/>
              <c:x val="2.9044483663679992E-2"/>
              <c:y val="3.0793361985130452E-3"/>
            </c:manualLayout>
          </c:layout>
        </c:title>
        <c:numFmt formatCode="General" sourceLinked="1"/>
        <c:tickLblPos val="nextTo"/>
        <c:crossAx val="66145664"/>
        <c:crosses val="autoZero"/>
        <c:crossBetween val="between"/>
        <c:dispUnits>
          <c:builtInUnit val="thousands"/>
        </c:dispUnits>
      </c:valAx>
      <c:spPr>
        <a:noFill/>
        <a:ln>
          <a:solidFill>
            <a:srgbClr val="4F81BD"/>
          </a:solidFill>
        </a:ln>
      </c:spPr>
    </c:plotArea>
    <c:plotVisOnly val="1"/>
    <c:dispBlanksAs val="gap"/>
  </c:chart>
  <c:spPr>
    <a:noFill/>
    <a:ln>
      <a:noFill/>
    </a:ln>
  </c:spPr>
  <c:txPr>
    <a:bodyPr/>
    <a:lstStyle/>
    <a:p>
      <a:pPr>
        <a:defRPr sz="1050" b="0">
          <a:solidFill>
            <a:sysClr val="windowText" lastClr="000000"/>
          </a:solidFill>
          <a:latin typeface="Times New Roman" pitchFamily="18" charset="0"/>
          <a:cs typeface="Times New Roman" pitchFamily="18" charset="0"/>
        </a:defRPr>
      </a:pPr>
      <a:endParaRPr lang="ru-RU"/>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style val="18"/>
  <c:chart>
    <c:autoTitleDeleted val="1"/>
    <c:plotArea>
      <c:layout>
        <c:manualLayout>
          <c:layoutTarget val="inner"/>
          <c:xMode val="edge"/>
          <c:yMode val="edge"/>
          <c:x val="6.58444931360639E-2"/>
          <c:y val="8.0965763585985728E-2"/>
          <c:w val="0.80635553927286652"/>
          <c:h val="0.81793046711184869"/>
        </c:manualLayout>
      </c:layout>
      <c:barChart>
        <c:barDir val="col"/>
        <c:grouping val="clustered"/>
        <c:ser>
          <c:idx val="0"/>
          <c:order val="0"/>
          <c:tx>
            <c:v>Потребление суррогатов дизтоплива</c:v>
          </c:tx>
          <c:dLbls>
            <c:numFmt formatCode="#,##0.0" sourceLinked="0"/>
            <c:dLblPos val="ctr"/>
            <c:showVal val="1"/>
          </c:dLbls>
          <c:cat>
            <c:numRef>
              <c:f>'5 (2)'!$M$32:$Q$32</c:f>
              <c:numCache>
                <c:formatCode>General</c:formatCode>
                <c:ptCount val="5"/>
                <c:pt idx="0">
                  <c:v>2009</c:v>
                </c:pt>
                <c:pt idx="1">
                  <c:v>2010</c:v>
                </c:pt>
                <c:pt idx="2">
                  <c:v>2011</c:v>
                </c:pt>
                <c:pt idx="3">
                  <c:v>2012</c:v>
                </c:pt>
                <c:pt idx="4">
                  <c:v>2013</c:v>
                </c:pt>
              </c:numCache>
            </c:numRef>
          </c:cat>
          <c:val>
            <c:numRef>
              <c:f>'5 (2)'!$M$35:$Q$35</c:f>
              <c:numCache>
                <c:formatCode>General</c:formatCode>
                <c:ptCount val="5"/>
                <c:pt idx="0">
                  <c:v>1268.3055810270166</c:v>
                </c:pt>
                <c:pt idx="1">
                  <c:v>2085.3353465692267</c:v>
                </c:pt>
                <c:pt idx="2">
                  <c:v>2939.3481266646995</c:v>
                </c:pt>
                <c:pt idx="3">
                  <c:v>5398.1097251074534</c:v>
                </c:pt>
                <c:pt idx="4">
                  <c:v>7564.4272797553103</c:v>
                </c:pt>
              </c:numCache>
            </c:numRef>
          </c:val>
        </c:ser>
        <c:gapWidth val="50"/>
        <c:axId val="66252160"/>
        <c:axId val="68891776"/>
      </c:barChart>
      <c:lineChart>
        <c:grouping val="standard"/>
        <c:ser>
          <c:idx val="1"/>
          <c:order val="1"/>
          <c:tx>
            <c:v>Доля суррогатов в спросе на дизтопливо</c:v>
          </c:tx>
          <c:marker>
            <c:symbol val="none"/>
          </c:marker>
          <c:dLbls>
            <c:dLbl>
              <c:idx val="2"/>
              <c:layout>
                <c:manualLayout>
                  <c:x val="-4.8532135643793883E-2"/>
                  <c:y val="-5.1874287788997886E-2"/>
                </c:manualLayout>
              </c:layout>
              <c:dLblPos val="r"/>
              <c:showVal val="1"/>
            </c:dLbl>
            <c:dLbl>
              <c:idx val="3"/>
              <c:layout>
                <c:manualLayout>
                  <c:x val="-5.5278169427435166E-2"/>
                  <c:y val="-4.5398097053792552E-2"/>
                </c:manualLayout>
              </c:layout>
              <c:dLblPos val="r"/>
              <c:showVal val="1"/>
            </c:dLbl>
            <c:dLbl>
              <c:idx val="4"/>
              <c:layout>
                <c:manualLayout>
                  <c:x val="-9.5754372129285004E-2"/>
                  <c:y val="-2.5969694826934425E-2"/>
                </c:manualLayout>
              </c:layout>
              <c:dLblPos val="r"/>
              <c:showVal val="1"/>
            </c:dLbl>
            <c:dLblPos val="t"/>
            <c:showVal val="1"/>
          </c:dLbls>
          <c:cat>
            <c:numRef>
              <c:f>'5 (2)'!$M$32:$Q$32</c:f>
              <c:numCache>
                <c:formatCode>General</c:formatCode>
                <c:ptCount val="5"/>
                <c:pt idx="0">
                  <c:v>2009</c:v>
                </c:pt>
                <c:pt idx="1">
                  <c:v>2010</c:v>
                </c:pt>
                <c:pt idx="2">
                  <c:v>2011</c:v>
                </c:pt>
                <c:pt idx="3">
                  <c:v>2012</c:v>
                </c:pt>
                <c:pt idx="4">
                  <c:v>2013</c:v>
                </c:pt>
              </c:numCache>
            </c:numRef>
          </c:cat>
          <c:val>
            <c:numRef>
              <c:f>'5 (2)'!$M$41:$Q$41</c:f>
              <c:numCache>
                <c:formatCode>0.0%</c:formatCode>
                <c:ptCount val="5"/>
                <c:pt idx="0">
                  <c:v>4.2497591015237375E-2</c:v>
                </c:pt>
                <c:pt idx="1">
                  <c:v>6.1368631772341774E-2</c:v>
                </c:pt>
                <c:pt idx="2">
                  <c:v>7.8062567904829017E-2</c:v>
                </c:pt>
                <c:pt idx="3">
                  <c:v>0.13582875415252421</c:v>
                </c:pt>
                <c:pt idx="4">
                  <c:v>0.18397278212119358</c:v>
                </c:pt>
              </c:numCache>
            </c:numRef>
          </c:val>
        </c:ser>
        <c:marker val="1"/>
        <c:axId val="68945024"/>
        <c:axId val="68894080"/>
      </c:lineChart>
      <c:catAx>
        <c:axId val="66252160"/>
        <c:scaling>
          <c:orientation val="minMax"/>
        </c:scaling>
        <c:axPos val="b"/>
        <c:numFmt formatCode="General" sourceLinked="1"/>
        <c:tickLblPos val="nextTo"/>
        <c:crossAx val="68891776"/>
        <c:crosses val="autoZero"/>
        <c:auto val="1"/>
        <c:lblAlgn val="ctr"/>
        <c:lblOffset val="100"/>
      </c:catAx>
      <c:valAx>
        <c:axId val="68891776"/>
        <c:scaling>
          <c:orientation val="minMax"/>
          <c:max val="10000"/>
        </c:scaling>
        <c:axPos val="l"/>
        <c:majorGridlines/>
        <c:title>
          <c:tx>
            <c:rich>
              <a:bodyPr rot="0" vert="horz"/>
              <a:lstStyle/>
              <a:p>
                <a:pPr>
                  <a:defRPr/>
                </a:pPr>
                <a:r>
                  <a:rPr lang="ru-RU"/>
                  <a:t>млн. т</a:t>
                </a:r>
              </a:p>
            </c:rich>
          </c:tx>
          <c:layout>
            <c:manualLayout>
              <c:xMode val="edge"/>
              <c:yMode val="edge"/>
              <c:x val="3.6995156777127211E-2"/>
              <c:y val="2.0995749850244716E-2"/>
            </c:manualLayout>
          </c:layout>
        </c:title>
        <c:numFmt formatCode="General" sourceLinked="1"/>
        <c:tickLblPos val="nextTo"/>
        <c:crossAx val="66252160"/>
        <c:crosses val="autoZero"/>
        <c:crossBetween val="between"/>
        <c:dispUnits>
          <c:builtInUnit val="thousands"/>
        </c:dispUnits>
      </c:valAx>
      <c:valAx>
        <c:axId val="68894080"/>
        <c:scaling>
          <c:orientation val="minMax"/>
        </c:scaling>
        <c:axPos val="r"/>
        <c:numFmt formatCode="0.0%" sourceLinked="1"/>
        <c:tickLblPos val="nextTo"/>
        <c:crossAx val="68945024"/>
        <c:crosses val="max"/>
        <c:crossBetween val="between"/>
      </c:valAx>
      <c:catAx>
        <c:axId val="68945024"/>
        <c:scaling>
          <c:orientation val="minMax"/>
        </c:scaling>
        <c:delete val="1"/>
        <c:axPos val="b"/>
        <c:numFmt formatCode="General" sourceLinked="1"/>
        <c:tickLblPos val="none"/>
        <c:crossAx val="68894080"/>
        <c:crosses val="autoZero"/>
        <c:auto val="1"/>
        <c:lblAlgn val="ctr"/>
        <c:lblOffset val="100"/>
      </c:catAx>
      <c:spPr>
        <a:noFill/>
        <a:ln>
          <a:solidFill>
            <a:srgbClr val="4F81BD"/>
          </a:solidFill>
        </a:ln>
      </c:spPr>
    </c:plotArea>
    <c:legend>
      <c:legendPos val="l"/>
      <c:layout>
        <c:manualLayout>
          <c:xMode val="edge"/>
          <c:yMode val="edge"/>
          <c:x val="9.1450853994536244E-2"/>
          <c:y val="9.3989818921140125E-2"/>
          <c:w val="0.48262064112817782"/>
          <c:h val="0.13694838278832322"/>
        </c:manualLayout>
      </c:layout>
      <c:spPr>
        <a:solidFill>
          <a:schemeClr val="bg1"/>
        </a:solidFill>
      </c:spPr>
    </c:legend>
    <c:plotVisOnly val="1"/>
    <c:dispBlanksAs val="gap"/>
  </c:chart>
  <c:spPr>
    <a:noFill/>
    <a:ln>
      <a:noFill/>
    </a:ln>
  </c:spPr>
  <c:txPr>
    <a:bodyPr/>
    <a:lstStyle/>
    <a:p>
      <a:pPr>
        <a:defRPr sz="1100" b="0">
          <a:solidFill>
            <a:sysClr val="windowText" lastClr="000000"/>
          </a:solidFill>
          <a:latin typeface="Times New Roman" pitchFamily="18" charset="0"/>
          <a:cs typeface="Times New Roman" pitchFamily="18" charset="0"/>
        </a:defRPr>
      </a:pPr>
      <a:endParaRPr lang="ru-RU"/>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style val="18"/>
  <c:chart>
    <c:autoTitleDeleted val="1"/>
    <c:plotArea>
      <c:layout>
        <c:manualLayout>
          <c:layoutTarget val="inner"/>
          <c:xMode val="edge"/>
          <c:yMode val="edge"/>
          <c:x val="0.11202886481781135"/>
          <c:y val="9.1000304657632244E-2"/>
          <c:w val="0.7564536481605636"/>
          <c:h val="0.82254157964188512"/>
        </c:manualLayout>
      </c:layout>
      <c:barChart>
        <c:barDir val="col"/>
        <c:grouping val="stacked"/>
        <c:ser>
          <c:idx val="0"/>
          <c:order val="1"/>
          <c:tx>
            <c:v>Авиакеросин</c:v>
          </c:tx>
          <c:dLbls>
            <c:numFmt formatCode="#,##0.0" sourceLinked="0"/>
            <c:dLblPos val="ctr"/>
            <c:showVal val="1"/>
          </c:dLbls>
          <c:cat>
            <c:numRef>
              <c:f>'5 (2)'!$D$32:$H$32</c:f>
              <c:numCache>
                <c:formatCode>General</c:formatCode>
                <c:ptCount val="5"/>
                <c:pt idx="0">
                  <c:v>2009</c:v>
                </c:pt>
                <c:pt idx="1">
                  <c:v>2010</c:v>
                </c:pt>
                <c:pt idx="2">
                  <c:v>2011</c:v>
                </c:pt>
                <c:pt idx="3">
                  <c:v>2012</c:v>
                </c:pt>
                <c:pt idx="4">
                  <c:v>2013</c:v>
                </c:pt>
              </c:numCache>
            </c:numRef>
          </c:cat>
          <c:val>
            <c:numRef>
              <c:f>'5 (2)'!$D$36:$H$36</c:f>
              <c:numCache>
                <c:formatCode>General</c:formatCode>
                <c:ptCount val="5"/>
                <c:pt idx="0">
                  <c:v>106.04900000000002</c:v>
                </c:pt>
                <c:pt idx="1">
                  <c:v>283.0979999999991</c:v>
                </c:pt>
                <c:pt idx="2">
                  <c:v>234.09100000000001</c:v>
                </c:pt>
                <c:pt idx="3">
                  <c:v>419.65399999999994</c:v>
                </c:pt>
                <c:pt idx="4">
                  <c:v>480.95500000000004</c:v>
                </c:pt>
              </c:numCache>
            </c:numRef>
          </c:val>
        </c:ser>
        <c:ser>
          <c:idx val="1"/>
          <c:order val="2"/>
          <c:tx>
            <c:v>Дизтопливо летнее</c:v>
          </c:tx>
          <c:dLbls>
            <c:numFmt formatCode="#,##0.0" sourceLinked="0"/>
            <c:dLblPos val="ctr"/>
            <c:showVal val="1"/>
          </c:dLbls>
          <c:cat>
            <c:numRef>
              <c:f>'5 (2)'!$D$32:$H$32</c:f>
              <c:numCache>
                <c:formatCode>General</c:formatCode>
                <c:ptCount val="5"/>
                <c:pt idx="0">
                  <c:v>2009</c:v>
                </c:pt>
                <c:pt idx="1">
                  <c:v>2010</c:v>
                </c:pt>
                <c:pt idx="2">
                  <c:v>2011</c:v>
                </c:pt>
                <c:pt idx="3">
                  <c:v>2012</c:v>
                </c:pt>
                <c:pt idx="4">
                  <c:v>2013</c:v>
                </c:pt>
              </c:numCache>
            </c:numRef>
          </c:cat>
          <c:val>
            <c:numRef>
              <c:f>'5 (2)'!$D$37:$H$37</c:f>
              <c:numCache>
                <c:formatCode>General</c:formatCode>
                <c:ptCount val="5"/>
                <c:pt idx="0">
                  <c:v>600.94433333333359</c:v>
                </c:pt>
                <c:pt idx="1">
                  <c:v>1604.222</c:v>
                </c:pt>
                <c:pt idx="2">
                  <c:v>1326.5156666666705</c:v>
                </c:pt>
                <c:pt idx="3">
                  <c:v>2378.0134999999996</c:v>
                </c:pt>
                <c:pt idx="4">
                  <c:v>3127.8116666666665</c:v>
                </c:pt>
              </c:numCache>
            </c:numRef>
          </c:val>
        </c:ser>
        <c:gapWidth val="80"/>
        <c:overlap val="100"/>
        <c:axId val="69710208"/>
        <c:axId val="69711744"/>
      </c:barChart>
      <c:lineChart>
        <c:grouping val="standard"/>
        <c:ser>
          <c:idx val="2"/>
          <c:order val="0"/>
          <c:tx>
            <c:v>Доля незаводского продукта в общем спросе*</c:v>
          </c:tx>
          <c:marker>
            <c:symbol val="none"/>
          </c:marker>
          <c:dLbls>
            <c:dLbl>
              <c:idx val="1"/>
              <c:layout>
                <c:manualLayout>
                  <c:x val="-4.0578398387992265E-2"/>
                  <c:y val="5.8109521547793912E-2"/>
                </c:manualLayout>
              </c:layout>
              <c:dLblPos val="r"/>
              <c:showVal val="1"/>
            </c:dLbl>
            <c:dLbl>
              <c:idx val="3"/>
              <c:layout>
                <c:manualLayout>
                  <c:x val="-7.088246556438059E-2"/>
                  <c:y val="-3.3919801411918471E-2"/>
                </c:manualLayout>
              </c:layout>
              <c:dLblPos val="r"/>
              <c:showVal val="1"/>
            </c:dLbl>
            <c:dLblPos val="t"/>
            <c:showVal val="1"/>
          </c:dLbls>
          <c:cat>
            <c:numRef>
              <c:f>'5 (2)'!$D$32:$H$32</c:f>
              <c:numCache>
                <c:formatCode>General</c:formatCode>
                <c:ptCount val="5"/>
                <c:pt idx="0">
                  <c:v>2009</c:v>
                </c:pt>
                <c:pt idx="1">
                  <c:v>2010</c:v>
                </c:pt>
                <c:pt idx="2">
                  <c:v>2011</c:v>
                </c:pt>
                <c:pt idx="3">
                  <c:v>2012</c:v>
                </c:pt>
                <c:pt idx="4">
                  <c:v>2013</c:v>
                </c:pt>
              </c:numCache>
            </c:numRef>
          </c:cat>
          <c:val>
            <c:numRef>
              <c:f>'5 (2)'!$D$39:$H$39</c:f>
              <c:numCache>
                <c:formatCode>0.0%</c:formatCode>
                <c:ptCount val="5"/>
                <c:pt idx="0">
                  <c:v>3.4392987635151855E-2</c:v>
                </c:pt>
                <c:pt idx="1">
                  <c:v>8.0777507261273043E-2</c:v>
                </c:pt>
                <c:pt idx="2">
                  <c:v>6.1891645798039407E-2</c:v>
                </c:pt>
                <c:pt idx="3">
                  <c:v>0.10459514764698342</c:v>
                </c:pt>
                <c:pt idx="4">
                  <c:v>0.12931145561231144</c:v>
                </c:pt>
              </c:numCache>
            </c:numRef>
          </c:val>
        </c:ser>
        <c:marker val="1"/>
        <c:axId val="70133632"/>
        <c:axId val="70132096"/>
      </c:lineChart>
      <c:catAx>
        <c:axId val="69710208"/>
        <c:scaling>
          <c:orientation val="minMax"/>
        </c:scaling>
        <c:axPos val="b"/>
        <c:numFmt formatCode="General" sourceLinked="1"/>
        <c:tickLblPos val="nextTo"/>
        <c:crossAx val="69711744"/>
        <c:crosses val="autoZero"/>
        <c:auto val="1"/>
        <c:lblAlgn val="ctr"/>
        <c:lblOffset val="100"/>
      </c:catAx>
      <c:valAx>
        <c:axId val="69711744"/>
        <c:scaling>
          <c:orientation val="minMax"/>
          <c:max val="4000"/>
        </c:scaling>
        <c:axPos val="l"/>
        <c:majorGridlines/>
        <c:title>
          <c:tx>
            <c:rich>
              <a:bodyPr rot="0" vert="horz"/>
              <a:lstStyle/>
              <a:p>
                <a:pPr>
                  <a:defRPr/>
                </a:pPr>
                <a:r>
                  <a:rPr lang="ru-RU"/>
                  <a:t>млн. т</a:t>
                </a:r>
              </a:p>
            </c:rich>
          </c:tx>
          <c:layout>
            <c:manualLayout>
              <c:xMode val="edge"/>
              <c:yMode val="edge"/>
              <c:x val="5.3475466572129475E-2"/>
              <c:y val="1.9631248572271796E-2"/>
            </c:manualLayout>
          </c:layout>
        </c:title>
        <c:numFmt formatCode="General" sourceLinked="1"/>
        <c:tickLblPos val="nextTo"/>
        <c:crossAx val="69710208"/>
        <c:crosses val="autoZero"/>
        <c:crossBetween val="between"/>
        <c:dispUnits>
          <c:builtInUnit val="thousands"/>
        </c:dispUnits>
      </c:valAx>
      <c:valAx>
        <c:axId val="70132096"/>
        <c:scaling>
          <c:orientation val="minMax"/>
        </c:scaling>
        <c:axPos val="r"/>
        <c:numFmt formatCode="0.0%" sourceLinked="1"/>
        <c:tickLblPos val="nextTo"/>
        <c:crossAx val="70133632"/>
        <c:crosses val="max"/>
        <c:crossBetween val="between"/>
      </c:valAx>
      <c:catAx>
        <c:axId val="70133632"/>
        <c:scaling>
          <c:orientation val="minMax"/>
        </c:scaling>
        <c:delete val="1"/>
        <c:axPos val="b"/>
        <c:numFmt formatCode="General" sourceLinked="1"/>
        <c:tickLblPos val="none"/>
        <c:crossAx val="70132096"/>
        <c:crosses val="autoZero"/>
        <c:auto val="1"/>
        <c:lblAlgn val="ctr"/>
        <c:lblOffset val="100"/>
      </c:catAx>
      <c:spPr>
        <a:noFill/>
        <a:ln>
          <a:solidFill>
            <a:srgbClr val="4F81BD"/>
          </a:solidFill>
        </a:ln>
      </c:spPr>
    </c:plotArea>
    <c:legend>
      <c:legendPos val="t"/>
      <c:layout>
        <c:manualLayout>
          <c:xMode val="edge"/>
          <c:yMode val="edge"/>
          <c:x val="0.12886170265043156"/>
          <c:y val="0.10263083094405076"/>
          <c:w val="0.43829261101380601"/>
          <c:h val="0.18394356733444131"/>
        </c:manualLayout>
      </c:layout>
      <c:spPr>
        <a:solidFill>
          <a:schemeClr val="bg1"/>
        </a:solidFill>
      </c:spPr>
      <c:txPr>
        <a:bodyPr/>
        <a:lstStyle/>
        <a:p>
          <a:pPr>
            <a:defRPr sz="1050"/>
          </a:pPr>
          <a:endParaRPr lang="ru-RU"/>
        </a:p>
      </c:txPr>
    </c:legend>
    <c:plotVisOnly val="1"/>
    <c:dispBlanksAs val="gap"/>
  </c:chart>
  <c:spPr>
    <a:noFill/>
    <a:ln>
      <a:noFill/>
    </a:ln>
  </c:spPr>
  <c:txPr>
    <a:bodyPr/>
    <a:lstStyle/>
    <a:p>
      <a:pPr>
        <a:defRPr sz="1200" b="0">
          <a:solidFill>
            <a:sysClr val="windowText" lastClr="000000"/>
          </a:solidFill>
          <a:latin typeface="Times New Roman" pitchFamily="18" charset="0"/>
          <a:cs typeface="Times New Roman" pitchFamily="18" charset="0"/>
        </a:defRPr>
      </a:pPr>
      <a:endParaRPr lang="ru-RU"/>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style val="18"/>
  <c:chart>
    <c:autoTitleDeleted val="1"/>
    <c:plotArea>
      <c:layout>
        <c:manualLayout>
          <c:layoutTarget val="inner"/>
          <c:xMode val="edge"/>
          <c:yMode val="edge"/>
          <c:x val="9.2874836168741023E-2"/>
          <c:y val="5.4571118629821086E-2"/>
          <c:w val="0.47873627577561739"/>
          <c:h val="0.94542888137018022"/>
        </c:manualLayout>
      </c:layout>
      <c:pieChart>
        <c:varyColors val="1"/>
        <c:ser>
          <c:idx val="0"/>
          <c:order val="0"/>
          <c:explosion val="25"/>
          <c:dLbls>
            <c:txPr>
              <a:bodyPr/>
              <a:lstStyle/>
              <a:p>
                <a:pPr>
                  <a:defRPr>
                    <a:solidFill>
                      <a:schemeClr val="bg1"/>
                    </a:solidFill>
                  </a:defRPr>
                </a:pPr>
                <a:endParaRPr lang="ru-RU"/>
              </a:p>
            </c:txPr>
            <c:showPercent val="1"/>
            <c:showLeaderLines val="1"/>
          </c:dLbls>
          <c:cat>
            <c:strRef>
              <c:f>'4'!$O$41:$O$43</c:f>
              <c:strCache>
                <c:ptCount val="3"/>
                <c:pt idx="0">
                  <c:v>Легковые</c:v>
                </c:pt>
                <c:pt idx="1">
                  <c:v>Автобусы</c:v>
                </c:pt>
                <c:pt idx="2">
                  <c:v>Грузовые</c:v>
                </c:pt>
              </c:strCache>
            </c:strRef>
          </c:cat>
          <c:val>
            <c:numRef>
              <c:f>'4'!$P$41:$P$43</c:f>
              <c:numCache>
                <c:formatCode>General</c:formatCode>
                <c:ptCount val="3"/>
                <c:pt idx="0">
                  <c:v>2091572.1093976053</c:v>
                </c:pt>
                <c:pt idx="1">
                  <c:v>2978376.0146253617</c:v>
                </c:pt>
                <c:pt idx="2">
                  <c:v>17010287.289267916</c:v>
                </c:pt>
              </c:numCache>
            </c:numRef>
          </c:val>
        </c:ser>
        <c:firstSliceAng val="0"/>
      </c:pieChart>
    </c:plotArea>
    <c:legend>
      <c:legendPos val="l"/>
      <c:layout>
        <c:manualLayout>
          <c:xMode val="edge"/>
          <c:yMode val="edge"/>
          <c:x val="0.55045858304833151"/>
          <c:y val="0.19572949948812896"/>
          <c:w val="0.29813448478545596"/>
          <c:h val="0.54038765699301794"/>
        </c:manualLayout>
      </c:layout>
      <c:txPr>
        <a:bodyPr/>
        <a:lstStyle/>
        <a:p>
          <a:pPr>
            <a:defRPr>
              <a:solidFill>
                <a:sysClr val="windowText" lastClr="000000"/>
              </a:solidFill>
            </a:defRPr>
          </a:pPr>
          <a:endParaRPr lang="ru-RU"/>
        </a:p>
      </c:txPr>
    </c:legend>
    <c:plotVisOnly val="1"/>
    <c:dispBlanksAs val="zero"/>
  </c:chart>
  <c:spPr>
    <a:noFill/>
    <a:ln>
      <a:noFill/>
    </a:ln>
  </c:spPr>
  <c:txPr>
    <a:bodyPr/>
    <a:lstStyle/>
    <a:p>
      <a:pPr>
        <a:defRPr sz="1200" b="0">
          <a:solidFill>
            <a:srgbClr val="0F253F"/>
          </a:solidFill>
          <a:latin typeface="Times New Roman" pitchFamily="18" charset="0"/>
          <a:cs typeface="Times New Roman" pitchFamily="18" charset="0"/>
        </a:defRPr>
      </a:pPr>
      <a:endParaRPr lang="ru-RU"/>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74379760236041"/>
          <c:y val="7.8200660639014444E-2"/>
          <c:w val="0.58404008447623856"/>
          <c:h val="0.87467591862701599"/>
        </c:manualLayout>
      </c:layout>
      <c:pieChart>
        <c:varyColors val="1"/>
        <c:ser>
          <c:idx val="0"/>
          <c:order val="0"/>
          <c:explosion val="25"/>
          <c:dLbls>
            <c:dLblPos val="outEnd"/>
            <c:showVal val="1"/>
            <c:showLeaderLines val="1"/>
          </c:dLbls>
          <c:cat>
            <c:strRef>
              <c:f>Лист6!$A$1:$A$5</c:f>
              <c:strCache>
                <c:ptCount val="5"/>
                <c:pt idx="0">
                  <c:v>Ниже класса 2</c:v>
                </c:pt>
                <c:pt idx="1">
                  <c:v>класс 2 </c:v>
                </c:pt>
                <c:pt idx="2">
                  <c:v>класс 3 </c:v>
                </c:pt>
                <c:pt idx="3">
                  <c:v>класс 4</c:v>
                </c:pt>
                <c:pt idx="4">
                  <c:v>класс 5 </c:v>
                </c:pt>
              </c:strCache>
            </c:strRef>
          </c:cat>
          <c:val>
            <c:numRef>
              <c:f>Лист6!$B$1:$B$5</c:f>
              <c:numCache>
                <c:formatCode>0.00%</c:formatCode>
                <c:ptCount val="5"/>
                <c:pt idx="0">
                  <c:v>0.56020000000000003</c:v>
                </c:pt>
                <c:pt idx="1">
                  <c:v>0.11920000000000019</c:v>
                </c:pt>
                <c:pt idx="2">
                  <c:v>0.16569999999999999</c:v>
                </c:pt>
                <c:pt idx="3">
                  <c:v>0.1129</c:v>
                </c:pt>
                <c:pt idx="4">
                  <c:v>4.19E-2</c:v>
                </c:pt>
              </c:numCache>
            </c:numRef>
          </c:val>
        </c:ser>
        <c:firstSliceAng val="0"/>
      </c:pieChart>
    </c:plotArea>
    <c:legend>
      <c:legendPos val="r"/>
      <c:layout>
        <c:manualLayout>
          <c:xMode val="edge"/>
          <c:yMode val="edge"/>
          <c:x val="0.68630571375359228"/>
          <c:y val="7.2768111688981174E-2"/>
          <c:w val="0.30931493134167176"/>
          <c:h val="0.338045057925005"/>
        </c:manualLayout>
      </c:layout>
    </c:legend>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manualLayout>
          <c:layoutTarget val="inner"/>
          <c:xMode val="edge"/>
          <c:yMode val="edge"/>
          <c:x val="7.9932592126377433E-2"/>
          <c:y val="8.9593488313960939E-2"/>
          <c:w val="0.9207014631109266"/>
          <c:h val="0.77690447702788046"/>
        </c:manualLayout>
      </c:layout>
      <c:barChart>
        <c:barDir val="col"/>
        <c:grouping val="stacked"/>
        <c:ser>
          <c:idx val="0"/>
          <c:order val="0"/>
          <c:tx>
            <c:strRef>
              <c:f>'Потребление всего'!$L$4</c:f>
              <c:strCache>
                <c:ptCount val="1"/>
                <c:pt idx="0">
                  <c:v>ЕВРО-0-1</c:v>
                </c:pt>
              </c:strCache>
            </c:strRef>
          </c:tx>
          <c:cat>
            <c:numRef>
              <c:f>'Потребление всего'!$A$5:$A$20</c:f>
              <c:numCache>
                <c:formatCode>0</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'Потребление всего'!$L$5:$L$20</c:f>
              <c:numCache>
                <c:formatCode>0.00</c:formatCode>
                <c:ptCount val="16"/>
                <c:pt idx="0">
                  <c:v>14.04911616590133</c:v>
                </c:pt>
                <c:pt idx="1">
                  <c:v>14.592071485821418</c:v>
                </c:pt>
                <c:pt idx="2">
                  <c:v>15.449676187221149</c:v>
                </c:pt>
                <c:pt idx="3">
                  <c:v>15.053032694962157</c:v>
                </c:pt>
                <c:pt idx="4">
                  <c:v>12.104544027739006</c:v>
                </c:pt>
                <c:pt idx="5">
                  <c:v>12.005795396755266</c:v>
                </c:pt>
                <c:pt idx="6">
                  <c:v>11.912858257027018</c:v>
                </c:pt>
                <c:pt idx="7">
                  <c:v>11.704282747952918</c:v>
                </c:pt>
                <c:pt idx="8">
                  <c:v>11.349104344730646</c:v>
                </c:pt>
                <c:pt idx="9">
                  <c:v>10.824137121561808</c:v>
                </c:pt>
                <c:pt idx="10">
                  <c:v>10.13140681273512</c:v>
                </c:pt>
                <c:pt idx="11">
                  <c:v>9.2576195810719817</c:v>
                </c:pt>
                <c:pt idx="12">
                  <c:v>8.1926529734951465</c:v>
                </c:pt>
                <c:pt idx="13">
                  <c:v>7.0207521489371674</c:v>
                </c:pt>
                <c:pt idx="14">
                  <c:v>5.6933403868910428</c:v>
                </c:pt>
                <c:pt idx="15">
                  <c:v>4.3813032752963412</c:v>
                </c:pt>
              </c:numCache>
            </c:numRef>
          </c:val>
        </c:ser>
        <c:ser>
          <c:idx val="1"/>
          <c:order val="1"/>
          <c:tx>
            <c:strRef>
              <c:f>'Потребление всего'!$M$4</c:f>
              <c:strCache>
                <c:ptCount val="1"/>
                <c:pt idx="0">
                  <c:v>ЕВРО-2</c:v>
                </c:pt>
              </c:strCache>
            </c:strRef>
          </c:tx>
          <c:cat>
            <c:numRef>
              <c:f>'Потребление всего'!$A$5:$A$20</c:f>
              <c:numCache>
                <c:formatCode>0</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'Потребление всего'!$M$5:$M$20</c:f>
              <c:numCache>
                <c:formatCode>0.00</c:formatCode>
                <c:ptCount val="16"/>
                <c:pt idx="0">
                  <c:v>0.14659076506423771</c:v>
                </c:pt>
                <c:pt idx="1">
                  <c:v>0.24803818828128657</c:v>
                </c:pt>
                <c:pt idx="2">
                  <c:v>0.79413437890729832</c:v>
                </c:pt>
                <c:pt idx="3">
                  <c:v>1.6460917203693115</c:v>
                </c:pt>
                <c:pt idx="4">
                  <c:v>1.9286627929271816</c:v>
                </c:pt>
                <c:pt idx="5">
                  <c:v>1.9992488441753005</c:v>
                </c:pt>
                <c:pt idx="6">
                  <c:v>2.0341048334641227</c:v>
                </c:pt>
                <c:pt idx="7">
                  <c:v>2.0843735866865858</c:v>
                </c:pt>
                <c:pt idx="8">
                  <c:v>2.1129657004884477</c:v>
                </c:pt>
                <c:pt idx="9">
                  <c:v>2.1274882545221012</c:v>
                </c:pt>
                <c:pt idx="10">
                  <c:v>2.122165075551611</c:v>
                </c:pt>
                <c:pt idx="11">
                  <c:v>2.0794206434746574</c:v>
                </c:pt>
                <c:pt idx="12">
                  <c:v>2.0104226016658027</c:v>
                </c:pt>
                <c:pt idx="13">
                  <c:v>1.9142522575552221</c:v>
                </c:pt>
                <c:pt idx="14">
                  <c:v>1.8035734974704727</c:v>
                </c:pt>
                <c:pt idx="15">
                  <c:v>1.6799110312421679</c:v>
                </c:pt>
              </c:numCache>
            </c:numRef>
          </c:val>
        </c:ser>
        <c:ser>
          <c:idx val="2"/>
          <c:order val="2"/>
          <c:tx>
            <c:strRef>
              <c:f>'Потребление всего'!$N$4</c:f>
              <c:strCache>
                <c:ptCount val="1"/>
                <c:pt idx="0">
                  <c:v>ЕВРО-3</c:v>
                </c:pt>
              </c:strCache>
            </c:strRef>
          </c:tx>
          <c:cat>
            <c:numRef>
              <c:f>'Потребление всего'!$A$5:$A$20</c:f>
              <c:numCache>
                <c:formatCode>0</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'Потребление всего'!$N$5:$N$20</c:f>
              <c:numCache>
                <c:formatCode>0.00</c:formatCode>
                <c:ptCount val="16"/>
                <c:pt idx="0">
                  <c:v>0.13106894115611059</c:v>
                </c:pt>
                <c:pt idx="1">
                  <c:v>0.27178027151526157</c:v>
                </c:pt>
                <c:pt idx="2">
                  <c:v>0.45828227740035732</c:v>
                </c:pt>
                <c:pt idx="3">
                  <c:v>0.69556223228594038</c:v>
                </c:pt>
                <c:pt idx="4">
                  <c:v>1.2634459948291479</c:v>
                </c:pt>
                <c:pt idx="5">
                  <c:v>1.6973669343766269</c:v>
                </c:pt>
                <c:pt idx="6">
                  <c:v>2.1063666278406834</c:v>
                </c:pt>
                <c:pt idx="7">
                  <c:v>2.3891823011090771</c:v>
                </c:pt>
                <c:pt idx="8">
                  <c:v>2.5448681901191299</c:v>
                </c:pt>
                <c:pt idx="9">
                  <c:v>2.658276392544543</c:v>
                </c:pt>
                <c:pt idx="10">
                  <c:v>2.7029551165920025</c:v>
                </c:pt>
                <c:pt idx="11">
                  <c:v>2.7045648817585808</c:v>
                </c:pt>
                <c:pt idx="12">
                  <c:v>2.6879846225826878</c:v>
                </c:pt>
                <c:pt idx="13">
                  <c:v>2.6395924392646046</c:v>
                </c:pt>
                <c:pt idx="14">
                  <c:v>2.566809018119951</c:v>
                </c:pt>
                <c:pt idx="15">
                  <c:v>2.4249618210096009</c:v>
                </c:pt>
              </c:numCache>
            </c:numRef>
          </c:val>
        </c:ser>
        <c:ser>
          <c:idx val="3"/>
          <c:order val="3"/>
          <c:tx>
            <c:strRef>
              <c:f>'Потребление всего'!$O$4</c:f>
              <c:strCache>
                <c:ptCount val="1"/>
                <c:pt idx="0">
                  <c:v>ЕВРО-4</c:v>
                </c:pt>
              </c:strCache>
            </c:strRef>
          </c:tx>
          <c:cat>
            <c:numRef>
              <c:f>'Потребление всего'!$A$5:$A$20</c:f>
              <c:numCache>
                <c:formatCode>0</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'Потребление всего'!$O$5:$O$20</c:f>
              <c:numCache>
                <c:formatCode>0.00</c:formatCode>
                <c:ptCount val="16"/>
                <c:pt idx="0">
                  <c:v>0</c:v>
                </c:pt>
                <c:pt idx="1">
                  <c:v>1.8181370219578566E-2</c:v>
                </c:pt>
                <c:pt idx="2">
                  <c:v>9.1291980292916894E-2</c:v>
                </c:pt>
                <c:pt idx="3">
                  <c:v>0.35402953032929396</c:v>
                </c:pt>
                <c:pt idx="4">
                  <c:v>0.6415655124955999</c:v>
                </c:pt>
                <c:pt idx="5">
                  <c:v>0.74692699474049862</c:v>
                </c:pt>
                <c:pt idx="6">
                  <c:v>1.0965539176707781</c:v>
                </c:pt>
                <c:pt idx="7">
                  <c:v>1.8024683025887875</c:v>
                </c:pt>
                <c:pt idx="8">
                  <c:v>2.829196120649355</c:v>
                </c:pt>
                <c:pt idx="9">
                  <c:v>4.0253143321413045</c:v>
                </c:pt>
                <c:pt idx="10">
                  <c:v>4.9210077148703233</c:v>
                </c:pt>
                <c:pt idx="11">
                  <c:v>5.3555645136136363</c:v>
                </c:pt>
                <c:pt idx="12">
                  <c:v>5.4566619013516435</c:v>
                </c:pt>
                <c:pt idx="13">
                  <c:v>5.4729010608575095</c:v>
                </c:pt>
                <c:pt idx="14">
                  <c:v>5.4442388843330924</c:v>
                </c:pt>
                <c:pt idx="15">
                  <c:v>5.3294433328424304</c:v>
                </c:pt>
              </c:numCache>
            </c:numRef>
          </c:val>
        </c:ser>
        <c:ser>
          <c:idx val="4"/>
          <c:order val="4"/>
          <c:tx>
            <c:strRef>
              <c:f>'Потребление всего'!$P$4</c:f>
              <c:strCache>
                <c:ptCount val="1"/>
                <c:pt idx="0">
                  <c:v>ЕВРО-5</c:v>
                </c:pt>
              </c:strCache>
            </c:strRef>
          </c:tx>
          <c:cat>
            <c:numRef>
              <c:f>'Потребление всего'!$A$5:$A$20</c:f>
              <c:numCache>
                <c:formatCode>0</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'Потребление всего'!$P$5:$P$20</c:f>
              <c:numCache>
                <c:formatCode>0.00</c:formatCode>
                <c:ptCount val="16"/>
                <c:pt idx="0">
                  <c:v>0</c:v>
                </c:pt>
                <c:pt idx="1">
                  <c:v>0</c:v>
                </c:pt>
                <c:pt idx="2">
                  <c:v>0</c:v>
                </c:pt>
                <c:pt idx="3">
                  <c:v>0</c:v>
                </c:pt>
                <c:pt idx="4">
                  <c:v>1.3088731163456821E-3</c:v>
                </c:pt>
                <c:pt idx="5">
                  <c:v>1.6691893553884981E-3</c:v>
                </c:pt>
                <c:pt idx="6">
                  <c:v>2.5669495620559597E-3</c:v>
                </c:pt>
                <c:pt idx="7">
                  <c:v>8.3835029306937141E-3</c:v>
                </c:pt>
                <c:pt idx="8">
                  <c:v>4.1109626781418995E-2</c:v>
                </c:pt>
                <c:pt idx="9">
                  <c:v>0.19678787981081935</c:v>
                </c:pt>
                <c:pt idx="10">
                  <c:v>0.96093579024997411</c:v>
                </c:pt>
                <c:pt idx="11">
                  <c:v>2.4315480879264038</c:v>
                </c:pt>
                <c:pt idx="12">
                  <c:v>4.4784795332373504</c:v>
                </c:pt>
                <c:pt idx="13">
                  <c:v>6.7963865520946509</c:v>
                </c:pt>
                <c:pt idx="14">
                  <c:v>9.326983983664844</c:v>
                </c:pt>
                <c:pt idx="15">
                  <c:v>12.027297794657018</c:v>
                </c:pt>
              </c:numCache>
            </c:numRef>
          </c:val>
        </c:ser>
        <c:gapWidth val="75"/>
        <c:overlap val="100"/>
        <c:axId val="76766592"/>
        <c:axId val="76780672"/>
      </c:barChart>
      <c:catAx>
        <c:axId val="76766592"/>
        <c:scaling>
          <c:orientation val="minMax"/>
        </c:scaling>
        <c:axPos val="b"/>
        <c:numFmt formatCode="0" sourceLinked="1"/>
        <c:majorTickMark val="none"/>
        <c:tickLblPos val="nextTo"/>
        <c:txPr>
          <a:bodyPr/>
          <a:lstStyle/>
          <a:p>
            <a:pPr>
              <a:defRPr sz="1000"/>
            </a:pPr>
            <a:endParaRPr lang="ru-RU"/>
          </a:p>
        </c:txPr>
        <c:crossAx val="76780672"/>
        <c:crosses val="autoZero"/>
        <c:auto val="1"/>
        <c:lblAlgn val="ctr"/>
        <c:lblOffset val="100"/>
      </c:catAx>
      <c:valAx>
        <c:axId val="76780672"/>
        <c:scaling>
          <c:orientation val="minMax"/>
        </c:scaling>
        <c:axPos val="l"/>
        <c:title>
          <c:tx>
            <c:rich>
              <a:bodyPr rot="0" vert="horz"/>
              <a:lstStyle/>
              <a:p>
                <a:pPr>
                  <a:defRPr/>
                </a:pPr>
                <a:r>
                  <a:rPr lang="ru-RU"/>
                  <a:t>млн. т</a:t>
                </a:r>
              </a:p>
            </c:rich>
          </c:tx>
          <c:layout>
            <c:manualLayout>
              <c:xMode val="edge"/>
              <c:yMode val="edge"/>
              <c:x val="2.083179340430575E-2"/>
              <c:y val="1.2129733783277101E-3"/>
            </c:manualLayout>
          </c:layout>
        </c:title>
        <c:numFmt formatCode="#,##0.0" sourceLinked="0"/>
        <c:majorTickMark val="none"/>
        <c:tickLblPos val="nextTo"/>
        <c:crossAx val="76766592"/>
        <c:crosses val="autoZero"/>
        <c:crossBetween val="between"/>
      </c:valAx>
    </c:plotArea>
    <c:legend>
      <c:legendPos val="b"/>
      <c:layout>
        <c:manualLayout>
          <c:xMode val="edge"/>
          <c:yMode val="edge"/>
          <c:x val="0.11408831662823961"/>
          <c:y val="0.12497719035120609"/>
          <c:w val="0.8016017661588104"/>
          <c:h val="4.9203670815574994E-2"/>
        </c:manualLayout>
      </c:layout>
    </c:legend>
    <c:plotVisOnly val="1"/>
  </c:chart>
  <c:spPr>
    <a:noFill/>
    <a:ln>
      <a:noFill/>
    </a:ln>
  </c:spPr>
  <c:txPr>
    <a:bodyPr/>
    <a:lstStyle/>
    <a:p>
      <a:pPr>
        <a:defRPr sz="1200" b="0">
          <a:solidFill>
            <a:sysClr val="windowText" lastClr="000000"/>
          </a:solidFill>
          <a:latin typeface="Times New Roman" pitchFamily="18" charset="0"/>
          <a:cs typeface="Times New Roman" pitchFamily="18" charset="0"/>
        </a:defRPr>
      </a:pPr>
      <a:endParaRPr lang="ru-RU"/>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Лист1!$A$2</c:f>
              <c:strCache>
                <c:ptCount val="1"/>
                <c:pt idx="0">
                  <c:v>Уровень товарных запасов на конец периода</c:v>
                </c:pt>
              </c:strCache>
            </c:strRef>
          </c:tx>
          <c:marker>
            <c:symbol val="none"/>
          </c:marker>
          <c:cat>
            <c:numRef>
              <c:f>Лист1!$B$1:$L$1</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Лист1!$B$2:$L$2</c:f>
              <c:numCache>
                <c:formatCode>General</c:formatCode>
                <c:ptCount val="11"/>
                <c:pt idx="0">
                  <c:v>796.40000000000009</c:v>
                </c:pt>
                <c:pt idx="1">
                  <c:v>957.79999999999984</c:v>
                </c:pt>
                <c:pt idx="2">
                  <c:v>717.99200000000008</c:v>
                </c:pt>
                <c:pt idx="3">
                  <c:v>1106.4883818953324</c:v>
                </c:pt>
                <c:pt idx="4">
                  <c:v>809.53899999999999</c:v>
                </c:pt>
                <c:pt idx="5">
                  <c:v>895.27199999999993</c:v>
                </c:pt>
                <c:pt idx="6">
                  <c:v>851.04199999999946</c:v>
                </c:pt>
                <c:pt idx="7">
                  <c:v>846.91313000000002</c:v>
                </c:pt>
                <c:pt idx="8">
                  <c:v>897.39600000000019</c:v>
                </c:pt>
                <c:pt idx="9">
                  <c:v>879.93009317220549</c:v>
                </c:pt>
                <c:pt idx="10">
                  <c:v>997.99910769302448</c:v>
                </c:pt>
              </c:numCache>
            </c:numRef>
          </c:val>
        </c:ser>
        <c:ser>
          <c:idx val="1"/>
          <c:order val="1"/>
          <c:tx>
            <c:strRef>
              <c:f>Лист1!$A$3</c:f>
              <c:strCache>
                <c:ptCount val="1"/>
                <c:pt idx="0">
                  <c:v>НПО</c:v>
                </c:pt>
              </c:strCache>
            </c:strRef>
          </c:tx>
          <c:marker>
            <c:symbol val="none"/>
          </c:marker>
          <c:cat>
            <c:numRef>
              <c:f>Лист1!$B$1:$L$1</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Лист1!$B$3:$L$3</c:f>
              <c:numCache>
                <c:formatCode>#,##0.0</c:formatCode>
                <c:ptCount val="11"/>
                <c:pt idx="0">
                  <c:v>397.70000000000005</c:v>
                </c:pt>
                <c:pt idx="1">
                  <c:v>385.29999999999939</c:v>
                </c:pt>
                <c:pt idx="2">
                  <c:v>388.49199999999905</c:v>
                </c:pt>
                <c:pt idx="3">
                  <c:v>481.08799999999945</c:v>
                </c:pt>
                <c:pt idx="4">
                  <c:v>436.23900000000003</c:v>
                </c:pt>
                <c:pt idx="5">
                  <c:v>468.87200000000001</c:v>
                </c:pt>
                <c:pt idx="6">
                  <c:v>451.54199999999969</c:v>
                </c:pt>
                <c:pt idx="7">
                  <c:v>475.71312999999918</c:v>
                </c:pt>
                <c:pt idx="8">
                  <c:v>507.17600000000004</c:v>
                </c:pt>
                <c:pt idx="9">
                  <c:v>432.73964000000001</c:v>
                </c:pt>
                <c:pt idx="10">
                  <c:v>625.02910769302446</c:v>
                </c:pt>
              </c:numCache>
            </c:numRef>
          </c:val>
        </c:ser>
        <c:ser>
          <c:idx val="2"/>
          <c:order val="2"/>
          <c:tx>
            <c:strRef>
              <c:f>Лист1!$A$4</c:f>
              <c:strCache>
                <c:ptCount val="1"/>
                <c:pt idx="0">
                  <c:v>НПЗ</c:v>
                </c:pt>
              </c:strCache>
            </c:strRef>
          </c:tx>
          <c:marker>
            <c:symbol val="none"/>
          </c:marker>
          <c:cat>
            <c:numRef>
              <c:f>Лист1!$B$1:$L$1</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Лист1!$B$4:$L$4</c:f>
              <c:numCache>
                <c:formatCode>General</c:formatCode>
                <c:ptCount val="11"/>
                <c:pt idx="0">
                  <c:v>398.7</c:v>
                </c:pt>
                <c:pt idx="1">
                  <c:v>572.49999999999989</c:v>
                </c:pt>
                <c:pt idx="2">
                  <c:v>329.50000000000006</c:v>
                </c:pt>
                <c:pt idx="3">
                  <c:v>625.40038189533243</c:v>
                </c:pt>
                <c:pt idx="4">
                  <c:v>373.3</c:v>
                </c:pt>
                <c:pt idx="5">
                  <c:v>426.4</c:v>
                </c:pt>
                <c:pt idx="6">
                  <c:v>399.5</c:v>
                </c:pt>
                <c:pt idx="7">
                  <c:v>371.2</c:v>
                </c:pt>
                <c:pt idx="8">
                  <c:v>390.21999999999969</c:v>
                </c:pt>
                <c:pt idx="9">
                  <c:v>447.19045317220525</c:v>
                </c:pt>
                <c:pt idx="10">
                  <c:v>372.96999999999969</c:v>
                </c:pt>
              </c:numCache>
            </c:numRef>
          </c:val>
        </c:ser>
        <c:marker val="1"/>
        <c:axId val="76818688"/>
        <c:axId val="76836864"/>
      </c:lineChart>
      <c:catAx>
        <c:axId val="76818688"/>
        <c:scaling>
          <c:orientation val="minMax"/>
        </c:scaling>
        <c:axPos val="b"/>
        <c:numFmt formatCode="General" sourceLinked="1"/>
        <c:majorTickMark val="none"/>
        <c:tickLblPos val="nextTo"/>
        <c:crossAx val="76836864"/>
        <c:crosses val="autoZero"/>
        <c:auto val="1"/>
        <c:lblAlgn val="ctr"/>
        <c:lblOffset val="100"/>
      </c:catAx>
      <c:valAx>
        <c:axId val="76836864"/>
        <c:scaling>
          <c:orientation val="minMax"/>
        </c:scaling>
        <c:axPos val="l"/>
        <c:majorGridlines/>
        <c:title>
          <c:tx>
            <c:rich>
              <a:bodyPr/>
              <a:lstStyle/>
              <a:p>
                <a:pPr>
                  <a:defRPr b="0"/>
                </a:pPr>
                <a:r>
                  <a:rPr lang="ru-RU" b="0"/>
                  <a:t>Товарные запасы, тыс. т</a:t>
                </a:r>
              </a:p>
            </c:rich>
          </c:tx>
        </c:title>
        <c:numFmt formatCode="General" sourceLinked="1"/>
        <c:majorTickMark val="none"/>
        <c:tickLblPos val="nextTo"/>
        <c:crossAx val="76818688"/>
        <c:crosses val="autoZero"/>
        <c:crossBetween val="between"/>
      </c:valAx>
    </c:plotArea>
    <c:legend>
      <c:legendPos val="r"/>
    </c:legend>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Лист1!$A$15</c:f>
              <c:strCache>
                <c:ptCount val="1"/>
                <c:pt idx="0">
                  <c:v>Уровень товарных запасов на конец периода</c:v>
                </c:pt>
              </c:strCache>
            </c:strRef>
          </c:tx>
          <c:marker>
            <c:symbol val="none"/>
          </c:marker>
          <c:cat>
            <c:numRef>
              <c:f>Лист1!$B$14:$L$14</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Лист1!$B$15:$L$15</c:f>
              <c:numCache>
                <c:formatCode>General</c:formatCode>
                <c:ptCount val="11"/>
                <c:pt idx="0">
                  <c:v>833</c:v>
                </c:pt>
                <c:pt idx="1">
                  <c:v>956.66199999999947</c:v>
                </c:pt>
                <c:pt idx="2">
                  <c:v>835.33299999999838</c:v>
                </c:pt>
                <c:pt idx="3">
                  <c:v>720.90100000000007</c:v>
                </c:pt>
                <c:pt idx="4">
                  <c:v>797.03300000000013</c:v>
                </c:pt>
                <c:pt idx="5">
                  <c:v>918.17900000000054</c:v>
                </c:pt>
                <c:pt idx="6">
                  <c:v>847.56900000000019</c:v>
                </c:pt>
                <c:pt idx="7">
                  <c:v>947.17358000000115</c:v>
                </c:pt>
                <c:pt idx="8">
                  <c:v>854.77900000000113</c:v>
                </c:pt>
                <c:pt idx="9">
                  <c:v>842.82778999999948</c:v>
                </c:pt>
                <c:pt idx="10">
                  <c:v>1164.6506854250513</c:v>
                </c:pt>
              </c:numCache>
            </c:numRef>
          </c:val>
        </c:ser>
        <c:ser>
          <c:idx val="1"/>
          <c:order val="1"/>
          <c:tx>
            <c:strRef>
              <c:f>Лист1!$A$16</c:f>
              <c:strCache>
                <c:ptCount val="1"/>
                <c:pt idx="0">
                  <c:v>НПЗ</c:v>
                </c:pt>
              </c:strCache>
            </c:strRef>
          </c:tx>
          <c:marker>
            <c:symbol val="none"/>
          </c:marker>
          <c:cat>
            <c:numRef>
              <c:f>Лист1!$B$14:$L$14</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Лист1!$B$16:$L$16</c:f>
              <c:numCache>
                <c:formatCode>General</c:formatCode>
                <c:ptCount val="11"/>
                <c:pt idx="0">
                  <c:v>419.9</c:v>
                </c:pt>
                <c:pt idx="1">
                  <c:v>541.59999999999991</c:v>
                </c:pt>
                <c:pt idx="2">
                  <c:v>461.7</c:v>
                </c:pt>
                <c:pt idx="3">
                  <c:v>395.90000000000009</c:v>
                </c:pt>
                <c:pt idx="4">
                  <c:v>445.40000000000009</c:v>
                </c:pt>
                <c:pt idx="5">
                  <c:v>566.6</c:v>
                </c:pt>
                <c:pt idx="6">
                  <c:v>497.80000000000007</c:v>
                </c:pt>
                <c:pt idx="7">
                  <c:v>505.29999999999939</c:v>
                </c:pt>
                <c:pt idx="8">
                  <c:v>531.30000000000007</c:v>
                </c:pt>
                <c:pt idx="9">
                  <c:v>586.4</c:v>
                </c:pt>
                <c:pt idx="10">
                  <c:v>532.05099999999948</c:v>
                </c:pt>
              </c:numCache>
            </c:numRef>
          </c:val>
        </c:ser>
        <c:ser>
          <c:idx val="2"/>
          <c:order val="2"/>
          <c:tx>
            <c:strRef>
              <c:f>Лист1!$A$17</c:f>
              <c:strCache>
                <c:ptCount val="1"/>
                <c:pt idx="0">
                  <c:v>НПО</c:v>
                </c:pt>
              </c:strCache>
            </c:strRef>
          </c:tx>
          <c:marker>
            <c:symbol val="none"/>
          </c:marker>
          <c:cat>
            <c:numRef>
              <c:f>Лист1!$B$14:$L$14</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Лист1!$B$17:$L$17</c:f>
              <c:numCache>
                <c:formatCode>General</c:formatCode>
                <c:ptCount val="11"/>
                <c:pt idx="0">
                  <c:v>413.09999999999945</c:v>
                </c:pt>
                <c:pt idx="1">
                  <c:v>415.06200000000001</c:v>
                </c:pt>
                <c:pt idx="2">
                  <c:v>373.63299999999964</c:v>
                </c:pt>
                <c:pt idx="3">
                  <c:v>325.00099999999969</c:v>
                </c:pt>
                <c:pt idx="4">
                  <c:v>351.63300000000004</c:v>
                </c:pt>
                <c:pt idx="5">
                  <c:v>351.57899999999938</c:v>
                </c:pt>
                <c:pt idx="6">
                  <c:v>349.76900000000006</c:v>
                </c:pt>
                <c:pt idx="7">
                  <c:v>441.87358000000006</c:v>
                </c:pt>
                <c:pt idx="8">
                  <c:v>323.47900000000004</c:v>
                </c:pt>
                <c:pt idx="9">
                  <c:v>256.4277899999995</c:v>
                </c:pt>
                <c:pt idx="10">
                  <c:v>632.59968542505135</c:v>
                </c:pt>
              </c:numCache>
            </c:numRef>
          </c:val>
        </c:ser>
        <c:marker val="1"/>
        <c:axId val="76866688"/>
        <c:axId val="76868224"/>
      </c:lineChart>
      <c:catAx>
        <c:axId val="76866688"/>
        <c:scaling>
          <c:orientation val="minMax"/>
        </c:scaling>
        <c:axPos val="b"/>
        <c:numFmt formatCode="General" sourceLinked="1"/>
        <c:majorTickMark val="none"/>
        <c:tickLblPos val="nextTo"/>
        <c:crossAx val="76868224"/>
        <c:crosses val="autoZero"/>
        <c:auto val="1"/>
        <c:lblAlgn val="ctr"/>
        <c:lblOffset val="100"/>
      </c:catAx>
      <c:valAx>
        <c:axId val="76868224"/>
        <c:scaling>
          <c:orientation val="minMax"/>
        </c:scaling>
        <c:axPos val="l"/>
        <c:majorGridlines/>
        <c:title>
          <c:tx>
            <c:rich>
              <a:bodyPr/>
              <a:lstStyle/>
              <a:p>
                <a:pPr>
                  <a:defRPr b="0"/>
                </a:pPr>
                <a:r>
                  <a:rPr lang="ru-RU" b="0"/>
                  <a:t>Товарные запасы, тыс. т</a:t>
                </a:r>
              </a:p>
            </c:rich>
          </c:tx>
        </c:title>
        <c:numFmt formatCode="General" sourceLinked="1"/>
        <c:majorTickMark val="none"/>
        <c:tickLblPos val="nextTo"/>
        <c:crossAx val="76866688"/>
        <c:crosses val="autoZero"/>
        <c:crossBetween val="between"/>
      </c:valAx>
    </c:plotArea>
    <c:legend>
      <c:legendPos val="r"/>
    </c:legend>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0429087327995841"/>
          <c:y val="0.15853067895853917"/>
          <c:w val="0.85779223920777781"/>
          <c:h val="0.67374953292850603"/>
        </c:manualLayout>
      </c:layout>
      <c:lineChart>
        <c:grouping val="standard"/>
        <c:ser>
          <c:idx val="0"/>
          <c:order val="0"/>
          <c:tx>
            <c:strRef>
              <c:f>Прогноз!$A$2</c:f>
              <c:strCache>
                <c:ptCount val="1"/>
                <c:pt idx="0">
                  <c:v>АИ-80</c:v>
                </c:pt>
              </c:strCache>
            </c:strRef>
          </c:tx>
          <c:marker>
            <c:symbol val="none"/>
          </c:marker>
          <c:cat>
            <c:strRef>
              <c:f>Прогноз!$B$1:$Q$1</c:f>
              <c:strCache>
                <c:ptCount val="16"/>
                <c:pt idx="0">
                  <c:v>2005</c:v>
                </c:pt>
                <c:pt idx="1">
                  <c:v>2006</c:v>
                </c:pt>
                <c:pt idx="2">
                  <c:v>2007</c:v>
                </c:pt>
                <c:pt idx="3">
                  <c:v>2008</c:v>
                </c:pt>
                <c:pt idx="4">
                  <c:v>2009</c:v>
                </c:pt>
                <c:pt idx="5">
                  <c:v>2010</c:v>
                </c:pt>
                <c:pt idx="6">
                  <c:v>2011о</c:v>
                </c:pt>
                <c:pt idx="7">
                  <c:v>2012п</c:v>
                </c:pt>
                <c:pt idx="8">
                  <c:v>2013п</c:v>
                </c:pt>
                <c:pt idx="9">
                  <c:v>2014п</c:v>
                </c:pt>
                <c:pt idx="10">
                  <c:v>2015п</c:v>
                </c:pt>
                <c:pt idx="11">
                  <c:v>2016п</c:v>
                </c:pt>
                <c:pt idx="12">
                  <c:v>2017п</c:v>
                </c:pt>
                <c:pt idx="13">
                  <c:v>2018п</c:v>
                </c:pt>
                <c:pt idx="14">
                  <c:v>2019п</c:v>
                </c:pt>
                <c:pt idx="15">
                  <c:v>2020п</c:v>
                </c:pt>
              </c:strCache>
            </c:strRef>
          </c:cat>
          <c:val>
            <c:numRef>
              <c:f>Прогноз!$B$4:$Q$4</c:f>
              <c:numCache>
                <c:formatCode>0.00</c:formatCode>
                <c:ptCount val="16"/>
                <c:pt idx="0">
                  <c:v>310.87117771583883</c:v>
                </c:pt>
                <c:pt idx="1">
                  <c:v>397.11242402900223</c:v>
                </c:pt>
                <c:pt idx="2">
                  <c:v>449.18227927339984</c:v>
                </c:pt>
                <c:pt idx="3">
                  <c:v>567.83704061171647</c:v>
                </c:pt>
                <c:pt idx="4">
                  <c:v>406.03177359080894</c:v>
                </c:pt>
                <c:pt idx="5">
                  <c:v>458.63801502276391</c:v>
                </c:pt>
                <c:pt idx="6">
                  <c:v>534.85101279455421</c:v>
                </c:pt>
                <c:pt idx="7">
                  <c:v>623.47735179880272</c:v>
                </c:pt>
                <c:pt idx="8">
                  <c:v>550.03251853938491</c:v>
                </c:pt>
                <c:pt idx="9">
                  <c:v>531.5814528280896</c:v>
                </c:pt>
                <c:pt idx="10">
                  <c:v>542.49979762679686</c:v>
                </c:pt>
                <c:pt idx="11">
                  <c:v>537.88184347797994</c:v>
                </c:pt>
                <c:pt idx="12">
                  <c:v>544.4796652389058</c:v>
                </c:pt>
                <c:pt idx="13">
                  <c:v>552.20266226739955</c:v>
                </c:pt>
                <c:pt idx="14">
                  <c:v>559.6162672045914</c:v>
                </c:pt>
                <c:pt idx="15">
                  <c:v>567.12151698761204</c:v>
                </c:pt>
              </c:numCache>
            </c:numRef>
          </c:val>
        </c:ser>
        <c:ser>
          <c:idx val="1"/>
          <c:order val="1"/>
          <c:tx>
            <c:strRef>
              <c:f>Прогноз!$A$9</c:f>
              <c:strCache>
                <c:ptCount val="1"/>
                <c:pt idx="0">
                  <c:v>АИ-92</c:v>
                </c:pt>
              </c:strCache>
            </c:strRef>
          </c:tx>
          <c:marker>
            <c:symbol val="none"/>
          </c:marker>
          <c:val>
            <c:numRef>
              <c:f>Прогноз!$B$11:$Q$11</c:f>
              <c:numCache>
                <c:formatCode>0.00</c:formatCode>
                <c:ptCount val="16"/>
                <c:pt idx="0">
                  <c:v>351.88891814980229</c:v>
                </c:pt>
                <c:pt idx="1">
                  <c:v>425.36951156618329</c:v>
                </c:pt>
                <c:pt idx="2">
                  <c:v>482.73281604609923</c:v>
                </c:pt>
                <c:pt idx="3">
                  <c:v>591.04249489549841</c:v>
                </c:pt>
                <c:pt idx="4">
                  <c:v>422.21750505261144</c:v>
                </c:pt>
                <c:pt idx="5">
                  <c:v>511.72329911428261</c:v>
                </c:pt>
                <c:pt idx="6">
                  <c:v>661.29981933776298</c:v>
                </c:pt>
                <c:pt idx="7">
                  <c:v>717.36039937162104</c:v>
                </c:pt>
                <c:pt idx="8">
                  <c:v>623.48031196634929</c:v>
                </c:pt>
                <c:pt idx="9">
                  <c:v>599.89543084096579</c:v>
                </c:pt>
                <c:pt idx="10">
                  <c:v>613.851690505997</c:v>
                </c:pt>
                <c:pt idx="11">
                  <c:v>607.94883907473343</c:v>
                </c:pt>
                <c:pt idx="12">
                  <c:v>616.38243550502705</c:v>
                </c:pt>
                <c:pt idx="13">
                  <c:v>626.25427541382919</c:v>
                </c:pt>
                <c:pt idx="14">
                  <c:v>635.73063812859561</c:v>
                </c:pt>
                <c:pt idx="15">
                  <c:v>645.32414490584756</c:v>
                </c:pt>
              </c:numCache>
            </c:numRef>
          </c:val>
        </c:ser>
        <c:ser>
          <c:idx val="2"/>
          <c:order val="2"/>
          <c:tx>
            <c:strRef>
              <c:f>Прогноз!$A$16</c:f>
              <c:strCache>
                <c:ptCount val="1"/>
                <c:pt idx="0">
                  <c:v>АИ-95</c:v>
                </c:pt>
              </c:strCache>
            </c:strRef>
          </c:tx>
          <c:marker>
            <c:symbol val="none"/>
          </c:marker>
          <c:val>
            <c:numRef>
              <c:f>Прогноз!$B$17:$Q$17</c:f>
              <c:numCache>
                <c:formatCode>0.00</c:formatCode>
                <c:ptCount val="16"/>
                <c:pt idx="0">
                  <c:v>408.95068013617498</c:v>
                </c:pt>
                <c:pt idx="1">
                  <c:v>490.11426058129877</c:v>
                </c:pt>
                <c:pt idx="2">
                  <c:v>568.87549315886793</c:v>
                </c:pt>
                <c:pt idx="3">
                  <c:v>723.33292910268688</c:v>
                </c:pt>
                <c:pt idx="4">
                  <c:v>484.56836026432137</c:v>
                </c:pt>
                <c:pt idx="5">
                  <c:v>587.91291277336347</c:v>
                </c:pt>
                <c:pt idx="6">
                  <c:v>706.89697591567551</c:v>
                </c:pt>
                <c:pt idx="7">
                  <c:v>780.91585769512017</c:v>
                </c:pt>
                <c:pt idx="8">
                  <c:v>691.98081001383252</c:v>
                </c:pt>
                <c:pt idx="9">
                  <c:v>669.63823891684865</c:v>
                </c:pt>
                <c:pt idx="10">
                  <c:v>682.85936656028525</c:v>
                </c:pt>
                <c:pt idx="11">
                  <c:v>677.267441925311</c:v>
                </c:pt>
                <c:pt idx="12">
                  <c:v>685.2568070972352</c:v>
                </c:pt>
                <c:pt idx="13">
                  <c:v>694.60865771068154</c:v>
                </c:pt>
                <c:pt idx="14">
                  <c:v>703.58586249580947</c:v>
                </c:pt>
                <c:pt idx="15">
                  <c:v>712.67404089707804</c:v>
                </c:pt>
              </c:numCache>
            </c:numRef>
          </c:val>
        </c:ser>
        <c:ser>
          <c:idx val="3"/>
          <c:order val="3"/>
          <c:tx>
            <c:strRef>
              <c:f>Прогноз!$A$21</c:f>
              <c:strCache>
                <c:ptCount val="1"/>
                <c:pt idx="0">
                  <c:v>ДТ 0.1</c:v>
                </c:pt>
              </c:strCache>
            </c:strRef>
          </c:tx>
          <c:marker>
            <c:symbol val="none"/>
          </c:marker>
          <c:val>
            <c:numRef>
              <c:f>Прогноз!$B$23:$Q$23</c:f>
              <c:numCache>
                <c:formatCode>0.00</c:formatCode>
                <c:ptCount val="16"/>
                <c:pt idx="0">
                  <c:v>372.10941446977017</c:v>
                </c:pt>
                <c:pt idx="1">
                  <c:v>417.93520271770922</c:v>
                </c:pt>
                <c:pt idx="2">
                  <c:v>450.39211337969664</c:v>
                </c:pt>
                <c:pt idx="3">
                  <c:v>659.79877756806627</c:v>
                </c:pt>
                <c:pt idx="4">
                  <c:v>346.24818564102043</c:v>
                </c:pt>
                <c:pt idx="5">
                  <c:v>427.75494978847365</c:v>
                </c:pt>
                <c:pt idx="6">
                  <c:v>581.53873187527802</c:v>
                </c:pt>
                <c:pt idx="7">
                  <c:v>613.12854647147105</c:v>
                </c:pt>
                <c:pt idx="8">
                  <c:v>532.88915552679305</c:v>
                </c:pt>
                <c:pt idx="9">
                  <c:v>512.73113747091099</c:v>
                </c:pt>
                <c:pt idx="10">
                  <c:v>524.65956453504123</c:v>
                </c:pt>
                <c:pt idx="11">
                  <c:v>519.61439237156856</c:v>
                </c:pt>
                <c:pt idx="12">
                  <c:v>526.82259444874046</c:v>
                </c:pt>
                <c:pt idx="13">
                  <c:v>535.26006445626433</c:v>
                </c:pt>
                <c:pt idx="14">
                  <c:v>543.3595197680304</c:v>
                </c:pt>
                <c:pt idx="15">
                  <c:v>551.55909821012654</c:v>
                </c:pt>
              </c:numCache>
            </c:numRef>
          </c:val>
        </c:ser>
        <c:ser>
          <c:idx val="4"/>
          <c:order val="4"/>
          <c:tx>
            <c:strRef>
              <c:f>Прогноз!$A$28</c:f>
              <c:strCache>
                <c:ptCount val="1"/>
                <c:pt idx="0">
                  <c:v>Топочный мазут</c:v>
                </c:pt>
              </c:strCache>
            </c:strRef>
          </c:tx>
          <c:marker>
            <c:symbol val="none"/>
          </c:marker>
          <c:val>
            <c:numRef>
              <c:f>Прогноз!$B$30:$Q$30</c:f>
              <c:numCache>
                <c:formatCode>0.00</c:formatCode>
                <c:ptCount val="16"/>
                <c:pt idx="0">
                  <c:v>102.10788696051925</c:v>
                </c:pt>
                <c:pt idx="1">
                  <c:v>152.18772105013633</c:v>
                </c:pt>
                <c:pt idx="2">
                  <c:v>163.84774056914202</c:v>
                </c:pt>
                <c:pt idx="3">
                  <c:v>242.52975841820941</c:v>
                </c:pt>
                <c:pt idx="4">
                  <c:v>173.45064320966708</c:v>
                </c:pt>
                <c:pt idx="5">
                  <c:v>233.37667380214631</c:v>
                </c:pt>
                <c:pt idx="6">
                  <c:v>272.09853609492399</c:v>
                </c:pt>
                <c:pt idx="7">
                  <c:v>269.78315140438735</c:v>
                </c:pt>
                <c:pt idx="8">
                  <c:v>209.12496480327485</c:v>
                </c:pt>
                <c:pt idx="9">
                  <c:v>181.57429313357412</c:v>
                </c:pt>
                <c:pt idx="10">
                  <c:v>156.22887648010681</c:v>
                </c:pt>
                <c:pt idx="11">
                  <c:v>160.48119576754658</c:v>
                </c:pt>
                <c:pt idx="12">
                  <c:v>82.938479681208747</c:v>
                </c:pt>
                <c:pt idx="13">
                  <c:v>86.915018061571885</c:v>
                </c:pt>
                <c:pt idx="14">
                  <c:v>90.486797599863479</c:v>
                </c:pt>
                <c:pt idx="15">
                  <c:v>93.147365775183914</c:v>
                </c:pt>
              </c:numCache>
            </c:numRef>
          </c:val>
        </c:ser>
        <c:ser>
          <c:idx val="5"/>
          <c:order val="5"/>
          <c:tx>
            <c:strRef>
              <c:f>Прогноз!$A$35</c:f>
              <c:strCache>
                <c:ptCount val="1"/>
                <c:pt idx="0">
                  <c:v>Авиакеросин</c:v>
                </c:pt>
              </c:strCache>
            </c:strRef>
          </c:tx>
          <c:marker>
            <c:symbol val="none"/>
          </c:marker>
          <c:val>
            <c:numRef>
              <c:f>Прогноз!$B$37:$Q$37</c:f>
              <c:numCache>
                <c:formatCode>0.00</c:formatCode>
                <c:ptCount val="16"/>
                <c:pt idx="0">
                  <c:v>422.22541919446672</c:v>
                </c:pt>
                <c:pt idx="1">
                  <c:v>490.4429051859733</c:v>
                </c:pt>
                <c:pt idx="2">
                  <c:v>512.95208612494503</c:v>
                </c:pt>
                <c:pt idx="3">
                  <c:v>815.78855862257331</c:v>
                </c:pt>
                <c:pt idx="4">
                  <c:v>404.35112307196891</c:v>
                </c:pt>
                <c:pt idx="5">
                  <c:v>496.9820174239868</c:v>
                </c:pt>
                <c:pt idx="6">
                  <c:v>669.71683003681699</c:v>
                </c:pt>
                <c:pt idx="7">
                  <c:v>711.21807759307114</c:v>
                </c:pt>
                <c:pt idx="8">
                  <c:v>618.14182840628041</c:v>
                </c:pt>
                <c:pt idx="9">
                  <c:v>594.75889030578253</c:v>
                </c:pt>
                <c:pt idx="10">
                  <c:v>608.59565098848623</c:v>
                </c:pt>
                <c:pt idx="11">
                  <c:v>602.74334209195513</c:v>
                </c:pt>
                <c:pt idx="12">
                  <c:v>611.10472675383971</c:v>
                </c:pt>
                <c:pt idx="13">
                  <c:v>620.89204008810657</c:v>
                </c:pt>
                <c:pt idx="14">
                  <c:v>630.28726245955966</c:v>
                </c:pt>
                <c:pt idx="15">
                  <c:v>639.79862585997842</c:v>
                </c:pt>
              </c:numCache>
            </c:numRef>
          </c:val>
        </c:ser>
        <c:ser>
          <c:idx val="6"/>
          <c:order val="6"/>
          <c:tx>
            <c:strRef>
              <c:f>Прогноз!$A$42</c:f>
              <c:strCache>
                <c:ptCount val="1"/>
                <c:pt idx="0">
                  <c:v>ДТ 0.001</c:v>
                </c:pt>
              </c:strCache>
            </c:strRef>
          </c:tx>
          <c:marker>
            <c:symbol val="none"/>
          </c:marker>
          <c:val>
            <c:numRef>
              <c:f>Прогноз!$B$42:$Q$42</c:f>
              <c:numCache>
                <c:formatCode>0.00</c:formatCode>
                <c:ptCount val="16"/>
                <c:pt idx="0">
                  <c:v>372.10941446977017</c:v>
                </c:pt>
                <c:pt idx="1">
                  <c:v>417.93520271770922</c:v>
                </c:pt>
                <c:pt idx="2">
                  <c:v>450.39211337969664</c:v>
                </c:pt>
                <c:pt idx="3">
                  <c:v>659.79877756806627</c:v>
                </c:pt>
                <c:pt idx="4">
                  <c:v>346.24818564102043</c:v>
                </c:pt>
                <c:pt idx="5">
                  <c:v>427.75494978847365</c:v>
                </c:pt>
                <c:pt idx="6">
                  <c:v>584.85051695906441</c:v>
                </c:pt>
                <c:pt idx="7">
                  <c:v>619.02303944329651</c:v>
                </c:pt>
                <c:pt idx="8">
                  <c:v>535.09582690644004</c:v>
                </c:pt>
                <c:pt idx="9">
                  <c:v>516.41464479419346</c:v>
                </c:pt>
                <c:pt idx="10">
                  <c:v>533.21873772906974</c:v>
                </c:pt>
                <c:pt idx="11">
                  <c:v>561.74725196746942</c:v>
                </c:pt>
                <c:pt idx="12">
                  <c:v>569.38093610520298</c:v>
                </c:pt>
                <c:pt idx="13">
                  <c:v>576.82737830446297</c:v>
                </c:pt>
                <c:pt idx="14">
                  <c:v>583.67932705166425</c:v>
                </c:pt>
                <c:pt idx="15">
                  <c:v>590.18437272002257</c:v>
                </c:pt>
              </c:numCache>
            </c:numRef>
          </c:val>
        </c:ser>
        <c:marker val="1"/>
        <c:axId val="77003776"/>
        <c:axId val="77181696"/>
      </c:lineChart>
      <c:catAx>
        <c:axId val="77003776"/>
        <c:scaling>
          <c:orientation val="minMax"/>
        </c:scaling>
        <c:axPos val="b"/>
        <c:numFmt formatCode="General" sourceLinked="1"/>
        <c:tickLblPos val="nextTo"/>
        <c:txPr>
          <a:bodyPr/>
          <a:lstStyle/>
          <a:p>
            <a:pPr>
              <a:defRPr sz="1050"/>
            </a:pPr>
            <a:endParaRPr lang="ru-RU"/>
          </a:p>
        </c:txPr>
        <c:crossAx val="77181696"/>
        <c:crosses val="autoZero"/>
        <c:auto val="1"/>
        <c:lblAlgn val="ctr"/>
        <c:lblOffset val="100"/>
      </c:catAx>
      <c:valAx>
        <c:axId val="77181696"/>
        <c:scaling>
          <c:orientation val="minMax"/>
        </c:scaling>
        <c:axPos val="l"/>
        <c:majorGridlines/>
        <c:title>
          <c:tx>
            <c:rich>
              <a:bodyPr rot="-5400000" vert="horz"/>
              <a:lstStyle/>
              <a:p>
                <a:pPr>
                  <a:defRPr sz="1050"/>
                </a:pPr>
                <a:r>
                  <a:rPr lang="ru-RU" sz="1050"/>
                  <a:t>Номинальные цены, </a:t>
                </a:r>
                <a:r>
                  <a:rPr lang="en-US" sz="1050"/>
                  <a:t>$/t</a:t>
                </a:r>
                <a:r>
                  <a:rPr lang="ru-RU" sz="1050"/>
                  <a:t>, </a:t>
                </a:r>
              </a:p>
            </c:rich>
          </c:tx>
        </c:title>
        <c:numFmt formatCode="#,##0" sourceLinked="0"/>
        <c:tickLblPos val="nextTo"/>
        <c:txPr>
          <a:bodyPr/>
          <a:lstStyle/>
          <a:p>
            <a:pPr>
              <a:defRPr sz="1050"/>
            </a:pPr>
            <a:endParaRPr lang="ru-RU"/>
          </a:p>
        </c:txPr>
        <c:crossAx val="77003776"/>
        <c:crosses val="autoZero"/>
        <c:crossBetween val="midCat"/>
      </c:valAx>
    </c:plotArea>
    <c:legend>
      <c:legendPos val="r"/>
      <c:layout>
        <c:manualLayout>
          <c:xMode val="edge"/>
          <c:yMode val="edge"/>
          <c:x val="0.10753218442482018"/>
          <c:y val="3.3973009728160648E-2"/>
          <c:w val="0.79303831443607764"/>
          <c:h val="0.11193358187462002"/>
        </c:manualLayout>
      </c:layout>
      <c:txPr>
        <a:bodyPr/>
        <a:lstStyle/>
        <a:p>
          <a:pPr>
            <a:defRPr sz="1050"/>
          </a:pPr>
          <a:endParaRPr lang="ru-RU"/>
        </a:p>
      </c:txPr>
    </c:legend>
    <c:plotVisOnly val="1"/>
  </c:chart>
  <c:spPr>
    <a:noFill/>
    <a:ln>
      <a:noFill/>
    </a:ln>
  </c:spPr>
  <c:txPr>
    <a:bodyPr/>
    <a:lstStyle/>
    <a:p>
      <a:pPr>
        <a:defRPr sz="1400" b="0">
          <a:solidFill>
            <a:sysClr val="windowText" lastClr="000000"/>
          </a:solidFill>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5"/>
  <c:chart>
    <c:plotArea>
      <c:layout/>
      <c:barChart>
        <c:barDir val="col"/>
        <c:grouping val="clustered"/>
        <c:ser>
          <c:idx val="0"/>
          <c:order val="0"/>
          <c:dPt>
            <c:idx val="1"/>
            <c:spPr>
              <a:solidFill>
                <a:schemeClr val="accent2"/>
              </a:solidFill>
            </c:spPr>
          </c:dPt>
          <c:dPt>
            <c:idx val="8"/>
            <c:spPr>
              <a:solidFill>
                <a:schemeClr val="accent1">
                  <a:lumMod val="75000"/>
                </a:schemeClr>
              </a:solidFill>
            </c:spPr>
          </c:dPt>
          <c:dLbls>
            <c:showVal val="1"/>
          </c:dLbls>
          <c:cat>
            <c:strRef>
              <c:f>Лист1!$A$2:$A$10</c:f>
              <c:strCache>
                <c:ptCount val="9"/>
                <c:pt idx="0">
                  <c:v>Африка </c:v>
                </c:pt>
                <c:pt idx="1">
                  <c:v>РФ </c:v>
                </c:pt>
                <c:pt idx="2">
                  <c:v>Латинская Америка </c:v>
                </c:pt>
                <c:pt idx="3">
                  <c:v>Азия </c:v>
                </c:pt>
                <c:pt idx="4">
                  <c:v>Европа </c:v>
                </c:pt>
                <c:pt idx="5">
                  <c:v>Ближний Восток </c:v>
                </c:pt>
                <c:pt idx="6">
                  <c:v>США </c:v>
                </c:pt>
                <c:pt idx="7">
                  <c:v>Джамнагар (Индия)</c:v>
                </c:pt>
                <c:pt idx="8">
                  <c:v>Мир</c:v>
                </c:pt>
              </c:strCache>
            </c:strRef>
          </c:cat>
          <c:val>
            <c:numRef>
              <c:f>Лист1!$B$2:$B$10</c:f>
              <c:numCache>
                <c:formatCode>General</c:formatCode>
                <c:ptCount val="9"/>
                <c:pt idx="0">
                  <c:v>4.4000000000000004</c:v>
                </c:pt>
                <c:pt idx="1">
                  <c:v>5.08</c:v>
                </c:pt>
                <c:pt idx="2">
                  <c:v>5.0999999999999996</c:v>
                </c:pt>
                <c:pt idx="3">
                  <c:v>6.4</c:v>
                </c:pt>
                <c:pt idx="4">
                  <c:v>7.8</c:v>
                </c:pt>
                <c:pt idx="5">
                  <c:v>10</c:v>
                </c:pt>
                <c:pt idx="6">
                  <c:v>10.8</c:v>
                </c:pt>
                <c:pt idx="7">
                  <c:v>14</c:v>
                </c:pt>
                <c:pt idx="8">
                  <c:v>8.1</c:v>
                </c:pt>
              </c:numCache>
            </c:numRef>
          </c:val>
        </c:ser>
        <c:axId val="250364288"/>
        <c:axId val="250366592"/>
      </c:barChart>
      <c:catAx>
        <c:axId val="250364288"/>
        <c:scaling>
          <c:orientation val="minMax"/>
        </c:scaling>
        <c:axPos val="b"/>
        <c:tickLblPos val="nextTo"/>
        <c:crossAx val="250366592"/>
        <c:crosses val="autoZero"/>
        <c:auto val="1"/>
        <c:lblAlgn val="ctr"/>
        <c:lblOffset val="100"/>
      </c:catAx>
      <c:valAx>
        <c:axId val="250366592"/>
        <c:scaling>
          <c:orientation val="minMax"/>
        </c:scaling>
        <c:axPos val="l"/>
        <c:numFmt formatCode="General" sourceLinked="1"/>
        <c:tickLblPos val="nextTo"/>
        <c:crossAx val="250364288"/>
        <c:crosses val="autoZero"/>
        <c:crossBetween val="between"/>
      </c:valAx>
    </c:plotArea>
    <c:plotVisOnly val="1"/>
  </c:chart>
  <c:spPr>
    <a:no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1322673107309396E-2"/>
          <c:y val="0.10266862321434618"/>
          <c:w val="0.88812379764215421"/>
          <c:h val="0.77274429151245938"/>
        </c:manualLayout>
      </c:layout>
      <c:bubbleChart>
        <c:ser>
          <c:idx val="0"/>
          <c:order val="0"/>
          <c:tx>
            <c:v>Роснефть</c:v>
          </c:tx>
          <c:dLbls>
            <c:dLbl>
              <c:idx val="2"/>
              <c:layout>
                <c:manualLayout>
                  <c:x val="-8.729579785867532E-2"/>
                  <c:y val="4.1744285924197582E-3"/>
                </c:manualLayout>
              </c:layout>
              <c:tx>
                <c:rich>
                  <a:bodyPr/>
                  <a:lstStyle/>
                  <a:p>
                    <a:r>
                      <a:rPr lang="ru-RU" sz="1400" b="0">
                        <a:solidFill>
                          <a:sysClr val="windowText" lastClr="000000"/>
                        </a:solidFill>
                        <a:latin typeface="Times New Roman" pitchFamily="18" charset="0"/>
                        <a:cs typeface="Times New Roman" pitchFamily="18" charset="0"/>
                      </a:rPr>
                      <a:t>Н-Куйб.</a:t>
                    </a:r>
                    <a:endParaRPr lang="en-US" sz="1400" b="0">
                      <a:solidFill>
                        <a:sysClr val="windowText" lastClr="000000"/>
                      </a:solidFill>
                      <a:latin typeface="Times New Roman" pitchFamily="18" charset="0"/>
                      <a:cs typeface="Times New Roman" pitchFamily="18" charset="0"/>
                    </a:endParaRPr>
                  </a:p>
                </c:rich>
              </c:tx>
              <c:showVal val="1"/>
            </c:dLbl>
            <c:dLbl>
              <c:idx val="3"/>
              <c:layout>
                <c:manualLayout>
                  <c:x val="-9.2751785224842523E-2"/>
                  <c:y val="8.3495146269361546E-3"/>
                </c:manualLayout>
              </c:layout>
              <c:tx>
                <c:rich>
                  <a:bodyPr/>
                  <a:lstStyle/>
                  <a:p>
                    <a:r>
                      <a:rPr lang="ru-RU" sz="1400" b="0">
                        <a:solidFill>
                          <a:sysClr val="windowText" lastClr="000000"/>
                        </a:solidFill>
                        <a:latin typeface="Times New Roman" pitchFamily="18" charset="0"/>
                        <a:cs typeface="Times New Roman" pitchFamily="18" charset="0"/>
                      </a:rPr>
                      <a:t>Куйбышев</a:t>
                    </a:r>
                    <a:endParaRPr lang="en-US" sz="1400" b="0">
                      <a:solidFill>
                        <a:sysClr val="windowText" lastClr="000000"/>
                      </a:solidFill>
                      <a:latin typeface="Times New Roman" pitchFamily="18" charset="0"/>
                      <a:cs typeface="Times New Roman" pitchFamily="18" charset="0"/>
                    </a:endParaRPr>
                  </a:p>
                </c:rich>
              </c:tx>
              <c:showVal val="1"/>
            </c:dLbl>
            <c:delete val="1"/>
          </c:dLbls>
          <c:xVal>
            <c:numRef>
              <c:f>Данные!$C$7:$C$13</c:f>
              <c:numCache>
                <c:formatCode>0.00</c:formatCode>
                <c:ptCount val="7"/>
                <c:pt idx="0">
                  <c:v>2.7875000000000045</c:v>
                </c:pt>
                <c:pt idx="1">
                  <c:v>1.4302103250478011</c:v>
                </c:pt>
                <c:pt idx="2">
                  <c:v>4.782413814756671</c:v>
                </c:pt>
                <c:pt idx="3">
                  <c:v>5.5982388166356936</c:v>
                </c:pt>
                <c:pt idx="4">
                  <c:v>5.5042871610217166</c:v>
                </c:pt>
                <c:pt idx="5">
                  <c:v>3.7692857142857141</c:v>
                </c:pt>
                <c:pt idx="6">
                  <c:v>6.0394894452626531</c:v>
                </c:pt>
              </c:numCache>
            </c:numRef>
          </c:xVal>
          <c:yVal>
            <c:numRef>
              <c:f>Данные!$D$7:$D$13</c:f>
              <c:numCache>
                <c:formatCode>#,##0.0</c:formatCode>
                <c:ptCount val="7"/>
                <c:pt idx="0">
                  <c:v>8000</c:v>
                </c:pt>
                <c:pt idx="1">
                  <c:v>5230</c:v>
                </c:pt>
                <c:pt idx="2">
                  <c:v>9555</c:v>
                </c:pt>
                <c:pt idx="3">
                  <c:v>6997</c:v>
                </c:pt>
                <c:pt idx="4">
                  <c:v>8887</c:v>
                </c:pt>
                <c:pt idx="5">
                  <c:v>7000</c:v>
                </c:pt>
                <c:pt idx="6">
                  <c:v>10185</c:v>
                </c:pt>
              </c:numCache>
            </c:numRef>
          </c:yVal>
          <c:bubbleSize>
            <c:numRef>
              <c:f>Данные!$E$7:$E$13</c:f>
              <c:numCache>
                <c:formatCode>#,##0.0</c:formatCode>
                <c:ptCount val="7"/>
                <c:pt idx="0">
                  <c:v>7761.7</c:v>
                </c:pt>
                <c:pt idx="1">
                  <c:v>4515.4000000000005</c:v>
                </c:pt>
                <c:pt idx="2">
                  <c:v>6520.2999999999993</c:v>
                </c:pt>
                <c:pt idx="3">
                  <c:v>7651.4000000000015</c:v>
                </c:pt>
                <c:pt idx="4">
                  <c:v>6649.8</c:v>
                </c:pt>
                <c:pt idx="5">
                  <c:v>7461.9000000000015</c:v>
                </c:pt>
                <c:pt idx="6">
                  <c:v>9711.0999999999785</c:v>
                </c:pt>
              </c:numCache>
            </c:numRef>
          </c:bubbleSize>
        </c:ser>
        <c:ser>
          <c:idx val="1"/>
          <c:order val="1"/>
          <c:tx>
            <c:v>ЛУКОЙЛ</c:v>
          </c:tx>
          <c:dLbls>
            <c:dLbl>
              <c:idx val="0"/>
              <c:layout>
                <c:manualLayout>
                  <c:x val="-8.5931801017133533E-2"/>
                  <c:y val="1.6699029253872309E-2"/>
                </c:manualLayout>
              </c:layout>
              <c:tx>
                <c:rich>
                  <a:bodyPr/>
                  <a:lstStyle/>
                  <a:p>
                    <a:r>
                      <a:rPr lang="ru-RU" sz="1400" b="0">
                        <a:solidFill>
                          <a:sysClr val="windowText" lastClr="000000"/>
                        </a:solidFill>
                        <a:latin typeface="Times New Roman" pitchFamily="18" charset="0"/>
                        <a:cs typeface="Times New Roman" pitchFamily="18" charset="0"/>
                      </a:rPr>
                      <a:t>Волгоград</a:t>
                    </a:r>
                    <a:endParaRPr lang="en-US" sz="1400" b="0">
                      <a:solidFill>
                        <a:sysClr val="windowText" lastClr="000000"/>
                      </a:solidFill>
                      <a:latin typeface="Times New Roman" pitchFamily="18" charset="0"/>
                      <a:cs typeface="Times New Roman" pitchFamily="18" charset="0"/>
                    </a:endParaRPr>
                  </a:p>
                </c:rich>
              </c:tx>
              <c:showVal val="1"/>
            </c:dLbl>
            <c:dLbl>
              <c:idx val="1"/>
              <c:layout>
                <c:manualLayout>
                  <c:x val="-8.7694041975875311E-2"/>
                  <c:y val="3.2650218122851752E-3"/>
                </c:manualLayout>
              </c:layout>
              <c:tx>
                <c:rich>
                  <a:bodyPr/>
                  <a:lstStyle/>
                  <a:p>
                    <a:r>
                      <a:rPr lang="ru-RU" sz="1400" b="0">
                        <a:solidFill>
                          <a:sysClr val="windowText" lastClr="000000"/>
                        </a:solidFill>
                        <a:latin typeface="Times New Roman" pitchFamily="18" charset="0"/>
                        <a:cs typeface="Times New Roman" pitchFamily="18" charset="0"/>
                      </a:rPr>
                      <a:t>Пермь</a:t>
                    </a:r>
                    <a:endParaRPr lang="en-US" sz="1400" b="0">
                      <a:solidFill>
                        <a:sysClr val="windowText" lastClr="000000"/>
                      </a:solidFill>
                      <a:latin typeface="Times New Roman" pitchFamily="18" charset="0"/>
                      <a:cs typeface="Times New Roman" pitchFamily="18" charset="0"/>
                    </a:endParaRPr>
                  </a:p>
                </c:rich>
              </c:tx>
              <c:showVal val="1"/>
            </c:dLbl>
            <c:dLbl>
              <c:idx val="2"/>
              <c:delete val="1"/>
            </c:dLbl>
            <c:dLbl>
              <c:idx val="3"/>
              <c:layout>
                <c:manualLayout>
                  <c:x val="-0.12275971573876217"/>
                  <c:y val="-5.6359223731818883E-2"/>
                </c:manualLayout>
              </c:layout>
              <c:tx>
                <c:rich>
                  <a:bodyPr/>
                  <a:lstStyle/>
                  <a:p>
                    <a:r>
                      <a:rPr lang="ru-RU" sz="1400" b="0">
                        <a:solidFill>
                          <a:sysClr val="windowText" lastClr="000000"/>
                        </a:solidFill>
                        <a:latin typeface="Times New Roman" pitchFamily="18" charset="0"/>
                        <a:cs typeface="Times New Roman" pitchFamily="18" charset="0"/>
                      </a:rPr>
                      <a:t>Н.</a:t>
                    </a:r>
                    <a:r>
                      <a:rPr lang="ru-RU" sz="1400" b="0" baseline="0">
                        <a:solidFill>
                          <a:sysClr val="windowText" lastClr="000000"/>
                        </a:solidFill>
                        <a:latin typeface="Times New Roman" pitchFamily="18" charset="0"/>
                        <a:cs typeface="Times New Roman" pitchFamily="18" charset="0"/>
                      </a:rPr>
                      <a:t> Новгород</a:t>
                    </a:r>
                    <a:endParaRPr lang="ru-RU" sz="1400" b="0">
                      <a:solidFill>
                        <a:sysClr val="windowText" lastClr="000000"/>
                      </a:solidFill>
                      <a:latin typeface="Times New Roman" pitchFamily="18" charset="0"/>
                      <a:cs typeface="Times New Roman" pitchFamily="18" charset="0"/>
                    </a:endParaRPr>
                  </a:p>
                </c:rich>
              </c:tx>
              <c:showVal val="1"/>
              <c:showSerName val="1"/>
            </c:dLbl>
            <c:showVal val="1"/>
          </c:dLbls>
          <c:xVal>
            <c:numRef>
              <c:f>Данные!$C$3:$C$6</c:f>
              <c:numCache>
                <c:formatCode>0.00</c:formatCode>
                <c:ptCount val="4"/>
                <c:pt idx="0">
                  <c:v>7.0969445868316399</c:v>
                </c:pt>
                <c:pt idx="1">
                  <c:v>9.1100957571039327</c:v>
                </c:pt>
                <c:pt idx="2">
                  <c:v>3.9731285714285711</c:v>
                </c:pt>
                <c:pt idx="3">
                  <c:v>6.4703070588235381</c:v>
                </c:pt>
              </c:numCache>
            </c:numRef>
          </c:xVal>
          <c:yVal>
            <c:numRef>
              <c:f>Данные!$D$3:$D$6</c:f>
              <c:numCache>
                <c:formatCode>#,##0.0</c:formatCode>
                <c:ptCount val="4"/>
                <c:pt idx="0">
                  <c:v>11315</c:v>
                </c:pt>
                <c:pt idx="1">
                  <c:v>12845</c:v>
                </c:pt>
                <c:pt idx="2">
                  <c:v>4200</c:v>
                </c:pt>
                <c:pt idx="3">
                  <c:v>17000</c:v>
                </c:pt>
              </c:numCache>
            </c:numRef>
          </c:yVal>
          <c:bubbleSize>
            <c:numRef>
              <c:f>Данные!$E$3:$E$6</c:f>
              <c:numCache>
                <c:formatCode>#,##0.0</c:formatCode>
                <c:ptCount val="4"/>
                <c:pt idx="0">
                  <c:v>10975.1</c:v>
                </c:pt>
                <c:pt idx="1">
                  <c:v>13026.300000000001</c:v>
                </c:pt>
                <c:pt idx="2">
                  <c:v>4098.2</c:v>
                </c:pt>
                <c:pt idx="3">
                  <c:v>16926.7</c:v>
                </c:pt>
              </c:numCache>
            </c:numRef>
          </c:bubbleSize>
        </c:ser>
        <c:ser>
          <c:idx val="2"/>
          <c:order val="2"/>
          <c:tx>
            <c:v>ТНК-BP</c:v>
          </c:tx>
          <c:dLbls>
            <c:dLbl>
              <c:idx val="0"/>
              <c:layout>
                <c:manualLayout>
                  <c:x val="-5.1831891357048417E-2"/>
                  <c:y val="3.1490700891234936E-2"/>
                </c:manualLayout>
              </c:layout>
              <c:tx>
                <c:rich>
                  <a:bodyPr/>
                  <a:lstStyle/>
                  <a:p>
                    <a:r>
                      <a:rPr lang="ru-RU" sz="1050">
                        <a:solidFill>
                          <a:sysClr val="windowText" lastClr="000000"/>
                        </a:solidFill>
                      </a:rPr>
                      <a:t>Рязань</a:t>
                    </a:r>
                    <a:endParaRPr lang="en-US" sz="1050">
                      <a:solidFill>
                        <a:sysClr val="windowText" lastClr="000000"/>
                      </a:solidFill>
                    </a:endParaRPr>
                  </a:p>
                </c:rich>
              </c:tx>
              <c:showVal val="1"/>
            </c:dLbl>
            <c:delete val="1"/>
          </c:dLbls>
          <c:xVal>
            <c:numRef>
              <c:f>Данные!$C$21:$C$22</c:f>
              <c:numCache>
                <c:formatCode>0.00</c:formatCode>
                <c:ptCount val="2"/>
                <c:pt idx="0">
                  <c:v>7.2585528057173105</c:v>
                </c:pt>
                <c:pt idx="1">
                  <c:v>4.0532856066314906</c:v>
                </c:pt>
              </c:numCache>
            </c:numRef>
          </c:xVal>
          <c:yVal>
            <c:numRef>
              <c:f>Данные!$D$21:$D$22</c:f>
              <c:numCache>
                <c:formatCode>#,##0.0</c:formatCode>
                <c:ptCount val="2"/>
                <c:pt idx="0">
                  <c:v>15112</c:v>
                </c:pt>
                <c:pt idx="1">
                  <c:v>6635</c:v>
                </c:pt>
              </c:numCache>
            </c:numRef>
          </c:yVal>
          <c:bubbleSize>
            <c:numRef>
              <c:f>Данные!$E$21:$E$22</c:f>
              <c:numCache>
                <c:formatCode>#,##0.0</c:formatCode>
                <c:ptCount val="2"/>
                <c:pt idx="0">
                  <c:v>15854.699999999983</c:v>
                </c:pt>
                <c:pt idx="1">
                  <c:v>6717.3</c:v>
                </c:pt>
              </c:numCache>
            </c:numRef>
          </c:bubbleSize>
        </c:ser>
        <c:ser>
          <c:idx val="3"/>
          <c:order val="3"/>
          <c:tx>
            <c:v>СургутНГ</c:v>
          </c:tx>
          <c:dLbls>
            <c:dLbl>
              <c:idx val="0"/>
              <c:layout>
                <c:manualLayout>
                  <c:x val="-0.1263751338958525"/>
                  <c:y val="-9.4382821626220522E-3"/>
                </c:manualLayout>
              </c:layout>
              <c:tx>
                <c:rich>
                  <a:bodyPr/>
                  <a:lstStyle/>
                  <a:p>
                    <a:r>
                      <a:rPr lang="ru-RU" sz="1400" b="0">
                        <a:solidFill>
                          <a:sysClr val="windowText" lastClr="000000"/>
                        </a:solidFill>
                        <a:latin typeface="Times New Roman" pitchFamily="18" charset="0"/>
                        <a:cs typeface="Times New Roman" pitchFamily="18" charset="0"/>
                      </a:rPr>
                      <a:t>Кириши</a:t>
                    </a:r>
                    <a:endParaRPr lang="en-US" sz="1400" b="0">
                      <a:solidFill>
                        <a:sysClr val="windowText" lastClr="000000"/>
                      </a:solidFill>
                      <a:latin typeface="Times New Roman" pitchFamily="18" charset="0"/>
                      <a:cs typeface="Times New Roman" pitchFamily="18" charset="0"/>
                    </a:endParaRPr>
                  </a:p>
                </c:rich>
              </c:tx>
              <c:showVal val="1"/>
            </c:dLbl>
            <c:showVal val="1"/>
          </c:dLbls>
          <c:xVal>
            <c:numRef>
              <c:f>Данные!$C$20</c:f>
              <c:numCache>
                <c:formatCode>0.00</c:formatCode>
                <c:ptCount val="1"/>
                <c:pt idx="0">
                  <c:v>5.1638636363636374</c:v>
                </c:pt>
              </c:numCache>
            </c:numRef>
          </c:xVal>
          <c:yVal>
            <c:numRef>
              <c:f>Данные!$D$20</c:f>
              <c:numCache>
                <c:formatCode>#,##0.0</c:formatCode>
                <c:ptCount val="1"/>
                <c:pt idx="0">
                  <c:v>22000</c:v>
                </c:pt>
              </c:numCache>
            </c:numRef>
          </c:yVal>
          <c:bubbleSize>
            <c:numRef>
              <c:f>Данные!$E$20</c:f>
              <c:numCache>
                <c:formatCode>#,##0.0</c:formatCode>
                <c:ptCount val="1"/>
                <c:pt idx="0">
                  <c:v>21177.200000000001</c:v>
                </c:pt>
              </c:numCache>
            </c:numRef>
          </c:bubbleSize>
        </c:ser>
        <c:ser>
          <c:idx val="4"/>
          <c:order val="4"/>
          <c:tx>
            <c:v>Башнефть</c:v>
          </c:tx>
          <c:dLbls>
            <c:dLbl>
              <c:idx val="0"/>
              <c:layout>
                <c:manualLayout>
                  <c:x val="-5.8651864186297455E-2"/>
                  <c:y val="8.3495146269361529E-3"/>
                </c:manualLayout>
              </c:layout>
              <c:tx>
                <c:rich>
                  <a:bodyPr/>
                  <a:lstStyle/>
                  <a:p>
                    <a:r>
                      <a:rPr lang="ru-RU" sz="1400" b="0">
                        <a:solidFill>
                          <a:sysClr val="windowText" lastClr="000000"/>
                        </a:solidFill>
                        <a:latin typeface="Times New Roman" pitchFamily="18" charset="0"/>
                        <a:cs typeface="Times New Roman" pitchFamily="18" charset="0"/>
                      </a:rPr>
                      <a:t>Уфа</a:t>
                    </a:r>
                    <a:endParaRPr lang="en-US" sz="1400" b="0">
                      <a:solidFill>
                        <a:sysClr val="windowText" lastClr="000000"/>
                      </a:solidFill>
                      <a:latin typeface="Times New Roman" pitchFamily="18" charset="0"/>
                      <a:cs typeface="Times New Roman" pitchFamily="18" charset="0"/>
                    </a:endParaRPr>
                  </a:p>
                </c:rich>
              </c:tx>
              <c:showVal val="1"/>
            </c:dLbl>
            <c:dLbl>
              <c:idx val="1"/>
              <c:layout>
                <c:manualLayout>
                  <c:x val="-7.7747819967882714E-2"/>
                  <c:y val="2.0872142962098852E-3"/>
                </c:manualLayout>
              </c:layout>
              <c:tx>
                <c:rich>
                  <a:bodyPr/>
                  <a:lstStyle/>
                  <a:p>
                    <a:r>
                      <a:rPr lang="ru-RU" sz="1400" b="0">
                        <a:solidFill>
                          <a:sysClr val="windowText" lastClr="000000"/>
                        </a:solidFill>
                        <a:latin typeface="Times New Roman" pitchFamily="18" charset="0"/>
                        <a:cs typeface="Times New Roman" pitchFamily="18" charset="0"/>
                      </a:rPr>
                      <a:t>Н. Уфа</a:t>
                    </a:r>
                    <a:endParaRPr lang="en-US" sz="1400" b="0">
                      <a:solidFill>
                        <a:sysClr val="windowText" lastClr="000000"/>
                      </a:solidFill>
                      <a:latin typeface="Times New Roman" pitchFamily="18" charset="0"/>
                      <a:cs typeface="Times New Roman" pitchFamily="18" charset="0"/>
                    </a:endParaRPr>
                  </a:p>
                </c:rich>
              </c:tx>
              <c:showVal val="1"/>
            </c:dLbl>
            <c:dLbl>
              <c:idx val="2"/>
              <c:layout>
                <c:manualLayout>
                  <c:x val="-7.9111816809424529E-2"/>
                  <c:y val="6.2621359702020865E-3"/>
                </c:manualLayout>
              </c:layout>
              <c:tx>
                <c:rich>
                  <a:bodyPr/>
                  <a:lstStyle/>
                  <a:p>
                    <a:r>
                      <a:rPr lang="ru-RU" sz="1400" b="0">
                        <a:solidFill>
                          <a:sysClr val="windowText" lastClr="000000"/>
                        </a:solidFill>
                        <a:latin typeface="Times New Roman" pitchFamily="18" charset="0"/>
                        <a:cs typeface="Times New Roman" pitchFamily="18" charset="0"/>
                      </a:rPr>
                      <a:t>УфаНХ</a:t>
                    </a:r>
                    <a:endParaRPr lang="en-US" sz="1400" b="0">
                      <a:solidFill>
                        <a:sysClr val="windowText" lastClr="000000"/>
                      </a:solidFill>
                      <a:latin typeface="Times New Roman" pitchFamily="18" charset="0"/>
                      <a:cs typeface="Times New Roman" pitchFamily="18" charset="0"/>
                    </a:endParaRPr>
                  </a:p>
                </c:rich>
              </c:tx>
              <c:showVal val="1"/>
            </c:dLbl>
            <c:delete val="1"/>
          </c:dLbls>
          <c:xVal>
            <c:numRef>
              <c:f>Данные!$C$14:$C$16</c:f>
              <c:numCache>
                <c:formatCode>0.00</c:formatCode>
                <c:ptCount val="3"/>
                <c:pt idx="0">
                  <c:v>6.3177017984107069</c:v>
                </c:pt>
                <c:pt idx="1">
                  <c:v>10.721947427925381</c:v>
                </c:pt>
                <c:pt idx="2">
                  <c:v>9.9105263157894896</c:v>
                </c:pt>
              </c:numCache>
            </c:numRef>
          </c:xVal>
          <c:yVal>
            <c:numRef>
              <c:f>Данные!$D$14:$D$16</c:f>
              <c:numCache>
                <c:formatCode>#,##0.0</c:formatCode>
                <c:ptCount val="3"/>
                <c:pt idx="0">
                  <c:v>9564</c:v>
                </c:pt>
                <c:pt idx="1">
                  <c:v>7076</c:v>
                </c:pt>
                <c:pt idx="2">
                  <c:v>9500</c:v>
                </c:pt>
              </c:numCache>
            </c:numRef>
          </c:yVal>
          <c:bubbleSize>
            <c:numRef>
              <c:f>Данные!$E$14:$E$16</c:f>
              <c:numCache>
                <c:formatCode>#,##0.0</c:formatCode>
                <c:ptCount val="3"/>
                <c:pt idx="0">
                  <c:v>6719</c:v>
                </c:pt>
                <c:pt idx="1">
                  <c:v>6657.1</c:v>
                </c:pt>
                <c:pt idx="2">
                  <c:v>7816</c:v>
                </c:pt>
              </c:numCache>
            </c:numRef>
          </c:bubbleSize>
        </c:ser>
        <c:ser>
          <c:idx val="5"/>
          <c:order val="5"/>
          <c:tx>
            <c:v>Газпром нефть</c:v>
          </c:tx>
          <c:dLbls>
            <c:dLbl>
              <c:idx val="0"/>
              <c:layout>
                <c:manualLayout>
                  <c:x val="-9.6843775749467967E-2"/>
                  <c:y val="4.1747573134680634E-3"/>
                </c:manualLayout>
              </c:layout>
              <c:tx>
                <c:rich>
                  <a:bodyPr/>
                  <a:lstStyle/>
                  <a:p>
                    <a:r>
                      <a:rPr lang="ru-RU" sz="1400" b="0" i="0" u="none" strike="noStrike" kern="1200" baseline="0">
                        <a:solidFill>
                          <a:sysClr val="windowText" lastClr="000000"/>
                        </a:solidFill>
                        <a:latin typeface="Times New Roman" pitchFamily="18" charset="0"/>
                        <a:ea typeface="+mn-ea"/>
                        <a:cs typeface="Times New Roman" pitchFamily="18" charset="0"/>
                      </a:rPr>
                      <a:t>Омск</a:t>
                    </a:r>
                  </a:p>
                </c:rich>
              </c:tx>
              <c:showVal val="1"/>
            </c:dLbl>
            <c:dLbl>
              <c:idx val="1"/>
              <c:layout>
                <c:manualLayout>
                  <c:x val="-9.9571876833877748E-2"/>
                  <c:y val="-2.5048543880808391E-2"/>
                </c:manualLayout>
              </c:layout>
              <c:tx>
                <c:rich>
                  <a:bodyPr/>
                  <a:lstStyle/>
                  <a:p>
                    <a:r>
                      <a:rPr lang="ru-RU" sz="1400" b="0" i="0" u="none" strike="noStrike" kern="1200" baseline="0">
                        <a:solidFill>
                          <a:sysClr val="windowText" lastClr="000000"/>
                        </a:solidFill>
                        <a:latin typeface="Times New Roman" pitchFamily="18" charset="0"/>
                        <a:ea typeface="+mn-ea"/>
                        <a:cs typeface="Times New Roman" pitchFamily="18" charset="0"/>
                      </a:rPr>
                      <a:t>Москва</a:t>
                    </a:r>
                  </a:p>
                </c:rich>
              </c:tx>
              <c:showVal val="1"/>
            </c:dLbl>
            <c:showVal val="1"/>
          </c:dLbls>
          <c:xVal>
            <c:numRef>
              <c:f>Данные!$C$17:$C$18</c:f>
              <c:numCache>
                <c:formatCode>0.00</c:formatCode>
                <c:ptCount val="2"/>
                <c:pt idx="0">
                  <c:v>8.3977046671767397</c:v>
                </c:pt>
                <c:pt idx="1">
                  <c:v>5.1988888888888845</c:v>
                </c:pt>
              </c:numCache>
            </c:numRef>
          </c:xVal>
          <c:yVal>
            <c:numRef>
              <c:f>Данные!$D$17:$D$18</c:f>
              <c:numCache>
                <c:formatCode>#,##0.0</c:formatCode>
                <c:ptCount val="2"/>
                <c:pt idx="0">
                  <c:v>19605</c:v>
                </c:pt>
                <c:pt idx="1">
                  <c:v>12150</c:v>
                </c:pt>
              </c:numCache>
            </c:numRef>
          </c:yVal>
          <c:bubbleSize>
            <c:numRef>
              <c:f>Данные!$E$17:$E$18</c:f>
              <c:numCache>
                <c:formatCode>#,##0.0</c:formatCode>
                <c:ptCount val="2"/>
                <c:pt idx="0">
                  <c:v>18983.7</c:v>
                </c:pt>
                <c:pt idx="1">
                  <c:v>10177.1</c:v>
                </c:pt>
              </c:numCache>
            </c:numRef>
          </c:bubbleSize>
        </c:ser>
        <c:ser>
          <c:idx val="6"/>
          <c:order val="6"/>
          <c:tx>
            <c:v>ТНК-BP/Газпром нефть</c:v>
          </c:tx>
          <c:dLbls>
            <c:dLbl>
              <c:idx val="0"/>
              <c:layout>
                <c:manualLayout>
                  <c:x val="-0.10911974732334416"/>
                  <c:y val="-8.3495146269361529E-3"/>
                </c:manualLayout>
              </c:layout>
              <c:tx>
                <c:rich>
                  <a:bodyPr/>
                  <a:lstStyle/>
                  <a:p>
                    <a:r>
                      <a:rPr lang="ru-RU" sz="1400" b="0" i="0" u="none" strike="noStrike" kern="1200" baseline="0">
                        <a:solidFill>
                          <a:sysClr val="windowText" lastClr="000000"/>
                        </a:solidFill>
                        <a:latin typeface="Times New Roman" pitchFamily="18" charset="0"/>
                        <a:ea typeface="+mn-ea"/>
                        <a:cs typeface="Times New Roman" pitchFamily="18" charset="0"/>
                      </a:rPr>
                      <a:t>Ярославль</a:t>
                    </a:r>
                  </a:p>
                </c:rich>
              </c:tx>
              <c:showVal val="1"/>
            </c:dLbl>
            <c:delete val="1"/>
          </c:dLbls>
          <c:xVal>
            <c:numRef>
              <c:f>Данные!$C$19</c:f>
              <c:numCache>
                <c:formatCode>0.00</c:formatCode>
                <c:ptCount val="1"/>
                <c:pt idx="0">
                  <c:v>6.7247697368421084</c:v>
                </c:pt>
              </c:numCache>
            </c:numRef>
          </c:xVal>
          <c:yVal>
            <c:numRef>
              <c:f>Данные!$D$19</c:f>
              <c:numCache>
                <c:formatCode>#,##0.0</c:formatCode>
                <c:ptCount val="1"/>
                <c:pt idx="0">
                  <c:v>15200</c:v>
                </c:pt>
              </c:numCache>
            </c:numRef>
          </c:yVal>
          <c:bubbleSize>
            <c:numRef>
              <c:f>Данные!$E$19</c:f>
              <c:numCache>
                <c:formatCode>#,##0.0</c:formatCode>
                <c:ptCount val="1"/>
                <c:pt idx="0">
                  <c:v>14290.8</c:v>
                </c:pt>
              </c:numCache>
            </c:numRef>
          </c:bubbleSize>
        </c:ser>
        <c:ser>
          <c:idx val="7"/>
          <c:order val="7"/>
          <c:tx>
            <c:v>Прочие</c:v>
          </c:tx>
          <c:dLbls>
            <c:dLbl>
              <c:idx val="2"/>
              <c:layout>
                <c:manualLayout>
                  <c:x val="-8.0475921052292565E-2"/>
                  <c:y val="-2.0875430172581852E-3"/>
                </c:manualLayout>
              </c:layout>
              <c:tx>
                <c:rich>
                  <a:bodyPr/>
                  <a:lstStyle/>
                  <a:p>
                    <a:pPr>
                      <a:defRPr sz="1050"/>
                    </a:pPr>
                    <a:r>
                      <a:rPr lang="ru-RU" sz="1050">
                        <a:solidFill>
                          <a:sysClr val="windowText" lastClr="000000"/>
                        </a:solidFill>
                      </a:rPr>
                      <a:t>Салават</a:t>
                    </a:r>
                    <a:endParaRPr lang="en-US" sz="1050">
                      <a:solidFill>
                        <a:sysClr val="windowText" lastClr="000000"/>
                      </a:solidFill>
                    </a:endParaRPr>
                  </a:p>
                </c:rich>
              </c:tx>
              <c:spPr/>
              <c:showVal val="1"/>
            </c:dLbl>
            <c:delete val="1"/>
          </c:dLbls>
          <c:xVal>
            <c:numRef>
              <c:f>Данные!$C$23:$C$34</c:f>
              <c:numCache>
                <c:formatCode>0.00</c:formatCode>
                <c:ptCount val="12"/>
                <c:pt idx="0">
                  <c:v>4.3810105580693746</c:v>
                </c:pt>
                <c:pt idx="1">
                  <c:v>1.6458333333333335</c:v>
                </c:pt>
                <c:pt idx="2">
                  <c:v>5.7191011235955074</c:v>
                </c:pt>
                <c:pt idx="3">
                  <c:v>4.2287500000000007</c:v>
                </c:pt>
                <c:pt idx="4">
                  <c:v>4.6666666666666661</c:v>
                </c:pt>
                <c:pt idx="5">
                  <c:v>3.3985000000000003</c:v>
                </c:pt>
                <c:pt idx="6">
                  <c:v>1</c:v>
                </c:pt>
                <c:pt idx="7">
                  <c:v>2.2004597701149442</c:v>
                </c:pt>
                <c:pt idx="8">
                  <c:v>1.0768</c:v>
                </c:pt>
                <c:pt idx="9">
                  <c:v>1</c:v>
                </c:pt>
                <c:pt idx="10">
                  <c:v>1.4444444444444438</c:v>
                </c:pt>
                <c:pt idx="11">
                  <c:v>1</c:v>
                </c:pt>
              </c:numCache>
            </c:numRef>
          </c:xVal>
          <c:yVal>
            <c:numRef>
              <c:f>Данные!$D$23:$D$35</c:f>
              <c:numCache>
                <c:formatCode>#,##0.0</c:formatCode>
                <c:ptCount val="13"/>
                <c:pt idx="0">
                  <c:v>6630</c:v>
                </c:pt>
                <c:pt idx="1">
                  <c:v>3000</c:v>
                </c:pt>
                <c:pt idx="2">
                  <c:v>11214</c:v>
                </c:pt>
                <c:pt idx="3">
                  <c:v>8000</c:v>
                </c:pt>
                <c:pt idx="4">
                  <c:v>3000</c:v>
                </c:pt>
                <c:pt idx="5">
                  <c:v>4000</c:v>
                </c:pt>
                <c:pt idx="6">
                  <c:v>1300</c:v>
                </c:pt>
                <c:pt idx="7">
                  <c:v>4350</c:v>
                </c:pt>
                <c:pt idx="8">
                  <c:v>3000</c:v>
                </c:pt>
                <c:pt idx="9">
                  <c:v>3275</c:v>
                </c:pt>
                <c:pt idx="10">
                  <c:v>1350</c:v>
                </c:pt>
                <c:pt idx="11">
                  <c:v>2500</c:v>
                </c:pt>
                <c:pt idx="12">
                  <c:v>5856</c:v>
                </c:pt>
              </c:numCache>
            </c:numRef>
          </c:yVal>
          <c:bubbleSize>
            <c:numRef>
              <c:f>Данные!$E$23:$E$35</c:f>
              <c:numCache>
                <c:formatCode>#,##0.0</c:formatCode>
                <c:ptCount val="13"/>
                <c:pt idx="0">
                  <c:v>5133.2</c:v>
                </c:pt>
                <c:pt idx="1">
                  <c:v>2518.3000000000002</c:v>
                </c:pt>
                <c:pt idx="2">
                  <c:v>6609.3</c:v>
                </c:pt>
                <c:pt idx="3">
                  <c:v>8103.5</c:v>
                </c:pt>
                <c:pt idx="4">
                  <c:v>2317.1</c:v>
                </c:pt>
                <c:pt idx="5">
                  <c:v>3328.8</c:v>
                </c:pt>
                <c:pt idx="6">
                  <c:v>360.9</c:v>
                </c:pt>
                <c:pt idx="7">
                  <c:v>3264.1</c:v>
                </c:pt>
                <c:pt idx="8">
                  <c:v>3364.3</c:v>
                </c:pt>
                <c:pt idx="9">
                  <c:v>1903</c:v>
                </c:pt>
                <c:pt idx="10">
                  <c:v>1355.5</c:v>
                </c:pt>
                <c:pt idx="11">
                  <c:v>1907.6</c:v>
                </c:pt>
                <c:pt idx="12">
                  <c:v>5261.7999999999993</c:v>
                </c:pt>
              </c:numCache>
            </c:numRef>
          </c:bubbleSize>
        </c:ser>
        <c:bubbleScale val="100"/>
        <c:axId val="255977344"/>
        <c:axId val="260587520"/>
      </c:bubbleChart>
      <c:valAx>
        <c:axId val="255977344"/>
        <c:scaling>
          <c:orientation val="minMax"/>
          <c:max val="12"/>
          <c:min val="0"/>
        </c:scaling>
        <c:axPos val="b"/>
        <c:title>
          <c:tx>
            <c:rich>
              <a:bodyPr/>
              <a:lstStyle/>
              <a:p>
                <a:pPr>
                  <a:defRPr b="0"/>
                </a:pPr>
                <a:r>
                  <a:rPr lang="ru-RU" b="0"/>
                  <a:t>Индекс сложности Нельсона</a:t>
                </a:r>
              </a:p>
            </c:rich>
          </c:tx>
          <c:layout>
            <c:manualLayout>
              <c:xMode val="edge"/>
              <c:yMode val="edge"/>
              <c:x val="0.40515507033068432"/>
              <c:y val="0.93486326683635246"/>
            </c:manualLayout>
          </c:layout>
        </c:title>
        <c:numFmt formatCode="0.0" sourceLinked="0"/>
        <c:tickLblPos val="nextTo"/>
        <c:crossAx val="260587520"/>
        <c:crosses val="autoZero"/>
        <c:crossBetween val="midCat"/>
        <c:majorUnit val="1"/>
      </c:valAx>
      <c:valAx>
        <c:axId val="260587520"/>
        <c:scaling>
          <c:orientation val="minMax"/>
          <c:min val="0"/>
        </c:scaling>
        <c:axPos val="l"/>
        <c:majorGridlines/>
        <c:numFmt formatCode="#,##0" sourceLinked="0"/>
        <c:tickLblPos val="nextTo"/>
        <c:crossAx val="255977344"/>
        <c:crosses val="autoZero"/>
        <c:crossBetween val="midCat"/>
        <c:dispUnits>
          <c:builtInUnit val="thousands"/>
          <c:dispUnitsLbl>
            <c:layout>
              <c:manualLayout>
                <c:xMode val="edge"/>
                <c:yMode val="edge"/>
                <c:x val="1.091197473233442E-2"/>
                <c:y val="0.35106668336569946"/>
              </c:manualLayout>
            </c:layout>
            <c:tx>
              <c:rich>
                <a:bodyPr/>
                <a:lstStyle/>
                <a:p>
                  <a:pPr>
                    <a:defRPr b="0"/>
                  </a:pPr>
                  <a:r>
                    <a:rPr lang="ru-RU" b="0"/>
                    <a:t>Мощность, млн. т в год</a:t>
                  </a:r>
                </a:p>
              </c:rich>
            </c:tx>
          </c:dispUnitsLbl>
        </c:dispUnits>
      </c:valAx>
    </c:plotArea>
    <c:legend>
      <c:legendPos val="r"/>
      <c:layout>
        <c:manualLayout>
          <c:xMode val="edge"/>
          <c:yMode val="edge"/>
          <c:x val="0.14028084587566059"/>
          <c:y val="0.11748030056937749"/>
          <c:w val="0.21864063859969352"/>
          <c:h val="0.47218017332146162"/>
        </c:manualLayout>
      </c:layout>
    </c:legend>
    <c:plotVisOnly val="1"/>
  </c:chart>
  <c:spPr>
    <a:ln>
      <a:noFill/>
    </a:ln>
  </c:spPr>
  <c:txPr>
    <a:bodyPr/>
    <a:lstStyle/>
    <a:p>
      <a:pPr>
        <a:defRPr>
          <a:latin typeface="Times New Roman" pitchFamily="18" charset="0"/>
          <a:cs typeface="Times New Roman" pitchFamily="18" charset="0"/>
        </a:defRPr>
      </a:pPr>
      <a:endParaRPr lang="ru-RU"/>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4.5028163214266254E-2"/>
          <c:y val="0.21418468517090111"/>
          <c:w val="0.92589160609335808"/>
          <c:h val="0.67246081255052037"/>
        </c:manualLayout>
      </c:layout>
      <c:lineChart>
        <c:grouping val="standard"/>
        <c:ser>
          <c:idx val="1"/>
          <c:order val="0"/>
          <c:tx>
            <c:v>Автобензин</c:v>
          </c:tx>
          <c:dLbls>
            <c:dLbl>
              <c:idx val="0"/>
              <c:layout>
                <c:manualLayout>
                  <c:x val="-9.6950635295069854E-3"/>
                  <c:y val="-2.9934729268299105E-2"/>
                </c:manualLayout>
              </c:layout>
              <c:dLblPos val="r"/>
              <c:showVal val="1"/>
            </c:dLbl>
            <c:dLbl>
              <c:idx val="1"/>
              <c:layout>
                <c:manualLayout>
                  <c:x val="-2.8652059304245087E-3"/>
                  <c:y val="-2.7845039108469281E-2"/>
                </c:manualLayout>
              </c:layout>
              <c:dLblPos val="r"/>
              <c:showVal val="1"/>
            </c:dLbl>
            <c:dLbl>
              <c:idx val="2"/>
              <c:layout>
                <c:manualLayout>
                  <c:x val="-4.2311774502409921E-3"/>
                  <c:y val="-2.9934729268299105E-2"/>
                </c:manualLayout>
              </c:layout>
              <c:dLblPos val="r"/>
              <c:showVal val="1"/>
            </c:dLbl>
            <c:dLbl>
              <c:idx val="3"/>
              <c:layout>
                <c:manualLayout>
                  <c:x val="-4.3609807672038287E-2"/>
                  <c:y val="-5.7509953169728484E-2"/>
                </c:manualLayout>
              </c:layout>
              <c:dLblPos val="r"/>
              <c:showVal val="1"/>
            </c:dLbl>
            <c:dLbl>
              <c:idx val="4"/>
              <c:layout>
                <c:manualLayout>
                  <c:x val="-2.1855544317063845E-2"/>
                  <c:y val="-2.5755348948639092E-2"/>
                </c:manualLayout>
              </c:layout>
              <c:dLblPos val="r"/>
              <c:showVal val="1"/>
            </c:dLbl>
            <c:numFmt formatCode="0.0%" sourceLinked="0"/>
            <c:dLblPos val="t"/>
            <c:showVal val="1"/>
          </c:dLbls>
          <c:cat>
            <c:numRef>
              <c:f>'[Прогноз пр-ва (base 2010).xlsx]РОС (%)'!$B$3:$D$3,'[Прогноз пр-ва (base 2010).xlsx]РОС (%)'!$I$3,'[Прогноз пр-ва (base 2010).xlsx]РОС (%)'!$N$3</c:f>
              <c:numCache>
                <c:formatCode>General</c:formatCode>
                <c:ptCount val="5"/>
                <c:pt idx="0">
                  <c:v>2008</c:v>
                </c:pt>
                <c:pt idx="1">
                  <c:v>2009</c:v>
                </c:pt>
                <c:pt idx="2">
                  <c:v>2010</c:v>
                </c:pt>
                <c:pt idx="3">
                  <c:v>2015</c:v>
                </c:pt>
                <c:pt idx="4">
                  <c:v>2020</c:v>
                </c:pt>
              </c:numCache>
            </c:numRef>
          </c:cat>
          <c:val>
            <c:numRef>
              <c:f>'[Прогноз пр-ва (base 2010).xlsx]РОС (%)'!$B$5:$D$5,'[Прогноз пр-ва (base 2010).xlsx]РОС (%)'!$I$5,'[Прогноз пр-ва (base 2010).xlsx]РОС (%)'!$N$5</c:f>
              <c:numCache>
                <c:formatCode>General</c:formatCode>
                <c:ptCount val="5"/>
                <c:pt idx="0">
                  <c:v>0.15066899483188029</c:v>
                </c:pt>
                <c:pt idx="1">
                  <c:v>0.15172368771886541</c:v>
                </c:pt>
                <c:pt idx="2">
                  <c:v>0.15063085895125292</c:v>
                </c:pt>
                <c:pt idx="3">
                  <c:v>0.16008187041671668</c:v>
                </c:pt>
                <c:pt idx="4">
                  <c:v>0.18042888116904313</c:v>
                </c:pt>
              </c:numCache>
            </c:numRef>
          </c:val>
        </c:ser>
        <c:ser>
          <c:idx val="2"/>
          <c:order val="1"/>
          <c:tx>
            <c:v>Прочие бензины</c:v>
          </c:tx>
          <c:dLbls>
            <c:dLbl>
              <c:idx val="0"/>
              <c:layout>
                <c:manualLayout>
                  <c:x val="-5.5151906788684785E-3"/>
                  <c:y val="-2.9934729268299105E-2"/>
                </c:manualLayout>
              </c:layout>
              <c:dLblPos val="r"/>
              <c:showVal val="1"/>
            </c:dLbl>
            <c:dLbl>
              <c:idx val="1"/>
              <c:layout>
                <c:manualLayout>
                  <c:x val="-5.5151906788684845E-3"/>
                  <c:y val="-2.9934729268299105E-2"/>
                </c:manualLayout>
              </c:layout>
              <c:dLblPos val="r"/>
              <c:showVal val="1"/>
            </c:dLbl>
            <c:dLbl>
              <c:idx val="2"/>
              <c:layout>
                <c:manualLayout>
                  <c:x val="-6.8811621986850134E-3"/>
                  <c:y val="-2.7845039108469281E-2"/>
                </c:manualLayout>
              </c:layout>
              <c:dLblPos val="r"/>
              <c:showVal val="1"/>
            </c:dLbl>
            <c:dLbl>
              <c:idx val="3"/>
              <c:layout>
                <c:manualLayout>
                  <c:x val="-5.5151906788684845E-3"/>
                  <c:y val="-2.5755348948639092E-2"/>
                </c:manualLayout>
              </c:layout>
              <c:dLblPos val="r"/>
              <c:showVal val="1"/>
            </c:dLbl>
            <c:dLbl>
              <c:idx val="4"/>
              <c:layout>
                <c:manualLayout>
                  <c:x val="-2.8279052278204025E-2"/>
                  <c:y val="-2.3665658788809052E-2"/>
                </c:manualLayout>
              </c:layout>
              <c:dLblPos val="r"/>
              <c:showVal val="1"/>
            </c:dLbl>
            <c:numFmt formatCode="0.0%" sourceLinked="0"/>
            <c:dLblPos val="t"/>
            <c:showVal val="1"/>
          </c:dLbls>
          <c:cat>
            <c:numRef>
              <c:f>'[Прогноз пр-ва (base 2010).xlsx]РОС (%)'!$B$3:$D$3,'[Прогноз пр-ва (base 2010).xlsx]РОС (%)'!$I$3,'[Прогноз пр-ва (base 2010).xlsx]РОС (%)'!$N$3</c:f>
              <c:numCache>
                <c:formatCode>General</c:formatCode>
                <c:ptCount val="5"/>
                <c:pt idx="0">
                  <c:v>2008</c:v>
                </c:pt>
                <c:pt idx="1">
                  <c:v>2009</c:v>
                </c:pt>
                <c:pt idx="2">
                  <c:v>2010</c:v>
                </c:pt>
                <c:pt idx="3">
                  <c:v>2015</c:v>
                </c:pt>
                <c:pt idx="4">
                  <c:v>2020</c:v>
                </c:pt>
              </c:numCache>
            </c:numRef>
          </c:cat>
          <c:val>
            <c:numRef>
              <c:f>'[Прогноз пр-ва (base 2010).xlsx]РОС (%)'!$B$9:$D$9,'[Прогноз пр-ва (base 2010).xlsx]РОС (%)'!$I$9,'[Прогноз пр-ва (base 2010).xlsx]РОС (%)'!$N$9</c:f>
              <c:numCache>
                <c:formatCode>General</c:formatCode>
                <c:ptCount val="5"/>
                <c:pt idx="0">
                  <c:v>6.1432583366201894E-2</c:v>
                </c:pt>
                <c:pt idx="1">
                  <c:v>6.3483847885645109E-2</c:v>
                </c:pt>
                <c:pt idx="2">
                  <c:v>6.2430162628609363E-2</c:v>
                </c:pt>
                <c:pt idx="3">
                  <c:v>7.2679307568665447E-2</c:v>
                </c:pt>
                <c:pt idx="4">
                  <c:v>8.2276610943194953E-2</c:v>
                </c:pt>
              </c:numCache>
            </c:numRef>
          </c:val>
        </c:ser>
        <c:ser>
          <c:idx val="3"/>
          <c:order val="2"/>
          <c:tx>
            <c:v>Авиакеросин</c:v>
          </c:tx>
          <c:dLbls>
            <c:dLbl>
              <c:idx val="0"/>
              <c:layout>
                <c:manualLayout>
                  <c:x val="-1.0979076758134408E-2"/>
                  <c:y val="2.5755513491171392E-2"/>
                </c:manualLayout>
              </c:layout>
              <c:dLblPos val="r"/>
              <c:showVal val="1"/>
            </c:dLbl>
            <c:dLbl>
              <c:idx val="1"/>
              <c:layout>
                <c:manualLayout>
                  <c:x val="-4.1492191590520294E-3"/>
                  <c:y val="2.3665823331341169E-2"/>
                </c:manualLayout>
              </c:layout>
              <c:dLblPos val="r"/>
              <c:showVal val="1"/>
            </c:dLbl>
            <c:dLbl>
              <c:idx val="2"/>
              <c:layout>
                <c:manualLayout>
                  <c:x val="-8.2471337185014496E-3"/>
                  <c:y val="2.3665823331341169E-2"/>
                </c:manualLayout>
              </c:layout>
              <c:dLblPos val="r"/>
              <c:showVal val="1"/>
            </c:dLbl>
            <c:dLbl>
              <c:idx val="3"/>
              <c:layout>
                <c:manualLayout>
                  <c:x val="-1.4172761194190379E-3"/>
                  <c:y val="2.5755513491171392E-2"/>
                </c:manualLayout>
              </c:layout>
              <c:dLblPos val="r"/>
              <c:showVal val="1"/>
            </c:dLbl>
            <c:dLbl>
              <c:idx val="4"/>
              <c:layout>
                <c:manualLayout>
                  <c:x val="-2.0083223159305011E-2"/>
                  <c:y val="2.5755513491171392E-2"/>
                </c:manualLayout>
              </c:layout>
              <c:dLblPos val="r"/>
              <c:showVal val="1"/>
            </c:dLbl>
            <c:numFmt formatCode="0.0%" sourceLinked="0"/>
            <c:dLblPos val="b"/>
            <c:showVal val="1"/>
          </c:dLbls>
          <c:cat>
            <c:numRef>
              <c:f>'[Прогноз пр-ва (base 2010).xlsx]РОС (%)'!$B$3:$D$3,'[Прогноз пр-ва (base 2010).xlsx]РОС (%)'!$I$3,'[Прогноз пр-ва (base 2010).xlsx]РОС (%)'!$N$3</c:f>
              <c:numCache>
                <c:formatCode>General</c:formatCode>
                <c:ptCount val="5"/>
                <c:pt idx="0">
                  <c:v>2008</c:v>
                </c:pt>
                <c:pt idx="1">
                  <c:v>2009</c:v>
                </c:pt>
                <c:pt idx="2">
                  <c:v>2010</c:v>
                </c:pt>
                <c:pt idx="3">
                  <c:v>2015</c:v>
                </c:pt>
                <c:pt idx="4">
                  <c:v>2020</c:v>
                </c:pt>
              </c:numCache>
            </c:numRef>
          </c:cat>
          <c:val>
            <c:numRef>
              <c:f>'[Прогноз пр-ва (base 2010).xlsx]РОС (%)'!$B$10:$D$10,'[Прогноз пр-ва (base 2010).xlsx]РОС (%)'!$I$10,'[Прогноз пр-ва (base 2010).xlsx]РОС (%)'!$N$10</c:f>
              <c:numCache>
                <c:formatCode>General</c:formatCode>
                <c:ptCount val="5"/>
                <c:pt idx="0">
                  <c:v>3.9876459405793152E-2</c:v>
                </c:pt>
                <c:pt idx="1">
                  <c:v>3.6207933647613821E-2</c:v>
                </c:pt>
                <c:pt idx="2">
                  <c:v>3.6758182874211752E-2</c:v>
                </c:pt>
                <c:pt idx="3">
                  <c:v>4.0593355070098716E-2</c:v>
                </c:pt>
                <c:pt idx="4">
                  <c:v>5.3347568999062851E-2</c:v>
                </c:pt>
              </c:numCache>
            </c:numRef>
          </c:val>
        </c:ser>
        <c:ser>
          <c:idx val="4"/>
          <c:order val="3"/>
          <c:tx>
            <c:v>Дизтопливо</c:v>
          </c:tx>
          <c:marker>
            <c:symbol val="circle"/>
            <c:size val="7"/>
          </c:marker>
          <c:dLbls>
            <c:dLbl>
              <c:idx val="0"/>
              <c:layout>
                <c:manualLayout>
                  <c:x val="-1.0265329749827258E-2"/>
                  <c:y val="-3.1141648742500212E-2"/>
                </c:manualLayout>
              </c:layout>
              <c:dLblPos val="r"/>
              <c:showVal val="1"/>
            </c:dLbl>
            <c:dLbl>
              <c:idx val="1"/>
              <c:layout>
                <c:manualLayout>
                  <c:x val="-8.8993582300106767E-3"/>
                  <c:y val="3.1549056052400874E-2"/>
                </c:manualLayout>
              </c:layout>
              <c:dLblPos val="r"/>
              <c:showVal val="1"/>
            </c:dLbl>
            <c:dLbl>
              <c:idx val="2"/>
              <c:layout>
                <c:manualLayout>
                  <c:x val="-1.1631301269643703E-2"/>
                  <c:y val="3.1549056052400874E-2"/>
                </c:manualLayout>
              </c:layout>
              <c:dLblPos val="r"/>
              <c:showVal val="1"/>
            </c:dLbl>
            <c:dLbl>
              <c:idx val="3"/>
              <c:layout>
                <c:manualLayout>
                  <c:x val="-7.5333867101942276E-3"/>
                  <c:y val="-3.7410719221990282E-2"/>
                </c:manualLayout>
              </c:layout>
              <c:dLblPos val="r"/>
              <c:showVal val="1"/>
            </c:dLbl>
            <c:dLbl>
              <c:idx val="4"/>
              <c:layout>
                <c:manualLayout>
                  <c:x val="-2.4587487356696677E-2"/>
                  <c:y val="-3.7410719221990282E-2"/>
                </c:manualLayout>
              </c:layout>
              <c:dLblPos val="r"/>
              <c:showVal val="1"/>
            </c:dLbl>
            <c:numFmt formatCode="0.0%" sourceLinked="0"/>
            <c:dLblPos val="t"/>
            <c:showVal val="1"/>
          </c:dLbls>
          <c:cat>
            <c:numRef>
              <c:f>'[Прогноз пр-ва (base 2010).xlsx]РОС (%)'!$B$3:$D$3,'[Прогноз пр-ва (base 2010).xlsx]РОС (%)'!$I$3,'[Прогноз пр-ва (base 2010).xlsx]РОС (%)'!$N$3</c:f>
              <c:numCache>
                <c:formatCode>General</c:formatCode>
                <c:ptCount val="5"/>
                <c:pt idx="0">
                  <c:v>2008</c:v>
                </c:pt>
                <c:pt idx="1">
                  <c:v>2009</c:v>
                </c:pt>
                <c:pt idx="2">
                  <c:v>2010</c:v>
                </c:pt>
                <c:pt idx="3">
                  <c:v>2015</c:v>
                </c:pt>
                <c:pt idx="4">
                  <c:v>2020</c:v>
                </c:pt>
              </c:numCache>
            </c:numRef>
          </c:cat>
          <c:val>
            <c:numRef>
              <c:f>'[Прогноз пр-ва (base 2010).xlsx]РОС (%)'!$B$11:$D$11,'[Прогноз пр-ва (base 2010).xlsx]РОС (%)'!$I$11,'[Прогноз пр-ва (base 2010).xlsx]РОС (%)'!$N$11</c:f>
              <c:numCache>
                <c:formatCode>General</c:formatCode>
                <c:ptCount val="5"/>
                <c:pt idx="0">
                  <c:v>0.29283886060971476</c:v>
                </c:pt>
                <c:pt idx="1">
                  <c:v>0.28537100457346881</c:v>
                </c:pt>
                <c:pt idx="2">
                  <c:v>0.28315820544278286</c:v>
                </c:pt>
                <c:pt idx="3">
                  <c:v>0.29784313727945588</c:v>
                </c:pt>
                <c:pt idx="4">
                  <c:v>0.34219121558213123</c:v>
                </c:pt>
              </c:numCache>
            </c:numRef>
          </c:val>
        </c:ser>
        <c:ser>
          <c:idx val="5"/>
          <c:order val="4"/>
          <c:tx>
            <c:strRef>
              <c:f>'[4]РОС (%)'!$A$14</c:f>
              <c:strCache>
                <c:ptCount val="1"/>
                <c:pt idx="0">
                  <c:v>Мазут топочный</c:v>
                </c:pt>
              </c:strCache>
            </c:strRef>
          </c:tx>
          <c:dLbls>
            <c:dLbl>
              <c:idx val="0"/>
              <c:layout>
                <c:manualLayout>
                  <c:x val="-8.8993582300106767E-3"/>
                  <c:y val="3.1141648742500212E-2"/>
                </c:manualLayout>
              </c:layout>
              <c:dLblPos val="r"/>
              <c:showVal val="1"/>
            </c:dLbl>
            <c:dLbl>
              <c:idx val="1"/>
              <c:layout>
                <c:manualLayout>
                  <c:x val="-6.1674151903777065E-3"/>
                  <c:y val="-3.572843637206094E-2"/>
                </c:manualLayout>
              </c:layout>
              <c:dLblPos val="r"/>
              <c:showVal val="1"/>
            </c:dLbl>
            <c:dLbl>
              <c:idx val="2"/>
              <c:layout>
                <c:manualLayout>
                  <c:x val="-1.0265329749827265E-2"/>
                  <c:y val="-3.7818126531890976E-2"/>
                </c:manualLayout>
              </c:layout>
              <c:dLblPos val="r"/>
              <c:showVal val="1"/>
            </c:dLbl>
            <c:dLbl>
              <c:idx val="3"/>
              <c:layout>
                <c:manualLayout>
                  <c:x val="4.7732696897374874E-2"/>
                  <c:y val="-9.9271143103304524E-2"/>
                </c:manualLayout>
              </c:layout>
              <c:dLblPos val="b"/>
              <c:showVal val="1"/>
            </c:dLbl>
            <c:dLbl>
              <c:idx val="4"/>
              <c:layout>
                <c:manualLayout>
                  <c:x val="-2.4587487356696677E-2"/>
                  <c:y val="1.6513817623689923E-2"/>
                </c:manualLayout>
              </c:layout>
              <c:dLblPos val="r"/>
              <c:showVal val="1"/>
            </c:dLbl>
            <c:numFmt formatCode="0.0%" sourceLinked="0"/>
            <c:dLblPos val="b"/>
            <c:showVal val="1"/>
          </c:dLbls>
          <c:cat>
            <c:numRef>
              <c:f>'[Прогноз пр-ва (base 2010).xlsx]РОС (%)'!$B$3:$D$3,'[Прогноз пр-ва (base 2010).xlsx]РОС (%)'!$I$3,'[Прогноз пр-ва (base 2010).xlsx]РОС (%)'!$N$3</c:f>
              <c:numCache>
                <c:formatCode>General</c:formatCode>
                <c:ptCount val="5"/>
                <c:pt idx="0">
                  <c:v>2008</c:v>
                </c:pt>
                <c:pt idx="1">
                  <c:v>2009</c:v>
                </c:pt>
                <c:pt idx="2">
                  <c:v>2010</c:v>
                </c:pt>
                <c:pt idx="3">
                  <c:v>2015</c:v>
                </c:pt>
                <c:pt idx="4">
                  <c:v>2020</c:v>
                </c:pt>
              </c:numCache>
            </c:numRef>
          </c:cat>
          <c:val>
            <c:numRef>
              <c:f>'[Прогноз пр-ва (base 2010).xlsx]РОС (%)'!$B$14:$D$14,'[Прогноз пр-ва (base 2010).xlsx]РОС (%)'!$I$14,'[Прогноз пр-ва (base 2010).xlsx]РОС (%)'!$N$14</c:f>
              <c:numCache>
                <c:formatCode>General</c:formatCode>
                <c:ptCount val="5"/>
                <c:pt idx="0">
                  <c:v>0.28843800202120407</c:v>
                </c:pt>
                <c:pt idx="1">
                  <c:v>0.29214583383671583</c:v>
                </c:pt>
                <c:pt idx="2">
                  <c:v>0.29059202079616225</c:v>
                </c:pt>
                <c:pt idx="3">
                  <c:v>0.24049330633379629</c:v>
                </c:pt>
                <c:pt idx="4">
                  <c:v>0.14622812771282773</c:v>
                </c:pt>
              </c:numCache>
            </c:numRef>
          </c:val>
        </c:ser>
        <c:marker val="1"/>
        <c:axId val="260955136"/>
        <c:axId val="273053184"/>
      </c:lineChart>
      <c:catAx>
        <c:axId val="260955136"/>
        <c:scaling>
          <c:orientation val="minMax"/>
        </c:scaling>
        <c:axPos val="b"/>
        <c:numFmt formatCode="General" sourceLinked="1"/>
        <c:tickLblPos val="nextTo"/>
        <c:txPr>
          <a:bodyPr rot="0" vert="horz"/>
          <a:lstStyle/>
          <a:p>
            <a:pPr>
              <a:defRPr/>
            </a:pPr>
            <a:endParaRPr lang="ru-RU"/>
          </a:p>
        </c:txPr>
        <c:crossAx val="273053184"/>
        <c:crosses val="autoZero"/>
        <c:auto val="1"/>
        <c:lblAlgn val="ctr"/>
        <c:lblOffset val="100"/>
        <c:tickLblSkip val="1"/>
        <c:tickMarkSkip val="1"/>
      </c:catAx>
      <c:valAx>
        <c:axId val="273053184"/>
        <c:scaling>
          <c:orientation val="minMax"/>
        </c:scaling>
        <c:axPos val="l"/>
        <c:numFmt formatCode="0%" sourceLinked="0"/>
        <c:tickLblPos val="nextTo"/>
        <c:txPr>
          <a:bodyPr rot="0" vert="horz"/>
          <a:lstStyle/>
          <a:p>
            <a:pPr>
              <a:defRPr/>
            </a:pPr>
            <a:endParaRPr lang="ru-RU"/>
          </a:p>
        </c:txPr>
        <c:crossAx val="260955136"/>
        <c:crosses val="autoZero"/>
        <c:crossBetween val="midCat"/>
      </c:valAx>
    </c:plotArea>
    <c:legend>
      <c:legendPos val="t"/>
      <c:layout>
        <c:manualLayout>
          <c:xMode val="edge"/>
          <c:yMode val="edge"/>
          <c:x val="3.4676717604965879E-2"/>
          <c:y val="0"/>
          <c:w val="0.93687273214538291"/>
          <c:h val="0.15511224674133631"/>
        </c:manualLayout>
      </c:layout>
    </c:legend>
    <c:plotVisOnly val="1"/>
    <c:dispBlanksAs val="gap"/>
  </c:chart>
  <c:spPr>
    <a:ln>
      <a:noFill/>
    </a:ln>
  </c:spPr>
  <c:txPr>
    <a:bodyPr/>
    <a:lstStyle/>
    <a:p>
      <a:pPr>
        <a:defRPr sz="1050" b="0">
          <a:solidFill>
            <a:sysClr val="windowText" lastClr="000000"/>
          </a:solidFill>
          <a:latin typeface="Times New Roman" pitchFamily="18" charset="0"/>
          <a:cs typeface="Times New Roman" pitchFamily="18" charset="0"/>
        </a:defRPr>
      </a:pPr>
      <a:endParaRPr lang="ru-RU"/>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3410535233161512E-2"/>
          <c:y val="7.3658953342842809E-2"/>
          <c:w val="0.88301763462507965"/>
          <c:h val="0.75713546988156466"/>
        </c:manualLayout>
      </c:layout>
      <c:bubbleChart>
        <c:ser>
          <c:idx val="0"/>
          <c:order val="0"/>
          <c:tx>
            <c:strRef>
              <c:f>Нельсон_данные!$B$3</c:f>
              <c:strCache>
                <c:ptCount val="1"/>
                <c:pt idx="0">
                  <c:v>ВНПЗ</c:v>
                </c:pt>
              </c:strCache>
            </c:strRef>
          </c:tx>
          <c:xVal>
            <c:numRef>
              <c:f>Нельсон_данные!$F$3</c:f>
              <c:numCache>
                <c:formatCode>0.0</c:formatCode>
                <c:ptCount val="1"/>
                <c:pt idx="0">
                  <c:v>10.048778435704799</c:v>
                </c:pt>
              </c:numCache>
            </c:numRef>
          </c:xVal>
          <c:yVal>
            <c:numRef>
              <c:f>Нельсон_данные!$E$3</c:f>
              <c:numCache>
                <c:formatCode>0.00</c:formatCode>
                <c:ptCount val="1"/>
                <c:pt idx="0">
                  <c:v>11.315000000000015</c:v>
                </c:pt>
              </c:numCache>
            </c:numRef>
          </c:yVal>
          <c:bubbleSize>
            <c:numRef>
              <c:f>Нельсон_данные!$E$3</c:f>
              <c:numCache>
                <c:formatCode>0.00</c:formatCode>
                <c:ptCount val="1"/>
                <c:pt idx="0">
                  <c:v>11.315000000000015</c:v>
                </c:pt>
              </c:numCache>
            </c:numRef>
          </c:bubbleSize>
        </c:ser>
        <c:ser>
          <c:idx val="1"/>
          <c:order val="1"/>
          <c:tx>
            <c:strRef>
              <c:f>Нельсон_данные!$B$4</c:f>
              <c:strCache>
                <c:ptCount val="1"/>
                <c:pt idx="0">
                  <c:v>ПНОС</c:v>
                </c:pt>
              </c:strCache>
            </c:strRef>
          </c:tx>
          <c:xVal>
            <c:numRef>
              <c:f>Нельсон_данные!$F$4</c:f>
              <c:numCache>
                <c:formatCode>0.0</c:formatCode>
                <c:ptCount val="1"/>
                <c:pt idx="0">
                  <c:v>10.622357337485402</c:v>
                </c:pt>
              </c:numCache>
            </c:numRef>
          </c:xVal>
          <c:yVal>
            <c:numRef>
              <c:f>Нельсон_данные!$E$4</c:f>
              <c:numCache>
                <c:formatCode>0.00</c:formatCode>
                <c:ptCount val="1"/>
                <c:pt idx="0">
                  <c:v>12.845000000000002</c:v>
                </c:pt>
              </c:numCache>
            </c:numRef>
          </c:yVal>
          <c:bubbleSize>
            <c:numRef>
              <c:f>Нельсон_данные!$E$4</c:f>
              <c:numCache>
                <c:formatCode>0.00</c:formatCode>
                <c:ptCount val="1"/>
                <c:pt idx="0">
                  <c:v>12.845000000000002</c:v>
                </c:pt>
              </c:numCache>
            </c:numRef>
          </c:bubbleSize>
        </c:ser>
        <c:ser>
          <c:idx val="2"/>
          <c:order val="2"/>
          <c:tx>
            <c:strRef>
              <c:f>Нельсон_данные!$B$5</c:f>
              <c:strCache>
                <c:ptCount val="1"/>
                <c:pt idx="0">
                  <c:v>НОРСИ</c:v>
                </c:pt>
              </c:strCache>
            </c:strRef>
          </c:tx>
          <c:xVal>
            <c:numRef>
              <c:f>Нельсон_данные!$F$5</c:f>
              <c:numCache>
                <c:formatCode>0.0</c:formatCode>
                <c:ptCount val="1"/>
                <c:pt idx="0">
                  <c:v>6.5</c:v>
                </c:pt>
              </c:numCache>
            </c:numRef>
          </c:xVal>
          <c:yVal>
            <c:numRef>
              <c:f>Нельсон_данные!$E$5</c:f>
              <c:numCache>
                <c:formatCode>0.00</c:formatCode>
                <c:ptCount val="1"/>
                <c:pt idx="0">
                  <c:v>17</c:v>
                </c:pt>
              </c:numCache>
            </c:numRef>
          </c:yVal>
          <c:bubbleSize>
            <c:numRef>
              <c:f>Нельсон_данные!$E$5</c:f>
              <c:numCache>
                <c:formatCode>0.00</c:formatCode>
                <c:ptCount val="1"/>
                <c:pt idx="0">
                  <c:v>17</c:v>
                </c:pt>
              </c:numCache>
            </c:numRef>
          </c:bubbleSize>
        </c:ser>
        <c:ser>
          <c:idx val="3"/>
          <c:order val="3"/>
          <c:tx>
            <c:strRef>
              <c:f>Нельсон_данные!$B$6</c:f>
              <c:strCache>
                <c:ptCount val="1"/>
                <c:pt idx="0">
                  <c:v>НКНПЗ</c:v>
                </c:pt>
              </c:strCache>
            </c:strRef>
          </c:tx>
          <c:xVal>
            <c:numRef>
              <c:f>Нельсон_данные!$F$6</c:f>
              <c:numCache>
                <c:formatCode>0.0</c:formatCode>
                <c:ptCount val="1"/>
                <c:pt idx="0">
                  <c:v>6.4412311878597741</c:v>
                </c:pt>
              </c:numCache>
            </c:numRef>
          </c:xVal>
          <c:yVal>
            <c:numRef>
              <c:f>Нельсон_данные!$E$6</c:f>
              <c:numCache>
                <c:formatCode>0.00</c:formatCode>
                <c:ptCount val="1"/>
                <c:pt idx="0">
                  <c:v>9.5550000000000068</c:v>
                </c:pt>
              </c:numCache>
            </c:numRef>
          </c:yVal>
          <c:bubbleSize>
            <c:numRef>
              <c:f>Нельсон_данные!$E$6</c:f>
              <c:numCache>
                <c:formatCode>0.00</c:formatCode>
                <c:ptCount val="1"/>
                <c:pt idx="0">
                  <c:v>9.5550000000000068</c:v>
                </c:pt>
              </c:numCache>
            </c:numRef>
          </c:bubbleSize>
        </c:ser>
        <c:ser>
          <c:idx val="4"/>
          <c:order val="4"/>
          <c:tx>
            <c:strRef>
              <c:f>Нельсон_данные!$B$7</c:f>
              <c:strCache>
                <c:ptCount val="1"/>
                <c:pt idx="0">
                  <c:v>КуНПЗ</c:v>
                </c:pt>
              </c:strCache>
            </c:strRef>
          </c:tx>
          <c:xVal>
            <c:numRef>
              <c:f>Нельсон_данные!$F$7</c:f>
              <c:numCache>
                <c:formatCode>0.0</c:formatCode>
                <c:ptCount val="1"/>
                <c:pt idx="0">
                  <c:v>6.5950946119765606</c:v>
                </c:pt>
              </c:numCache>
            </c:numRef>
          </c:xVal>
          <c:yVal>
            <c:numRef>
              <c:f>Нельсон_данные!$E$7</c:f>
              <c:numCache>
                <c:formatCode>0.00</c:formatCode>
                <c:ptCount val="1"/>
                <c:pt idx="0">
                  <c:v>6.9969999999999999</c:v>
                </c:pt>
              </c:numCache>
            </c:numRef>
          </c:yVal>
          <c:bubbleSize>
            <c:numRef>
              <c:f>Нельсон_данные!$E$7</c:f>
              <c:numCache>
                <c:formatCode>0.00</c:formatCode>
                <c:ptCount val="1"/>
                <c:pt idx="0">
                  <c:v>6.9969999999999999</c:v>
                </c:pt>
              </c:numCache>
            </c:numRef>
          </c:bubbleSize>
        </c:ser>
        <c:ser>
          <c:idx val="5"/>
          <c:order val="5"/>
          <c:tx>
            <c:strRef>
              <c:f>Нельсон_данные!$B$8</c:f>
              <c:strCache>
                <c:ptCount val="1"/>
                <c:pt idx="0">
                  <c:v>СыНПЗ</c:v>
                </c:pt>
              </c:strCache>
            </c:strRef>
          </c:tx>
          <c:xVal>
            <c:numRef>
              <c:f>Нельсон_данные!$F$8</c:f>
              <c:numCache>
                <c:formatCode>0.0</c:formatCode>
                <c:ptCount val="1"/>
                <c:pt idx="0">
                  <c:v>6.9445932260605368</c:v>
                </c:pt>
              </c:numCache>
            </c:numRef>
          </c:xVal>
          <c:yVal>
            <c:numRef>
              <c:f>Нельсон_данные!$E$8</c:f>
              <c:numCache>
                <c:formatCode>0.00</c:formatCode>
                <c:ptCount val="1"/>
                <c:pt idx="0">
                  <c:v>8.8870000000000005</c:v>
                </c:pt>
              </c:numCache>
            </c:numRef>
          </c:yVal>
          <c:bubbleSize>
            <c:numRef>
              <c:f>Нельсон_данные!$E$8</c:f>
              <c:numCache>
                <c:formatCode>0.00</c:formatCode>
                <c:ptCount val="1"/>
                <c:pt idx="0">
                  <c:v>8.8870000000000005</c:v>
                </c:pt>
              </c:numCache>
            </c:numRef>
          </c:bubbleSize>
        </c:ser>
        <c:ser>
          <c:idx val="6"/>
          <c:order val="6"/>
          <c:tx>
            <c:strRef>
              <c:f>Нельсон_данные!$B$9</c:f>
              <c:strCache>
                <c:ptCount val="1"/>
                <c:pt idx="0">
                  <c:v>УфНПЗ</c:v>
                </c:pt>
              </c:strCache>
            </c:strRef>
          </c:tx>
          <c:xVal>
            <c:numRef>
              <c:f>Нельсон_данные!$F$9</c:f>
              <c:numCache>
                <c:formatCode>0.0</c:formatCode>
                <c:ptCount val="1"/>
                <c:pt idx="0">
                  <c:v>6.7254809703052967</c:v>
                </c:pt>
              </c:numCache>
            </c:numRef>
          </c:xVal>
          <c:yVal>
            <c:numRef>
              <c:f>Нельсон_данные!$E$9</c:f>
              <c:numCache>
                <c:formatCode>0.00</c:formatCode>
                <c:ptCount val="1"/>
                <c:pt idx="0">
                  <c:v>9.5640000000000001</c:v>
                </c:pt>
              </c:numCache>
            </c:numRef>
          </c:yVal>
          <c:bubbleSize>
            <c:numRef>
              <c:f>Нельсон_данные!$E$9</c:f>
              <c:numCache>
                <c:formatCode>0.00</c:formatCode>
                <c:ptCount val="1"/>
                <c:pt idx="0">
                  <c:v>9.5640000000000001</c:v>
                </c:pt>
              </c:numCache>
            </c:numRef>
          </c:bubbleSize>
        </c:ser>
        <c:ser>
          <c:idx val="7"/>
          <c:order val="7"/>
          <c:tx>
            <c:strRef>
              <c:f>Нельсон_данные!$B$10</c:f>
              <c:strCache>
                <c:ptCount val="1"/>
                <c:pt idx="0">
                  <c:v>НУНПЗ</c:v>
                </c:pt>
              </c:strCache>
            </c:strRef>
          </c:tx>
          <c:xVal>
            <c:numRef>
              <c:f>Нельсон_данные!$F$10</c:f>
              <c:numCache>
                <c:formatCode>0.0</c:formatCode>
                <c:ptCount val="1"/>
                <c:pt idx="0">
                  <c:v>11.343767665347654</c:v>
                </c:pt>
              </c:numCache>
            </c:numRef>
          </c:xVal>
          <c:yVal>
            <c:numRef>
              <c:f>Нельсон_данные!$E$10</c:f>
              <c:numCache>
                <c:formatCode>0.00</c:formatCode>
                <c:ptCount val="1"/>
                <c:pt idx="0">
                  <c:v>7.0759999999999996</c:v>
                </c:pt>
              </c:numCache>
            </c:numRef>
          </c:yVal>
          <c:bubbleSize>
            <c:numRef>
              <c:f>Нельсон_данные!$E$10</c:f>
              <c:numCache>
                <c:formatCode>0.00</c:formatCode>
                <c:ptCount val="1"/>
                <c:pt idx="0">
                  <c:v>7.0759999999999996</c:v>
                </c:pt>
              </c:numCache>
            </c:numRef>
          </c:bubbleSize>
        </c:ser>
        <c:ser>
          <c:idx val="8"/>
          <c:order val="8"/>
          <c:tx>
            <c:strRef>
              <c:f>Нельсон_данные!$B$11</c:f>
              <c:strCache>
                <c:ptCount val="1"/>
                <c:pt idx="0">
                  <c:v>УфНХ</c:v>
                </c:pt>
              </c:strCache>
            </c:strRef>
          </c:tx>
          <c:xVal>
            <c:numRef>
              <c:f>Нельсон_данные!$F$11</c:f>
              <c:numCache>
                <c:formatCode>0.0</c:formatCode>
                <c:ptCount val="1"/>
                <c:pt idx="0">
                  <c:v>9.9105263157894896</c:v>
                </c:pt>
              </c:numCache>
            </c:numRef>
          </c:xVal>
          <c:yVal>
            <c:numRef>
              <c:f>Нельсон_данные!$E$11</c:f>
              <c:numCache>
                <c:formatCode>0.00</c:formatCode>
                <c:ptCount val="1"/>
                <c:pt idx="0">
                  <c:v>9.5</c:v>
                </c:pt>
              </c:numCache>
            </c:numRef>
          </c:yVal>
          <c:bubbleSize>
            <c:numRef>
              <c:f>Нельсон_данные!$E$11</c:f>
              <c:numCache>
                <c:formatCode>0.00</c:formatCode>
                <c:ptCount val="1"/>
                <c:pt idx="0">
                  <c:v>9.5</c:v>
                </c:pt>
              </c:numCache>
            </c:numRef>
          </c:bubbleSize>
        </c:ser>
        <c:ser>
          <c:idx val="9"/>
          <c:order val="9"/>
          <c:tx>
            <c:strRef>
              <c:f>Нельсон_данные!$B$12</c:f>
              <c:strCache>
                <c:ptCount val="1"/>
                <c:pt idx="0">
                  <c:v>ОНПЗ</c:v>
                </c:pt>
              </c:strCache>
            </c:strRef>
          </c:tx>
          <c:xVal>
            <c:numRef>
              <c:f>Нельсон_данные!$F$12</c:f>
              <c:numCache>
                <c:formatCode>0.0</c:formatCode>
                <c:ptCount val="1"/>
                <c:pt idx="0">
                  <c:v>10.338434072940577</c:v>
                </c:pt>
              </c:numCache>
            </c:numRef>
          </c:xVal>
          <c:yVal>
            <c:numRef>
              <c:f>Нельсон_данные!$E$12</c:f>
              <c:numCache>
                <c:formatCode>0.00</c:formatCode>
                <c:ptCount val="1"/>
                <c:pt idx="0">
                  <c:v>19.605</c:v>
                </c:pt>
              </c:numCache>
            </c:numRef>
          </c:yVal>
          <c:bubbleSize>
            <c:numRef>
              <c:f>Нельсон_данные!$E$12</c:f>
              <c:numCache>
                <c:formatCode>0.00</c:formatCode>
                <c:ptCount val="1"/>
                <c:pt idx="0">
                  <c:v>19.605</c:v>
                </c:pt>
              </c:numCache>
            </c:numRef>
          </c:bubbleSize>
        </c:ser>
        <c:ser>
          <c:idx val="10"/>
          <c:order val="10"/>
          <c:tx>
            <c:strRef>
              <c:f>Нельсон_данные!$B$13</c:f>
              <c:strCache>
                <c:ptCount val="1"/>
                <c:pt idx="0">
                  <c:v>ЯНОС</c:v>
                </c:pt>
              </c:strCache>
            </c:strRef>
          </c:tx>
          <c:xVal>
            <c:numRef>
              <c:f>Нельсон_данные!$F$13</c:f>
              <c:numCache>
                <c:formatCode>0.0</c:formatCode>
                <c:ptCount val="1"/>
                <c:pt idx="0">
                  <c:v>8.5195065789474036</c:v>
                </c:pt>
              </c:numCache>
            </c:numRef>
          </c:xVal>
          <c:yVal>
            <c:numRef>
              <c:f>Нельсон_данные!$E$13</c:f>
              <c:numCache>
                <c:formatCode>0.00</c:formatCode>
                <c:ptCount val="1"/>
                <c:pt idx="0">
                  <c:v>15.2</c:v>
                </c:pt>
              </c:numCache>
            </c:numRef>
          </c:yVal>
          <c:bubbleSize>
            <c:numRef>
              <c:f>Нельсон_данные!$E$13</c:f>
              <c:numCache>
                <c:formatCode>0.00</c:formatCode>
                <c:ptCount val="1"/>
                <c:pt idx="0">
                  <c:v>15.2</c:v>
                </c:pt>
              </c:numCache>
            </c:numRef>
          </c:bubbleSize>
        </c:ser>
        <c:ser>
          <c:idx val="11"/>
          <c:order val="11"/>
          <c:tx>
            <c:strRef>
              <c:f>Нельсон_данные!$B$14</c:f>
              <c:strCache>
                <c:ptCount val="1"/>
                <c:pt idx="0">
                  <c:v>КНОС</c:v>
                </c:pt>
              </c:strCache>
            </c:strRef>
          </c:tx>
          <c:xVal>
            <c:numRef>
              <c:f>Нельсон_данные!$F$14</c:f>
              <c:numCache>
                <c:formatCode>0.0</c:formatCode>
                <c:ptCount val="1"/>
                <c:pt idx="0">
                  <c:v>7.1088636363636404</c:v>
                </c:pt>
              </c:numCache>
            </c:numRef>
          </c:xVal>
          <c:yVal>
            <c:numRef>
              <c:f>Нельсон_данные!$E$14</c:f>
              <c:numCache>
                <c:formatCode>0.00</c:formatCode>
                <c:ptCount val="1"/>
                <c:pt idx="0">
                  <c:v>22</c:v>
                </c:pt>
              </c:numCache>
            </c:numRef>
          </c:yVal>
          <c:bubbleSize>
            <c:numRef>
              <c:f>Нельсон_данные!$E$14</c:f>
              <c:numCache>
                <c:formatCode>0.00</c:formatCode>
                <c:ptCount val="1"/>
                <c:pt idx="0">
                  <c:v>22</c:v>
                </c:pt>
              </c:numCache>
            </c:numRef>
          </c:bubbleSize>
        </c:ser>
        <c:ser>
          <c:idx val="12"/>
          <c:order val="12"/>
          <c:tx>
            <c:strRef>
              <c:f>Нельсон_данные!$B$15</c:f>
              <c:strCache>
                <c:ptCount val="1"/>
                <c:pt idx="0">
                  <c:v>РяНПК</c:v>
                </c:pt>
              </c:strCache>
            </c:strRef>
          </c:tx>
          <c:xVal>
            <c:numRef>
              <c:f>Нельсон_данные!$F$15</c:f>
              <c:numCache>
                <c:formatCode>0.0</c:formatCode>
                <c:ptCount val="1"/>
                <c:pt idx="0">
                  <c:v>7.0439270214709895</c:v>
                </c:pt>
              </c:numCache>
            </c:numRef>
          </c:xVal>
          <c:yVal>
            <c:numRef>
              <c:f>Нельсон_данные!$E$15</c:f>
              <c:numCache>
                <c:formatCode>0.00</c:formatCode>
                <c:ptCount val="1"/>
                <c:pt idx="0">
                  <c:v>17.512</c:v>
                </c:pt>
              </c:numCache>
            </c:numRef>
          </c:yVal>
          <c:bubbleSize>
            <c:numRef>
              <c:f>Нельсон_данные!$E$15</c:f>
              <c:numCache>
                <c:formatCode>0.00</c:formatCode>
                <c:ptCount val="1"/>
                <c:pt idx="0">
                  <c:v>17.512</c:v>
                </c:pt>
              </c:numCache>
            </c:numRef>
          </c:bubbleSize>
        </c:ser>
        <c:ser>
          <c:idx val="13"/>
          <c:order val="13"/>
          <c:tx>
            <c:strRef>
              <c:f>Нельсон_данные!$B$16</c:f>
              <c:strCache>
                <c:ptCount val="1"/>
                <c:pt idx="0">
                  <c:v>МНПЗ</c:v>
                </c:pt>
              </c:strCache>
            </c:strRef>
          </c:tx>
          <c:xVal>
            <c:numRef>
              <c:f>Нельсон_данные!$F$16</c:f>
              <c:numCache>
                <c:formatCode>0.0</c:formatCode>
                <c:ptCount val="1"/>
                <c:pt idx="0">
                  <c:v>7.4334567901234676</c:v>
                </c:pt>
              </c:numCache>
            </c:numRef>
          </c:xVal>
          <c:yVal>
            <c:numRef>
              <c:f>Нельсон_данные!$E$16</c:f>
              <c:numCache>
                <c:formatCode>0.00</c:formatCode>
                <c:ptCount val="1"/>
                <c:pt idx="0">
                  <c:v>12.15</c:v>
                </c:pt>
              </c:numCache>
            </c:numRef>
          </c:yVal>
          <c:bubbleSize>
            <c:numRef>
              <c:f>Нельсон_данные!$E$16</c:f>
              <c:numCache>
                <c:formatCode>0.00</c:formatCode>
                <c:ptCount val="1"/>
                <c:pt idx="0">
                  <c:v>12.15</c:v>
                </c:pt>
              </c:numCache>
            </c:numRef>
          </c:bubbleSize>
        </c:ser>
        <c:ser>
          <c:idx val="14"/>
          <c:order val="14"/>
          <c:tx>
            <c:strRef>
              <c:f>Нельсон_данные!$B$17</c:f>
              <c:strCache>
                <c:ptCount val="1"/>
                <c:pt idx="0">
                  <c:v>СНОС</c:v>
                </c:pt>
              </c:strCache>
            </c:strRef>
          </c:tx>
          <c:xVal>
            <c:numRef>
              <c:f>Нельсон_данные!$F$17</c:f>
              <c:numCache>
                <c:formatCode>0.0</c:formatCode>
                <c:ptCount val="1"/>
                <c:pt idx="0">
                  <c:v>5.7783287151815843</c:v>
                </c:pt>
              </c:numCache>
            </c:numRef>
          </c:xVal>
          <c:yVal>
            <c:numRef>
              <c:f>Нельсон_данные!$E$17</c:f>
              <c:numCache>
                <c:formatCode>0.00</c:formatCode>
                <c:ptCount val="1"/>
                <c:pt idx="0">
                  <c:v>13.713999999999999</c:v>
                </c:pt>
              </c:numCache>
            </c:numRef>
          </c:yVal>
          <c:bubbleSize>
            <c:numRef>
              <c:f>Нельсон_данные!$E$17</c:f>
              <c:numCache>
                <c:formatCode>0.00</c:formatCode>
                <c:ptCount val="1"/>
                <c:pt idx="0">
                  <c:v>13.713999999999999</c:v>
                </c:pt>
              </c:numCache>
            </c:numRef>
          </c:bubbleSize>
        </c:ser>
        <c:bubbleScale val="100"/>
        <c:axId val="276544128"/>
        <c:axId val="276845696"/>
      </c:bubbleChart>
      <c:valAx>
        <c:axId val="276544128"/>
        <c:scaling>
          <c:orientation val="minMax"/>
          <c:max val="12"/>
          <c:min val="4"/>
        </c:scaling>
        <c:axPos val="b"/>
        <c:title>
          <c:tx>
            <c:rich>
              <a:bodyPr/>
              <a:lstStyle/>
              <a:p>
                <a:pPr>
                  <a:defRPr/>
                </a:pPr>
                <a:r>
                  <a:rPr lang="ru-RU"/>
                  <a:t>Индекс сложности Нельсона</a:t>
                </a:r>
              </a:p>
            </c:rich>
          </c:tx>
          <c:layout>
            <c:manualLayout>
              <c:xMode val="edge"/>
              <c:yMode val="edge"/>
              <c:x val="0.39571989010278774"/>
              <c:y val="0.90503204389291103"/>
            </c:manualLayout>
          </c:layout>
        </c:title>
        <c:numFmt formatCode="0.0" sourceLinked="1"/>
        <c:tickLblPos val="nextTo"/>
        <c:crossAx val="276845696"/>
        <c:crosses val="autoZero"/>
        <c:crossBetween val="midCat"/>
        <c:majorUnit val="0.5"/>
      </c:valAx>
      <c:valAx>
        <c:axId val="276845696"/>
        <c:scaling>
          <c:orientation val="minMax"/>
        </c:scaling>
        <c:axPos val="l"/>
        <c:majorGridlines/>
        <c:title>
          <c:tx>
            <c:rich>
              <a:bodyPr rot="-5400000" vert="horz"/>
              <a:lstStyle/>
              <a:p>
                <a:pPr>
                  <a:defRPr/>
                </a:pPr>
                <a:r>
                  <a:rPr lang="ru-RU"/>
                  <a:t>Мощность, млн. т в год</a:t>
                </a:r>
              </a:p>
            </c:rich>
          </c:tx>
          <c:layout>
            <c:manualLayout>
              <c:xMode val="edge"/>
              <c:yMode val="edge"/>
              <c:x val="1.0928196478646832E-2"/>
              <c:y val="0.35489248597268047"/>
            </c:manualLayout>
          </c:layout>
        </c:title>
        <c:numFmt formatCode="0" sourceLinked="0"/>
        <c:tickLblPos val="nextTo"/>
        <c:crossAx val="276544128"/>
        <c:crosses val="autoZero"/>
        <c:crossBetween val="midCat"/>
      </c:valAx>
    </c:plotArea>
    <c:plotVisOnly val="1"/>
  </c:chart>
  <c:spPr>
    <a:ln>
      <a:noFill/>
    </a:ln>
  </c:spPr>
  <c:txPr>
    <a:bodyPr/>
    <a:lstStyle/>
    <a:p>
      <a:pPr>
        <a:defRPr b="0">
          <a:latin typeface="Times New Roman" pitchFamily="18" charset="0"/>
          <a:cs typeface="Times New Roman" pitchFamily="18" charset="0"/>
        </a:defRPr>
      </a:pPr>
      <a:endParaRPr lang="ru-RU"/>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1147337921243933E-2"/>
          <c:y val="0.14259641716014895"/>
          <c:w val="0.92599430676528505"/>
          <c:h val="0.62929016402038562"/>
        </c:manualLayout>
      </c:layout>
      <c:lineChart>
        <c:grouping val="standard"/>
        <c:ser>
          <c:idx val="0"/>
          <c:order val="0"/>
          <c:tx>
            <c:strRef>
              <c:f>Свод!$A$16</c:f>
              <c:strCache>
                <c:ptCount val="1"/>
                <c:pt idx="0">
                  <c:v>Каталитический крекинг</c:v>
                </c:pt>
              </c:strCache>
            </c:strRef>
          </c:tx>
          <c:marker>
            <c:symbol val="diamond"/>
            <c:size val="4"/>
          </c:marker>
          <c:dLbls>
            <c:dLbl>
              <c:idx val="0"/>
              <c:layout>
                <c:manualLayout>
                  <c:x val="-2.8986230236420371E-2"/>
                  <c:y val="-5.9074063737405022E-2"/>
                </c:manualLayout>
              </c:layout>
              <c:showVal val="1"/>
            </c:dLbl>
            <c:dLbl>
              <c:idx val="16"/>
              <c:layout>
                <c:manualLayout>
                  <c:x val="0"/>
                  <c:y val="-8.0555541460098037E-2"/>
                </c:manualLayout>
              </c:layout>
              <c:showVal val="1"/>
            </c:dLbl>
            <c:delete val="1"/>
          </c:dLbls>
          <c:cat>
            <c:strRef>
              <c:f>Свод!$B$13:$R$14</c:f>
              <c:strCache>
                <c:ptCount val="17"/>
                <c:pt idx="0">
                  <c:v>2005</c:v>
                </c:pt>
                <c:pt idx="1">
                  <c:v>2006</c:v>
                </c:pt>
                <c:pt idx="2">
                  <c:v>2007</c:v>
                </c:pt>
                <c:pt idx="3">
                  <c:v>2008</c:v>
                </c:pt>
                <c:pt idx="4">
                  <c:v>2009</c:v>
                </c:pt>
                <c:pt idx="5">
                  <c:v>2010</c:v>
                </c:pt>
                <c:pt idx="6">
                  <c:v>2011</c:v>
                </c:pt>
                <c:pt idx="7">
                  <c:v>2012</c:v>
                </c:pt>
                <c:pt idx="8">
                  <c:v>2013п</c:v>
                </c:pt>
                <c:pt idx="9">
                  <c:v>2014п</c:v>
                </c:pt>
                <c:pt idx="10">
                  <c:v>2015п</c:v>
                </c:pt>
                <c:pt idx="11">
                  <c:v>2016п</c:v>
                </c:pt>
                <c:pt idx="12">
                  <c:v>2017п</c:v>
                </c:pt>
                <c:pt idx="13">
                  <c:v>2018п</c:v>
                </c:pt>
                <c:pt idx="14">
                  <c:v>2019п</c:v>
                </c:pt>
                <c:pt idx="15">
                  <c:v>2020п</c:v>
                </c:pt>
                <c:pt idx="16">
                  <c:v>2025п</c:v>
                </c:pt>
              </c:strCache>
            </c:strRef>
          </c:cat>
          <c:val>
            <c:numRef>
              <c:f>Свод!$B$16:$R$16</c:f>
              <c:numCache>
                <c:formatCode>0.0%</c:formatCode>
                <c:ptCount val="17"/>
                <c:pt idx="0">
                  <c:v>6.6230478401647558E-2</c:v>
                </c:pt>
                <c:pt idx="1">
                  <c:v>6.8752547397919153E-2</c:v>
                </c:pt>
                <c:pt idx="2">
                  <c:v>6.7142424096481412E-2</c:v>
                </c:pt>
                <c:pt idx="3">
                  <c:v>6.849584780049213E-2</c:v>
                </c:pt>
                <c:pt idx="4">
                  <c:v>6.788273186464179E-2</c:v>
                </c:pt>
                <c:pt idx="5">
                  <c:v>6.7592329839162024E-2</c:v>
                </c:pt>
                <c:pt idx="6">
                  <c:v>7.2399390408186132E-2</c:v>
                </c:pt>
                <c:pt idx="7">
                  <c:v>7.1986624775213795E-2</c:v>
                </c:pt>
                <c:pt idx="8">
                  <c:v>6.9649545815843442E-2</c:v>
                </c:pt>
                <c:pt idx="9">
                  <c:v>6.8578488341657001E-2</c:v>
                </c:pt>
                <c:pt idx="10">
                  <c:v>6.9586873718136807E-2</c:v>
                </c:pt>
                <c:pt idx="11">
                  <c:v>8.807759069158981E-2</c:v>
                </c:pt>
                <c:pt idx="12">
                  <c:v>8.9365274766027791E-2</c:v>
                </c:pt>
                <c:pt idx="13">
                  <c:v>8.9485400921029246E-2</c:v>
                </c:pt>
                <c:pt idx="14">
                  <c:v>8.9485400921029246E-2</c:v>
                </c:pt>
                <c:pt idx="15">
                  <c:v>9.4643060916477909E-2</c:v>
                </c:pt>
                <c:pt idx="16">
                  <c:v>9.4643060916477909E-2</c:v>
                </c:pt>
              </c:numCache>
            </c:numRef>
          </c:val>
        </c:ser>
        <c:ser>
          <c:idx val="1"/>
          <c:order val="1"/>
          <c:tx>
            <c:strRef>
              <c:f>Свод!$A$17</c:f>
              <c:strCache>
                <c:ptCount val="1"/>
                <c:pt idx="0">
                  <c:v>Гидрокрекинг</c:v>
                </c:pt>
              </c:strCache>
            </c:strRef>
          </c:tx>
          <c:marker>
            <c:symbol val="square"/>
            <c:size val="4"/>
          </c:marker>
          <c:dLbls>
            <c:dLbl>
              <c:idx val="0"/>
              <c:layout>
                <c:manualLayout>
                  <c:x val="-2.2774895185758891E-2"/>
                  <c:y val="-4.2962955445385503E-2"/>
                </c:manualLayout>
              </c:layout>
              <c:showVal val="1"/>
            </c:dLbl>
            <c:dLbl>
              <c:idx val="16"/>
              <c:layout>
                <c:manualLayout>
                  <c:x val="0"/>
                  <c:y val="-6.9814802598751363E-2"/>
                </c:manualLayout>
              </c:layout>
              <c:showVal val="1"/>
            </c:dLbl>
            <c:delete val="1"/>
          </c:dLbls>
          <c:cat>
            <c:strRef>
              <c:f>Свод!$B$13:$R$14</c:f>
              <c:strCache>
                <c:ptCount val="17"/>
                <c:pt idx="0">
                  <c:v>2005</c:v>
                </c:pt>
                <c:pt idx="1">
                  <c:v>2006</c:v>
                </c:pt>
                <c:pt idx="2">
                  <c:v>2007</c:v>
                </c:pt>
                <c:pt idx="3">
                  <c:v>2008</c:v>
                </c:pt>
                <c:pt idx="4">
                  <c:v>2009</c:v>
                </c:pt>
                <c:pt idx="5">
                  <c:v>2010</c:v>
                </c:pt>
                <c:pt idx="6">
                  <c:v>2011</c:v>
                </c:pt>
                <c:pt idx="7">
                  <c:v>2012</c:v>
                </c:pt>
                <c:pt idx="8">
                  <c:v>2013п</c:v>
                </c:pt>
                <c:pt idx="9">
                  <c:v>2014п</c:v>
                </c:pt>
                <c:pt idx="10">
                  <c:v>2015п</c:v>
                </c:pt>
                <c:pt idx="11">
                  <c:v>2016п</c:v>
                </c:pt>
                <c:pt idx="12">
                  <c:v>2017п</c:v>
                </c:pt>
                <c:pt idx="13">
                  <c:v>2018п</c:v>
                </c:pt>
                <c:pt idx="14">
                  <c:v>2019п</c:v>
                </c:pt>
                <c:pt idx="15">
                  <c:v>2020п</c:v>
                </c:pt>
                <c:pt idx="16">
                  <c:v>2025п</c:v>
                </c:pt>
              </c:strCache>
            </c:strRef>
          </c:cat>
          <c:val>
            <c:numRef>
              <c:f>Свод!$B$17:$R$17</c:f>
              <c:numCache>
                <c:formatCode>0.0%</c:formatCode>
                <c:ptCount val="17"/>
                <c:pt idx="0">
                  <c:v>3.0660901782178656E-2</c:v>
                </c:pt>
                <c:pt idx="1">
                  <c:v>3.9743033727911194E-2</c:v>
                </c:pt>
                <c:pt idx="2">
                  <c:v>3.8812287346911022E-2</c:v>
                </c:pt>
                <c:pt idx="3">
                  <c:v>3.9594646196908945E-2</c:v>
                </c:pt>
                <c:pt idx="4">
                  <c:v>3.92402289681682E-2</c:v>
                </c:pt>
                <c:pt idx="5">
                  <c:v>3.9072359442890912E-2</c:v>
                </c:pt>
                <c:pt idx="6">
                  <c:v>3.7857696511150812E-2</c:v>
                </c:pt>
                <c:pt idx="7">
                  <c:v>3.764186104658121E-2</c:v>
                </c:pt>
                <c:pt idx="8">
                  <c:v>4.6156116001052697E-2</c:v>
                </c:pt>
                <c:pt idx="9">
                  <c:v>7.0822994210091333E-2</c:v>
                </c:pt>
                <c:pt idx="10">
                  <c:v>8.3121796151622809E-2</c:v>
                </c:pt>
                <c:pt idx="11">
                  <c:v>0.11217659814470451</c:v>
                </c:pt>
                <c:pt idx="12">
                  <c:v>0.12344383379604114</c:v>
                </c:pt>
                <c:pt idx="13">
                  <c:v>0.12360976886591464</c:v>
                </c:pt>
                <c:pt idx="14">
                  <c:v>0.13005684386022542</c:v>
                </c:pt>
                <c:pt idx="15">
                  <c:v>0.14262864009913023</c:v>
                </c:pt>
                <c:pt idx="16">
                  <c:v>0.15616749758718332</c:v>
                </c:pt>
              </c:numCache>
            </c:numRef>
          </c:val>
        </c:ser>
        <c:ser>
          <c:idx val="2"/>
          <c:order val="2"/>
          <c:tx>
            <c:strRef>
              <c:f>Свод!$A$18</c:f>
              <c:strCache>
                <c:ptCount val="1"/>
                <c:pt idx="0">
                  <c:v>Висбрекинг / Термокрекинг</c:v>
                </c:pt>
              </c:strCache>
            </c:strRef>
          </c:tx>
          <c:marker>
            <c:symbol val="triangle"/>
            <c:size val="4"/>
          </c:marker>
          <c:dLbls>
            <c:dLbl>
              <c:idx val="16"/>
              <c:layout>
                <c:manualLayout>
                  <c:x val="0"/>
                  <c:y val="3.2222216584039197E-2"/>
                </c:manualLayout>
              </c:layout>
              <c:showVal val="1"/>
            </c:dLbl>
            <c:delete val="1"/>
          </c:dLbls>
          <c:cat>
            <c:strRef>
              <c:f>Свод!$B$13:$R$14</c:f>
              <c:strCache>
                <c:ptCount val="17"/>
                <c:pt idx="0">
                  <c:v>2005</c:v>
                </c:pt>
                <c:pt idx="1">
                  <c:v>2006</c:v>
                </c:pt>
                <c:pt idx="2">
                  <c:v>2007</c:v>
                </c:pt>
                <c:pt idx="3">
                  <c:v>2008</c:v>
                </c:pt>
                <c:pt idx="4">
                  <c:v>2009</c:v>
                </c:pt>
                <c:pt idx="5">
                  <c:v>2010</c:v>
                </c:pt>
                <c:pt idx="6">
                  <c:v>2011</c:v>
                </c:pt>
                <c:pt idx="7">
                  <c:v>2012</c:v>
                </c:pt>
                <c:pt idx="8">
                  <c:v>2013п</c:v>
                </c:pt>
                <c:pt idx="9">
                  <c:v>2014п</c:v>
                </c:pt>
                <c:pt idx="10">
                  <c:v>2015п</c:v>
                </c:pt>
                <c:pt idx="11">
                  <c:v>2016п</c:v>
                </c:pt>
                <c:pt idx="12">
                  <c:v>2017п</c:v>
                </c:pt>
                <c:pt idx="13">
                  <c:v>2018п</c:v>
                </c:pt>
                <c:pt idx="14">
                  <c:v>2019п</c:v>
                </c:pt>
                <c:pt idx="15">
                  <c:v>2020п</c:v>
                </c:pt>
                <c:pt idx="16">
                  <c:v>2025п</c:v>
                </c:pt>
              </c:strCache>
            </c:strRef>
          </c:cat>
          <c:val>
            <c:numRef>
              <c:f>Свод!$B$18:$R$18</c:f>
              <c:numCache>
                <c:formatCode>0.0%</c:formatCode>
                <c:ptCount val="17"/>
                <c:pt idx="0">
                  <c:v>6.5424576562689449E-2</c:v>
                </c:pt>
                <c:pt idx="1">
                  <c:v>6.4763739268293347E-2</c:v>
                </c:pt>
                <c:pt idx="2">
                  <c:v>6.3247030293415232E-2</c:v>
                </c:pt>
                <c:pt idx="3">
                  <c:v>6.7412052740357789E-2</c:v>
                </c:pt>
                <c:pt idx="4">
                  <c:v>7.5401388874965475E-2</c:v>
                </c:pt>
                <c:pt idx="5">
                  <c:v>8.0426316517483748E-2</c:v>
                </c:pt>
                <c:pt idx="6">
                  <c:v>7.7926061431712046E-2</c:v>
                </c:pt>
                <c:pt idx="7">
                  <c:v>7.7481786971794739E-2</c:v>
                </c:pt>
                <c:pt idx="8">
                  <c:v>8.134641610552705E-2</c:v>
                </c:pt>
                <c:pt idx="9">
                  <c:v>8.2974735894294924E-2</c:v>
                </c:pt>
                <c:pt idx="10">
                  <c:v>8.2194835467719746E-2</c:v>
                </c:pt>
                <c:pt idx="11">
                  <c:v>8.1639170319397228E-2</c:v>
                </c:pt>
                <c:pt idx="12">
                  <c:v>8.1639170319397228E-2</c:v>
                </c:pt>
                <c:pt idx="13">
                  <c:v>8.4327740925580763E-2</c:v>
                </c:pt>
                <c:pt idx="14">
                  <c:v>8.4327740925580763E-2</c:v>
                </c:pt>
                <c:pt idx="15">
                  <c:v>8.4327740925580763E-2</c:v>
                </c:pt>
                <c:pt idx="16">
                  <c:v>8.4327740925580763E-2</c:v>
                </c:pt>
              </c:numCache>
            </c:numRef>
          </c:val>
        </c:ser>
        <c:ser>
          <c:idx val="3"/>
          <c:order val="3"/>
          <c:tx>
            <c:strRef>
              <c:f>Свод!$A$19</c:f>
              <c:strCache>
                <c:ptCount val="1"/>
                <c:pt idx="0">
                  <c:v>Замедленное коксование</c:v>
                </c:pt>
              </c:strCache>
            </c:strRef>
          </c:tx>
          <c:marker>
            <c:symbol val="x"/>
            <c:size val="4"/>
          </c:marker>
          <c:dLbls>
            <c:dLbl>
              <c:idx val="16"/>
              <c:layout>
                <c:manualLayout>
                  <c:x val="-2.0704450168871689E-3"/>
                  <c:y val="6.9814802598751363E-2"/>
                </c:manualLayout>
              </c:layout>
              <c:showVal val="1"/>
            </c:dLbl>
            <c:delete val="1"/>
          </c:dLbls>
          <c:cat>
            <c:strRef>
              <c:f>Свод!$B$13:$R$14</c:f>
              <c:strCache>
                <c:ptCount val="17"/>
                <c:pt idx="0">
                  <c:v>2005</c:v>
                </c:pt>
                <c:pt idx="1">
                  <c:v>2006</c:v>
                </c:pt>
                <c:pt idx="2">
                  <c:v>2007</c:v>
                </c:pt>
                <c:pt idx="3">
                  <c:v>2008</c:v>
                </c:pt>
                <c:pt idx="4">
                  <c:v>2009</c:v>
                </c:pt>
                <c:pt idx="5">
                  <c:v>2010</c:v>
                </c:pt>
                <c:pt idx="6">
                  <c:v>2011</c:v>
                </c:pt>
                <c:pt idx="7">
                  <c:v>2012</c:v>
                </c:pt>
                <c:pt idx="8">
                  <c:v>2013п</c:v>
                </c:pt>
                <c:pt idx="9">
                  <c:v>2014п</c:v>
                </c:pt>
                <c:pt idx="10">
                  <c:v>2015п</c:v>
                </c:pt>
                <c:pt idx="11">
                  <c:v>2016п</c:v>
                </c:pt>
                <c:pt idx="12">
                  <c:v>2017п</c:v>
                </c:pt>
                <c:pt idx="13">
                  <c:v>2018п</c:v>
                </c:pt>
                <c:pt idx="14">
                  <c:v>2019п</c:v>
                </c:pt>
                <c:pt idx="15">
                  <c:v>2020п</c:v>
                </c:pt>
                <c:pt idx="16">
                  <c:v>2025п</c:v>
                </c:pt>
              </c:strCache>
            </c:strRef>
          </c:cat>
          <c:val>
            <c:numRef>
              <c:f>Свод!$B$19:$R$19</c:f>
              <c:numCache>
                <c:formatCode>0.0%</c:formatCode>
                <c:ptCount val="17"/>
                <c:pt idx="0">
                  <c:v>2.0381990145285786E-2</c:v>
                </c:pt>
                <c:pt idx="1">
                  <c:v>2.0176116757490641E-2</c:v>
                </c:pt>
                <c:pt idx="2">
                  <c:v>1.9703610109326003E-2</c:v>
                </c:pt>
                <c:pt idx="3">
                  <c:v>2.0100785715292079E-2</c:v>
                </c:pt>
                <c:pt idx="4">
                  <c:v>1.9920860764497166E-2</c:v>
                </c:pt>
                <c:pt idx="5">
                  <c:v>2.4113634970046868E-2</c:v>
                </c:pt>
                <c:pt idx="6">
                  <c:v>2.3364001751954713E-2</c:v>
                </c:pt>
                <c:pt idx="7">
                  <c:v>2.6970942956095156E-2</c:v>
                </c:pt>
                <c:pt idx="8">
                  <c:v>2.6095318859342614E-2</c:v>
                </c:pt>
                <c:pt idx="9">
                  <c:v>2.569403000701501E-2</c:v>
                </c:pt>
                <c:pt idx="10">
                  <c:v>2.869364662443705E-2</c:v>
                </c:pt>
                <c:pt idx="11">
                  <c:v>4.5197711012789424E-2</c:v>
                </c:pt>
                <c:pt idx="12">
                  <c:v>5.662590717343044E-2</c:v>
                </c:pt>
                <c:pt idx="13">
                  <c:v>6.1537330820693535E-2</c:v>
                </c:pt>
                <c:pt idx="14">
                  <c:v>6.1537330820693535E-2</c:v>
                </c:pt>
                <c:pt idx="15">
                  <c:v>6.1537330820693535E-2</c:v>
                </c:pt>
                <c:pt idx="16">
                  <c:v>6.1537330820693535E-2</c:v>
                </c:pt>
              </c:numCache>
            </c:numRef>
          </c:val>
        </c:ser>
        <c:marker val="1"/>
        <c:axId val="296265216"/>
        <c:axId val="297156608"/>
      </c:lineChart>
      <c:catAx>
        <c:axId val="296265216"/>
        <c:scaling>
          <c:orientation val="minMax"/>
        </c:scaling>
        <c:axPos val="b"/>
        <c:tickLblPos val="nextTo"/>
        <c:crossAx val="297156608"/>
        <c:crosses val="autoZero"/>
        <c:auto val="1"/>
        <c:lblAlgn val="ctr"/>
        <c:lblOffset val="100"/>
      </c:catAx>
      <c:valAx>
        <c:axId val="297156608"/>
        <c:scaling>
          <c:orientation val="minMax"/>
        </c:scaling>
        <c:axPos val="l"/>
        <c:numFmt formatCode="0%" sourceLinked="0"/>
        <c:tickLblPos val="nextTo"/>
        <c:crossAx val="296265216"/>
        <c:crosses val="autoZero"/>
        <c:crossBetween val="between"/>
      </c:valAx>
    </c:plotArea>
    <c:legend>
      <c:legendPos val="t"/>
      <c:layout>
        <c:manualLayout>
          <c:xMode val="edge"/>
          <c:yMode val="edge"/>
          <c:x val="4.5888397796720493E-2"/>
          <c:y val="2.09063830435025E-3"/>
          <c:w val="0.94554974146336768"/>
          <c:h val="0.16220756858426921"/>
        </c:manualLayout>
      </c:layout>
      <c:txPr>
        <a:bodyPr/>
        <a:lstStyle/>
        <a:p>
          <a:pPr>
            <a:defRPr sz="1100"/>
          </a:pPr>
          <a:endParaRPr lang="ru-RU"/>
        </a:p>
      </c:txPr>
    </c:legend>
    <c:plotVisOnly val="1"/>
  </c:chart>
  <c:spPr>
    <a:ln>
      <a:noFill/>
    </a:ln>
  </c:spPr>
  <c:txPr>
    <a:bodyPr/>
    <a:lstStyle/>
    <a:p>
      <a:pPr>
        <a:defRPr sz="1050">
          <a:solidFill>
            <a:sysClr val="windowText" lastClr="000000"/>
          </a:solidFill>
          <a:latin typeface="Times New Roman" pitchFamily="18" charset="0"/>
          <a:cs typeface="Times New Roman" pitchFamily="18" charset="0"/>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4375765529308843E-2"/>
          <c:y val="0.11332501165120401"/>
          <c:w val="0.49270844269466385"/>
          <c:h val="0.81955459475821346"/>
        </c:manualLayout>
      </c:layout>
      <c:pieChart>
        <c:varyColors val="1"/>
        <c:ser>
          <c:idx val="0"/>
          <c:order val="0"/>
          <c:explosion val="25"/>
          <c:dLbls>
            <c:dLblPos val="outEnd"/>
            <c:showPercent val="1"/>
            <c:showLeaderLines val="1"/>
          </c:dLbls>
          <c:cat>
            <c:strRef>
              <c:f>'Установки + план'!$A$44:$A$48</c:f>
              <c:strCache>
                <c:ptCount val="5"/>
                <c:pt idx="0">
                  <c:v>Гидроочистка средних дистиллятов</c:v>
                </c:pt>
                <c:pt idx="1">
                  <c:v>Гидроочистка нафты</c:v>
                </c:pt>
                <c:pt idx="2">
                  <c:v>Алкилирование</c:v>
                </c:pt>
                <c:pt idx="3">
                  <c:v>Изомеризация</c:v>
                </c:pt>
                <c:pt idx="4">
                  <c:v>Каталитический риформинг на облагораживание</c:v>
                </c:pt>
              </c:strCache>
            </c:strRef>
          </c:cat>
          <c:val>
            <c:numRef>
              <c:f>'Установки + план'!$J$44:$J$48</c:f>
              <c:numCache>
                <c:formatCode>#,##0.00_ ;\-#,##0.00\ </c:formatCode>
                <c:ptCount val="5"/>
                <c:pt idx="0">
                  <c:v>118.26849999999999</c:v>
                </c:pt>
                <c:pt idx="1">
                  <c:v>12.290000000000001</c:v>
                </c:pt>
                <c:pt idx="2">
                  <c:v>3.1015000000000001</c:v>
                </c:pt>
                <c:pt idx="3">
                  <c:v>13.401000000000002</c:v>
                </c:pt>
                <c:pt idx="4">
                  <c:v>36.456999999999994</c:v>
                </c:pt>
              </c:numCache>
            </c:numRef>
          </c:val>
        </c:ser>
        <c:firstSliceAng val="0"/>
      </c:pieChart>
    </c:plotArea>
    <c:legend>
      <c:legendPos val="r"/>
      <c:layout>
        <c:manualLayout>
          <c:xMode val="edge"/>
          <c:yMode val="edge"/>
          <c:x val="0.6359041994750656"/>
          <c:y val="0.1095824375882937"/>
          <c:w val="0.34742913385826835"/>
          <c:h val="0.75773245197721206"/>
        </c:manualLayout>
      </c:layout>
    </c:legend>
    <c:plotVisOnly val="1"/>
  </c:chart>
  <c:spPr>
    <a:ln>
      <a:noFill/>
    </a:ln>
  </c:spPr>
  <c:txPr>
    <a:bodyPr/>
    <a:lstStyle/>
    <a:p>
      <a:pPr>
        <a:defRPr sz="1100">
          <a:latin typeface="Times New Roman" pitchFamily="18" charset="0"/>
          <a:cs typeface="Times New Roman" pitchFamily="18" charset="0"/>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Лист2!$R$3</c:f>
              <c:strCache>
                <c:ptCount val="1"/>
                <c:pt idx="0">
                  <c:v>Объем потребления дизтоплива, млн. т</c:v>
                </c:pt>
              </c:strCache>
            </c:strRef>
          </c:tx>
          <c:cat>
            <c:strRef>
              <c:f>Лист2!$S$2:$T$2</c:f>
              <c:strCache>
                <c:ptCount val="2"/>
                <c:pt idx="0">
                  <c:v>Россия </c:v>
                </c:pt>
                <c:pt idx="1">
                  <c:v>ЕС</c:v>
                </c:pt>
              </c:strCache>
            </c:strRef>
          </c:cat>
          <c:val>
            <c:numRef>
              <c:f>Лист2!$S$3:$T$3</c:f>
              <c:numCache>
                <c:formatCode>General</c:formatCode>
                <c:ptCount val="2"/>
                <c:pt idx="0">
                  <c:v>41.1</c:v>
                </c:pt>
                <c:pt idx="1">
                  <c:v>255.8</c:v>
                </c:pt>
              </c:numCache>
            </c:numRef>
          </c:val>
        </c:ser>
        <c:gapWidth val="300"/>
        <c:axId val="65705472"/>
        <c:axId val="65707008"/>
      </c:barChart>
      <c:lineChart>
        <c:grouping val="standard"/>
        <c:ser>
          <c:idx val="1"/>
          <c:order val="1"/>
          <c:tx>
            <c:strRef>
              <c:f>Лист2!$R$4</c:f>
              <c:strCache>
                <c:ptCount val="1"/>
                <c:pt idx="0">
                  <c:v>Выбросы диоксида серы при содержании серы в топлива 0,2%</c:v>
                </c:pt>
              </c:strCache>
            </c:strRef>
          </c:tx>
          <c:cat>
            <c:strRef>
              <c:f>Лист2!$S$2:$T$2</c:f>
              <c:strCache>
                <c:ptCount val="2"/>
                <c:pt idx="0">
                  <c:v>Россия </c:v>
                </c:pt>
                <c:pt idx="1">
                  <c:v>ЕС</c:v>
                </c:pt>
              </c:strCache>
            </c:strRef>
          </c:cat>
          <c:val>
            <c:numRef>
              <c:f>Лист2!$S$4:$T$4</c:f>
              <c:numCache>
                <c:formatCode>General</c:formatCode>
                <c:ptCount val="2"/>
                <c:pt idx="0">
                  <c:v>0.16</c:v>
                </c:pt>
                <c:pt idx="1">
                  <c:v>0.9</c:v>
                </c:pt>
              </c:numCache>
            </c:numRef>
          </c:val>
        </c:ser>
        <c:ser>
          <c:idx val="2"/>
          <c:order val="2"/>
          <c:tx>
            <c:strRef>
              <c:f>Лист2!$R$5</c:f>
              <c:strCache>
                <c:ptCount val="1"/>
                <c:pt idx="0">
                  <c:v>Выбросы диоксида серы при содержании серы в топливе 0,001%</c:v>
                </c:pt>
              </c:strCache>
            </c:strRef>
          </c:tx>
          <c:cat>
            <c:strRef>
              <c:f>Лист2!$S$2:$T$2</c:f>
              <c:strCache>
                <c:ptCount val="2"/>
                <c:pt idx="0">
                  <c:v>Россия </c:v>
                </c:pt>
                <c:pt idx="1">
                  <c:v>ЕС</c:v>
                </c:pt>
              </c:strCache>
            </c:strRef>
          </c:cat>
          <c:val>
            <c:numRef>
              <c:f>Лист2!$S$5:$T$5</c:f>
              <c:numCache>
                <c:formatCode>General</c:formatCode>
                <c:ptCount val="2"/>
                <c:pt idx="0">
                  <c:v>2.0000000000000011E-2</c:v>
                </c:pt>
                <c:pt idx="1">
                  <c:v>9.0000000000000024E-2</c:v>
                </c:pt>
              </c:numCache>
            </c:numRef>
          </c:val>
        </c:ser>
        <c:marker val="1"/>
        <c:axId val="65719296"/>
        <c:axId val="65717376"/>
      </c:lineChart>
      <c:catAx>
        <c:axId val="65705472"/>
        <c:scaling>
          <c:orientation val="minMax"/>
        </c:scaling>
        <c:axPos val="b"/>
        <c:majorTickMark val="none"/>
        <c:tickLblPos val="nextTo"/>
        <c:txPr>
          <a:bodyPr/>
          <a:lstStyle/>
          <a:p>
            <a:pPr>
              <a:defRPr sz="1100"/>
            </a:pPr>
            <a:endParaRPr lang="ru-RU"/>
          </a:p>
        </c:txPr>
        <c:crossAx val="65707008"/>
        <c:crosses val="autoZero"/>
        <c:auto val="1"/>
        <c:lblAlgn val="ctr"/>
        <c:lblOffset val="100"/>
      </c:catAx>
      <c:valAx>
        <c:axId val="65707008"/>
        <c:scaling>
          <c:orientation val="minMax"/>
        </c:scaling>
        <c:axPos val="l"/>
        <c:majorGridlines/>
        <c:title>
          <c:tx>
            <c:rich>
              <a:bodyPr/>
              <a:lstStyle/>
              <a:p>
                <a:pPr>
                  <a:defRPr sz="1100" b="0"/>
                </a:pPr>
                <a:r>
                  <a:rPr lang="ru-RU" sz="1100" b="0"/>
                  <a:t>Потребление дизтоплива, млн. т</a:t>
                </a:r>
              </a:p>
            </c:rich>
          </c:tx>
        </c:title>
        <c:numFmt formatCode="General" sourceLinked="1"/>
        <c:tickLblPos val="nextTo"/>
        <c:crossAx val="65705472"/>
        <c:crosses val="autoZero"/>
        <c:crossBetween val="between"/>
      </c:valAx>
      <c:valAx>
        <c:axId val="65717376"/>
        <c:scaling>
          <c:orientation val="minMax"/>
        </c:scaling>
        <c:axPos val="r"/>
        <c:title>
          <c:tx>
            <c:rich>
              <a:bodyPr rot="-5400000" vert="horz"/>
              <a:lstStyle/>
              <a:p>
                <a:pPr>
                  <a:defRPr sz="1100" b="0"/>
                </a:pPr>
                <a:r>
                  <a:rPr lang="ru-RU" sz="1100" b="0"/>
                  <a:t>Выбросы диоксида серы, млн. т</a:t>
                </a:r>
              </a:p>
            </c:rich>
          </c:tx>
        </c:title>
        <c:numFmt formatCode="General" sourceLinked="1"/>
        <c:tickLblPos val="nextTo"/>
        <c:crossAx val="65719296"/>
        <c:crosses val="max"/>
        <c:crossBetween val="between"/>
      </c:valAx>
      <c:catAx>
        <c:axId val="65719296"/>
        <c:scaling>
          <c:orientation val="minMax"/>
        </c:scaling>
        <c:delete val="1"/>
        <c:axPos val="b"/>
        <c:tickLblPos val="nextTo"/>
        <c:crossAx val="65717376"/>
        <c:crosses val="autoZero"/>
        <c:auto val="1"/>
        <c:lblAlgn val="ctr"/>
        <c:lblOffset val="100"/>
      </c:catAx>
    </c:plotArea>
    <c:legend>
      <c:legendPos val="r"/>
      <c:layout>
        <c:manualLayout>
          <c:xMode val="edge"/>
          <c:yMode val="edge"/>
          <c:x val="0.66853343088991624"/>
          <c:y val="0.18171954063489179"/>
          <c:w val="0.32026657169696093"/>
          <c:h val="0.47632634540839058"/>
        </c:manualLayout>
      </c:layout>
    </c:legend>
    <c:plotVisOnly val="1"/>
    <c:dispBlanksAs val="gap"/>
  </c:chart>
  <c:spPr>
    <a:ln>
      <a:noFill/>
    </a:ln>
  </c:spPr>
  <c:txPr>
    <a:bodyPr/>
    <a:lstStyle/>
    <a:p>
      <a:pPr>
        <a:defRPr sz="1050">
          <a:latin typeface="Times New Roman" pitchFamily="18" charset="0"/>
          <a:cs typeface="Times New Roman" pitchFamily="18" charset="0"/>
        </a:defRPr>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0.23248</cdr:x>
      <cdr:y>0.53544</cdr:y>
    </cdr:from>
    <cdr:to>
      <cdr:x>0.42307</cdr:x>
      <cdr:y>0.72589</cdr:y>
    </cdr:to>
    <cdr:sp macro="" textlink="">
      <cdr:nvSpPr>
        <cdr:cNvPr id="2" name="TextBox 1"/>
        <cdr:cNvSpPr txBox="1"/>
      </cdr:nvSpPr>
      <cdr:spPr>
        <a:xfrm xmlns:a="http://schemas.openxmlformats.org/drawingml/2006/main">
          <a:off x="1334127" y="1662981"/>
          <a:ext cx="1093729" cy="5914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100" b="0" dirty="0">
              <a:latin typeface="Times New Roman" pitchFamily="18" charset="0"/>
              <a:cs typeface="Times New Roman" pitchFamily="18" charset="0"/>
            </a:rPr>
            <a:t>300,94 </a:t>
          </a:r>
          <a:br>
            <a:rPr lang="ru-RU" sz="1100" b="0" dirty="0">
              <a:latin typeface="Times New Roman" pitchFamily="18" charset="0"/>
              <a:cs typeface="Times New Roman" pitchFamily="18" charset="0"/>
            </a:rPr>
          </a:br>
          <a:r>
            <a:rPr lang="ru-RU" sz="1100" b="0" dirty="0">
              <a:latin typeface="Times New Roman" pitchFamily="18" charset="0"/>
              <a:cs typeface="Times New Roman" pitchFamily="18" charset="0"/>
            </a:rPr>
            <a:t>млн. т в год</a:t>
          </a:r>
        </a:p>
        <a:p xmlns:a="http://schemas.openxmlformats.org/drawingml/2006/main">
          <a:pPr algn="ctr"/>
          <a:endParaRPr lang="ru-RU" sz="1800" b="1" dirty="0">
            <a:latin typeface="Arial Narrow"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0.5908</cdr:x>
      <cdr:y>0.77979</cdr:y>
    </cdr:from>
    <cdr:to>
      <cdr:x>1</cdr:x>
      <cdr:y>0.91472</cdr:y>
    </cdr:to>
    <cdr:sp macro="" textlink="">
      <cdr:nvSpPr>
        <cdr:cNvPr id="3" name="TextBox 2"/>
        <cdr:cNvSpPr txBox="1"/>
      </cdr:nvSpPr>
      <cdr:spPr>
        <a:xfrm xmlns:a="http://schemas.openxmlformats.org/drawingml/2006/main">
          <a:off x="3617389" y="3118093"/>
          <a:ext cx="2504097" cy="5395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0">
              <a:solidFill>
                <a:sysClr val="windowText" lastClr="000000"/>
              </a:solidFill>
              <a:latin typeface="Times New Roman" pitchFamily="18" charset="0"/>
              <a:cs typeface="Times New Roman" pitchFamily="18" charset="0"/>
            </a:rPr>
            <a:t>Диаметр</a:t>
          </a:r>
          <a:r>
            <a:rPr lang="ru-RU" sz="1000" b="0" baseline="0">
              <a:solidFill>
                <a:sysClr val="windowText" lastClr="000000"/>
              </a:solidFill>
              <a:latin typeface="Times New Roman" pitchFamily="18" charset="0"/>
              <a:cs typeface="Times New Roman" pitchFamily="18" charset="0"/>
            </a:rPr>
            <a:t> "пузырька" - объем переработки нефти</a:t>
          </a:r>
          <a:endParaRPr lang="ru-RU" sz="1000" b="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0.1555</cdr:x>
      <cdr:y>0.10489</cdr:y>
    </cdr:from>
    <cdr:to>
      <cdr:x>0.1555</cdr:x>
      <cdr:y>0.8814</cdr:y>
    </cdr:to>
    <cdr:sp macro="" textlink="">
      <cdr:nvSpPr>
        <cdr:cNvPr id="6" name="Прямая соединительная линия 5"/>
        <cdr:cNvSpPr/>
      </cdr:nvSpPr>
      <cdr:spPr>
        <a:xfrm xmlns:a="http://schemas.openxmlformats.org/drawingml/2006/main" rot="5400000" flipH="1" flipV="1">
          <a:off x="1447800" y="638175"/>
          <a:ext cx="1" cy="47244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0.6423</cdr:x>
      <cdr:y>0.11946</cdr:y>
    </cdr:from>
    <cdr:to>
      <cdr:x>0.96657</cdr:x>
      <cdr:y>0.22527</cdr:y>
    </cdr:to>
    <cdr:sp macro="" textlink="">
      <cdr:nvSpPr>
        <cdr:cNvPr id="5" name="TextBox 1"/>
        <cdr:cNvSpPr txBox="1"/>
      </cdr:nvSpPr>
      <cdr:spPr>
        <a:xfrm xmlns:a="http://schemas.openxmlformats.org/drawingml/2006/main">
          <a:off x="3930556" y="477672"/>
          <a:ext cx="1984360" cy="42308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rtlCol="0"/>
        <a:lstStyle xmlns:a="http://schemas.openxmlformats.org/drawingml/2006/main">
          <a:defPPr>
            <a:defRPr lang="ru-RU"/>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xmlns:a="http://schemas.openxmlformats.org/drawingml/2006/main">
          <a:pPr algn="ctr"/>
          <a:r>
            <a:rPr lang="ru-RU" sz="1100" b="0" dirty="0">
              <a:latin typeface="Times New Roman" pitchFamily="18" charset="0"/>
              <a:cs typeface="Times New Roman" pitchFamily="18" charset="0"/>
            </a:rPr>
            <a:t>Средний ИСН = </a:t>
          </a:r>
          <a:r>
            <a:rPr lang="ru-RU" sz="1100" b="0" dirty="0" smtClean="0">
              <a:latin typeface="Times New Roman" pitchFamily="18" charset="0"/>
              <a:cs typeface="Times New Roman" pitchFamily="18" charset="0"/>
            </a:rPr>
            <a:t>5.08</a:t>
          </a:r>
          <a:endParaRPr lang="ru-RU" sz="1100" b="0" dirty="0">
            <a:latin typeface="Times New Roman" pitchFamily="18" charset="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0.02356</cdr:x>
      <cdr:y>0.9529</cdr:y>
    </cdr:from>
    <cdr:to>
      <cdr:x>0.35857</cdr:x>
      <cdr:y>0.99365</cdr:y>
    </cdr:to>
    <cdr:sp macro="" textlink="">
      <cdr:nvSpPr>
        <cdr:cNvPr id="2" name="TextBox 1"/>
        <cdr:cNvSpPr txBox="1"/>
      </cdr:nvSpPr>
      <cdr:spPr>
        <a:xfrm xmlns:a="http://schemas.openxmlformats.org/drawingml/2006/main">
          <a:off x="219075" y="5791200"/>
          <a:ext cx="3114666" cy="2476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100" baseline="0" dirty="0" smtClean="0">
            <a:solidFill>
              <a:srgbClr val="333399"/>
            </a:solidFill>
          </a:endParaRPr>
        </a:p>
        <a:p xmlns:a="http://schemas.openxmlformats.org/drawingml/2006/main">
          <a:endParaRPr lang="ru-RU" sz="1100" baseline="0" dirty="0">
            <a:solidFill>
              <a:srgbClr val="333399"/>
            </a:solidFill>
          </a:endParaRPr>
        </a:p>
        <a:p xmlns:a="http://schemas.openxmlformats.org/drawingml/2006/main">
          <a:endParaRPr lang="ru-RU" sz="1100" dirty="0">
            <a:solidFill>
              <a:srgbClr val="333399"/>
            </a:solidFill>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0.36556</cdr:x>
      <cdr:y>0.21765</cdr:y>
    </cdr:from>
    <cdr:to>
      <cdr:x>0.48949</cdr:x>
      <cdr:y>0.31507</cdr:y>
    </cdr:to>
    <cdr:sp macro="" textlink="">
      <cdr:nvSpPr>
        <cdr:cNvPr id="2" name="TextBox 1"/>
        <cdr:cNvSpPr txBox="1"/>
      </cdr:nvSpPr>
      <cdr:spPr>
        <a:xfrm xmlns:a="http://schemas.openxmlformats.org/drawingml/2006/main">
          <a:off x="2237057" y="871270"/>
          <a:ext cx="758392" cy="3899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200" b="0">
              <a:latin typeface="Times New Roman" pitchFamily="18" charset="0"/>
              <a:cs typeface="Times New Roman" pitchFamily="18" charset="0"/>
            </a:rPr>
            <a:t>Кириши</a:t>
          </a:r>
        </a:p>
      </cdr:txBody>
    </cdr:sp>
  </cdr:relSizeAnchor>
  <cdr:relSizeAnchor xmlns:cdr="http://schemas.openxmlformats.org/drawingml/2006/chartDrawing">
    <cdr:from>
      <cdr:x>0.73616</cdr:x>
      <cdr:y>0.30993</cdr:y>
    </cdr:from>
    <cdr:to>
      <cdr:x>0.82569</cdr:x>
      <cdr:y>0.35921</cdr:y>
    </cdr:to>
    <cdr:sp macro="" textlink="">
      <cdr:nvSpPr>
        <cdr:cNvPr id="4" name="TextBox 1"/>
        <cdr:cNvSpPr txBox="1"/>
      </cdr:nvSpPr>
      <cdr:spPr>
        <a:xfrm xmlns:a="http://schemas.openxmlformats.org/drawingml/2006/main">
          <a:off x="4504921" y="1240649"/>
          <a:ext cx="547878" cy="19727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200" b="0">
              <a:solidFill>
                <a:sysClr val="window" lastClr="FFFFFF"/>
              </a:solidFill>
              <a:latin typeface="Times New Roman" pitchFamily="18" charset="0"/>
              <a:cs typeface="Times New Roman" pitchFamily="18" charset="0"/>
            </a:rPr>
            <a:t>Омск</a:t>
          </a:r>
          <a:r>
            <a:rPr lang="ru-RU" sz="1200">
              <a:solidFill>
                <a:sysClr val="window" lastClr="FFFFFF"/>
              </a:solidFill>
              <a:latin typeface="Times New Roman" pitchFamily="18" charset="0"/>
              <a:cs typeface="Times New Roman" pitchFamily="18" charset="0"/>
            </a:rPr>
            <a:t> </a:t>
          </a:r>
        </a:p>
      </cdr:txBody>
    </cdr:sp>
  </cdr:relSizeAnchor>
  <cdr:relSizeAnchor xmlns:cdr="http://schemas.openxmlformats.org/drawingml/2006/chartDrawing">
    <cdr:from>
      <cdr:x>0.76414</cdr:x>
      <cdr:y>0.47211</cdr:y>
    </cdr:from>
    <cdr:to>
      <cdr:x>0.87851</cdr:x>
      <cdr:y>0.5435</cdr:y>
    </cdr:to>
    <cdr:sp macro="" textlink="">
      <cdr:nvSpPr>
        <cdr:cNvPr id="5" name="TextBox 1"/>
        <cdr:cNvSpPr txBox="1"/>
      </cdr:nvSpPr>
      <cdr:spPr>
        <a:xfrm xmlns:a="http://schemas.openxmlformats.org/drawingml/2006/main">
          <a:off x="4676167" y="1889888"/>
          <a:ext cx="699875" cy="28575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200" b="0">
              <a:solidFill>
                <a:schemeClr val="bg1"/>
              </a:solidFill>
              <a:latin typeface="Times New Roman" pitchFamily="18" charset="0"/>
              <a:cs typeface="Times New Roman" pitchFamily="18" charset="0"/>
            </a:rPr>
            <a:t>Пермь</a:t>
          </a:r>
        </a:p>
      </cdr:txBody>
    </cdr:sp>
  </cdr:relSizeAnchor>
  <cdr:relSizeAnchor xmlns:cdr="http://schemas.openxmlformats.org/drawingml/2006/chartDrawing">
    <cdr:from>
      <cdr:x>0.85017</cdr:x>
      <cdr:y>0.62673</cdr:y>
    </cdr:from>
    <cdr:to>
      <cdr:x>0.95143</cdr:x>
      <cdr:y>0.68922</cdr:y>
    </cdr:to>
    <cdr:sp macro="" textlink="">
      <cdr:nvSpPr>
        <cdr:cNvPr id="6" name="TextBox 1"/>
        <cdr:cNvSpPr txBox="1"/>
      </cdr:nvSpPr>
      <cdr:spPr>
        <a:xfrm xmlns:a="http://schemas.openxmlformats.org/drawingml/2006/main">
          <a:off x="5202621" y="2508826"/>
          <a:ext cx="619644" cy="25014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200" b="0">
              <a:latin typeface="Times New Roman" pitchFamily="18" charset="0"/>
              <a:cs typeface="Times New Roman" pitchFamily="18" charset="0"/>
            </a:rPr>
            <a:t>Н.Уфа</a:t>
          </a:r>
          <a:r>
            <a:rPr lang="ru-RU" sz="1200" b="0" baseline="0">
              <a:latin typeface="Times New Roman" pitchFamily="18" charset="0"/>
              <a:cs typeface="Times New Roman" pitchFamily="18" charset="0"/>
            </a:rPr>
            <a:t> </a:t>
          </a:r>
          <a:endParaRPr lang="ru-RU" sz="1200" b="0">
            <a:latin typeface="Times New Roman" pitchFamily="18" charset="0"/>
            <a:cs typeface="Times New Roman" pitchFamily="18" charset="0"/>
          </a:endParaRPr>
        </a:p>
      </cdr:txBody>
    </cdr:sp>
  </cdr:relSizeAnchor>
  <cdr:relSizeAnchor xmlns:cdr="http://schemas.openxmlformats.org/drawingml/2006/chartDrawing">
    <cdr:from>
      <cdr:x>0.68004</cdr:x>
      <cdr:y>0.58225</cdr:y>
    </cdr:from>
    <cdr:to>
      <cdr:x>0.80122</cdr:x>
      <cdr:y>0.63802</cdr:y>
    </cdr:to>
    <cdr:sp macro="" textlink="">
      <cdr:nvSpPr>
        <cdr:cNvPr id="7" name="TextBox 1"/>
        <cdr:cNvSpPr txBox="1"/>
      </cdr:nvSpPr>
      <cdr:spPr>
        <a:xfrm xmlns:a="http://schemas.openxmlformats.org/drawingml/2006/main">
          <a:off x="4161500" y="2330764"/>
          <a:ext cx="741575" cy="2232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200" b="0">
              <a:latin typeface="Times New Roman" pitchFamily="18" charset="0"/>
              <a:cs typeface="Times New Roman" pitchFamily="18" charset="0"/>
            </a:rPr>
            <a:t>Уфа</a:t>
          </a:r>
          <a:r>
            <a:rPr lang="ru-RU" sz="1200" b="0" baseline="0">
              <a:latin typeface="Times New Roman" pitchFamily="18" charset="0"/>
              <a:cs typeface="Times New Roman" pitchFamily="18" charset="0"/>
            </a:rPr>
            <a:t>НХ</a:t>
          </a:r>
          <a:endParaRPr lang="ru-RU" sz="1200" b="0">
            <a:latin typeface="Times New Roman" pitchFamily="18" charset="0"/>
            <a:cs typeface="Times New Roman" pitchFamily="18" charset="0"/>
          </a:endParaRPr>
        </a:p>
      </cdr:txBody>
    </cdr:sp>
  </cdr:relSizeAnchor>
  <cdr:relSizeAnchor xmlns:cdr="http://schemas.openxmlformats.org/drawingml/2006/chartDrawing">
    <cdr:from>
      <cdr:x>0.61831</cdr:x>
      <cdr:y>0.48842</cdr:y>
    </cdr:from>
    <cdr:to>
      <cdr:x>0.77704</cdr:x>
      <cdr:y>0.58682</cdr:y>
    </cdr:to>
    <cdr:sp macro="" textlink="">
      <cdr:nvSpPr>
        <cdr:cNvPr id="8" name="TextBox 1"/>
        <cdr:cNvSpPr txBox="1"/>
      </cdr:nvSpPr>
      <cdr:spPr>
        <a:xfrm xmlns:a="http://schemas.openxmlformats.org/drawingml/2006/main">
          <a:off x="3783724" y="1955160"/>
          <a:ext cx="971370" cy="39390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200" b="0">
              <a:solidFill>
                <a:schemeClr val="tx1"/>
              </a:solidFill>
              <a:latin typeface="Times New Roman" pitchFamily="18" charset="0"/>
              <a:cs typeface="Times New Roman" pitchFamily="18" charset="0"/>
            </a:rPr>
            <a:t>Волгоград</a:t>
          </a:r>
        </a:p>
      </cdr:txBody>
    </cdr:sp>
  </cdr:relSizeAnchor>
  <cdr:relSizeAnchor xmlns:cdr="http://schemas.openxmlformats.org/drawingml/2006/chartDrawing">
    <cdr:from>
      <cdr:x>0.50913</cdr:x>
      <cdr:y>0.41167</cdr:y>
    </cdr:from>
    <cdr:to>
      <cdr:x>0.6621</cdr:x>
      <cdr:y>0.50018</cdr:y>
    </cdr:to>
    <cdr:sp macro="" textlink="">
      <cdr:nvSpPr>
        <cdr:cNvPr id="9" name="TextBox 1"/>
        <cdr:cNvSpPr txBox="1"/>
      </cdr:nvSpPr>
      <cdr:spPr>
        <a:xfrm xmlns:a="http://schemas.openxmlformats.org/drawingml/2006/main">
          <a:off x="3115610" y="1647925"/>
          <a:ext cx="936128" cy="35429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200" b="0">
              <a:latin typeface="Times New Roman" pitchFamily="18" charset="0"/>
              <a:cs typeface="Times New Roman" pitchFamily="18" charset="0"/>
            </a:rPr>
            <a:t>Ярославль</a:t>
          </a:r>
        </a:p>
      </cdr:txBody>
    </cdr:sp>
  </cdr:relSizeAnchor>
  <cdr:relSizeAnchor xmlns:cdr="http://schemas.openxmlformats.org/drawingml/2006/chartDrawing">
    <cdr:from>
      <cdr:x>0.36507</cdr:x>
      <cdr:y>0.35707</cdr:y>
    </cdr:from>
    <cdr:to>
      <cdr:x>0.47365</cdr:x>
      <cdr:y>0.40154</cdr:y>
    </cdr:to>
    <cdr:sp macro="" textlink="">
      <cdr:nvSpPr>
        <cdr:cNvPr id="10" name="TextBox 1"/>
        <cdr:cNvSpPr txBox="1"/>
      </cdr:nvSpPr>
      <cdr:spPr>
        <a:xfrm xmlns:a="http://schemas.openxmlformats.org/drawingml/2006/main">
          <a:off x="2234021" y="1429379"/>
          <a:ext cx="664455" cy="17801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200" b="0">
              <a:latin typeface="Times New Roman" pitchFamily="18" charset="0"/>
              <a:cs typeface="Times New Roman" pitchFamily="18" charset="0"/>
            </a:rPr>
            <a:t>Рязань</a:t>
          </a:r>
        </a:p>
      </cdr:txBody>
    </cdr:sp>
  </cdr:relSizeAnchor>
  <cdr:relSizeAnchor xmlns:cdr="http://schemas.openxmlformats.org/drawingml/2006/chartDrawing">
    <cdr:from>
      <cdr:x>0.26278</cdr:x>
      <cdr:y>0.36882</cdr:y>
    </cdr:from>
    <cdr:to>
      <cdr:x>0.39403</cdr:x>
      <cdr:y>0.43322</cdr:y>
    </cdr:to>
    <cdr:sp macro="" textlink="">
      <cdr:nvSpPr>
        <cdr:cNvPr id="11" name="TextBox 1"/>
        <cdr:cNvSpPr txBox="1"/>
      </cdr:nvSpPr>
      <cdr:spPr>
        <a:xfrm xmlns:a="http://schemas.openxmlformats.org/drawingml/2006/main">
          <a:off x="1608084" y="1476401"/>
          <a:ext cx="803152" cy="25780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200" b="0">
              <a:latin typeface="Times New Roman" pitchFamily="18" charset="0"/>
              <a:cs typeface="Times New Roman" pitchFamily="18" charset="0"/>
            </a:rPr>
            <a:t>Кстово</a:t>
          </a:r>
        </a:p>
      </cdr:txBody>
    </cdr:sp>
  </cdr:relSizeAnchor>
  <cdr:relSizeAnchor xmlns:cdr="http://schemas.openxmlformats.org/drawingml/2006/chartDrawing">
    <cdr:from>
      <cdr:x>0.21125</cdr:x>
      <cdr:y>0.46667</cdr:y>
    </cdr:from>
    <cdr:to>
      <cdr:x>0.33821</cdr:x>
      <cdr:y>0.53956</cdr:y>
    </cdr:to>
    <cdr:sp macro="" textlink="">
      <cdr:nvSpPr>
        <cdr:cNvPr id="12" name="TextBox 1"/>
        <cdr:cNvSpPr txBox="1"/>
      </cdr:nvSpPr>
      <cdr:spPr>
        <a:xfrm xmlns:a="http://schemas.openxmlformats.org/drawingml/2006/main">
          <a:off x="1292773" y="1868106"/>
          <a:ext cx="776903" cy="2917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200" b="0">
              <a:latin typeface="Times New Roman" pitchFamily="18" charset="0"/>
              <a:cs typeface="Times New Roman" pitchFamily="18" charset="0"/>
            </a:rPr>
            <a:t>Салават</a:t>
          </a:r>
        </a:p>
      </cdr:txBody>
    </cdr:sp>
  </cdr:relSizeAnchor>
  <cdr:relSizeAnchor xmlns:cdr="http://schemas.openxmlformats.org/drawingml/2006/chartDrawing">
    <cdr:from>
      <cdr:x>0.41073</cdr:x>
      <cdr:y>0.4975</cdr:y>
    </cdr:from>
    <cdr:to>
      <cdr:x>0.52282</cdr:x>
      <cdr:y>0.552</cdr:y>
    </cdr:to>
    <cdr:sp macro="" textlink="">
      <cdr:nvSpPr>
        <cdr:cNvPr id="13" name="TextBox 1"/>
        <cdr:cNvSpPr txBox="1"/>
      </cdr:nvSpPr>
      <cdr:spPr>
        <a:xfrm xmlns:a="http://schemas.openxmlformats.org/drawingml/2006/main">
          <a:off x="2513430" y="1991500"/>
          <a:ext cx="685934" cy="2181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200" b="0">
              <a:latin typeface="Arial Narrow" pitchFamily="34" charset="0"/>
            </a:rPr>
            <a:t>Москва</a:t>
          </a:r>
        </a:p>
      </cdr:txBody>
    </cdr:sp>
  </cdr:relSizeAnchor>
  <cdr:relSizeAnchor xmlns:cdr="http://schemas.openxmlformats.org/drawingml/2006/chartDrawing">
    <cdr:from>
      <cdr:x>0.38051</cdr:x>
      <cdr:y>0.62033</cdr:y>
    </cdr:from>
    <cdr:to>
      <cdr:x>0.53587</cdr:x>
      <cdr:y>0.6774</cdr:y>
    </cdr:to>
    <cdr:sp macro="" textlink="">
      <cdr:nvSpPr>
        <cdr:cNvPr id="14" name="TextBox 1"/>
        <cdr:cNvSpPr txBox="1"/>
      </cdr:nvSpPr>
      <cdr:spPr>
        <a:xfrm xmlns:a="http://schemas.openxmlformats.org/drawingml/2006/main">
          <a:off x="2328550" y="2483185"/>
          <a:ext cx="950678" cy="22848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200" b="0">
              <a:latin typeface="Times New Roman" pitchFamily="18" charset="0"/>
              <a:cs typeface="Times New Roman" pitchFamily="18" charset="0"/>
            </a:rPr>
            <a:t>Сызрань</a:t>
          </a:r>
        </a:p>
      </cdr:txBody>
    </cdr:sp>
  </cdr:relSizeAnchor>
  <cdr:relSizeAnchor xmlns:cdr="http://schemas.openxmlformats.org/drawingml/2006/chartDrawing">
    <cdr:from>
      <cdr:x>0.34477</cdr:x>
      <cdr:y>0.56628</cdr:y>
    </cdr:from>
    <cdr:to>
      <cdr:x>0.43797</cdr:x>
      <cdr:y>0.63014</cdr:y>
    </cdr:to>
    <cdr:sp macro="" textlink="">
      <cdr:nvSpPr>
        <cdr:cNvPr id="15" name="TextBox 1"/>
        <cdr:cNvSpPr txBox="1"/>
      </cdr:nvSpPr>
      <cdr:spPr>
        <a:xfrm xmlns:a="http://schemas.openxmlformats.org/drawingml/2006/main">
          <a:off x="2109794" y="2266834"/>
          <a:ext cx="570343" cy="25564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200" b="1">
              <a:solidFill>
                <a:schemeClr val="bg1"/>
              </a:solidFill>
              <a:latin typeface="Times New Roman" pitchFamily="18" charset="0"/>
              <a:cs typeface="Times New Roman" pitchFamily="18" charset="0"/>
            </a:rPr>
            <a:t>Уфа</a:t>
          </a:r>
        </a:p>
      </cdr:txBody>
    </cdr:sp>
  </cdr:relSizeAnchor>
  <cdr:relSizeAnchor xmlns:cdr="http://schemas.openxmlformats.org/drawingml/2006/chartDrawing">
    <cdr:from>
      <cdr:x>0.26536</cdr:x>
      <cdr:y>0.64911</cdr:y>
    </cdr:from>
    <cdr:to>
      <cdr:x>0.41391</cdr:x>
      <cdr:y>0.73254</cdr:y>
    </cdr:to>
    <cdr:sp macro="" textlink="">
      <cdr:nvSpPr>
        <cdr:cNvPr id="16" name="TextBox 1"/>
        <cdr:cNvSpPr txBox="1"/>
      </cdr:nvSpPr>
      <cdr:spPr>
        <a:xfrm xmlns:a="http://schemas.openxmlformats.org/drawingml/2006/main">
          <a:off x="1623849" y="2598393"/>
          <a:ext cx="909071" cy="33399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200" b="0">
              <a:latin typeface="Times New Roman" pitchFamily="18" charset="0"/>
              <a:cs typeface="Times New Roman" pitchFamily="18" charset="0"/>
            </a:rPr>
            <a:t>Куйбышев</a:t>
          </a:r>
        </a:p>
      </cdr:txBody>
    </cdr:sp>
  </cdr:relSizeAnchor>
  <cdr:relSizeAnchor xmlns:cdr="http://schemas.openxmlformats.org/drawingml/2006/chartDrawing">
    <cdr:from>
      <cdr:x>0.13139</cdr:x>
      <cdr:y>0.56147</cdr:y>
    </cdr:from>
    <cdr:to>
      <cdr:x>0.36261</cdr:x>
      <cdr:y>0.64984</cdr:y>
    </cdr:to>
    <cdr:sp macro="" textlink="">
      <cdr:nvSpPr>
        <cdr:cNvPr id="17" name="TextBox 1"/>
        <cdr:cNvSpPr txBox="1"/>
      </cdr:nvSpPr>
      <cdr:spPr>
        <a:xfrm xmlns:a="http://schemas.openxmlformats.org/drawingml/2006/main">
          <a:off x="804042" y="2247593"/>
          <a:ext cx="1414949" cy="35371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200" b="0">
              <a:latin typeface="Times New Roman" pitchFamily="18" charset="0"/>
              <a:cs typeface="Times New Roman" pitchFamily="18" charset="0"/>
            </a:rPr>
            <a:t>Новокуйбышевск</a:t>
          </a:r>
        </a:p>
      </cdr:txBody>
    </cdr:sp>
  </cdr:relSizeAnchor>
  <cdr:relSizeAnchor xmlns:cdr="http://schemas.openxmlformats.org/drawingml/2006/chartDrawing">
    <cdr:from>
      <cdr:x>0.65384</cdr:x>
      <cdr:y>0.09675</cdr:y>
    </cdr:from>
    <cdr:to>
      <cdr:x>0.89528</cdr:x>
      <cdr:y>0.1851</cdr:y>
    </cdr:to>
    <cdr:sp macro="" textlink="">
      <cdr:nvSpPr>
        <cdr:cNvPr id="19" name="TextBox 18"/>
        <cdr:cNvSpPr txBox="1"/>
      </cdr:nvSpPr>
      <cdr:spPr>
        <a:xfrm xmlns:a="http://schemas.openxmlformats.org/drawingml/2006/main">
          <a:off x="4001157" y="387276"/>
          <a:ext cx="1477487" cy="353703"/>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pPr algn="ctr"/>
          <a:r>
            <a:rPr lang="ru-RU" sz="1100" b="0">
              <a:latin typeface="Times New Roman" pitchFamily="18" charset="0"/>
              <a:cs typeface="Times New Roman" pitchFamily="18" charset="0"/>
            </a:rPr>
            <a:t>Средний ИСН = 7.5</a:t>
          </a:r>
        </a:p>
      </cdr:txBody>
    </cdr:sp>
  </cdr:relSizeAnchor>
</c:userShapes>
</file>

<file path=word/drawings/drawing5.xml><?xml version="1.0" encoding="utf-8"?>
<c:userShapes xmlns:c="http://schemas.openxmlformats.org/drawingml/2006/chart">
  <cdr:relSizeAnchor xmlns:cdr="http://schemas.openxmlformats.org/drawingml/2006/chartDrawing">
    <cdr:from>
      <cdr:x>0.56335</cdr:x>
      <cdr:y>0.42342</cdr:y>
    </cdr:from>
    <cdr:to>
      <cdr:x>0.66572</cdr:x>
      <cdr:y>0.49207</cdr:y>
    </cdr:to>
    <cdr:sp macro="" textlink="">
      <cdr:nvSpPr>
        <cdr:cNvPr id="2" name="Прямоугольник 1"/>
        <cdr:cNvSpPr/>
      </cdr:nvSpPr>
      <cdr:spPr>
        <a:xfrm xmlns:a="http://schemas.openxmlformats.org/drawingml/2006/main">
          <a:off x="3772246" y="1822939"/>
          <a:ext cx="685477" cy="295559"/>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1100" b="1" i="1">
              <a:solidFill>
                <a:schemeClr val="bg1"/>
              </a:solidFill>
              <a:latin typeface="Arial Narrow" pitchFamily="34" charset="0"/>
            </a:rPr>
            <a:t>+1.7%</a:t>
          </a:r>
        </a:p>
      </cdr:txBody>
    </cdr:sp>
  </cdr:relSizeAnchor>
  <cdr:relSizeAnchor xmlns:cdr="http://schemas.openxmlformats.org/drawingml/2006/chartDrawing">
    <cdr:from>
      <cdr:x>0.69698</cdr:x>
      <cdr:y>0.41961</cdr:y>
    </cdr:from>
    <cdr:to>
      <cdr:x>0.79935</cdr:x>
      <cdr:y>0.48826</cdr:y>
    </cdr:to>
    <cdr:sp macro="" textlink="">
      <cdr:nvSpPr>
        <cdr:cNvPr id="3" name="Прямоугольник 2"/>
        <cdr:cNvSpPr/>
      </cdr:nvSpPr>
      <cdr:spPr>
        <a:xfrm xmlns:a="http://schemas.openxmlformats.org/drawingml/2006/main">
          <a:off x="4667034" y="1806536"/>
          <a:ext cx="685477" cy="295559"/>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ru-RU" sz="1100" b="1" i="1">
              <a:solidFill>
                <a:schemeClr val="bg1"/>
              </a:solidFill>
              <a:latin typeface="Arial Narrow" pitchFamily="34" charset="0"/>
            </a:rPr>
            <a:t>+4</a:t>
          </a:r>
          <a:r>
            <a:rPr lang="en-US" sz="1100" b="1" i="1">
              <a:solidFill>
                <a:schemeClr val="bg1"/>
              </a:solidFill>
              <a:latin typeface="Arial Narrow" pitchFamily="34" charset="0"/>
            </a:rPr>
            <a:t>.1</a:t>
          </a:r>
          <a:r>
            <a:rPr lang="ru-RU" sz="1100" b="1" i="1">
              <a:solidFill>
                <a:schemeClr val="bg1"/>
              </a:solidFill>
              <a:latin typeface="Arial Narrow" pitchFamily="34" charset="0"/>
            </a:rPr>
            <a:t>%</a:t>
          </a:r>
        </a:p>
      </cdr:txBody>
    </cdr:sp>
  </cdr:relSizeAnchor>
  <cdr:relSizeAnchor xmlns:cdr="http://schemas.openxmlformats.org/drawingml/2006/chartDrawing">
    <cdr:from>
      <cdr:x>0.83853</cdr:x>
      <cdr:y>0.41274</cdr:y>
    </cdr:from>
    <cdr:to>
      <cdr:x>0.9409</cdr:x>
      <cdr:y>0.48139</cdr:y>
    </cdr:to>
    <cdr:sp macro="" textlink="">
      <cdr:nvSpPr>
        <cdr:cNvPr id="4" name="Прямоугольник 3"/>
        <cdr:cNvSpPr/>
      </cdr:nvSpPr>
      <cdr:spPr>
        <a:xfrm xmlns:a="http://schemas.openxmlformats.org/drawingml/2006/main">
          <a:off x="5614888" y="1776959"/>
          <a:ext cx="685477" cy="295559"/>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ru-RU" sz="1100" b="1" i="1">
              <a:solidFill>
                <a:schemeClr val="bg1"/>
              </a:solidFill>
              <a:latin typeface="Arial Narrow" pitchFamily="34" charset="0"/>
            </a:rPr>
            <a:t>+</a:t>
          </a:r>
          <a:r>
            <a:rPr lang="en-US" sz="1100" b="1" i="1">
              <a:solidFill>
                <a:schemeClr val="bg1"/>
              </a:solidFill>
              <a:latin typeface="Arial Narrow" pitchFamily="34" charset="0"/>
            </a:rPr>
            <a:t>1.6</a:t>
          </a:r>
          <a:r>
            <a:rPr lang="ru-RU" sz="1100" b="1" i="1">
              <a:solidFill>
                <a:schemeClr val="bg1"/>
              </a:solidFill>
              <a:latin typeface="Arial Narrow" pitchFamily="34" charset="0"/>
            </a:rPr>
            <a:t>%</a:t>
          </a:r>
        </a:p>
      </cdr:txBody>
    </cdr:sp>
  </cdr:relSizeAnchor>
  <cdr:relSizeAnchor xmlns:cdr="http://schemas.openxmlformats.org/drawingml/2006/chartDrawing">
    <cdr:from>
      <cdr:x>0.56213</cdr:x>
      <cdr:y>0.79368</cdr:y>
    </cdr:from>
    <cdr:to>
      <cdr:x>0.66451</cdr:x>
      <cdr:y>0.86233</cdr:y>
    </cdr:to>
    <cdr:sp macro="" textlink="">
      <cdr:nvSpPr>
        <cdr:cNvPr id="5" name="Прямоугольник 4"/>
        <cdr:cNvSpPr/>
      </cdr:nvSpPr>
      <cdr:spPr>
        <a:xfrm xmlns:a="http://schemas.openxmlformats.org/drawingml/2006/main">
          <a:off x="3764076" y="3417012"/>
          <a:ext cx="685545" cy="295559"/>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ru-RU" sz="1100" b="1" i="1">
              <a:solidFill>
                <a:schemeClr val="bg1"/>
              </a:solidFill>
              <a:latin typeface="Arial Narrow" pitchFamily="34" charset="0"/>
            </a:rPr>
            <a:t>+</a:t>
          </a:r>
          <a:r>
            <a:rPr lang="en-US" sz="1100" b="1" i="1">
              <a:solidFill>
                <a:schemeClr val="bg1"/>
              </a:solidFill>
              <a:latin typeface="Arial Narrow" pitchFamily="34" charset="0"/>
            </a:rPr>
            <a:t>3.9</a:t>
          </a:r>
          <a:r>
            <a:rPr lang="ru-RU" sz="1100" b="1" i="1">
              <a:solidFill>
                <a:schemeClr val="bg1"/>
              </a:solidFill>
              <a:latin typeface="Arial Narrow" pitchFamily="34" charset="0"/>
            </a:rPr>
            <a:t>%</a:t>
          </a:r>
        </a:p>
      </cdr:txBody>
    </cdr:sp>
  </cdr:relSizeAnchor>
  <cdr:relSizeAnchor xmlns:cdr="http://schemas.openxmlformats.org/drawingml/2006/chartDrawing">
    <cdr:from>
      <cdr:x>0.70267</cdr:x>
      <cdr:y>0.79634</cdr:y>
    </cdr:from>
    <cdr:to>
      <cdr:x>0.80504</cdr:x>
      <cdr:y>0.86499</cdr:y>
    </cdr:to>
    <cdr:sp macro="" textlink="">
      <cdr:nvSpPr>
        <cdr:cNvPr id="6" name="Прямоугольник 5"/>
        <cdr:cNvSpPr/>
      </cdr:nvSpPr>
      <cdr:spPr>
        <a:xfrm xmlns:a="http://schemas.openxmlformats.org/drawingml/2006/main">
          <a:off x="4705134" y="3428499"/>
          <a:ext cx="685477" cy="295558"/>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ru-RU" sz="1100" b="1" i="1">
              <a:solidFill>
                <a:schemeClr val="bg1"/>
              </a:solidFill>
              <a:latin typeface="Arial Narrow" pitchFamily="34" charset="0"/>
            </a:rPr>
            <a:t>+</a:t>
          </a:r>
          <a:r>
            <a:rPr lang="en-US" sz="1100" b="1" i="1">
              <a:solidFill>
                <a:schemeClr val="bg1"/>
              </a:solidFill>
              <a:latin typeface="Arial Narrow" pitchFamily="34" charset="0"/>
            </a:rPr>
            <a:t>3.5</a:t>
          </a:r>
          <a:r>
            <a:rPr lang="ru-RU" sz="1100" b="1" i="1">
              <a:solidFill>
                <a:schemeClr val="bg1"/>
              </a:solidFill>
              <a:latin typeface="Arial Narrow" pitchFamily="34" charset="0"/>
            </a:rPr>
            <a:t>%</a:t>
          </a:r>
        </a:p>
      </cdr:txBody>
    </cdr:sp>
  </cdr:relSizeAnchor>
  <cdr:relSizeAnchor xmlns:cdr="http://schemas.openxmlformats.org/drawingml/2006/chartDrawing">
    <cdr:from>
      <cdr:x>0.84686</cdr:x>
      <cdr:y>0.80336</cdr:y>
    </cdr:from>
    <cdr:to>
      <cdr:x>0.94924</cdr:x>
      <cdr:y>0.87201</cdr:y>
    </cdr:to>
    <cdr:sp macro="" textlink="">
      <cdr:nvSpPr>
        <cdr:cNvPr id="7" name="Прямоугольник 6"/>
        <cdr:cNvSpPr/>
      </cdr:nvSpPr>
      <cdr:spPr>
        <a:xfrm xmlns:a="http://schemas.openxmlformats.org/drawingml/2006/main">
          <a:off x="5670633" y="3458701"/>
          <a:ext cx="685544" cy="295559"/>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ru-RU" sz="1100" b="1" i="1">
              <a:solidFill>
                <a:schemeClr val="bg1"/>
              </a:solidFill>
              <a:latin typeface="Arial Narrow" pitchFamily="34" charset="0"/>
            </a:rPr>
            <a:t>+</a:t>
          </a:r>
          <a:r>
            <a:rPr lang="en-US" sz="1100" b="1" i="1">
              <a:solidFill>
                <a:schemeClr val="bg1"/>
              </a:solidFill>
              <a:latin typeface="Arial Narrow" pitchFamily="34" charset="0"/>
            </a:rPr>
            <a:t>2.0</a:t>
          </a:r>
          <a:r>
            <a:rPr lang="ru-RU" sz="1100" b="1" i="1">
              <a:solidFill>
                <a:schemeClr val="bg1"/>
              </a:solidFill>
              <a:latin typeface="Arial Narrow" pitchFamily="34" charset="0"/>
            </a:rPr>
            <a:t>%</a:t>
          </a:r>
        </a:p>
      </cdr:txBody>
    </cdr:sp>
  </cdr:relSizeAnchor>
  <cdr:relSizeAnchor xmlns:cdr="http://schemas.openxmlformats.org/drawingml/2006/chartDrawing">
    <cdr:from>
      <cdr:x>0.41705</cdr:x>
      <cdr:y>0.7782</cdr:y>
    </cdr:from>
    <cdr:to>
      <cdr:x>0.51942</cdr:x>
      <cdr:y>0.84685</cdr:y>
    </cdr:to>
    <cdr:sp macro="" textlink="">
      <cdr:nvSpPr>
        <cdr:cNvPr id="12" name="Прямоугольник 11"/>
        <cdr:cNvSpPr/>
      </cdr:nvSpPr>
      <cdr:spPr>
        <a:xfrm xmlns:a="http://schemas.openxmlformats.org/drawingml/2006/main">
          <a:off x="2470245" y="2825086"/>
          <a:ext cx="606350" cy="249220"/>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ru-RU" sz="1100" b="1" i="1">
              <a:solidFill>
                <a:sysClr val="window" lastClr="FFFFFF"/>
              </a:solidFill>
              <a:latin typeface="Arial Narrow" pitchFamily="34" charset="0"/>
            </a:rPr>
            <a:t>+4,4%</a:t>
          </a:r>
        </a:p>
      </cdr:txBody>
    </cdr:sp>
  </cdr:relSizeAnchor>
  <cdr:relSizeAnchor xmlns:cdr="http://schemas.openxmlformats.org/drawingml/2006/chartDrawing">
    <cdr:from>
      <cdr:x>0.28571</cdr:x>
      <cdr:y>0.77444</cdr:y>
    </cdr:from>
    <cdr:to>
      <cdr:x>0.38808</cdr:x>
      <cdr:y>0.84309</cdr:y>
    </cdr:to>
    <cdr:sp macro="" textlink="">
      <cdr:nvSpPr>
        <cdr:cNvPr id="13" name="Прямоугольник 12"/>
        <cdr:cNvSpPr/>
      </cdr:nvSpPr>
      <cdr:spPr>
        <a:xfrm xmlns:a="http://schemas.openxmlformats.org/drawingml/2006/main">
          <a:off x="1692322" y="2811439"/>
          <a:ext cx="606350" cy="249220"/>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ru-RU" sz="1100" b="1" i="1">
              <a:solidFill>
                <a:sysClr val="window" lastClr="FFFFFF"/>
              </a:solidFill>
              <a:latin typeface="Arial Narrow" pitchFamily="34" charset="0"/>
            </a:rPr>
            <a:t>+1,5%</a:t>
          </a:r>
        </a:p>
      </cdr:txBody>
    </cdr:sp>
  </cdr:relSizeAnchor>
  <cdr:relSizeAnchor xmlns:cdr="http://schemas.openxmlformats.org/drawingml/2006/chartDrawing">
    <cdr:from>
      <cdr:x>0.28571</cdr:x>
      <cdr:y>0.42481</cdr:y>
    </cdr:from>
    <cdr:to>
      <cdr:x>0.38808</cdr:x>
      <cdr:y>0.49346</cdr:y>
    </cdr:to>
    <cdr:sp macro="" textlink="">
      <cdr:nvSpPr>
        <cdr:cNvPr id="14" name="Прямоугольник 13"/>
        <cdr:cNvSpPr/>
      </cdr:nvSpPr>
      <cdr:spPr>
        <a:xfrm xmlns:a="http://schemas.openxmlformats.org/drawingml/2006/main">
          <a:off x="1692323" y="1542197"/>
          <a:ext cx="606350" cy="249220"/>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ru-RU" sz="1100" b="1" i="1">
              <a:solidFill>
                <a:sysClr val="window" lastClr="FFFFFF"/>
              </a:solidFill>
              <a:latin typeface="Arial Narrow" pitchFamily="34" charset="0"/>
            </a:rPr>
            <a:t>+0,5%</a:t>
          </a:r>
        </a:p>
      </cdr:txBody>
    </cdr:sp>
  </cdr:relSizeAnchor>
  <cdr:relSizeAnchor xmlns:cdr="http://schemas.openxmlformats.org/drawingml/2006/chartDrawing">
    <cdr:from>
      <cdr:x>0.42396</cdr:x>
      <cdr:y>0.42857</cdr:y>
    </cdr:from>
    <cdr:to>
      <cdr:x>0.52633</cdr:x>
      <cdr:y>0.49722</cdr:y>
    </cdr:to>
    <cdr:sp macro="" textlink="">
      <cdr:nvSpPr>
        <cdr:cNvPr id="15" name="Прямоугольник 14"/>
        <cdr:cNvSpPr/>
      </cdr:nvSpPr>
      <cdr:spPr>
        <a:xfrm xmlns:a="http://schemas.openxmlformats.org/drawingml/2006/main">
          <a:off x="2511189" y="1555844"/>
          <a:ext cx="606350" cy="249220"/>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ru-RU" sz="1100" b="1" i="1">
              <a:solidFill>
                <a:sysClr val="window" lastClr="FFFFFF"/>
              </a:solidFill>
              <a:latin typeface="Arial Narrow" pitchFamily="34" charset="0"/>
            </a:rPr>
            <a:t>+0,8%</a:t>
          </a:r>
        </a:p>
      </cdr:txBody>
    </cdr:sp>
  </cdr:relSizeAnchor>
</c:userShapes>
</file>

<file path=word/drawings/drawing6.xml><?xml version="1.0" encoding="utf-8"?>
<c:userShapes xmlns:c="http://schemas.openxmlformats.org/drawingml/2006/chart">
  <cdr:relSizeAnchor xmlns:cdr="http://schemas.openxmlformats.org/drawingml/2006/chartDrawing">
    <cdr:from>
      <cdr:x>0.70437</cdr:x>
      <cdr:y>0.50488</cdr:y>
    </cdr:from>
    <cdr:to>
      <cdr:x>0.83124</cdr:x>
      <cdr:y>0.5488</cdr:y>
    </cdr:to>
    <cdr:sp macro="" textlink="">
      <cdr:nvSpPr>
        <cdr:cNvPr id="8" name="Скругленный прямоугольник 7"/>
        <cdr:cNvSpPr/>
      </cdr:nvSpPr>
      <cdr:spPr>
        <a:xfrm xmlns:a="http://schemas.openxmlformats.org/drawingml/2006/main">
          <a:off x="3556837" y="1970672"/>
          <a:ext cx="640652" cy="171431"/>
        </a:xfrm>
        <a:prstGeom xmlns:a="http://schemas.openxmlformats.org/drawingml/2006/main" prst="round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ru-RU" sz="1200" b="0" i="1">
              <a:solidFill>
                <a:schemeClr val="bg1"/>
              </a:solidFill>
              <a:latin typeface="Times New Roman" pitchFamily="18" charset="0"/>
              <a:cs typeface="Times New Roman" pitchFamily="18" charset="0"/>
            </a:rPr>
            <a:t>-0.9</a:t>
          </a:r>
          <a:r>
            <a:rPr lang="en-US" sz="1200" b="0" i="1">
              <a:solidFill>
                <a:schemeClr val="bg1"/>
              </a:solidFill>
              <a:latin typeface="Times New Roman" pitchFamily="18" charset="0"/>
              <a:cs typeface="Times New Roman" pitchFamily="18" charset="0"/>
            </a:rPr>
            <a:t>%</a:t>
          </a:r>
          <a:endParaRPr lang="ru-RU" sz="1200" b="0" i="1">
            <a:solidFill>
              <a:schemeClr val="bg1"/>
            </a:solidFill>
            <a:latin typeface="Times New Roman" pitchFamily="18" charset="0"/>
            <a:cs typeface="Times New Roman" pitchFamily="18" charset="0"/>
          </a:endParaRPr>
        </a:p>
      </cdr:txBody>
    </cdr:sp>
  </cdr:relSizeAnchor>
  <cdr:relSizeAnchor xmlns:cdr="http://schemas.openxmlformats.org/drawingml/2006/chartDrawing">
    <cdr:from>
      <cdr:x>0.55655</cdr:x>
      <cdr:y>0.24665</cdr:y>
    </cdr:from>
    <cdr:to>
      <cdr:x>0.69838</cdr:x>
      <cdr:y>0.29057</cdr:y>
    </cdr:to>
    <cdr:sp macro="" textlink="">
      <cdr:nvSpPr>
        <cdr:cNvPr id="10" name="Скругленный прямоугольник 9"/>
        <cdr:cNvSpPr/>
      </cdr:nvSpPr>
      <cdr:spPr>
        <a:xfrm xmlns:a="http://schemas.openxmlformats.org/drawingml/2006/main">
          <a:off x="2810394" y="962752"/>
          <a:ext cx="716195" cy="171432"/>
        </a:xfrm>
        <a:prstGeom xmlns:a="http://schemas.openxmlformats.org/drawingml/2006/main" prst="round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ru-RU" sz="1200" b="0" i="1">
              <a:solidFill>
                <a:schemeClr val="bg1"/>
              </a:solidFill>
              <a:latin typeface="Times New Roman" pitchFamily="18" charset="0"/>
              <a:cs typeface="Times New Roman" pitchFamily="18" charset="0"/>
            </a:rPr>
            <a:t>+38,5</a:t>
          </a:r>
          <a:r>
            <a:rPr lang="en-US" sz="1200" b="0" i="1">
              <a:solidFill>
                <a:schemeClr val="bg1"/>
              </a:solidFill>
              <a:latin typeface="Times New Roman" pitchFamily="18" charset="0"/>
              <a:cs typeface="Times New Roman" pitchFamily="18" charset="0"/>
            </a:rPr>
            <a:t>%</a:t>
          </a:r>
          <a:endParaRPr lang="ru-RU" sz="1200" b="0" i="1">
            <a:solidFill>
              <a:schemeClr val="bg1"/>
            </a:solidFill>
            <a:latin typeface="Times New Roman" pitchFamily="18" charset="0"/>
            <a:cs typeface="Times New Roman" pitchFamily="18" charset="0"/>
          </a:endParaRPr>
        </a:p>
      </cdr:txBody>
    </cdr:sp>
  </cdr:relSizeAnchor>
  <cdr:relSizeAnchor xmlns:cdr="http://schemas.openxmlformats.org/drawingml/2006/chartDrawing">
    <cdr:from>
      <cdr:x>0.69898</cdr:x>
      <cdr:y>0.23269</cdr:y>
    </cdr:from>
    <cdr:to>
      <cdr:x>0.84022</cdr:x>
      <cdr:y>0.27662</cdr:y>
    </cdr:to>
    <cdr:sp macro="" textlink="">
      <cdr:nvSpPr>
        <cdr:cNvPr id="11" name="Скругленный прямоугольник 10"/>
        <cdr:cNvSpPr/>
      </cdr:nvSpPr>
      <cdr:spPr>
        <a:xfrm xmlns:a="http://schemas.openxmlformats.org/drawingml/2006/main">
          <a:off x="3708400" y="1270000"/>
          <a:ext cx="749300" cy="239721"/>
        </a:xfrm>
        <a:prstGeom xmlns:a="http://schemas.openxmlformats.org/drawingml/2006/main" prst="round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ru-RU" sz="1200" b="0" i="1">
              <a:solidFill>
                <a:schemeClr val="bg1"/>
              </a:solidFill>
              <a:latin typeface="Times New Roman" pitchFamily="18" charset="0"/>
              <a:cs typeface="Times New Roman" pitchFamily="18" charset="0"/>
            </a:rPr>
            <a:t>+49.3</a:t>
          </a:r>
          <a:r>
            <a:rPr lang="en-US" sz="1200" b="0" i="1">
              <a:solidFill>
                <a:schemeClr val="bg1"/>
              </a:solidFill>
              <a:latin typeface="Times New Roman" pitchFamily="18" charset="0"/>
              <a:cs typeface="Times New Roman" pitchFamily="18" charset="0"/>
            </a:rPr>
            <a:t>%</a:t>
          </a:r>
          <a:endParaRPr lang="ru-RU" sz="1200" b="0" i="1">
            <a:solidFill>
              <a:schemeClr val="bg1"/>
            </a:solidFill>
            <a:latin typeface="Times New Roman" pitchFamily="18" charset="0"/>
            <a:cs typeface="Times New Roman" pitchFamily="18" charset="0"/>
          </a:endParaRPr>
        </a:p>
      </cdr:txBody>
    </cdr:sp>
  </cdr:relSizeAnchor>
  <cdr:relSizeAnchor xmlns:cdr="http://schemas.openxmlformats.org/drawingml/2006/chartDrawing">
    <cdr:from>
      <cdr:x>0.8291</cdr:x>
      <cdr:y>0.23096</cdr:y>
    </cdr:from>
    <cdr:to>
      <cdr:x>0.98649</cdr:x>
      <cdr:y>0.29021</cdr:y>
    </cdr:to>
    <cdr:sp macro="" textlink="">
      <cdr:nvSpPr>
        <cdr:cNvPr id="12" name="Скругленный прямоугольник 11"/>
        <cdr:cNvSpPr/>
      </cdr:nvSpPr>
      <cdr:spPr>
        <a:xfrm xmlns:a="http://schemas.openxmlformats.org/drawingml/2006/main">
          <a:off x="4186663" y="901484"/>
          <a:ext cx="794769" cy="231281"/>
        </a:xfrm>
        <a:prstGeom xmlns:a="http://schemas.openxmlformats.org/drawingml/2006/main" prst="round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ru-RU" sz="1200" b="0" i="1">
              <a:solidFill>
                <a:schemeClr val="bg1"/>
              </a:solidFill>
              <a:latin typeface="Times New Roman" pitchFamily="18" charset="0"/>
              <a:cs typeface="Times New Roman" pitchFamily="18" charset="0"/>
            </a:rPr>
            <a:t>+35.2</a:t>
          </a:r>
          <a:r>
            <a:rPr lang="en-US" sz="1200" b="0" i="1">
              <a:solidFill>
                <a:schemeClr val="bg1"/>
              </a:solidFill>
              <a:latin typeface="Times New Roman" pitchFamily="18" charset="0"/>
              <a:cs typeface="Times New Roman" pitchFamily="18" charset="0"/>
            </a:rPr>
            <a:t>%</a:t>
          </a:r>
          <a:endParaRPr lang="ru-RU" sz="1200" b="0" i="1">
            <a:solidFill>
              <a:schemeClr val="bg1"/>
            </a:solidFill>
            <a:latin typeface="Times New Roman" pitchFamily="18" charset="0"/>
            <a:cs typeface="Times New Roman" pitchFamily="18" charset="0"/>
          </a:endParaRPr>
        </a:p>
      </cdr:txBody>
    </cdr:sp>
  </cdr:relSizeAnchor>
  <cdr:relSizeAnchor xmlns:cdr="http://schemas.openxmlformats.org/drawingml/2006/chartDrawing">
    <cdr:from>
      <cdr:x>0.56343</cdr:x>
      <cdr:y>0.49963</cdr:y>
    </cdr:from>
    <cdr:to>
      <cdr:x>0.6903</cdr:x>
      <cdr:y>0.54356</cdr:y>
    </cdr:to>
    <cdr:sp macro="" textlink="">
      <cdr:nvSpPr>
        <cdr:cNvPr id="5" name="Скругленный прямоугольник 6"/>
        <cdr:cNvSpPr/>
      </cdr:nvSpPr>
      <cdr:spPr>
        <a:xfrm xmlns:a="http://schemas.openxmlformats.org/drawingml/2006/main">
          <a:off x="2845123" y="1950193"/>
          <a:ext cx="640652" cy="171470"/>
        </a:xfrm>
        <a:prstGeom xmlns:a="http://schemas.openxmlformats.org/drawingml/2006/main" prst="round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ru-RU" sz="1200" b="0" i="1">
              <a:solidFill>
                <a:schemeClr val="bg1"/>
              </a:solidFill>
              <a:latin typeface="Times New Roman" pitchFamily="18" charset="0"/>
              <a:cs typeface="Times New Roman" pitchFamily="18" charset="0"/>
            </a:rPr>
            <a:t>+7.7%</a:t>
          </a:r>
        </a:p>
      </cdr:txBody>
    </cdr:sp>
  </cdr:relSizeAnchor>
  <cdr:relSizeAnchor xmlns:cdr="http://schemas.openxmlformats.org/drawingml/2006/chartDrawing">
    <cdr:from>
      <cdr:x>0.8435</cdr:x>
      <cdr:y>0.50487</cdr:y>
    </cdr:from>
    <cdr:to>
      <cdr:x>0.97037</cdr:x>
      <cdr:y>0.54879</cdr:y>
    </cdr:to>
    <cdr:sp macro="" textlink="">
      <cdr:nvSpPr>
        <cdr:cNvPr id="14" name="Скругленный прямоугольник 8"/>
        <cdr:cNvSpPr/>
      </cdr:nvSpPr>
      <cdr:spPr>
        <a:xfrm xmlns:a="http://schemas.openxmlformats.org/drawingml/2006/main">
          <a:off x="4259384" y="1970621"/>
          <a:ext cx="640651" cy="171431"/>
        </a:xfrm>
        <a:prstGeom xmlns:a="http://schemas.openxmlformats.org/drawingml/2006/main" prst="round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ru-RU" sz="1200" b="0" i="1">
              <a:solidFill>
                <a:schemeClr val="bg1"/>
              </a:solidFill>
              <a:latin typeface="Times New Roman" pitchFamily="18" charset="0"/>
              <a:cs typeface="Times New Roman" pitchFamily="18" charset="0"/>
            </a:rPr>
            <a:t>-2.6</a:t>
          </a:r>
          <a:r>
            <a:rPr lang="en-US" sz="1200" b="0" i="1">
              <a:solidFill>
                <a:schemeClr val="bg1"/>
              </a:solidFill>
              <a:latin typeface="Times New Roman" pitchFamily="18" charset="0"/>
              <a:cs typeface="Times New Roman" pitchFamily="18" charset="0"/>
            </a:rPr>
            <a:t>%</a:t>
          </a:r>
          <a:endParaRPr lang="ru-RU" sz="1200" b="0" i="1">
            <a:solidFill>
              <a:schemeClr val="bg1"/>
            </a:solidFill>
            <a:latin typeface="Times New Roman" pitchFamily="18" charset="0"/>
            <a:cs typeface="Times New Roman" pitchFamily="18" charset="0"/>
          </a:endParaRPr>
        </a:p>
      </cdr:txBody>
    </cdr:sp>
  </cdr:relSizeAnchor>
  <cdr:relSizeAnchor xmlns:cdr="http://schemas.openxmlformats.org/drawingml/2006/chartDrawing">
    <cdr:from>
      <cdr:x>0.55566</cdr:x>
      <cdr:y>0.07382</cdr:y>
    </cdr:from>
    <cdr:to>
      <cdr:x>0.69749</cdr:x>
      <cdr:y>0.11775</cdr:y>
    </cdr:to>
    <cdr:sp macro="" textlink="">
      <cdr:nvSpPr>
        <cdr:cNvPr id="18" name="Скругленный прямоугольник 17"/>
        <cdr:cNvSpPr/>
      </cdr:nvSpPr>
      <cdr:spPr>
        <a:xfrm xmlns:a="http://schemas.openxmlformats.org/drawingml/2006/main">
          <a:off x="2805914" y="288145"/>
          <a:ext cx="716195" cy="171470"/>
        </a:xfrm>
        <a:prstGeom xmlns:a="http://schemas.openxmlformats.org/drawingml/2006/main" prst="round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ru-RU" sz="1200" b="0" i="1">
              <a:solidFill>
                <a:sysClr val="windowText" lastClr="000000"/>
              </a:solidFill>
              <a:latin typeface="Times New Roman" pitchFamily="18" charset="0"/>
              <a:cs typeface="Times New Roman" pitchFamily="18" charset="0"/>
            </a:rPr>
            <a:t>+10.4</a:t>
          </a:r>
          <a:r>
            <a:rPr lang="en-US" sz="1200" b="0" i="1">
              <a:solidFill>
                <a:sysClr val="windowText" lastClr="000000"/>
              </a:solidFill>
              <a:latin typeface="Times New Roman" pitchFamily="18" charset="0"/>
              <a:cs typeface="Times New Roman" pitchFamily="18" charset="0"/>
            </a:rPr>
            <a:t>%</a:t>
          </a:r>
          <a:endParaRPr lang="ru-RU" sz="1200" b="0" i="1">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0.70078</cdr:x>
      <cdr:y>0.03019</cdr:y>
    </cdr:from>
    <cdr:to>
      <cdr:x>0.82765</cdr:x>
      <cdr:y>0.07412</cdr:y>
    </cdr:to>
    <cdr:sp macro="" textlink="">
      <cdr:nvSpPr>
        <cdr:cNvPr id="20" name="Скругленный прямоугольник 19"/>
        <cdr:cNvSpPr/>
      </cdr:nvSpPr>
      <cdr:spPr>
        <a:xfrm xmlns:a="http://schemas.openxmlformats.org/drawingml/2006/main">
          <a:off x="3538708" y="117845"/>
          <a:ext cx="640652" cy="171470"/>
        </a:xfrm>
        <a:prstGeom xmlns:a="http://schemas.openxmlformats.org/drawingml/2006/main" prst="round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ru-RU" sz="1200" b="0" i="1">
              <a:solidFill>
                <a:sysClr val="windowText" lastClr="000000"/>
              </a:solidFill>
              <a:latin typeface="Times New Roman" pitchFamily="18" charset="0"/>
              <a:cs typeface="Times New Roman" pitchFamily="18" charset="0"/>
            </a:rPr>
            <a:t>+</a:t>
          </a:r>
          <a:r>
            <a:rPr lang="en-US" sz="1200" b="0" i="1">
              <a:solidFill>
                <a:sysClr val="windowText" lastClr="000000"/>
              </a:solidFill>
              <a:latin typeface="Times New Roman" pitchFamily="18" charset="0"/>
              <a:cs typeface="Times New Roman" pitchFamily="18" charset="0"/>
            </a:rPr>
            <a:t>5.</a:t>
          </a:r>
          <a:r>
            <a:rPr lang="ru-RU" sz="1200" b="0" i="1">
              <a:solidFill>
                <a:sysClr val="windowText" lastClr="000000"/>
              </a:solidFill>
              <a:latin typeface="Times New Roman" pitchFamily="18" charset="0"/>
              <a:cs typeface="Times New Roman" pitchFamily="18" charset="0"/>
            </a:rPr>
            <a:t>4</a:t>
          </a:r>
          <a:r>
            <a:rPr lang="en-US" sz="1200" b="0" i="1">
              <a:solidFill>
                <a:sysClr val="windowText" lastClr="000000"/>
              </a:solidFill>
              <a:latin typeface="Times New Roman" pitchFamily="18" charset="0"/>
              <a:cs typeface="Times New Roman" pitchFamily="18" charset="0"/>
            </a:rPr>
            <a:t>%</a:t>
          </a:r>
          <a:endParaRPr lang="ru-RU" sz="1200" b="0" i="1">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0.84078</cdr:x>
      <cdr:y>0</cdr:y>
    </cdr:from>
    <cdr:to>
      <cdr:x>0.96765</cdr:x>
      <cdr:y>0.04393</cdr:y>
    </cdr:to>
    <cdr:sp macro="" textlink="">
      <cdr:nvSpPr>
        <cdr:cNvPr id="21" name="Скругленный прямоугольник 20"/>
        <cdr:cNvSpPr/>
      </cdr:nvSpPr>
      <cdr:spPr>
        <a:xfrm xmlns:a="http://schemas.openxmlformats.org/drawingml/2006/main">
          <a:off x="4245658" y="0"/>
          <a:ext cx="640652" cy="171470"/>
        </a:xfrm>
        <a:prstGeom xmlns:a="http://schemas.openxmlformats.org/drawingml/2006/main" prst="round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ru-RU" sz="1200" b="0" i="1">
              <a:solidFill>
                <a:sysClr val="windowText" lastClr="000000"/>
              </a:solidFill>
              <a:latin typeface="Times New Roman" pitchFamily="18" charset="0"/>
              <a:cs typeface="Times New Roman" pitchFamily="18" charset="0"/>
            </a:rPr>
            <a:t>+3</a:t>
          </a:r>
          <a:r>
            <a:rPr lang="en-US" sz="1200" b="0" i="1">
              <a:solidFill>
                <a:sysClr val="windowText" lastClr="000000"/>
              </a:solidFill>
              <a:latin typeface="Times New Roman" pitchFamily="18" charset="0"/>
              <a:cs typeface="Times New Roman" pitchFamily="18" charset="0"/>
            </a:rPr>
            <a:t>.8%</a:t>
          </a:r>
          <a:endParaRPr lang="ru-RU" sz="1200" b="0" i="1">
            <a:solidFill>
              <a:sysClr val="windowText" lastClr="000000"/>
            </a:solidFill>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6EBD7-5085-4639-9B95-C572C3124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4056</TotalTime>
  <Pages>65</Pages>
  <Words>13025</Words>
  <Characters>74249</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Петромаркет</Company>
  <LinksUpToDate>false</LinksUpToDate>
  <CharactersWithSpaces>87100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korovina</dc:creator>
  <cp:lastModifiedBy>gr</cp:lastModifiedBy>
  <cp:revision>19</cp:revision>
  <dcterms:created xsi:type="dcterms:W3CDTF">2014-05-16T21:53:00Z</dcterms:created>
  <dcterms:modified xsi:type="dcterms:W3CDTF">2014-05-19T19:45:00Z</dcterms:modified>
</cp:coreProperties>
</file>