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7E1B9" w14:textId="77777777" w:rsidR="00E55DB9" w:rsidRPr="00E55DB9" w:rsidRDefault="00E55DB9" w:rsidP="00E55DB9">
      <w:pPr>
        <w:autoSpaceDE w:val="0"/>
        <w:autoSpaceDN w:val="0"/>
        <w:adjustRightInd w:val="0"/>
        <w:spacing w:after="0" w:line="240" w:lineRule="auto"/>
        <w:ind w:firstLine="567"/>
        <w:jc w:val="center"/>
        <w:rPr>
          <w:rFonts w:ascii="Times New Roman" w:eastAsia="Times New Roman" w:hAnsi="Times New Roman" w:cs="Times New Roman"/>
          <w:noProof/>
          <w:sz w:val="28"/>
          <w:szCs w:val="28"/>
          <w:highlight w:val="yellow"/>
          <w:lang w:eastAsia="ru-RU"/>
        </w:rPr>
      </w:pPr>
      <w:bookmarkStart w:id="0" w:name="_Toc356339393"/>
      <w:r w:rsidRPr="00E55DB9">
        <w:rPr>
          <w:rFonts w:ascii="Times New Roman" w:eastAsia="Times New Roman" w:hAnsi="Times New Roman" w:cs="Times New Roman"/>
          <w:noProof/>
          <w:sz w:val="28"/>
          <w:szCs w:val="28"/>
          <w:lang w:eastAsia="ru-RU"/>
        </w:rPr>
        <w:t>Правительство Российской Федерации</w:t>
      </w:r>
    </w:p>
    <w:p w14:paraId="775B2CFA" w14:textId="77777777" w:rsidR="00E55DB9" w:rsidRPr="00E55DB9" w:rsidRDefault="00E55DB9" w:rsidP="00E55DB9">
      <w:pPr>
        <w:autoSpaceDE w:val="0"/>
        <w:autoSpaceDN w:val="0"/>
        <w:adjustRightInd w:val="0"/>
        <w:spacing w:after="0" w:line="240" w:lineRule="auto"/>
        <w:ind w:firstLine="567"/>
        <w:jc w:val="center"/>
        <w:rPr>
          <w:rFonts w:ascii="Times New Roman" w:eastAsia="Times New Roman" w:hAnsi="Times New Roman" w:cs="Times New Roman"/>
          <w:noProof/>
          <w:sz w:val="28"/>
          <w:szCs w:val="28"/>
          <w:lang w:eastAsia="ru-RU"/>
        </w:rPr>
      </w:pPr>
      <w:r w:rsidRPr="00E55DB9">
        <w:rPr>
          <w:rFonts w:ascii="Times New Roman" w:eastAsia="Times New Roman" w:hAnsi="Times New Roman" w:cs="Times New Roman"/>
          <w:noProof/>
          <w:sz w:val="28"/>
          <w:szCs w:val="28"/>
          <w:lang w:eastAsia="ru-RU"/>
        </w:rPr>
        <w:t>Пермский филиал федерального государственного автономного образовательного учреждения высшего профессионального образования</w:t>
      </w:r>
    </w:p>
    <w:p w14:paraId="7FD96A8D" w14:textId="77777777" w:rsidR="00E55DB9" w:rsidRPr="00E55DB9" w:rsidRDefault="00E55DB9" w:rsidP="00E55DB9">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 xml:space="preserve">«Национальный исследовательский университет </w:t>
      </w:r>
      <w:r w:rsidRPr="00E55DB9">
        <w:rPr>
          <w:rFonts w:ascii="Times New Roman" w:eastAsia="Times New Roman" w:hAnsi="Times New Roman" w:cs="Times New Roman"/>
          <w:sz w:val="28"/>
          <w:szCs w:val="28"/>
          <w:lang w:eastAsia="ru-RU"/>
        </w:rPr>
        <w:br/>
        <w:t>«Высшая школа экономики»</w:t>
      </w:r>
    </w:p>
    <w:p w14:paraId="52D9AD9D" w14:textId="77777777" w:rsidR="00E55DB9" w:rsidRPr="00E55DB9" w:rsidRDefault="00E55DB9" w:rsidP="00E55DB9">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14:paraId="03E64CC3" w14:textId="77777777" w:rsidR="00E55DB9" w:rsidRPr="00E55DB9" w:rsidRDefault="00E55DB9" w:rsidP="00E55DB9">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14:paraId="351B7775" w14:textId="77777777" w:rsidR="00E55DB9" w:rsidRPr="00E55DB9" w:rsidRDefault="00E55DB9" w:rsidP="00E55DB9">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 xml:space="preserve">Факультет экономики </w:t>
      </w:r>
    </w:p>
    <w:p w14:paraId="79C29A31" w14:textId="0957AC1F" w:rsidR="00E55DB9" w:rsidRPr="00E55DB9" w:rsidRDefault="00E55DB9" w:rsidP="00E55DB9">
      <w:pPr>
        <w:widowControl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 xml:space="preserve">Кафедра </w:t>
      </w:r>
      <w:r w:rsidR="008A7CC7">
        <w:rPr>
          <w:rFonts w:ascii="Times New Roman" w:eastAsia="Times New Roman" w:hAnsi="Times New Roman" w:cs="Times New Roman"/>
          <w:sz w:val="28"/>
          <w:szCs w:val="28"/>
          <w:lang w:eastAsia="ru-RU"/>
        </w:rPr>
        <w:t>ф</w:t>
      </w:r>
      <w:r w:rsidR="00C33C4D">
        <w:rPr>
          <w:rFonts w:ascii="Times New Roman" w:eastAsia="Times New Roman" w:hAnsi="Times New Roman" w:cs="Times New Roman"/>
          <w:sz w:val="28"/>
          <w:szCs w:val="28"/>
          <w:lang w:eastAsia="ru-RU"/>
        </w:rPr>
        <w:t>инансового менеджмента</w:t>
      </w:r>
    </w:p>
    <w:p w14:paraId="39A25013" w14:textId="77777777" w:rsidR="00E55DB9" w:rsidRPr="00E55DB9" w:rsidRDefault="00E55DB9" w:rsidP="00E55D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2E6AF90" w14:textId="77777777"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Допускаю к защите</w:t>
      </w:r>
    </w:p>
    <w:p w14:paraId="06E9E5CE" w14:textId="23DA304A"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Заведующий кафедрой</w:t>
      </w:r>
    </w:p>
    <w:p w14:paraId="01877852" w14:textId="5DB06286" w:rsidR="00AF77DD" w:rsidRDefault="00AF77DD"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Шакина Е.А.</w:t>
      </w:r>
    </w:p>
    <w:p w14:paraId="45456CB7" w14:textId="77777777" w:rsidR="002D1A06" w:rsidRPr="00E55DB9" w:rsidRDefault="002D1A06"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14:paraId="6B1D4567" w14:textId="77777777" w:rsid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________________________________</w:t>
      </w:r>
    </w:p>
    <w:p w14:paraId="3F6A662E" w14:textId="77777777" w:rsidR="00AF77DD" w:rsidRDefault="00AF77DD"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14:paraId="58E2DEEE" w14:textId="52C08991" w:rsidR="00E55DB9" w:rsidRPr="00E55DB9" w:rsidRDefault="00AF77DD"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 xml:space="preserve"> </w:t>
      </w:r>
      <w:r w:rsidR="00E55DB9" w:rsidRPr="00E55DB9">
        <w:rPr>
          <w:rFonts w:ascii="Times New Roman" w:eastAsia="Times New Roman" w:hAnsi="Times New Roman" w:cs="Times New Roman"/>
          <w:sz w:val="28"/>
          <w:szCs w:val="28"/>
          <w:lang w:eastAsia="ru-RU"/>
        </w:rPr>
        <w:t xml:space="preserve">«______» __________________20____ </w:t>
      </w:r>
    </w:p>
    <w:p w14:paraId="128F2522" w14:textId="77777777" w:rsidR="00E55DB9" w:rsidRPr="00E55DB9" w:rsidRDefault="00E55DB9" w:rsidP="00E55DB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14:paraId="18904692" w14:textId="77777777" w:rsidR="00E55DB9" w:rsidRPr="00E55DB9" w:rsidRDefault="00E55DB9" w:rsidP="00E55DB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14:paraId="71F011DF" w14:textId="77777777" w:rsidR="00E55DB9" w:rsidRPr="00E55DB9" w:rsidRDefault="00E55DB9" w:rsidP="00E55DB9">
      <w:pPr>
        <w:widowControl w:val="0"/>
        <w:autoSpaceDE w:val="0"/>
        <w:autoSpaceDN w:val="0"/>
        <w:adjustRightInd w:val="0"/>
        <w:spacing w:after="0" w:line="240" w:lineRule="auto"/>
        <w:ind w:firstLine="567"/>
        <w:jc w:val="center"/>
        <w:rPr>
          <w:rFonts w:ascii="Times New Roman" w:eastAsia="Times New Roman" w:hAnsi="Times New Roman" w:cs="Times New Roman"/>
          <w:b/>
          <w:bCs/>
          <w:caps/>
          <w:sz w:val="28"/>
          <w:szCs w:val="28"/>
          <w:lang w:eastAsia="ru-RU"/>
        </w:rPr>
      </w:pPr>
      <w:r w:rsidRPr="00E55DB9">
        <w:rPr>
          <w:rFonts w:ascii="Times New Roman" w:eastAsia="Times New Roman" w:hAnsi="Times New Roman" w:cs="Times New Roman"/>
          <w:b/>
          <w:bCs/>
          <w:caps/>
          <w:sz w:val="28"/>
          <w:szCs w:val="28"/>
          <w:lang w:eastAsia="ru-RU"/>
        </w:rPr>
        <w:t>ВЫПУСКНАЯ КВАЛИФИКАЦИОННАЯ РАБОТА</w:t>
      </w:r>
    </w:p>
    <w:p w14:paraId="21EA991E" w14:textId="77777777" w:rsidR="00E55DB9" w:rsidRPr="00E55DB9" w:rsidRDefault="00E55DB9" w:rsidP="00E55DB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000C62D" w14:textId="47D66145" w:rsidR="00E55DB9" w:rsidRPr="00E55DB9" w:rsidRDefault="00E55DB9" w:rsidP="00E55DB9">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E55DB9">
        <w:rPr>
          <w:rFonts w:ascii="Times New Roman" w:eastAsia="Times New Roman" w:hAnsi="Times New Roman" w:cs="Times New Roman"/>
          <w:sz w:val="28"/>
          <w:szCs w:val="28"/>
          <w:lang w:eastAsia="ru-RU"/>
        </w:rPr>
        <w:t xml:space="preserve">на тему </w:t>
      </w:r>
      <w:r w:rsidR="00222681" w:rsidRPr="00222681">
        <w:rPr>
          <w:rFonts w:ascii="Times New Roman" w:eastAsia="Times New Roman" w:hAnsi="Times New Roman" w:cs="Times New Roman"/>
          <w:b/>
          <w:caps/>
          <w:sz w:val="28"/>
          <w:szCs w:val="28"/>
          <w:lang w:eastAsia="ru-RU"/>
        </w:rPr>
        <w:t>Влияние самоуверенности финансовых руководителей на структуру капитала российских компаний в период кризиса</w:t>
      </w:r>
      <w:r w:rsidRPr="00E55DB9">
        <w:rPr>
          <w:rFonts w:ascii="Times New Roman" w:eastAsia="Times New Roman" w:hAnsi="Times New Roman" w:cs="Times New Roman"/>
          <w:b/>
          <w:caps/>
          <w:sz w:val="28"/>
          <w:szCs w:val="28"/>
          <w:lang w:eastAsia="ru-RU"/>
        </w:rPr>
        <w:t xml:space="preserve"> </w:t>
      </w:r>
    </w:p>
    <w:p w14:paraId="78BF819D" w14:textId="77777777"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b/>
          <w:bCs/>
          <w:sz w:val="28"/>
          <w:szCs w:val="28"/>
          <w:lang w:eastAsia="ru-RU"/>
        </w:rPr>
      </w:pPr>
    </w:p>
    <w:p w14:paraId="65DC58FF" w14:textId="3915D8FD"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Студент</w:t>
      </w:r>
      <w:r w:rsidR="006B4802">
        <w:rPr>
          <w:rFonts w:ascii="Times New Roman" w:eastAsia="Times New Roman" w:hAnsi="Times New Roman" w:cs="Times New Roman"/>
          <w:sz w:val="28"/>
          <w:szCs w:val="28"/>
          <w:lang w:eastAsia="ru-RU"/>
        </w:rPr>
        <w:t>ка</w:t>
      </w:r>
      <w:r w:rsidRPr="00E55DB9">
        <w:rPr>
          <w:rFonts w:ascii="Times New Roman" w:eastAsia="Times New Roman" w:hAnsi="Times New Roman" w:cs="Times New Roman"/>
          <w:sz w:val="28"/>
          <w:szCs w:val="28"/>
          <w:lang w:eastAsia="ru-RU"/>
        </w:rPr>
        <w:t xml:space="preserve"> группы </w:t>
      </w:r>
      <w:r w:rsidR="00222681">
        <w:rPr>
          <w:rFonts w:ascii="Times New Roman" w:eastAsia="Times New Roman" w:hAnsi="Times New Roman" w:cs="Times New Roman"/>
          <w:sz w:val="28"/>
          <w:szCs w:val="28"/>
          <w:lang w:eastAsia="ru-RU"/>
        </w:rPr>
        <w:t>Э-10-4</w:t>
      </w:r>
    </w:p>
    <w:p w14:paraId="514F1D4E" w14:textId="7A71F0E0" w:rsidR="00E55DB9" w:rsidRPr="00E55DB9" w:rsidRDefault="00222681"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Шаршакова</w:t>
      </w:r>
      <w:proofErr w:type="spellEnd"/>
      <w:r>
        <w:rPr>
          <w:rFonts w:ascii="Times New Roman" w:eastAsia="Times New Roman" w:hAnsi="Times New Roman" w:cs="Times New Roman"/>
          <w:sz w:val="28"/>
          <w:szCs w:val="28"/>
          <w:lang w:eastAsia="ru-RU"/>
        </w:rPr>
        <w:t xml:space="preserve"> Анастасия Леонидовна</w:t>
      </w:r>
    </w:p>
    <w:p w14:paraId="63241E0A" w14:textId="77777777"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14:paraId="7BA14444" w14:textId="77777777"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________________________</w:t>
      </w:r>
    </w:p>
    <w:p w14:paraId="3D2D3108" w14:textId="77777777" w:rsidR="00E55DB9" w:rsidRPr="00E55DB9" w:rsidRDefault="00E55DB9" w:rsidP="00E55DB9">
      <w:pPr>
        <w:keepNext/>
        <w:widowControl w:val="0"/>
        <w:shd w:val="clear" w:color="auto" w:fill="FFFFFF"/>
        <w:autoSpaceDE w:val="0"/>
        <w:autoSpaceDN w:val="0"/>
        <w:adjustRightInd w:val="0"/>
        <w:spacing w:after="0" w:line="240" w:lineRule="auto"/>
        <w:ind w:firstLine="567"/>
        <w:jc w:val="right"/>
        <w:outlineLvl w:val="4"/>
        <w:rPr>
          <w:rFonts w:ascii="Times New Roman" w:eastAsia="Times New Roman" w:hAnsi="Times New Roman" w:cs="Times New Roman"/>
          <w:bCs/>
          <w:color w:val="000000"/>
          <w:spacing w:val="-3"/>
          <w:sz w:val="28"/>
          <w:szCs w:val="28"/>
          <w:lang w:eastAsia="ru-RU"/>
        </w:rPr>
      </w:pPr>
    </w:p>
    <w:p w14:paraId="09BECDC3" w14:textId="77777777" w:rsidR="00E55DB9" w:rsidRPr="00E55DB9" w:rsidRDefault="00E55DB9" w:rsidP="00E55DB9">
      <w:pPr>
        <w:keepNext/>
        <w:widowControl w:val="0"/>
        <w:shd w:val="clear" w:color="auto" w:fill="FFFFFF"/>
        <w:autoSpaceDE w:val="0"/>
        <w:autoSpaceDN w:val="0"/>
        <w:adjustRightInd w:val="0"/>
        <w:spacing w:after="0" w:line="240" w:lineRule="auto"/>
        <w:ind w:firstLine="567"/>
        <w:jc w:val="right"/>
        <w:outlineLvl w:val="4"/>
        <w:rPr>
          <w:rFonts w:ascii="Times New Roman" w:eastAsia="Times New Roman" w:hAnsi="Times New Roman" w:cs="Times New Roman"/>
          <w:bCs/>
          <w:color w:val="000000"/>
          <w:spacing w:val="-3"/>
          <w:sz w:val="28"/>
          <w:szCs w:val="28"/>
          <w:lang w:eastAsia="ru-RU"/>
        </w:rPr>
      </w:pPr>
      <w:r w:rsidRPr="00E55DB9">
        <w:rPr>
          <w:rFonts w:ascii="Times New Roman" w:eastAsia="Times New Roman" w:hAnsi="Times New Roman" w:cs="Times New Roman"/>
          <w:bCs/>
          <w:color w:val="000000"/>
          <w:spacing w:val="-3"/>
          <w:sz w:val="28"/>
          <w:szCs w:val="28"/>
          <w:lang w:eastAsia="ru-RU"/>
        </w:rPr>
        <w:t>Научный руководитель</w:t>
      </w:r>
    </w:p>
    <w:p w14:paraId="77E85ABF" w14:textId="7AD4C3CE" w:rsidR="00E55DB9" w:rsidRDefault="00623D75"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22681">
        <w:rPr>
          <w:rFonts w:ascii="Times New Roman" w:eastAsia="Times New Roman" w:hAnsi="Times New Roman" w:cs="Times New Roman"/>
          <w:sz w:val="28"/>
          <w:szCs w:val="28"/>
          <w:lang w:eastAsia="ru-RU"/>
        </w:rPr>
        <w:t xml:space="preserve">тарший преподаватель </w:t>
      </w:r>
      <w:r w:rsidR="00D83418">
        <w:rPr>
          <w:rFonts w:ascii="Times New Roman" w:eastAsia="Times New Roman" w:hAnsi="Times New Roman" w:cs="Times New Roman"/>
          <w:sz w:val="28"/>
          <w:szCs w:val="28"/>
          <w:lang w:eastAsia="ru-RU"/>
        </w:rPr>
        <w:t>кафедры</w:t>
      </w:r>
    </w:p>
    <w:p w14:paraId="0372C53B" w14:textId="453AB084" w:rsidR="008A7CC7" w:rsidRPr="00E55DB9" w:rsidRDefault="008A7CC7"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финансового менеджмента</w:t>
      </w:r>
    </w:p>
    <w:p w14:paraId="27EE5856" w14:textId="1787C3F3" w:rsidR="00E55DB9" w:rsidRPr="00E55DB9" w:rsidRDefault="00222681" w:rsidP="00E55DB9">
      <w:pPr>
        <w:widowControl w:val="0"/>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Осколкова</w:t>
      </w:r>
      <w:proofErr w:type="spellEnd"/>
      <w:r>
        <w:rPr>
          <w:rFonts w:ascii="Times New Roman" w:eastAsia="Times New Roman" w:hAnsi="Times New Roman" w:cs="Times New Roman"/>
          <w:bCs/>
          <w:sz w:val="28"/>
          <w:szCs w:val="28"/>
          <w:lang w:eastAsia="ru-RU"/>
        </w:rPr>
        <w:t xml:space="preserve"> Марина Александровна</w:t>
      </w:r>
    </w:p>
    <w:p w14:paraId="7DBF93F6" w14:textId="77777777"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14:paraId="399C3177" w14:textId="77777777" w:rsidR="00E55DB9" w:rsidRPr="00E55DB9" w:rsidRDefault="00E55DB9" w:rsidP="00E55DB9">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________________________</w:t>
      </w:r>
    </w:p>
    <w:p w14:paraId="04C20308" w14:textId="77777777" w:rsidR="00E55DB9" w:rsidRDefault="00E55DB9"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7DCF49F2" w14:textId="77777777" w:rsidR="00BD2B04" w:rsidRDefault="00BD2B04"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1454D5C8" w14:textId="77777777" w:rsidR="00BD2B04" w:rsidRDefault="00BD2B04"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54BF82F3" w14:textId="77777777" w:rsidR="00BD2B04" w:rsidRDefault="00BD2B04"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454422F0" w14:textId="77777777" w:rsidR="00E55DB9" w:rsidRDefault="00E55DB9"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61FD2F85" w14:textId="77777777" w:rsidR="00E55DB9" w:rsidRDefault="00E55DB9"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1F1EBEC0" w14:textId="716E7AA5" w:rsidR="00E55DB9" w:rsidRPr="00E55DB9" w:rsidRDefault="00E55DB9" w:rsidP="00E55DB9">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55DB9">
        <w:rPr>
          <w:rFonts w:ascii="Times New Roman" w:eastAsia="Times New Roman" w:hAnsi="Times New Roman" w:cs="Times New Roman"/>
          <w:sz w:val="28"/>
          <w:szCs w:val="28"/>
          <w:lang w:eastAsia="ru-RU"/>
        </w:rPr>
        <w:t>Пермь 20</w:t>
      </w:r>
      <w:r w:rsidR="00222681">
        <w:rPr>
          <w:rFonts w:ascii="Times New Roman" w:eastAsia="Times New Roman" w:hAnsi="Times New Roman" w:cs="Times New Roman"/>
          <w:sz w:val="28"/>
          <w:szCs w:val="28"/>
          <w:lang w:eastAsia="ru-RU"/>
        </w:rPr>
        <w:t>14</w:t>
      </w:r>
    </w:p>
    <w:p w14:paraId="1CD99939" w14:textId="77777777" w:rsidR="0043604A" w:rsidRDefault="0043604A" w:rsidP="0043604A">
      <w:pPr>
        <w:pStyle w:val="1"/>
        <w:rPr>
          <w:rFonts w:eastAsia="Times New Roman"/>
        </w:rPr>
      </w:pPr>
      <w:bookmarkStart w:id="1" w:name="_Toc388030458"/>
      <w:bookmarkStart w:id="2" w:name="_Toc388610729"/>
      <w:r>
        <w:rPr>
          <w:rFonts w:eastAsia="Times New Roman"/>
        </w:rPr>
        <w:lastRenderedPageBreak/>
        <w:t>Оглавление</w:t>
      </w:r>
      <w:bookmarkStart w:id="3" w:name="_GoBack"/>
      <w:bookmarkEnd w:id="1"/>
      <w:bookmarkEnd w:id="2"/>
      <w:bookmarkEnd w:id="3"/>
    </w:p>
    <w:sdt>
      <w:sdtPr>
        <w:id w:val="954520475"/>
        <w:docPartObj>
          <w:docPartGallery w:val="Table of Contents"/>
          <w:docPartUnique/>
        </w:docPartObj>
      </w:sdtPr>
      <w:sdtEndPr>
        <w:rPr>
          <w:b/>
          <w:bCs/>
        </w:rPr>
      </w:sdtEndPr>
      <w:sdtContent>
        <w:p w14:paraId="3CF9B0E9" w14:textId="666BF056" w:rsidR="00E20155" w:rsidRPr="00E20155" w:rsidRDefault="0043604A">
          <w:pPr>
            <w:pStyle w:val="11"/>
            <w:tabs>
              <w:tab w:val="right" w:leader="dot" w:pos="9628"/>
            </w:tabs>
            <w:rPr>
              <w:rFonts w:ascii="Times New Roman" w:eastAsiaTheme="minorEastAsia" w:hAnsi="Times New Roman" w:cs="Times New Roman"/>
              <w:noProof/>
              <w:sz w:val="24"/>
              <w:szCs w:val="24"/>
              <w:lang w:eastAsia="ru-RU"/>
            </w:rPr>
          </w:pPr>
          <w:r w:rsidRPr="00423F89">
            <w:rPr>
              <w:rFonts w:ascii="Times New Roman" w:eastAsiaTheme="majorEastAsia" w:hAnsi="Times New Roman" w:cs="Times New Roman"/>
              <w:color w:val="2E74B5" w:themeColor="accent1" w:themeShade="BF"/>
              <w:sz w:val="24"/>
              <w:szCs w:val="24"/>
              <w:lang w:eastAsia="ru-RU"/>
            </w:rPr>
            <w:fldChar w:fldCharType="begin"/>
          </w:r>
          <w:r w:rsidRPr="00423F89">
            <w:rPr>
              <w:rFonts w:ascii="Times New Roman" w:hAnsi="Times New Roman" w:cs="Times New Roman"/>
              <w:sz w:val="24"/>
              <w:szCs w:val="24"/>
            </w:rPr>
            <w:instrText xml:space="preserve"> TOC \o "1-3" \h \z \u </w:instrText>
          </w:r>
          <w:r w:rsidRPr="00423F89">
            <w:rPr>
              <w:rFonts w:ascii="Times New Roman" w:eastAsiaTheme="majorEastAsia" w:hAnsi="Times New Roman" w:cs="Times New Roman"/>
              <w:color w:val="2E74B5" w:themeColor="accent1" w:themeShade="BF"/>
              <w:sz w:val="24"/>
              <w:szCs w:val="24"/>
              <w:lang w:eastAsia="ru-RU"/>
            </w:rPr>
            <w:fldChar w:fldCharType="separate"/>
          </w:r>
        </w:p>
        <w:p w14:paraId="5204B1EF" w14:textId="77777777" w:rsidR="00E20155" w:rsidRPr="00E20155" w:rsidRDefault="00E20155">
          <w:pPr>
            <w:pStyle w:val="11"/>
            <w:tabs>
              <w:tab w:val="right" w:leader="dot" w:pos="9628"/>
            </w:tabs>
            <w:rPr>
              <w:rFonts w:ascii="Times New Roman" w:eastAsiaTheme="minorEastAsia" w:hAnsi="Times New Roman" w:cs="Times New Roman"/>
              <w:noProof/>
              <w:sz w:val="24"/>
              <w:szCs w:val="24"/>
              <w:lang w:eastAsia="ru-RU"/>
            </w:rPr>
          </w:pPr>
          <w:hyperlink w:anchor="_Toc388610730" w:history="1">
            <w:r w:rsidRPr="00E20155">
              <w:rPr>
                <w:rStyle w:val="af2"/>
                <w:rFonts w:ascii="Times New Roman" w:eastAsia="Times New Roman" w:hAnsi="Times New Roman" w:cs="Times New Roman"/>
                <w:noProof/>
                <w:sz w:val="24"/>
                <w:szCs w:val="24"/>
              </w:rPr>
              <w:t>Аннотация</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_Toc388610730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E20155">
              <w:rPr>
                <w:rFonts w:ascii="Times New Roman" w:hAnsi="Times New Roman" w:cs="Times New Roman"/>
                <w:noProof/>
                <w:webHidden/>
                <w:sz w:val="24"/>
                <w:szCs w:val="24"/>
              </w:rPr>
              <w:fldChar w:fldCharType="end"/>
            </w:r>
          </w:hyperlink>
        </w:p>
        <w:p w14:paraId="23EFBDF4" w14:textId="77777777" w:rsidR="00E20155" w:rsidRPr="00E20155" w:rsidRDefault="00E20155">
          <w:pPr>
            <w:pStyle w:val="11"/>
            <w:tabs>
              <w:tab w:val="left" w:pos="440"/>
              <w:tab w:val="right" w:leader="dot" w:pos="9628"/>
            </w:tabs>
            <w:rPr>
              <w:rFonts w:ascii="Times New Roman" w:eastAsiaTheme="minorEastAsia" w:hAnsi="Times New Roman" w:cs="Times New Roman"/>
              <w:noProof/>
              <w:sz w:val="24"/>
              <w:szCs w:val="24"/>
              <w:lang w:eastAsia="ru-RU"/>
            </w:rPr>
          </w:pPr>
          <w:hyperlink w:anchor="_Toc388610732" w:history="1">
            <w:r w:rsidRPr="00E20155">
              <w:rPr>
                <w:rStyle w:val="af2"/>
                <w:rFonts w:ascii="Times New Roman" w:eastAsia="Times New Roman" w:hAnsi="Times New Roman" w:cs="Times New Roman"/>
                <w:noProof/>
                <w:sz w:val="24"/>
                <w:szCs w:val="24"/>
              </w:rPr>
              <w:t>1.</w:t>
            </w:r>
            <w:r w:rsidRPr="00E20155">
              <w:rPr>
                <w:rFonts w:ascii="Times New Roman" w:eastAsiaTheme="minorEastAsia" w:hAnsi="Times New Roman" w:cs="Times New Roman"/>
                <w:noProof/>
                <w:sz w:val="24"/>
                <w:szCs w:val="24"/>
                <w:lang w:eastAsia="ru-RU"/>
              </w:rPr>
              <w:tab/>
            </w:r>
            <w:r w:rsidRPr="00E20155">
              <w:rPr>
                <w:rStyle w:val="af2"/>
                <w:rFonts w:ascii="Times New Roman" w:eastAsia="Times New Roman" w:hAnsi="Times New Roman" w:cs="Times New Roman"/>
                <w:noProof/>
                <w:sz w:val="24"/>
                <w:szCs w:val="24"/>
              </w:rPr>
              <w:t>Введение</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_Toc388610732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E20155">
              <w:rPr>
                <w:rFonts w:ascii="Times New Roman" w:hAnsi="Times New Roman" w:cs="Times New Roman"/>
                <w:noProof/>
                <w:webHidden/>
                <w:sz w:val="24"/>
                <w:szCs w:val="24"/>
              </w:rPr>
              <w:fldChar w:fldCharType="end"/>
            </w:r>
          </w:hyperlink>
        </w:p>
        <w:p w14:paraId="3F56FB21" w14:textId="77777777" w:rsidR="00E20155" w:rsidRPr="00E20155" w:rsidRDefault="00E20155">
          <w:pPr>
            <w:pStyle w:val="11"/>
            <w:tabs>
              <w:tab w:val="left" w:pos="440"/>
              <w:tab w:val="right" w:leader="dot" w:pos="9628"/>
            </w:tabs>
            <w:rPr>
              <w:rFonts w:ascii="Times New Roman" w:eastAsiaTheme="minorEastAsia" w:hAnsi="Times New Roman" w:cs="Times New Roman"/>
              <w:noProof/>
              <w:sz w:val="24"/>
              <w:szCs w:val="24"/>
              <w:lang w:eastAsia="ru-RU"/>
            </w:rPr>
          </w:pPr>
          <w:hyperlink w:anchor="_Toc388610733" w:history="1">
            <w:r w:rsidRPr="00E20155">
              <w:rPr>
                <w:rStyle w:val="af2"/>
                <w:rFonts w:ascii="Times New Roman" w:eastAsia="Times New Roman" w:hAnsi="Times New Roman" w:cs="Times New Roman"/>
                <w:noProof/>
                <w:sz w:val="24"/>
                <w:szCs w:val="24"/>
              </w:rPr>
              <w:t>2.</w:t>
            </w:r>
            <w:r w:rsidRPr="00E20155">
              <w:rPr>
                <w:rFonts w:ascii="Times New Roman" w:eastAsiaTheme="minorEastAsia" w:hAnsi="Times New Roman" w:cs="Times New Roman"/>
                <w:noProof/>
                <w:sz w:val="24"/>
                <w:szCs w:val="24"/>
                <w:lang w:eastAsia="ru-RU"/>
              </w:rPr>
              <w:tab/>
            </w:r>
            <w:r w:rsidRPr="00E20155">
              <w:rPr>
                <w:rStyle w:val="af2"/>
                <w:rFonts w:ascii="Times New Roman" w:eastAsia="Times New Roman" w:hAnsi="Times New Roman" w:cs="Times New Roman"/>
                <w:noProof/>
                <w:sz w:val="24"/>
                <w:szCs w:val="24"/>
              </w:rPr>
              <w:t>Теоретическое обоснование</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_Toc388610733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E20155">
              <w:rPr>
                <w:rFonts w:ascii="Times New Roman" w:hAnsi="Times New Roman" w:cs="Times New Roman"/>
                <w:noProof/>
                <w:webHidden/>
                <w:sz w:val="24"/>
                <w:szCs w:val="24"/>
              </w:rPr>
              <w:fldChar w:fldCharType="end"/>
            </w:r>
          </w:hyperlink>
        </w:p>
        <w:p w14:paraId="06ECF164"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36" w:history="1">
            <w:r w:rsidRPr="00E20155">
              <w:rPr>
                <w:rStyle w:val="af2"/>
                <w:rFonts w:ascii="Times New Roman" w:eastAsia="Times New Roman" w:hAnsi="Times New Roman" w:cs="Times New Roman"/>
                <w:noProof/>
                <w:sz w:val="24"/>
                <w:szCs w:val="24"/>
              </w:rPr>
              <w:t>2.1</w:t>
            </w:r>
            <w:r w:rsidRPr="00E20155">
              <w:rPr>
                <w:rFonts w:ascii="Times New Roman" w:eastAsiaTheme="minorEastAsia" w:hAnsi="Times New Roman" w:cs="Times New Roman"/>
                <w:noProof/>
                <w:sz w:val="24"/>
                <w:szCs w:val="24"/>
                <w:lang w:eastAsia="ru-RU"/>
              </w:rPr>
              <w:tab/>
            </w:r>
            <w:r w:rsidRPr="00E20155">
              <w:rPr>
                <w:rStyle w:val="af2"/>
                <w:rFonts w:ascii="Times New Roman" w:eastAsia="Times New Roman" w:hAnsi="Times New Roman" w:cs="Times New Roman"/>
                <w:noProof/>
                <w:sz w:val="24"/>
                <w:szCs w:val="24"/>
              </w:rPr>
              <w:t>Теории структуры капитала фирмы</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_Toc388610736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E20155">
              <w:rPr>
                <w:rFonts w:ascii="Times New Roman" w:hAnsi="Times New Roman" w:cs="Times New Roman"/>
                <w:noProof/>
                <w:webHidden/>
                <w:sz w:val="24"/>
                <w:szCs w:val="24"/>
              </w:rPr>
              <w:fldChar w:fldCharType="end"/>
            </w:r>
          </w:hyperlink>
        </w:p>
        <w:p w14:paraId="3C97E31B"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38" w:history="1">
            <w:r w:rsidRPr="00E20155">
              <w:rPr>
                <w:rStyle w:val="af2"/>
                <w:rFonts w:ascii="Times New Roman" w:eastAsia="Times New Roman" w:hAnsi="Times New Roman" w:cs="Times New Roman"/>
                <w:noProof/>
                <w:sz w:val="24"/>
                <w:szCs w:val="24"/>
              </w:rPr>
              <w:t>2.2</w:t>
            </w:r>
            <w:r w:rsidRPr="00E20155">
              <w:rPr>
                <w:rFonts w:ascii="Times New Roman" w:eastAsiaTheme="minorEastAsia" w:hAnsi="Times New Roman" w:cs="Times New Roman"/>
                <w:noProof/>
                <w:sz w:val="24"/>
                <w:szCs w:val="24"/>
                <w:lang w:eastAsia="ru-RU"/>
              </w:rPr>
              <w:tab/>
            </w:r>
            <w:r w:rsidRPr="00E20155">
              <w:rPr>
                <w:rStyle w:val="af2"/>
                <w:rFonts w:ascii="Times New Roman" w:eastAsia="Times New Roman" w:hAnsi="Times New Roman" w:cs="Times New Roman"/>
                <w:noProof/>
                <w:sz w:val="24"/>
                <w:szCs w:val="24"/>
              </w:rPr>
              <w:t>Основные факторы, влияющие на финансовый рычаг компании</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_Toc388610738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E20155">
              <w:rPr>
                <w:rFonts w:ascii="Times New Roman" w:hAnsi="Times New Roman" w:cs="Times New Roman"/>
                <w:noProof/>
                <w:webHidden/>
                <w:sz w:val="24"/>
                <w:szCs w:val="24"/>
              </w:rPr>
              <w:fldChar w:fldCharType="end"/>
            </w:r>
          </w:hyperlink>
        </w:p>
        <w:p w14:paraId="29F04832"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39" w:history="1">
            <w:r w:rsidRPr="00E20155">
              <w:rPr>
                <w:rStyle w:val="af2"/>
                <w:rFonts w:ascii="Times New Roman" w:eastAsia="Times New Roman" w:hAnsi="Times New Roman" w:cs="Times New Roman"/>
                <w:noProof/>
                <w:sz w:val="24"/>
                <w:szCs w:val="24"/>
              </w:rPr>
              <w:t>2.3</w:t>
            </w:r>
            <w:r w:rsidRPr="00E20155">
              <w:rPr>
                <w:rFonts w:ascii="Times New Roman" w:eastAsiaTheme="minorEastAsia" w:hAnsi="Times New Roman" w:cs="Times New Roman"/>
                <w:noProof/>
                <w:sz w:val="24"/>
                <w:szCs w:val="24"/>
                <w:lang w:eastAsia="ru-RU"/>
              </w:rPr>
              <w:tab/>
            </w:r>
            <w:r w:rsidRPr="00E20155">
              <w:rPr>
                <w:rStyle w:val="af2"/>
                <w:rFonts w:ascii="Times New Roman" w:eastAsia="Times New Roman" w:hAnsi="Times New Roman" w:cs="Times New Roman"/>
                <w:noProof/>
                <w:sz w:val="24"/>
                <w:szCs w:val="24"/>
              </w:rPr>
              <w:t>Измерение самоуверенности руководителя компании</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_Toc388610739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E20155">
              <w:rPr>
                <w:rFonts w:ascii="Times New Roman" w:hAnsi="Times New Roman" w:cs="Times New Roman"/>
                <w:noProof/>
                <w:webHidden/>
                <w:sz w:val="24"/>
                <w:szCs w:val="24"/>
              </w:rPr>
              <w:fldChar w:fldCharType="end"/>
            </w:r>
          </w:hyperlink>
        </w:p>
        <w:p w14:paraId="020E6149"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40" w:history="1">
            <w:r w:rsidRPr="00E20155">
              <w:rPr>
                <w:rStyle w:val="af2"/>
                <w:rFonts w:ascii="Times New Roman" w:eastAsia="Calibri" w:hAnsi="Times New Roman" w:cs="Times New Roman"/>
                <w:noProof/>
                <w:sz w:val="24"/>
                <w:szCs w:val="24"/>
              </w:rPr>
              <w:t>2.4</w:t>
            </w:r>
            <w:r w:rsidRPr="00E20155">
              <w:rPr>
                <w:rFonts w:ascii="Times New Roman" w:eastAsiaTheme="minorEastAsia" w:hAnsi="Times New Roman" w:cs="Times New Roman"/>
                <w:noProof/>
                <w:sz w:val="24"/>
                <w:szCs w:val="24"/>
                <w:lang w:eastAsia="ru-RU"/>
              </w:rPr>
              <w:tab/>
            </w:r>
            <w:r w:rsidRPr="00E20155">
              <w:rPr>
                <w:rStyle w:val="af2"/>
                <w:rFonts w:ascii="Times New Roman" w:eastAsia="Calibri" w:hAnsi="Times New Roman" w:cs="Times New Roman"/>
                <w:noProof/>
                <w:sz w:val="24"/>
                <w:szCs w:val="24"/>
              </w:rPr>
              <w:t>Особенности российских компаний и влияние на них кризиса</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_Toc388610740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E20155">
              <w:rPr>
                <w:rFonts w:ascii="Times New Roman" w:hAnsi="Times New Roman" w:cs="Times New Roman"/>
                <w:noProof/>
                <w:webHidden/>
                <w:sz w:val="24"/>
                <w:szCs w:val="24"/>
              </w:rPr>
              <w:fldChar w:fldCharType="end"/>
            </w:r>
          </w:hyperlink>
        </w:p>
        <w:p w14:paraId="7CB6ED0E" w14:textId="77777777" w:rsidR="00E20155" w:rsidRPr="00E20155" w:rsidRDefault="00E20155">
          <w:pPr>
            <w:pStyle w:val="11"/>
            <w:tabs>
              <w:tab w:val="left" w:pos="440"/>
              <w:tab w:val="right" w:leader="dot" w:pos="9628"/>
            </w:tabs>
            <w:rPr>
              <w:rFonts w:ascii="Times New Roman" w:eastAsiaTheme="minorEastAsia" w:hAnsi="Times New Roman" w:cs="Times New Roman"/>
              <w:noProof/>
              <w:sz w:val="24"/>
              <w:szCs w:val="24"/>
              <w:lang w:eastAsia="ru-RU"/>
            </w:rPr>
          </w:pPr>
          <w:hyperlink w:anchor="_Toc388610741" w:history="1">
            <w:r w:rsidRPr="00E20155">
              <w:rPr>
                <w:rStyle w:val="af2"/>
                <w:rFonts w:ascii="Times New Roman" w:hAnsi="Times New Roman" w:cs="Times New Roman"/>
                <w:noProof/>
                <w:sz w:val="24"/>
                <w:szCs w:val="24"/>
              </w:rPr>
              <w:t>3.</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Постановка исследовательской проблемы</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_Toc388610741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E20155">
              <w:rPr>
                <w:rFonts w:ascii="Times New Roman" w:hAnsi="Times New Roman" w:cs="Times New Roman"/>
                <w:noProof/>
                <w:webHidden/>
                <w:sz w:val="24"/>
                <w:szCs w:val="24"/>
              </w:rPr>
              <w:fldChar w:fldCharType="end"/>
            </w:r>
          </w:hyperlink>
        </w:p>
        <w:p w14:paraId="10B1337E"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43" w:history="1">
            <w:r w:rsidRPr="00E20155">
              <w:rPr>
                <w:rStyle w:val="af2"/>
                <w:rFonts w:ascii="Times New Roman" w:hAnsi="Times New Roman" w:cs="Times New Roman"/>
                <w:noProof/>
                <w:sz w:val="24"/>
                <w:szCs w:val="24"/>
              </w:rPr>
              <w:t>3.1</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Обоснование гипотез</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_Toc388610743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E20155">
              <w:rPr>
                <w:rFonts w:ascii="Times New Roman" w:hAnsi="Times New Roman" w:cs="Times New Roman"/>
                <w:noProof/>
                <w:webHidden/>
                <w:sz w:val="24"/>
                <w:szCs w:val="24"/>
              </w:rPr>
              <w:fldChar w:fldCharType="end"/>
            </w:r>
          </w:hyperlink>
        </w:p>
        <w:p w14:paraId="7911277C"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44" w:history="1">
            <w:r w:rsidRPr="00E20155">
              <w:rPr>
                <w:rStyle w:val="af2"/>
                <w:rFonts w:ascii="Times New Roman" w:hAnsi="Times New Roman" w:cs="Times New Roman"/>
                <w:noProof/>
                <w:sz w:val="24"/>
                <w:szCs w:val="24"/>
              </w:rPr>
              <w:t>3.2</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Описание переменных</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_Toc388610744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E20155">
              <w:rPr>
                <w:rFonts w:ascii="Times New Roman" w:hAnsi="Times New Roman" w:cs="Times New Roman"/>
                <w:noProof/>
                <w:webHidden/>
                <w:sz w:val="24"/>
                <w:szCs w:val="24"/>
              </w:rPr>
              <w:fldChar w:fldCharType="end"/>
            </w:r>
          </w:hyperlink>
        </w:p>
        <w:p w14:paraId="2224C186"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45" w:history="1">
            <w:r w:rsidRPr="00E20155">
              <w:rPr>
                <w:rStyle w:val="af2"/>
                <w:rFonts w:ascii="Times New Roman" w:hAnsi="Times New Roman" w:cs="Times New Roman"/>
                <w:noProof/>
                <w:sz w:val="24"/>
                <w:szCs w:val="24"/>
              </w:rPr>
              <w:t>3.3</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Обоснование методов проведения исследования</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_Toc388610745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E20155">
              <w:rPr>
                <w:rFonts w:ascii="Times New Roman" w:hAnsi="Times New Roman" w:cs="Times New Roman"/>
                <w:noProof/>
                <w:webHidden/>
                <w:sz w:val="24"/>
                <w:szCs w:val="24"/>
              </w:rPr>
              <w:fldChar w:fldCharType="end"/>
            </w:r>
          </w:hyperlink>
        </w:p>
        <w:p w14:paraId="772106B8" w14:textId="77777777" w:rsidR="00E20155" w:rsidRPr="00E20155" w:rsidRDefault="00E20155">
          <w:pPr>
            <w:pStyle w:val="11"/>
            <w:tabs>
              <w:tab w:val="left" w:pos="440"/>
              <w:tab w:val="right" w:leader="dot" w:pos="9628"/>
            </w:tabs>
            <w:rPr>
              <w:rFonts w:ascii="Times New Roman" w:eastAsiaTheme="minorEastAsia" w:hAnsi="Times New Roman" w:cs="Times New Roman"/>
              <w:noProof/>
              <w:sz w:val="24"/>
              <w:szCs w:val="24"/>
              <w:lang w:eastAsia="ru-RU"/>
            </w:rPr>
          </w:pPr>
          <w:hyperlink w:anchor="_Toc388610746" w:history="1">
            <w:r w:rsidRPr="00E20155">
              <w:rPr>
                <w:rStyle w:val="af2"/>
                <w:rFonts w:ascii="Times New Roman" w:hAnsi="Times New Roman" w:cs="Times New Roman"/>
                <w:noProof/>
                <w:sz w:val="24"/>
                <w:szCs w:val="24"/>
              </w:rPr>
              <w:t>4.</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Методология исследования</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_Toc388610746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E20155">
              <w:rPr>
                <w:rFonts w:ascii="Times New Roman" w:hAnsi="Times New Roman" w:cs="Times New Roman"/>
                <w:noProof/>
                <w:webHidden/>
                <w:sz w:val="24"/>
                <w:szCs w:val="24"/>
              </w:rPr>
              <w:fldChar w:fldCharType="end"/>
            </w:r>
          </w:hyperlink>
        </w:p>
        <w:p w14:paraId="490BC744"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48" w:history="1">
            <w:r w:rsidRPr="00E20155">
              <w:rPr>
                <w:rStyle w:val="af2"/>
                <w:rFonts w:ascii="Times New Roman" w:hAnsi="Times New Roman" w:cs="Times New Roman"/>
                <w:noProof/>
                <w:sz w:val="24"/>
                <w:szCs w:val="24"/>
              </w:rPr>
              <w:t>4.1</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Описание выборки</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_Toc388610748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E20155">
              <w:rPr>
                <w:rFonts w:ascii="Times New Roman" w:hAnsi="Times New Roman" w:cs="Times New Roman"/>
                <w:noProof/>
                <w:webHidden/>
                <w:sz w:val="24"/>
                <w:szCs w:val="24"/>
              </w:rPr>
              <w:fldChar w:fldCharType="end"/>
            </w:r>
          </w:hyperlink>
        </w:p>
        <w:p w14:paraId="63E85072"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49" w:history="1">
            <w:r w:rsidRPr="00E20155">
              <w:rPr>
                <w:rStyle w:val="af2"/>
                <w:rFonts w:ascii="Times New Roman" w:hAnsi="Times New Roman" w:cs="Times New Roman"/>
                <w:noProof/>
                <w:sz w:val="24"/>
                <w:szCs w:val="24"/>
              </w:rPr>
              <w:t>4.2</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Предварительный анализ данных</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_Toc388610749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E20155">
              <w:rPr>
                <w:rFonts w:ascii="Times New Roman" w:hAnsi="Times New Roman" w:cs="Times New Roman"/>
                <w:noProof/>
                <w:webHidden/>
                <w:sz w:val="24"/>
                <w:szCs w:val="24"/>
              </w:rPr>
              <w:fldChar w:fldCharType="end"/>
            </w:r>
          </w:hyperlink>
        </w:p>
        <w:p w14:paraId="62630FF6"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50" w:history="1">
            <w:r w:rsidRPr="00E20155">
              <w:rPr>
                <w:rStyle w:val="af2"/>
                <w:rFonts w:ascii="Times New Roman" w:hAnsi="Times New Roman" w:cs="Times New Roman"/>
                <w:noProof/>
                <w:sz w:val="24"/>
                <w:szCs w:val="24"/>
              </w:rPr>
              <w:t>4.3</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Корреляционный анализ</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_Toc388610750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Pr="00E20155">
              <w:rPr>
                <w:rFonts w:ascii="Times New Roman" w:hAnsi="Times New Roman" w:cs="Times New Roman"/>
                <w:noProof/>
                <w:webHidden/>
                <w:sz w:val="24"/>
                <w:szCs w:val="24"/>
              </w:rPr>
              <w:fldChar w:fldCharType="end"/>
            </w:r>
          </w:hyperlink>
        </w:p>
        <w:p w14:paraId="0D683573"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51" w:history="1">
            <w:r w:rsidRPr="00E20155">
              <w:rPr>
                <w:rStyle w:val="af2"/>
                <w:rFonts w:ascii="Times New Roman" w:hAnsi="Times New Roman" w:cs="Times New Roman"/>
                <w:noProof/>
                <w:sz w:val="24"/>
                <w:szCs w:val="24"/>
              </w:rPr>
              <w:t>4.4</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Регрессионный анализ</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_Toc388610751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Pr="00E20155">
              <w:rPr>
                <w:rFonts w:ascii="Times New Roman" w:hAnsi="Times New Roman" w:cs="Times New Roman"/>
                <w:noProof/>
                <w:webHidden/>
                <w:sz w:val="24"/>
                <w:szCs w:val="24"/>
              </w:rPr>
              <w:fldChar w:fldCharType="end"/>
            </w:r>
          </w:hyperlink>
        </w:p>
        <w:p w14:paraId="71D73186" w14:textId="77777777" w:rsidR="00E20155" w:rsidRPr="00E20155" w:rsidRDefault="00E20155">
          <w:pPr>
            <w:pStyle w:val="11"/>
            <w:tabs>
              <w:tab w:val="left" w:pos="440"/>
              <w:tab w:val="right" w:leader="dot" w:pos="9628"/>
            </w:tabs>
            <w:rPr>
              <w:rFonts w:ascii="Times New Roman" w:eastAsiaTheme="minorEastAsia" w:hAnsi="Times New Roman" w:cs="Times New Roman"/>
              <w:noProof/>
              <w:sz w:val="24"/>
              <w:szCs w:val="24"/>
              <w:lang w:eastAsia="ru-RU"/>
            </w:rPr>
          </w:pPr>
          <w:hyperlink w:anchor="_Toc388610752" w:history="1">
            <w:r w:rsidRPr="00E20155">
              <w:rPr>
                <w:rStyle w:val="af2"/>
                <w:rFonts w:ascii="Times New Roman" w:hAnsi="Times New Roman" w:cs="Times New Roman"/>
                <w:noProof/>
                <w:sz w:val="24"/>
                <w:szCs w:val="24"/>
              </w:rPr>
              <w:t>5.</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Описание результатов</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_Toc388610752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E20155">
              <w:rPr>
                <w:rFonts w:ascii="Times New Roman" w:hAnsi="Times New Roman" w:cs="Times New Roman"/>
                <w:noProof/>
                <w:webHidden/>
                <w:sz w:val="24"/>
                <w:szCs w:val="24"/>
              </w:rPr>
              <w:fldChar w:fldCharType="end"/>
            </w:r>
          </w:hyperlink>
        </w:p>
        <w:p w14:paraId="6793DD16"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54" w:history="1">
            <w:r w:rsidRPr="00E20155">
              <w:rPr>
                <w:rStyle w:val="af2"/>
                <w:rFonts w:ascii="Times New Roman" w:hAnsi="Times New Roman" w:cs="Times New Roman"/>
                <w:noProof/>
                <w:sz w:val="24"/>
                <w:szCs w:val="24"/>
              </w:rPr>
              <w:t>5.1</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Основные результаты</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_Toc388610754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E20155">
              <w:rPr>
                <w:rFonts w:ascii="Times New Roman" w:hAnsi="Times New Roman" w:cs="Times New Roman"/>
                <w:noProof/>
                <w:webHidden/>
                <w:sz w:val="24"/>
                <w:szCs w:val="24"/>
              </w:rPr>
              <w:fldChar w:fldCharType="end"/>
            </w:r>
          </w:hyperlink>
        </w:p>
        <w:p w14:paraId="2E957520" w14:textId="77777777" w:rsidR="00E20155" w:rsidRPr="00E20155" w:rsidRDefault="00E20155">
          <w:pPr>
            <w:pStyle w:val="21"/>
            <w:tabs>
              <w:tab w:val="left" w:pos="880"/>
              <w:tab w:val="right" w:leader="dot" w:pos="9628"/>
            </w:tabs>
            <w:rPr>
              <w:rFonts w:ascii="Times New Roman" w:eastAsiaTheme="minorEastAsia" w:hAnsi="Times New Roman" w:cs="Times New Roman"/>
              <w:noProof/>
              <w:sz w:val="24"/>
              <w:szCs w:val="24"/>
              <w:lang w:eastAsia="ru-RU"/>
            </w:rPr>
          </w:pPr>
          <w:hyperlink w:anchor="_Toc388610755" w:history="1">
            <w:r w:rsidRPr="00E20155">
              <w:rPr>
                <w:rStyle w:val="af2"/>
                <w:rFonts w:ascii="Times New Roman" w:hAnsi="Times New Roman" w:cs="Times New Roman"/>
                <w:noProof/>
                <w:sz w:val="24"/>
                <w:szCs w:val="24"/>
              </w:rPr>
              <w:t>5.2</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Ограничения исследования</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_Toc388610755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E20155">
              <w:rPr>
                <w:rFonts w:ascii="Times New Roman" w:hAnsi="Times New Roman" w:cs="Times New Roman"/>
                <w:noProof/>
                <w:webHidden/>
                <w:sz w:val="24"/>
                <w:szCs w:val="24"/>
              </w:rPr>
              <w:fldChar w:fldCharType="end"/>
            </w:r>
          </w:hyperlink>
        </w:p>
        <w:p w14:paraId="36BB2830" w14:textId="77777777" w:rsidR="00E20155" w:rsidRPr="00E20155" w:rsidRDefault="00E20155">
          <w:pPr>
            <w:pStyle w:val="11"/>
            <w:tabs>
              <w:tab w:val="left" w:pos="440"/>
              <w:tab w:val="right" w:leader="dot" w:pos="9628"/>
            </w:tabs>
            <w:rPr>
              <w:rFonts w:ascii="Times New Roman" w:eastAsiaTheme="minorEastAsia" w:hAnsi="Times New Roman" w:cs="Times New Roman"/>
              <w:noProof/>
              <w:sz w:val="24"/>
              <w:szCs w:val="24"/>
              <w:lang w:eastAsia="ru-RU"/>
            </w:rPr>
          </w:pPr>
          <w:hyperlink w:anchor="_Toc388610756" w:history="1">
            <w:r w:rsidRPr="00E20155">
              <w:rPr>
                <w:rStyle w:val="af2"/>
                <w:rFonts w:ascii="Times New Roman" w:hAnsi="Times New Roman" w:cs="Times New Roman"/>
                <w:noProof/>
                <w:sz w:val="24"/>
                <w:szCs w:val="24"/>
              </w:rPr>
              <w:t>6.</w:t>
            </w:r>
            <w:r w:rsidRPr="00E20155">
              <w:rPr>
                <w:rFonts w:ascii="Times New Roman" w:eastAsiaTheme="minorEastAsia" w:hAnsi="Times New Roman" w:cs="Times New Roman"/>
                <w:noProof/>
                <w:sz w:val="24"/>
                <w:szCs w:val="24"/>
                <w:lang w:eastAsia="ru-RU"/>
              </w:rPr>
              <w:tab/>
            </w:r>
            <w:r w:rsidRPr="00E20155">
              <w:rPr>
                <w:rStyle w:val="af2"/>
                <w:rFonts w:ascii="Times New Roman" w:hAnsi="Times New Roman" w:cs="Times New Roman"/>
                <w:noProof/>
                <w:sz w:val="24"/>
                <w:szCs w:val="24"/>
              </w:rPr>
              <w:t>Заключение</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_Toc388610756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E20155">
              <w:rPr>
                <w:rFonts w:ascii="Times New Roman" w:hAnsi="Times New Roman" w:cs="Times New Roman"/>
                <w:noProof/>
                <w:webHidden/>
                <w:sz w:val="24"/>
                <w:szCs w:val="24"/>
              </w:rPr>
              <w:fldChar w:fldCharType="end"/>
            </w:r>
          </w:hyperlink>
        </w:p>
        <w:p w14:paraId="450191EE" w14:textId="77777777" w:rsidR="00E20155" w:rsidRDefault="00E20155">
          <w:pPr>
            <w:pStyle w:val="11"/>
            <w:tabs>
              <w:tab w:val="right" w:leader="dot" w:pos="9628"/>
            </w:tabs>
            <w:rPr>
              <w:rFonts w:eastAsiaTheme="minorEastAsia"/>
              <w:noProof/>
              <w:lang w:eastAsia="ru-RU"/>
            </w:rPr>
          </w:pPr>
          <w:hyperlink w:anchor="_Toc388610757" w:history="1">
            <w:r w:rsidRPr="00E20155">
              <w:rPr>
                <w:rStyle w:val="af2"/>
                <w:rFonts w:ascii="Times New Roman" w:hAnsi="Times New Roman" w:cs="Times New Roman"/>
                <w:noProof/>
                <w:sz w:val="24"/>
                <w:szCs w:val="24"/>
              </w:rPr>
              <w:t>Список использованной литературы</w:t>
            </w:r>
            <w:r w:rsidRPr="00E20155">
              <w:rPr>
                <w:rFonts w:ascii="Times New Roman" w:hAnsi="Times New Roman" w:cs="Times New Roman"/>
                <w:noProof/>
                <w:webHidden/>
                <w:sz w:val="24"/>
                <w:szCs w:val="24"/>
              </w:rPr>
              <w:tab/>
            </w:r>
            <w:r w:rsidRPr="00E20155">
              <w:rPr>
                <w:rFonts w:ascii="Times New Roman" w:hAnsi="Times New Roman" w:cs="Times New Roman"/>
                <w:noProof/>
                <w:webHidden/>
                <w:sz w:val="24"/>
                <w:szCs w:val="24"/>
              </w:rPr>
              <w:fldChar w:fldCharType="begin"/>
            </w:r>
            <w:r w:rsidRPr="00E20155">
              <w:rPr>
                <w:rFonts w:ascii="Times New Roman" w:hAnsi="Times New Roman" w:cs="Times New Roman"/>
                <w:noProof/>
                <w:webHidden/>
                <w:sz w:val="24"/>
                <w:szCs w:val="24"/>
              </w:rPr>
              <w:instrText xml:space="preserve"> PAGEREF _Toc388610757 \h </w:instrText>
            </w:r>
            <w:r w:rsidRPr="00E20155">
              <w:rPr>
                <w:rFonts w:ascii="Times New Roman" w:hAnsi="Times New Roman" w:cs="Times New Roman"/>
                <w:noProof/>
                <w:webHidden/>
                <w:sz w:val="24"/>
                <w:szCs w:val="24"/>
              </w:rPr>
            </w:r>
            <w:r w:rsidRPr="00E2015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E20155">
              <w:rPr>
                <w:rFonts w:ascii="Times New Roman" w:hAnsi="Times New Roman" w:cs="Times New Roman"/>
                <w:noProof/>
                <w:webHidden/>
                <w:sz w:val="24"/>
                <w:szCs w:val="24"/>
              </w:rPr>
              <w:fldChar w:fldCharType="end"/>
            </w:r>
          </w:hyperlink>
        </w:p>
        <w:p w14:paraId="35E49208" w14:textId="4E064FC4" w:rsidR="0043604A" w:rsidRDefault="0043604A" w:rsidP="00423F89">
          <w:pPr>
            <w:spacing w:after="0" w:line="360" w:lineRule="auto"/>
            <w:contextualSpacing/>
            <w:jc w:val="both"/>
          </w:pPr>
          <w:r w:rsidRPr="00423F89">
            <w:rPr>
              <w:rFonts w:ascii="Times New Roman" w:hAnsi="Times New Roman" w:cs="Times New Roman"/>
              <w:b/>
              <w:bCs/>
              <w:sz w:val="24"/>
              <w:szCs w:val="24"/>
            </w:rPr>
            <w:fldChar w:fldCharType="end"/>
          </w:r>
        </w:p>
      </w:sdtContent>
    </w:sdt>
    <w:p w14:paraId="02A18C2E" w14:textId="77777777" w:rsidR="00D67F8E" w:rsidRDefault="00D67F8E" w:rsidP="0043604A">
      <w:pPr>
        <w:pStyle w:val="a3"/>
      </w:pPr>
    </w:p>
    <w:p w14:paraId="1CE4E1C7" w14:textId="62D7D1D5" w:rsidR="00E55DB9" w:rsidRDefault="00E55DB9" w:rsidP="0043604A">
      <w:pPr>
        <w:pStyle w:val="a3"/>
      </w:pPr>
      <w:r>
        <w:br w:type="page"/>
      </w:r>
    </w:p>
    <w:p w14:paraId="6F64E7DE" w14:textId="77777777" w:rsidR="00FC3D99" w:rsidRDefault="00FC3D99" w:rsidP="00FC3D99">
      <w:pPr>
        <w:pStyle w:val="1"/>
        <w:rPr>
          <w:rFonts w:eastAsia="Times New Roman"/>
        </w:rPr>
      </w:pPr>
      <w:bookmarkStart w:id="4" w:name="_Toc388361272"/>
      <w:bookmarkStart w:id="5" w:name="_Toc356339394"/>
      <w:bookmarkStart w:id="6" w:name="_Toc388610730"/>
      <w:bookmarkEnd w:id="0"/>
      <w:r w:rsidRPr="0060127D">
        <w:rPr>
          <w:rFonts w:eastAsia="Times New Roman"/>
        </w:rPr>
        <w:lastRenderedPageBreak/>
        <w:t>Аннотация</w:t>
      </w:r>
      <w:bookmarkEnd w:id="4"/>
      <w:bookmarkEnd w:id="6"/>
    </w:p>
    <w:p w14:paraId="0D202836" w14:textId="77777777" w:rsidR="00FC3D99" w:rsidRPr="005D62D2" w:rsidRDefault="00FC3D99" w:rsidP="00FC3D99">
      <w:pPr>
        <w:pStyle w:val="a3"/>
      </w:pPr>
      <w:r>
        <w:t xml:space="preserve">В работе исследуется влияние самоуверенности финансовых директоров российских компаний на выбор структуры капитала в этих компаниях с учетом влияния последнего финансового кризиса. Для того, чтобы определить основные факторы, влияющие на структуру капитала компании были рассмотрены традиционные и поведенческие теории структуры капитала, а также были определены особенности российских компаний, которые могут повлиять на структуру капитала. В ходе исследования была собрана база данных по 94 российским публичным нефинансовым организациям за 2006-12 годы, и с помощью анализа </w:t>
      </w:r>
      <w:proofErr w:type="spellStart"/>
      <w:r>
        <w:rPr>
          <w:lang w:val="en-US"/>
        </w:rPr>
        <w:t>tobit</w:t>
      </w:r>
      <w:proofErr w:type="spellEnd"/>
      <w:r>
        <w:t>-регрессии было выявлено, что более самоуверенные финансовые руководители выбирают больший объем долга в структуре капитала своей компании, чем их менее самоуверенные коллеги. Кроме того, в работе было показано, что во время финансового кризиса руководители компаний не поменяли в значительной степени своего поведения, и влияние кризиса не было подтверждено. Выводы в исследовании подтверждают значимость влияния личных качеств менеджера на структуру капитала российских компаний.</w:t>
      </w:r>
    </w:p>
    <w:p w14:paraId="25B35D23" w14:textId="77777777" w:rsidR="00FC3D99" w:rsidRDefault="00FC3D99" w:rsidP="00FC3D99">
      <w:pPr>
        <w:pStyle w:val="1"/>
        <w:rPr>
          <w:lang w:val="en-US"/>
        </w:rPr>
      </w:pPr>
      <w:bookmarkStart w:id="7" w:name="_Toc388610731"/>
      <w:r>
        <w:rPr>
          <w:lang w:val="en-US"/>
        </w:rPr>
        <w:t>Abstract</w:t>
      </w:r>
      <w:bookmarkEnd w:id="7"/>
    </w:p>
    <w:p w14:paraId="338A58CA" w14:textId="6D08C00F" w:rsidR="00D67F8E" w:rsidRDefault="00FC3D99" w:rsidP="00FC3D99">
      <w:pPr>
        <w:pStyle w:val="a3"/>
        <w:rPr>
          <w:lang w:val="en-US"/>
        </w:rPr>
      </w:pPr>
      <w:r>
        <w:rPr>
          <w:lang w:val="en-US"/>
        </w:rPr>
        <w:t>The current research analyzes the influence of the CFOs’ overconfidence on capital structure of the Russian companies in terms of the last financial crisis.</w:t>
      </w:r>
      <w:r w:rsidRPr="00484020">
        <w:rPr>
          <w:lang w:val="en-US"/>
        </w:rPr>
        <w:t xml:space="preserve"> </w:t>
      </w:r>
      <w:r>
        <w:rPr>
          <w:lang w:val="en-US"/>
        </w:rPr>
        <w:t xml:space="preserve">In order to identify the main factors influencing company’s capital structure, the traditional and behavioral theories of capital structure </w:t>
      </w:r>
      <w:proofErr w:type="gramStart"/>
      <w:r>
        <w:rPr>
          <w:lang w:val="en-US"/>
        </w:rPr>
        <w:t>were considered</w:t>
      </w:r>
      <w:proofErr w:type="gramEnd"/>
      <w:r>
        <w:rPr>
          <w:lang w:val="en-US"/>
        </w:rPr>
        <w:t xml:space="preserve"> and the main features of Russian companies that may influence capital structure were determined. For the study, the database of 94 Russian public non-financial organizations for 2006-12 years was collected, and by means of </w:t>
      </w:r>
      <w:proofErr w:type="spellStart"/>
      <w:r>
        <w:rPr>
          <w:lang w:val="en-US"/>
        </w:rPr>
        <w:t>tobit</w:t>
      </w:r>
      <w:proofErr w:type="spellEnd"/>
      <w:r>
        <w:rPr>
          <w:lang w:val="en-US"/>
        </w:rPr>
        <w:t xml:space="preserve">-regression analysis </w:t>
      </w:r>
      <w:proofErr w:type="gramStart"/>
      <w:r>
        <w:rPr>
          <w:lang w:val="en-US"/>
        </w:rPr>
        <w:t>was found</w:t>
      </w:r>
      <w:proofErr w:type="gramEnd"/>
      <w:r>
        <w:rPr>
          <w:lang w:val="en-US"/>
        </w:rPr>
        <w:t xml:space="preserve"> that more overconfident executives choose more leveraged capital structure than less overconfident ones. Furthermore, it </w:t>
      </w:r>
      <w:proofErr w:type="gramStart"/>
      <w:r>
        <w:rPr>
          <w:lang w:val="en-US"/>
        </w:rPr>
        <w:t>was shown</w:t>
      </w:r>
      <w:proofErr w:type="gramEnd"/>
      <w:r>
        <w:rPr>
          <w:lang w:val="en-US"/>
        </w:rPr>
        <w:t xml:space="preserve"> that CFOs were not changing their behavior extensively during the crisis, and</w:t>
      </w:r>
      <w:bookmarkStart w:id="8" w:name="_Toc388030488"/>
      <w:bookmarkStart w:id="9" w:name="_Toc388361273"/>
      <w:bookmarkEnd w:id="8"/>
      <w:bookmarkEnd w:id="9"/>
      <w:r>
        <w:rPr>
          <w:lang w:val="en-US"/>
        </w:rPr>
        <w:t xml:space="preserve"> the influence of the crisis has not been confirmed. The findings of the research confirm the importance of the influence of personal managers’ qualities on capital structure of the Russian companies.</w:t>
      </w:r>
    </w:p>
    <w:p w14:paraId="4522F09A" w14:textId="687511CB" w:rsidR="00D67F8E" w:rsidRDefault="00D67F8E">
      <w:pPr>
        <w:rPr>
          <w:lang w:val="en-US"/>
        </w:rPr>
      </w:pPr>
      <w:r>
        <w:rPr>
          <w:lang w:val="en-US"/>
        </w:rPr>
        <w:br w:type="page"/>
      </w:r>
    </w:p>
    <w:p w14:paraId="5F843FEE" w14:textId="77777777" w:rsidR="003605A5" w:rsidRPr="0060127D" w:rsidRDefault="003605A5" w:rsidP="002E2D23">
      <w:pPr>
        <w:pStyle w:val="1"/>
        <w:numPr>
          <w:ilvl w:val="0"/>
          <w:numId w:val="6"/>
        </w:numPr>
        <w:rPr>
          <w:rFonts w:eastAsia="Times New Roman"/>
        </w:rPr>
      </w:pPr>
      <w:bookmarkStart w:id="10" w:name="_Toc388610732"/>
      <w:r w:rsidRPr="0060127D">
        <w:rPr>
          <w:rFonts w:eastAsia="Times New Roman"/>
        </w:rPr>
        <w:lastRenderedPageBreak/>
        <w:t>Введение</w:t>
      </w:r>
      <w:bookmarkEnd w:id="5"/>
      <w:bookmarkEnd w:id="10"/>
    </w:p>
    <w:p w14:paraId="6F957A67" w14:textId="76925F63" w:rsidR="003605A5" w:rsidRPr="0060127D" w:rsidRDefault="003605A5" w:rsidP="00756550">
      <w:pPr>
        <w:pStyle w:val="a3"/>
      </w:pPr>
      <w:r w:rsidRPr="0060127D">
        <w:t xml:space="preserve">Экономисты в основном фокусируются на моделях, в которых агенты рациональны и имеют однородные ожидания. Однако результаты значительного количества исследований в экспериментальной психологии доказывают, что люди часто отклоняются от этой традиционной теории: люди </w:t>
      </w:r>
      <w:r w:rsidR="00123079">
        <w:t>склонны к</w:t>
      </w:r>
      <w:r w:rsidRPr="0060127D">
        <w:t xml:space="preserve"> самоуверенн</w:t>
      </w:r>
      <w:r w:rsidR="00123079">
        <w:t>ости</w:t>
      </w:r>
      <w:r w:rsidRPr="0060127D">
        <w:t xml:space="preserve"> и чрезмерно</w:t>
      </w:r>
      <w:r w:rsidR="00123079">
        <w:t>му</w:t>
      </w:r>
      <w:r w:rsidRPr="0060127D">
        <w:t xml:space="preserve"> оптими</w:t>
      </w:r>
      <w:r w:rsidR="00123079">
        <w:t>зму</w:t>
      </w:r>
      <w:r w:rsidRPr="0060127D">
        <w:t>. Иными словами, они переоценивают вероятность благоприятных событий и верят, что обладают более точной информацией о предстоящих событиях, чем это есть на самом деле. В связи с этим исследователи в области экономической науки решили отказаться от рациональности и перейти к человеку иррациональному. Так</w:t>
      </w:r>
      <w:r w:rsidR="00074246" w:rsidRPr="0060127D">
        <w:t xml:space="preserve">, </w:t>
      </w:r>
      <w:r w:rsidRPr="0060127D">
        <w:t>они</w:t>
      </w:r>
      <w:r w:rsidR="00074246" w:rsidRPr="0060127D">
        <w:t xml:space="preserve"> предположили, что топ-менеджер</w:t>
      </w:r>
      <w:r w:rsidRPr="0060127D">
        <w:t xml:space="preserve"> или управляющий компанией не является абсолютно рациональным человеком, а </w:t>
      </w:r>
      <w:proofErr w:type="gramStart"/>
      <w:r w:rsidRPr="0060127D">
        <w:t>так</w:t>
      </w:r>
      <w:r w:rsidR="00074246" w:rsidRPr="0060127D">
        <w:t xml:space="preserve"> </w:t>
      </w:r>
      <w:r w:rsidRPr="0060127D">
        <w:t>же</w:t>
      </w:r>
      <w:proofErr w:type="gramEnd"/>
      <w:r w:rsidRPr="0060127D">
        <w:t xml:space="preserve"> как и любой другой человек</w:t>
      </w:r>
      <w:r w:rsidR="00074246" w:rsidRPr="0060127D">
        <w:t>,</w:t>
      </w:r>
      <w:r w:rsidRPr="0060127D">
        <w:t xml:space="preserve"> подвержен влиянию чрезмерной самоуверенности и оптимизма, что, вне сомнений, влияет на корпоративное принятие решений и финансовые результаты</w:t>
      </w:r>
      <w:r w:rsidR="005E41B3" w:rsidRPr="0060127D">
        <w:t>, такие</w:t>
      </w:r>
      <w:r w:rsidR="00074246" w:rsidRPr="0060127D">
        <w:t>,</w:t>
      </w:r>
      <w:r w:rsidRPr="0060127D">
        <w:t xml:space="preserve"> как более высокий уровень финансового рычага или снижение стоимости компании после поглощения и др.</w:t>
      </w:r>
    </w:p>
    <w:p w14:paraId="5485C5AA" w14:textId="57473BAE" w:rsidR="003605A5" w:rsidRPr="0060127D" w:rsidRDefault="003605A5" w:rsidP="00756550">
      <w:pPr>
        <w:pStyle w:val="a3"/>
      </w:pPr>
      <w:r w:rsidRPr="0060127D">
        <w:t xml:space="preserve">Так </w:t>
      </w:r>
      <w:proofErr w:type="spellStart"/>
      <w:r w:rsidRPr="0060127D">
        <w:t>Малмендир</w:t>
      </w:r>
      <w:proofErr w:type="spellEnd"/>
      <w:r w:rsidRPr="0060127D">
        <w:t xml:space="preserve"> и </w:t>
      </w:r>
      <w:proofErr w:type="spellStart"/>
      <w:r w:rsidRPr="0060127D">
        <w:t>Тэйт</w:t>
      </w:r>
      <w:proofErr w:type="spellEnd"/>
      <w:r w:rsidRPr="0060127D">
        <w:t xml:space="preserve"> (</w:t>
      </w:r>
      <w:proofErr w:type="spellStart"/>
      <w:r w:rsidRPr="0060127D">
        <w:rPr>
          <w:lang w:val="en-US"/>
        </w:rPr>
        <w:t>Malmendier</w:t>
      </w:r>
      <w:proofErr w:type="spellEnd"/>
      <w:r w:rsidRPr="0060127D">
        <w:t xml:space="preserve"> </w:t>
      </w:r>
      <w:r w:rsidRPr="0060127D">
        <w:rPr>
          <w:lang w:val="en-US"/>
        </w:rPr>
        <w:t>and</w:t>
      </w:r>
      <w:r w:rsidRPr="0060127D">
        <w:t xml:space="preserve"> </w:t>
      </w:r>
      <w:r w:rsidRPr="0060127D">
        <w:rPr>
          <w:lang w:val="en-US"/>
        </w:rPr>
        <w:t>Tate</w:t>
      </w:r>
      <w:r w:rsidRPr="0060127D">
        <w:t>, 2005)</w:t>
      </w:r>
      <w:r w:rsidR="009D7203" w:rsidRPr="009D7203">
        <w:t xml:space="preserve"> </w:t>
      </w:r>
      <w:r w:rsidRPr="0060127D">
        <w:t xml:space="preserve">показали, что </w:t>
      </w:r>
      <w:r w:rsidR="003E5A8E" w:rsidRPr="0060127D">
        <w:t>самоуверенные руководители переоценивают доходность своих инвестиционных проектов</w:t>
      </w:r>
      <w:r w:rsidR="00455FEE" w:rsidRPr="0060127D">
        <w:t xml:space="preserve"> </w:t>
      </w:r>
      <w:r w:rsidR="003E5A8E" w:rsidRPr="0060127D">
        <w:t>и рассматривают внешнее финансирование, как чрезмерно дорогостоящее</w:t>
      </w:r>
      <w:r w:rsidRPr="0060127D">
        <w:t>, используя несколько мер самоуверенности. Также они показали, что для независимых от собственного капитала фирм самоуверенные руководители имеют большую вероятность провести поглощение более низкого качества (снижая стоимость фирмы</w:t>
      </w:r>
      <w:r w:rsidR="00455FEE" w:rsidRPr="0060127D">
        <w:t xml:space="preserve"> в</w:t>
      </w:r>
      <w:r w:rsidRPr="0060127D">
        <w:t xml:space="preserve"> 65% случаев), нежели их несамоуверенные коллеги (</w:t>
      </w:r>
      <w:proofErr w:type="spellStart"/>
      <w:r w:rsidRPr="0060127D">
        <w:rPr>
          <w:lang w:val="en-US"/>
        </w:rPr>
        <w:t>Malmendier</w:t>
      </w:r>
      <w:proofErr w:type="spellEnd"/>
      <w:r w:rsidRPr="0060127D">
        <w:t xml:space="preserve"> </w:t>
      </w:r>
      <w:r w:rsidRPr="0060127D">
        <w:rPr>
          <w:lang w:val="en-US"/>
        </w:rPr>
        <w:t>and</w:t>
      </w:r>
      <w:r w:rsidRPr="0060127D">
        <w:t xml:space="preserve"> </w:t>
      </w:r>
      <w:r w:rsidRPr="0060127D">
        <w:rPr>
          <w:lang w:val="en-US"/>
        </w:rPr>
        <w:t>Tate</w:t>
      </w:r>
      <w:r w:rsidRPr="0060127D">
        <w:t xml:space="preserve">, 2008). Кроме того, </w:t>
      </w:r>
      <w:proofErr w:type="spellStart"/>
      <w:r w:rsidR="00707268" w:rsidRPr="0060127D">
        <w:t>Хиршлейфер</w:t>
      </w:r>
      <w:proofErr w:type="spellEnd"/>
      <w:r w:rsidRPr="0060127D">
        <w:t xml:space="preserve"> и др. (H</w:t>
      </w:r>
      <w:proofErr w:type="spellStart"/>
      <w:r w:rsidRPr="0060127D">
        <w:rPr>
          <w:lang w:val="en-US"/>
        </w:rPr>
        <w:t>irshleifer</w:t>
      </w:r>
      <w:proofErr w:type="spellEnd"/>
      <w:r w:rsidRPr="0060127D">
        <w:t xml:space="preserve"> </w:t>
      </w:r>
      <w:r w:rsidRPr="0060127D">
        <w:rPr>
          <w:lang w:val="en-US"/>
        </w:rPr>
        <w:t>et</w:t>
      </w:r>
      <w:r w:rsidRPr="0060127D">
        <w:t xml:space="preserve"> </w:t>
      </w:r>
      <w:r w:rsidRPr="0060127D">
        <w:rPr>
          <w:lang w:val="en-US"/>
        </w:rPr>
        <w:t>al</w:t>
      </w:r>
      <w:r w:rsidRPr="0060127D">
        <w:t>.,</w:t>
      </w:r>
      <w:r w:rsidR="00E83A1D" w:rsidRPr="00E83A1D">
        <w:t xml:space="preserve"> </w:t>
      </w:r>
      <w:r w:rsidRPr="0060127D">
        <w:t>2012) выявили, что самоуверенные руководители принимают рисковые проекты, делают большие инвестиции в инновации.</w:t>
      </w:r>
    </w:p>
    <w:p w14:paraId="2AFCFB87" w14:textId="38D6573D" w:rsidR="003605A5" w:rsidRPr="0060127D" w:rsidRDefault="003605A5" w:rsidP="00756550">
      <w:pPr>
        <w:pStyle w:val="a3"/>
      </w:pPr>
      <w:r w:rsidRPr="0060127D">
        <w:t xml:space="preserve">Неудивительно, что чрезмерная самоуверенность влияет не только на финансовые показатели фирм, но и на решение о старте нового бизнеса. Как показали </w:t>
      </w:r>
      <w:proofErr w:type="spellStart"/>
      <w:r w:rsidR="00707268" w:rsidRPr="0060127D">
        <w:t>Келлингер</w:t>
      </w:r>
      <w:proofErr w:type="spellEnd"/>
      <w:r w:rsidRPr="0060127D">
        <w:t xml:space="preserve"> и др. (</w:t>
      </w:r>
      <w:proofErr w:type="spellStart"/>
      <w:r w:rsidRPr="0060127D">
        <w:rPr>
          <w:lang w:val="en-US"/>
        </w:rPr>
        <w:t>Koellinger</w:t>
      </w:r>
      <w:proofErr w:type="spellEnd"/>
      <w:r w:rsidRPr="0060127D">
        <w:t xml:space="preserve"> </w:t>
      </w:r>
      <w:r w:rsidRPr="0060127D">
        <w:rPr>
          <w:lang w:val="en-US"/>
        </w:rPr>
        <w:t>et</w:t>
      </w:r>
      <w:r w:rsidRPr="0060127D">
        <w:t xml:space="preserve"> </w:t>
      </w:r>
      <w:r w:rsidRPr="0060127D">
        <w:rPr>
          <w:lang w:val="en-US"/>
        </w:rPr>
        <w:t>al</w:t>
      </w:r>
      <w:r w:rsidRPr="0060127D">
        <w:t>.,</w:t>
      </w:r>
      <w:r w:rsidR="00377FD7" w:rsidRPr="00377FD7">
        <w:t xml:space="preserve"> </w:t>
      </w:r>
      <w:r w:rsidRPr="0060127D">
        <w:t>2007)</w:t>
      </w:r>
      <w:r w:rsidR="00377FD7" w:rsidRPr="00377FD7">
        <w:t xml:space="preserve"> </w:t>
      </w:r>
      <w:r w:rsidRPr="0060127D">
        <w:t>в странах, где бизнесмены самоувереннее</w:t>
      </w:r>
      <w:r w:rsidR="00455FEE" w:rsidRPr="0060127D">
        <w:t>,</w:t>
      </w:r>
      <w:r w:rsidRPr="0060127D">
        <w:t xml:space="preserve"> принимается больше решений о старте нового </w:t>
      </w:r>
      <w:r w:rsidR="00707268" w:rsidRPr="0060127D">
        <w:t>бизнеса, и соответственно шансы</w:t>
      </w:r>
      <w:r w:rsidRPr="0060127D">
        <w:t xml:space="preserve"> на выживание зарождающегося предпринимателя в таких странах ниже. Более того, </w:t>
      </w:r>
      <w:proofErr w:type="spellStart"/>
      <w:r w:rsidRPr="0060127D">
        <w:t>Кассар</w:t>
      </w:r>
      <w:proofErr w:type="spellEnd"/>
      <w:r w:rsidRPr="0060127D">
        <w:t xml:space="preserve"> (C</w:t>
      </w:r>
      <w:proofErr w:type="spellStart"/>
      <w:r w:rsidRPr="0060127D">
        <w:rPr>
          <w:lang w:val="en-US"/>
        </w:rPr>
        <w:t>assar</w:t>
      </w:r>
      <w:proofErr w:type="spellEnd"/>
      <w:r w:rsidRPr="0060127D">
        <w:t>, 2010) доказал, что начинающие предприниматели чрезмерно оптимистичны относительно успеха их начинаний и шансов бизнеса на выживание.</w:t>
      </w:r>
    </w:p>
    <w:p w14:paraId="464A2BAE" w14:textId="77777777" w:rsidR="003605A5" w:rsidRPr="0060127D" w:rsidRDefault="00455FEE" w:rsidP="00756550">
      <w:pPr>
        <w:pStyle w:val="a3"/>
      </w:pPr>
      <w:r w:rsidRPr="0060127D">
        <w:t>Обобщая все выше</w:t>
      </w:r>
      <w:r w:rsidR="003605A5" w:rsidRPr="0060127D">
        <w:t xml:space="preserve">сказанное, можно сделать вывод, что самоуверенность, несомненно, играет важную роль в принятии корпоративных решений. </w:t>
      </w:r>
    </w:p>
    <w:p w14:paraId="267A908C" w14:textId="715B2E7C" w:rsidR="003605A5" w:rsidRPr="0060127D" w:rsidRDefault="003605A5" w:rsidP="00756550">
      <w:pPr>
        <w:pStyle w:val="a3"/>
      </w:pPr>
      <w:r w:rsidRPr="0060127D">
        <w:t xml:space="preserve">В представленной работе </w:t>
      </w:r>
      <w:r w:rsidR="003150B1" w:rsidRPr="0060127D">
        <w:t>будет подробно рассмотрена</w:t>
      </w:r>
      <w:r w:rsidRPr="0060127D">
        <w:t xml:space="preserve"> </w:t>
      </w:r>
      <w:r w:rsidR="003150B1" w:rsidRPr="0060127D">
        <w:t>взаимосвязь</w:t>
      </w:r>
      <w:r w:rsidRPr="0060127D">
        <w:t xml:space="preserve"> структуры капитала фир</w:t>
      </w:r>
      <w:r w:rsidR="003150B1" w:rsidRPr="0060127D">
        <w:t>мы и чрезмерной самоуверенности</w:t>
      </w:r>
      <w:r w:rsidRPr="0060127D">
        <w:t xml:space="preserve">. Развивая теории влияния чрезмерного оптимизма на принятие финансовых решений менеджерами, </w:t>
      </w:r>
      <w:proofErr w:type="spellStart"/>
      <w:r w:rsidRPr="0060127D">
        <w:t>Хэкбарт</w:t>
      </w:r>
      <w:proofErr w:type="spellEnd"/>
      <w:r w:rsidRPr="0060127D">
        <w:t xml:space="preserve"> (</w:t>
      </w:r>
      <w:proofErr w:type="spellStart"/>
      <w:r w:rsidRPr="0060127D">
        <w:t>Hackbarth</w:t>
      </w:r>
      <w:proofErr w:type="spellEnd"/>
      <w:r w:rsidRPr="0060127D">
        <w:t>, 200</w:t>
      </w:r>
      <w:r w:rsidR="00C16C89" w:rsidRPr="0060127D">
        <w:t>4</w:t>
      </w:r>
      <w:r w:rsidRPr="0060127D">
        <w:t xml:space="preserve">) на основе простой </w:t>
      </w:r>
      <w:r w:rsidRPr="0060127D">
        <w:lastRenderedPageBreak/>
        <w:t xml:space="preserve">модели фирмы показал, что самоуверенные менеджеры будут выбирать более высокие уровни долговой нагрузки, эмитировать новые долговые обязательства </w:t>
      </w:r>
      <w:r w:rsidR="00E01169" w:rsidRPr="0060127D">
        <w:t>чаще</w:t>
      </w:r>
      <w:r w:rsidRPr="0060127D">
        <w:t xml:space="preserve"> и т.п. А </w:t>
      </w:r>
      <w:proofErr w:type="spellStart"/>
      <w:r w:rsidR="006C17C5" w:rsidRPr="0060127D">
        <w:t>Баррос</w:t>
      </w:r>
      <w:proofErr w:type="spellEnd"/>
      <w:r w:rsidR="006C17C5" w:rsidRPr="0060127D">
        <w:t xml:space="preserve"> и </w:t>
      </w:r>
      <w:proofErr w:type="spellStart"/>
      <w:r w:rsidR="006C17C5" w:rsidRPr="0060127D">
        <w:t>Силвейра</w:t>
      </w:r>
      <w:proofErr w:type="spellEnd"/>
      <w:r w:rsidR="006C17C5" w:rsidRPr="0060127D">
        <w:t xml:space="preserve"> (</w:t>
      </w:r>
      <w:proofErr w:type="spellStart"/>
      <w:r w:rsidR="006C17C5" w:rsidRPr="0060127D">
        <w:t>Barros</w:t>
      </w:r>
      <w:proofErr w:type="spellEnd"/>
      <w:r w:rsidR="006C17C5" w:rsidRPr="0060127D">
        <w:t xml:space="preserve"> </w:t>
      </w:r>
      <w:r w:rsidR="006C17C5" w:rsidRPr="0060127D">
        <w:rPr>
          <w:lang w:val="en-US"/>
        </w:rPr>
        <w:t>and</w:t>
      </w:r>
      <w:r w:rsidR="006C17C5" w:rsidRPr="0060127D">
        <w:t xml:space="preserve"> </w:t>
      </w:r>
      <w:proofErr w:type="spellStart"/>
      <w:r w:rsidR="006C17C5" w:rsidRPr="0060127D">
        <w:t>Silveira</w:t>
      </w:r>
      <w:proofErr w:type="spellEnd"/>
      <w:r w:rsidRPr="0060127D">
        <w:t xml:space="preserve">, 2007) в своем исследовании эмпирически протестировали модель, сформулированную в исследовании </w:t>
      </w:r>
      <w:proofErr w:type="spellStart"/>
      <w:r w:rsidRPr="0060127D">
        <w:t>Хэкбарта</w:t>
      </w:r>
      <w:proofErr w:type="spellEnd"/>
      <w:r w:rsidRPr="0060127D">
        <w:t xml:space="preserve"> и ряде других, о том, что фирмы, управляемые самоуверенными менеджерами, обладают при прочих равных более </w:t>
      </w:r>
      <w:proofErr w:type="spellStart"/>
      <w:r w:rsidRPr="0060127D">
        <w:t>левереджированной</w:t>
      </w:r>
      <w:proofErr w:type="spellEnd"/>
      <w:r w:rsidRPr="0060127D">
        <w:t xml:space="preserve"> структурой капитала. Высокая статистическая значимость говорит о том, что самоуверенность является </w:t>
      </w:r>
      <w:r w:rsidR="004A62F5" w:rsidRPr="0060127D">
        <w:t>важным</w:t>
      </w:r>
      <w:r w:rsidRPr="0060127D">
        <w:t xml:space="preserve"> фактором структуры капитала. </w:t>
      </w:r>
    </w:p>
    <w:p w14:paraId="470818A3" w14:textId="2BE51C5F" w:rsidR="003605A5" w:rsidRPr="0060127D" w:rsidRDefault="003605A5" w:rsidP="00756550">
      <w:pPr>
        <w:pStyle w:val="a3"/>
      </w:pPr>
      <w:r w:rsidRPr="0060127D">
        <w:t xml:space="preserve">Однако </w:t>
      </w:r>
      <w:r w:rsidR="00092D65" w:rsidRPr="0060127D">
        <w:t xml:space="preserve">для российских компаний тема остается актуальной, так как </w:t>
      </w:r>
      <w:r w:rsidR="005F6143" w:rsidRPr="0060127D">
        <w:t xml:space="preserve">еще </w:t>
      </w:r>
      <w:r w:rsidR="00092D65" w:rsidRPr="0060127D">
        <w:t xml:space="preserve">не проводилось </w:t>
      </w:r>
      <w:r w:rsidR="00FC03F5" w:rsidRPr="0060127D">
        <w:t>направленных эмпирических исследований по влиянию самоуверенности на структуру капитала фирм.</w:t>
      </w:r>
      <w:r w:rsidRPr="0060127D">
        <w:t xml:space="preserve"> Поэтому важно рассмотреть, как самоуверенность руководителей фирм влияет на структуру капитала именно российских компаний.</w:t>
      </w:r>
      <w:r w:rsidR="00357CA5" w:rsidRPr="0060127D">
        <w:t xml:space="preserve"> Более того</w:t>
      </w:r>
      <w:r w:rsidR="00AA64B0" w:rsidRPr="0060127D">
        <w:t xml:space="preserve">, </w:t>
      </w:r>
      <w:r w:rsidR="00A01587" w:rsidRPr="0060127D">
        <w:t xml:space="preserve">необходимо принять во внимание </w:t>
      </w:r>
      <w:r w:rsidR="00C30474" w:rsidRPr="0060127D">
        <w:t>недавние</w:t>
      </w:r>
      <w:r w:rsidR="00A01587" w:rsidRPr="0060127D">
        <w:t xml:space="preserve"> события в экономике, а именно </w:t>
      </w:r>
      <w:r w:rsidR="00FB43C0" w:rsidRPr="0060127D">
        <w:t>последний финансовый</w:t>
      </w:r>
      <w:r w:rsidR="00C739DF">
        <w:t xml:space="preserve"> кризис 2008-</w:t>
      </w:r>
      <w:r w:rsidR="00FB43C0" w:rsidRPr="0060127D">
        <w:t>09 годов</w:t>
      </w:r>
      <w:r w:rsidR="007F2A7E" w:rsidRPr="0060127D">
        <w:t>,</w:t>
      </w:r>
      <w:r w:rsidR="000B4B33" w:rsidRPr="0060127D">
        <w:t xml:space="preserve"> влияние которого не обошло стороной и </w:t>
      </w:r>
      <w:r w:rsidR="0040750F" w:rsidRPr="0060127D">
        <w:t>российские компании</w:t>
      </w:r>
      <w:r w:rsidR="000B4B33" w:rsidRPr="0060127D">
        <w:t>.</w:t>
      </w:r>
      <w:r w:rsidR="007F2A7E" w:rsidRPr="0060127D">
        <w:t xml:space="preserve"> </w:t>
      </w:r>
      <w:r w:rsidR="003A6235" w:rsidRPr="0060127D">
        <w:t>Кризис мог в значительной степени повлиять на поведение самоуверенных менеджеров и, соответственно, на финансовое состояние фирм.</w:t>
      </w:r>
    </w:p>
    <w:p w14:paraId="1CA5ED86" w14:textId="3856397B" w:rsidR="003605A5" w:rsidRPr="0060127D" w:rsidRDefault="00324835" w:rsidP="00756550">
      <w:pPr>
        <w:pStyle w:val="a3"/>
      </w:pPr>
      <w:r>
        <w:t>Для исследования данной темы</w:t>
      </w:r>
      <w:r w:rsidR="003605A5" w:rsidRPr="0060127D">
        <w:t xml:space="preserve"> необходимо: </w:t>
      </w:r>
    </w:p>
    <w:p w14:paraId="2495EC06" w14:textId="77777777" w:rsidR="003605A5" w:rsidRPr="0060127D" w:rsidRDefault="003605A5" w:rsidP="00756550">
      <w:pPr>
        <w:pStyle w:val="a3"/>
        <w:numPr>
          <w:ilvl w:val="0"/>
          <w:numId w:val="10"/>
        </w:numPr>
      </w:pPr>
      <w:r w:rsidRPr="0060127D">
        <w:t>Рассмотреть традиционные и поведенческие теории, объясняющие структуру капитала компаний, а также определить, подходы измерения структуры капитала и чрезмерной самоуверенности менеджеров;</w:t>
      </w:r>
    </w:p>
    <w:p w14:paraId="268C5A74" w14:textId="0C524B15" w:rsidR="009529D2" w:rsidRPr="0060127D" w:rsidRDefault="009529D2" w:rsidP="00756550">
      <w:pPr>
        <w:pStyle w:val="a3"/>
        <w:numPr>
          <w:ilvl w:val="0"/>
          <w:numId w:val="10"/>
        </w:numPr>
      </w:pPr>
      <w:r w:rsidRPr="0060127D">
        <w:t xml:space="preserve">Определить особенности российских компаний, которые способны повлиять на </w:t>
      </w:r>
      <w:r w:rsidR="00A3210C">
        <w:t>структуру капитала</w:t>
      </w:r>
      <w:r w:rsidRPr="0060127D">
        <w:t xml:space="preserve">, а также </w:t>
      </w:r>
      <w:r w:rsidR="00AF1945" w:rsidRPr="0060127D">
        <w:t>обосновать</w:t>
      </w:r>
      <w:r w:rsidRPr="0060127D">
        <w:t xml:space="preserve"> </w:t>
      </w:r>
      <w:r w:rsidR="00697A6A" w:rsidRPr="0060127D">
        <w:t xml:space="preserve">взаимосвязь самоуверенности и </w:t>
      </w:r>
      <w:r w:rsidRPr="0060127D">
        <w:t>кризиса;</w:t>
      </w:r>
    </w:p>
    <w:p w14:paraId="7176D76C" w14:textId="77777777" w:rsidR="003605A5" w:rsidRPr="0060127D" w:rsidRDefault="003605A5" w:rsidP="00756550">
      <w:pPr>
        <w:pStyle w:val="a3"/>
        <w:numPr>
          <w:ilvl w:val="0"/>
          <w:numId w:val="10"/>
        </w:numPr>
      </w:pPr>
      <w:r w:rsidRPr="0060127D">
        <w:t>Собрать базу данных для эмпирической проверки теоретических предположений влияния чрезмерной самоуверенности на структуру капитала компаний;</w:t>
      </w:r>
    </w:p>
    <w:p w14:paraId="77334EC8" w14:textId="77777777" w:rsidR="003605A5" w:rsidRPr="0060127D" w:rsidRDefault="003605A5" w:rsidP="00756550">
      <w:pPr>
        <w:pStyle w:val="a3"/>
        <w:numPr>
          <w:ilvl w:val="0"/>
          <w:numId w:val="10"/>
        </w:numPr>
      </w:pPr>
      <w:r w:rsidRPr="0060127D">
        <w:t>Провести регрессионный анализ взаимосвязи самоуверенности руководителя и структуры капитала фирмы;</w:t>
      </w:r>
    </w:p>
    <w:p w14:paraId="066234F0" w14:textId="77777777" w:rsidR="003605A5" w:rsidRPr="0060127D" w:rsidRDefault="003605A5" w:rsidP="00756550">
      <w:pPr>
        <w:pStyle w:val="a3"/>
        <w:numPr>
          <w:ilvl w:val="0"/>
          <w:numId w:val="10"/>
        </w:numPr>
      </w:pPr>
      <w:r w:rsidRPr="0060127D">
        <w:t>Проинтерпретировать полученные результаты</w:t>
      </w:r>
      <w:r w:rsidR="00AE7285" w:rsidRPr="0060127D">
        <w:t>, описать ограничения</w:t>
      </w:r>
      <w:r w:rsidRPr="0060127D">
        <w:t xml:space="preserve"> и сделать выводы.</w:t>
      </w:r>
    </w:p>
    <w:p w14:paraId="00958C6B" w14:textId="0D2EF821" w:rsidR="00DD5C12" w:rsidRDefault="00FA3A21" w:rsidP="00756550">
      <w:pPr>
        <w:pStyle w:val="a3"/>
      </w:pPr>
      <w:r w:rsidRPr="0060127D">
        <w:t>Р</w:t>
      </w:r>
      <w:r w:rsidR="003605A5" w:rsidRPr="0060127D">
        <w:t xml:space="preserve">абота </w:t>
      </w:r>
      <w:r w:rsidRPr="0060127D">
        <w:t>делится следующим образом</w:t>
      </w:r>
      <w:r w:rsidR="003605A5" w:rsidRPr="0060127D">
        <w:t xml:space="preserve">: </w:t>
      </w:r>
      <w:r w:rsidRPr="0060127D">
        <w:t xml:space="preserve">в </w:t>
      </w:r>
      <w:r w:rsidR="005D1FB1" w:rsidRPr="0060127D">
        <w:t>разделе</w:t>
      </w:r>
      <w:r w:rsidRPr="0060127D">
        <w:t xml:space="preserve"> 2 кратко </w:t>
      </w:r>
      <w:r w:rsidR="003605A5" w:rsidRPr="0060127D">
        <w:t xml:space="preserve">рассматриваются традиционные и поведенческие теории структуры капитала фирмы, описываются методы измерения структуры капитала фирмы и </w:t>
      </w:r>
      <w:r w:rsidR="00565B06" w:rsidRPr="0060127D">
        <w:t>самоуверенности руководителей, а</w:t>
      </w:r>
      <w:r w:rsidR="007039FB" w:rsidRPr="0060127D">
        <w:t xml:space="preserve"> также рассматриваются особенности российских компаний </w:t>
      </w:r>
      <w:r w:rsidR="004806F9" w:rsidRPr="0060127D">
        <w:t>и особенности влияния финансового кризиса на них</w:t>
      </w:r>
      <w:r w:rsidR="007039FB" w:rsidRPr="0060127D">
        <w:t>.</w:t>
      </w:r>
      <w:r w:rsidR="003605A5" w:rsidRPr="0060127D">
        <w:t xml:space="preserve"> </w:t>
      </w:r>
      <w:r w:rsidR="005D1FB1" w:rsidRPr="0060127D">
        <w:t>Раздел</w:t>
      </w:r>
      <w:r w:rsidR="004806F9" w:rsidRPr="0060127D">
        <w:t xml:space="preserve"> 3 п</w:t>
      </w:r>
      <w:r w:rsidR="003605A5" w:rsidRPr="0060127D">
        <w:t>освящен</w:t>
      </w:r>
      <w:r w:rsidR="003076D9" w:rsidRPr="0060127D">
        <w:t xml:space="preserve"> обоснованию гипотез, переменных и методов проведения исследования.</w:t>
      </w:r>
      <w:r w:rsidR="003605A5" w:rsidRPr="0060127D">
        <w:t xml:space="preserve"> </w:t>
      </w:r>
      <w:r w:rsidR="003076D9" w:rsidRPr="0060127D">
        <w:t xml:space="preserve">Раздел 4 посвящен анализу данных и </w:t>
      </w:r>
      <w:r w:rsidR="003605A5" w:rsidRPr="0060127D">
        <w:t xml:space="preserve">построению модели влияния </w:t>
      </w:r>
      <w:r w:rsidR="003605A5" w:rsidRPr="0060127D">
        <w:lastRenderedPageBreak/>
        <w:t>самоуверенности руководителей российских компаний (а также других показателей) на структуру капитала фирмы</w:t>
      </w:r>
      <w:r w:rsidR="004806F9" w:rsidRPr="0060127D">
        <w:t xml:space="preserve"> в терминах последнего финансового кризиса</w:t>
      </w:r>
      <w:r w:rsidR="003605A5" w:rsidRPr="0060127D">
        <w:t xml:space="preserve">. </w:t>
      </w:r>
      <w:r w:rsidR="00864183" w:rsidRPr="0060127D">
        <w:t xml:space="preserve">В </w:t>
      </w:r>
      <w:r w:rsidR="005D1FB1" w:rsidRPr="0060127D">
        <w:t>разделе</w:t>
      </w:r>
      <w:r w:rsidR="003076D9" w:rsidRPr="0060127D">
        <w:t xml:space="preserve"> 5</w:t>
      </w:r>
      <w:r w:rsidR="00864183" w:rsidRPr="0060127D">
        <w:t xml:space="preserve"> приводятся основные результаты полученной модели. </w:t>
      </w:r>
      <w:r w:rsidR="003076D9" w:rsidRPr="0060127D">
        <w:t>В р</w:t>
      </w:r>
      <w:r w:rsidR="005D1FB1" w:rsidRPr="0060127D">
        <w:t>аздел</w:t>
      </w:r>
      <w:r w:rsidR="003076D9" w:rsidRPr="0060127D">
        <w:t>е</w:t>
      </w:r>
      <w:r w:rsidR="00336BDF" w:rsidRPr="0060127D">
        <w:t xml:space="preserve"> </w:t>
      </w:r>
      <w:r w:rsidR="003076D9" w:rsidRPr="0060127D">
        <w:t>6</w:t>
      </w:r>
      <w:r w:rsidR="00336BDF" w:rsidRPr="0060127D">
        <w:t xml:space="preserve"> </w:t>
      </w:r>
      <w:r w:rsidR="003076D9" w:rsidRPr="0060127D">
        <w:t>даются заключительные выводы по проделанной работе</w:t>
      </w:r>
      <w:r w:rsidR="00B62054">
        <w:t xml:space="preserve"> и предлага</w:t>
      </w:r>
      <w:r w:rsidR="00EC7A2C">
        <w:t>ются направления для дальнейших</w:t>
      </w:r>
      <w:r w:rsidR="00B62054">
        <w:t xml:space="preserve"> </w:t>
      </w:r>
      <w:r w:rsidR="00EC7A2C">
        <w:t>исследований.</w:t>
      </w:r>
      <w:r w:rsidR="003605A5" w:rsidRPr="0060127D">
        <w:t xml:space="preserve"> </w:t>
      </w:r>
    </w:p>
    <w:p w14:paraId="5DF1B465" w14:textId="77777777" w:rsidR="00DD5C12" w:rsidRDefault="00DD5C12">
      <w:pPr>
        <w:rPr>
          <w:rFonts w:ascii="Times New Roman" w:eastAsia="Calibri" w:hAnsi="Times New Roman" w:cs="Times New Roman"/>
          <w:sz w:val="24"/>
          <w:szCs w:val="28"/>
        </w:rPr>
      </w:pPr>
      <w:r>
        <w:br w:type="page"/>
      </w:r>
    </w:p>
    <w:p w14:paraId="0438A550" w14:textId="3A18AF63" w:rsidR="002A5FDB" w:rsidRPr="0060127D" w:rsidRDefault="0001384C" w:rsidP="00881848">
      <w:pPr>
        <w:pStyle w:val="1"/>
        <w:numPr>
          <w:ilvl w:val="0"/>
          <w:numId w:val="6"/>
        </w:numPr>
        <w:rPr>
          <w:rFonts w:eastAsia="Times New Roman"/>
        </w:rPr>
      </w:pPr>
      <w:bookmarkStart w:id="11" w:name="_Toc388610733"/>
      <w:r w:rsidRPr="0060127D">
        <w:rPr>
          <w:rFonts w:eastAsia="Times New Roman"/>
        </w:rPr>
        <w:lastRenderedPageBreak/>
        <w:t>Теоретическое обоснование</w:t>
      </w:r>
      <w:bookmarkEnd w:id="11"/>
    </w:p>
    <w:p w14:paraId="0C2AA9A3" w14:textId="77777777" w:rsidR="008E435E" w:rsidRPr="0060127D" w:rsidRDefault="008E435E" w:rsidP="008E435E">
      <w:pPr>
        <w:pStyle w:val="a6"/>
        <w:keepNext/>
        <w:keepLines/>
        <w:numPr>
          <w:ilvl w:val="0"/>
          <w:numId w:val="2"/>
        </w:numPr>
        <w:spacing w:before="200" w:after="0" w:line="276" w:lineRule="auto"/>
        <w:contextualSpacing w:val="0"/>
        <w:outlineLvl w:val="1"/>
        <w:rPr>
          <w:rFonts w:ascii="Cambria" w:eastAsia="Times New Roman" w:hAnsi="Cambria" w:cs="Times New Roman"/>
          <w:b/>
          <w:bCs/>
          <w:vanish/>
          <w:sz w:val="26"/>
          <w:szCs w:val="26"/>
        </w:rPr>
      </w:pPr>
      <w:bookmarkStart w:id="12" w:name="_Toc388030462"/>
      <w:bookmarkStart w:id="13" w:name="_Toc388361246"/>
      <w:bookmarkStart w:id="14" w:name="_Toc388458035"/>
      <w:bookmarkStart w:id="15" w:name="_Toc356339396"/>
      <w:bookmarkStart w:id="16" w:name="_Toc388610734"/>
      <w:bookmarkEnd w:id="12"/>
      <w:bookmarkEnd w:id="13"/>
      <w:bookmarkEnd w:id="14"/>
      <w:bookmarkEnd w:id="16"/>
    </w:p>
    <w:p w14:paraId="5BBA7A55" w14:textId="77777777" w:rsidR="008E435E" w:rsidRPr="0060127D" w:rsidRDefault="008E435E" w:rsidP="008E435E">
      <w:pPr>
        <w:pStyle w:val="a6"/>
        <w:keepNext/>
        <w:keepLines/>
        <w:numPr>
          <w:ilvl w:val="0"/>
          <w:numId w:val="2"/>
        </w:numPr>
        <w:spacing w:before="200" w:after="0" w:line="276" w:lineRule="auto"/>
        <w:contextualSpacing w:val="0"/>
        <w:outlineLvl w:val="1"/>
        <w:rPr>
          <w:rFonts w:ascii="Cambria" w:eastAsia="Times New Roman" w:hAnsi="Cambria" w:cs="Times New Roman"/>
          <w:b/>
          <w:bCs/>
          <w:vanish/>
          <w:sz w:val="26"/>
          <w:szCs w:val="26"/>
        </w:rPr>
      </w:pPr>
      <w:bookmarkStart w:id="17" w:name="_Toc388030463"/>
      <w:bookmarkStart w:id="18" w:name="_Toc388361247"/>
      <w:bookmarkStart w:id="19" w:name="_Toc388458036"/>
      <w:bookmarkStart w:id="20" w:name="_Toc388610735"/>
      <w:bookmarkEnd w:id="17"/>
      <w:bookmarkEnd w:id="18"/>
      <w:bookmarkEnd w:id="19"/>
      <w:bookmarkEnd w:id="20"/>
    </w:p>
    <w:p w14:paraId="1BF3FE95" w14:textId="554518BB" w:rsidR="002A5FDB" w:rsidRPr="0060127D" w:rsidRDefault="000F2874" w:rsidP="007F2BD7">
      <w:pPr>
        <w:pStyle w:val="2"/>
        <w:numPr>
          <w:ilvl w:val="1"/>
          <w:numId w:val="2"/>
        </w:numPr>
        <w:rPr>
          <w:rFonts w:eastAsia="Times New Roman"/>
        </w:rPr>
      </w:pPr>
      <w:bookmarkStart w:id="21" w:name="_Toc388610736"/>
      <w:r w:rsidRPr="0060127D">
        <w:rPr>
          <w:rFonts w:eastAsia="Times New Roman"/>
        </w:rPr>
        <w:t>Т</w:t>
      </w:r>
      <w:r w:rsidR="002A5FDB" w:rsidRPr="0060127D">
        <w:rPr>
          <w:rFonts w:eastAsia="Times New Roman"/>
        </w:rPr>
        <w:t>еории структуры капитала фирмы</w:t>
      </w:r>
      <w:bookmarkEnd w:id="15"/>
      <w:bookmarkEnd w:id="21"/>
    </w:p>
    <w:p w14:paraId="7A7A4ECD" w14:textId="16A446AA" w:rsidR="002A5FDB" w:rsidRPr="0060127D" w:rsidRDefault="002A5FDB" w:rsidP="00756550">
      <w:pPr>
        <w:pStyle w:val="a3"/>
      </w:pPr>
      <w:r w:rsidRPr="0060127D">
        <w:t>Для начала следует сказать, что под структурой капитала фирмы чаще всего подразумевается финансовый рычаг (плечо финансового рычага, кредитный рычаг, кредитное плечо) — это отношение заемного капитала к собственным средствам (иначе говоря, соотношение между заемным и собственным капиталом). Также финансовым рычагом или эффектом финансового рычага назы</w:t>
      </w:r>
      <w:r w:rsidR="00277907">
        <w:t>вают эффект от использования зае</w:t>
      </w:r>
      <w:r w:rsidRPr="0060127D">
        <w:t>мных средств с целью увеличить размер операций и прибыль, не имея достаточного для этого капитала.</w:t>
      </w:r>
    </w:p>
    <w:p w14:paraId="1D3288FA" w14:textId="29EFA7F1" w:rsidR="008E435E" w:rsidRPr="0060127D" w:rsidRDefault="001302E5" w:rsidP="00756550">
      <w:pPr>
        <w:pStyle w:val="a3"/>
        <w:rPr>
          <w:rFonts w:ascii="Cambria" w:eastAsia="Times New Roman" w:hAnsi="Cambria"/>
          <w:b/>
          <w:bCs/>
          <w:vanish/>
        </w:rPr>
      </w:pPr>
      <w:r w:rsidRPr="0060127D">
        <w:t xml:space="preserve">Академическую литературу по теории структуры капитала можно поделить на два основных направления: классические теории и поведенческие теории. </w:t>
      </w:r>
      <w:r w:rsidR="003532DA" w:rsidRPr="0060127D">
        <w:t xml:space="preserve">В рамках классических </w:t>
      </w:r>
      <w:r w:rsidR="00996B53" w:rsidRPr="0060127D">
        <w:t>подходов</w:t>
      </w:r>
      <w:r w:rsidR="003532DA" w:rsidRPr="0060127D">
        <w:t xml:space="preserve"> принято выделять теорию компромисса (</w:t>
      </w:r>
      <w:proofErr w:type="spellStart"/>
      <w:r w:rsidR="003532DA" w:rsidRPr="0060127D">
        <w:t>Trade-off</w:t>
      </w:r>
      <w:proofErr w:type="spellEnd"/>
      <w:r w:rsidR="003532DA" w:rsidRPr="0060127D">
        <w:t xml:space="preserve"> </w:t>
      </w:r>
      <w:proofErr w:type="spellStart"/>
      <w:r w:rsidR="003532DA" w:rsidRPr="0060127D">
        <w:t>Theory</w:t>
      </w:r>
      <w:proofErr w:type="spellEnd"/>
      <w:r w:rsidR="003532DA" w:rsidRPr="0060127D">
        <w:t>) и теорию иерархии (</w:t>
      </w:r>
      <w:proofErr w:type="spellStart"/>
      <w:r w:rsidR="003532DA" w:rsidRPr="0060127D">
        <w:t>Pecking</w:t>
      </w:r>
      <w:proofErr w:type="spellEnd"/>
      <w:r w:rsidR="003532DA" w:rsidRPr="0060127D">
        <w:t xml:space="preserve"> </w:t>
      </w:r>
      <w:proofErr w:type="spellStart"/>
      <w:r w:rsidR="003532DA" w:rsidRPr="0060127D">
        <w:t>Order</w:t>
      </w:r>
      <w:proofErr w:type="spellEnd"/>
      <w:r w:rsidR="003532DA" w:rsidRPr="0060127D">
        <w:t xml:space="preserve"> </w:t>
      </w:r>
      <w:proofErr w:type="spellStart"/>
      <w:r w:rsidR="003532DA" w:rsidRPr="0060127D">
        <w:t>Theory</w:t>
      </w:r>
      <w:proofErr w:type="spellEnd"/>
      <w:r w:rsidR="003532DA" w:rsidRPr="0060127D">
        <w:t>).</w:t>
      </w:r>
      <w:bookmarkStart w:id="22" w:name="_Toc356339397"/>
      <w:r w:rsidR="00E06B20" w:rsidRPr="0060127D">
        <w:t xml:space="preserve"> </w:t>
      </w:r>
    </w:p>
    <w:p w14:paraId="36BD9A9D" w14:textId="77777777" w:rsidR="008E435E" w:rsidRPr="0060127D" w:rsidRDefault="008E435E" w:rsidP="00756550">
      <w:pPr>
        <w:pStyle w:val="a3"/>
      </w:pPr>
    </w:p>
    <w:bookmarkEnd w:id="22"/>
    <w:p w14:paraId="25B36DF3" w14:textId="390749BE" w:rsidR="00362FA7" w:rsidRPr="0060127D" w:rsidRDefault="002A5FDB" w:rsidP="00756550">
      <w:pPr>
        <w:pStyle w:val="a3"/>
      </w:pPr>
      <w:r w:rsidRPr="0060127D">
        <w:t xml:space="preserve">Компромиссная модель </w:t>
      </w:r>
      <w:r w:rsidR="00B73E51" w:rsidRPr="0060127D">
        <w:t>утверждает, что</w:t>
      </w:r>
      <w:r w:rsidRPr="0060127D">
        <w:t xml:space="preserve"> </w:t>
      </w:r>
      <w:r w:rsidR="00B73E51" w:rsidRPr="0060127D">
        <w:t>фирма, которая</w:t>
      </w:r>
      <w:r w:rsidRPr="0060127D">
        <w:t xml:space="preserve"> максимизирует свою стоимость, будет выбирать оптимальную структуру капитала путем взвешивания издержек и выгод от дополнительной единицы финансирования и в итоге выберет ту долю заемного </w:t>
      </w:r>
      <w:r w:rsidR="00B73E51" w:rsidRPr="0060127D">
        <w:t>капитала, при</w:t>
      </w:r>
      <w:r w:rsidRPr="0060127D">
        <w:t xml:space="preserve"> которой предельные издержки равны предельным выгодам. Таким образом, увеличение цены на </w:t>
      </w:r>
      <w:r w:rsidR="00EF3FB9" w:rsidRPr="0060127D">
        <w:t>акции компании</w:t>
      </w:r>
      <w:r w:rsidRPr="0060127D">
        <w:t xml:space="preserve"> (</w:t>
      </w:r>
      <w:r w:rsidR="00EF3FB9" w:rsidRPr="0060127D">
        <w:t>которое соответственно приводит к уменьшению финансового рычага</w:t>
      </w:r>
      <w:r w:rsidRPr="0060127D">
        <w:t xml:space="preserve">) </w:t>
      </w:r>
      <w:r w:rsidR="00EF3FB9" w:rsidRPr="0060127D">
        <w:t>должно инициировать выпуск долга со стороны компании</w:t>
      </w:r>
      <w:r w:rsidR="00910A8D" w:rsidRPr="0060127D">
        <w:t xml:space="preserve"> </w:t>
      </w:r>
      <w:r w:rsidR="00EF3FB9" w:rsidRPr="0060127D">
        <w:t>так</w:t>
      </w:r>
      <w:r w:rsidR="00910A8D" w:rsidRPr="0060127D">
        <w:t>,</w:t>
      </w:r>
      <w:r w:rsidR="00EF3FB9" w:rsidRPr="0060127D">
        <w:t xml:space="preserve"> </w:t>
      </w:r>
      <w:r w:rsidR="00910A8D" w:rsidRPr="0060127D">
        <w:t xml:space="preserve">чтобы </w:t>
      </w:r>
      <w:r w:rsidR="002A2BDE" w:rsidRPr="0060127D">
        <w:t>сохранилось</w:t>
      </w:r>
      <w:r w:rsidR="00EF3FB9" w:rsidRPr="0060127D">
        <w:t xml:space="preserve"> прежнее</w:t>
      </w:r>
      <w:r w:rsidRPr="0060127D">
        <w:t xml:space="preserve"> значение «долг/капитал». </w:t>
      </w:r>
      <w:r w:rsidR="00362FA7" w:rsidRPr="0060127D">
        <w:t xml:space="preserve">Согласно теории иерархии, не существует какого-либо определенного оптимального соотношения долгового и акционерного капитала. У фирм </w:t>
      </w:r>
      <w:r w:rsidR="00C17F56" w:rsidRPr="0060127D">
        <w:t>существует иерархия предпочтений</w:t>
      </w:r>
      <w:r w:rsidR="00362FA7" w:rsidRPr="0060127D">
        <w:t xml:space="preserve"> по отношению к источникам финансирования: в первую очередь</w:t>
      </w:r>
      <w:r w:rsidR="001F6524" w:rsidRPr="0060127D">
        <w:t xml:space="preserve"> фирмы</w:t>
      </w:r>
      <w:r w:rsidR="00362FA7" w:rsidRPr="0060127D">
        <w:t xml:space="preserve"> используют собственные ресурсы (нераспределенную прибыль), затем </w:t>
      </w:r>
      <w:proofErr w:type="spellStart"/>
      <w:r w:rsidR="00362FA7" w:rsidRPr="0060127D">
        <w:t>безрисковый</w:t>
      </w:r>
      <w:proofErr w:type="spellEnd"/>
      <w:r w:rsidR="00362FA7" w:rsidRPr="0060127D">
        <w:t xml:space="preserve"> долг, затем рисковый долг, и только в самых крайних случаях (например, в случае финансовых проблем) фирмы пойдут на выпуск акций.</w:t>
      </w:r>
    </w:p>
    <w:p w14:paraId="356E9C1B" w14:textId="707FC957" w:rsidR="002A5FDB" w:rsidRPr="0060127D" w:rsidRDefault="00054672" w:rsidP="00756550">
      <w:pPr>
        <w:pStyle w:val="a3"/>
      </w:pPr>
      <w:r w:rsidRPr="0060127D">
        <w:t>Тем не менее, классические теории показали</w:t>
      </w:r>
      <w:r w:rsidR="000A66FA" w:rsidRPr="0060127D">
        <w:t xml:space="preserve"> свою</w:t>
      </w:r>
      <w:r w:rsidRPr="0060127D">
        <w:t xml:space="preserve"> неэффективность на практике. </w:t>
      </w:r>
      <w:r w:rsidR="00ED50A8" w:rsidRPr="0060127D">
        <w:t xml:space="preserve">Существует целый ряд </w:t>
      </w:r>
      <w:r w:rsidR="000D5368" w:rsidRPr="0060127D">
        <w:t>работ</w:t>
      </w:r>
      <w:r w:rsidR="00ED50A8" w:rsidRPr="0060127D">
        <w:t xml:space="preserve">, которые доказали, что, в большинстве случаев, менеджеры компаний не следуют ни одной из выше перечисленных теорий, </w:t>
      </w:r>
      <w:r w:rsidR="00E92466">
        <w:t>а</w:t>
      </w:r>
      <w:r w:rsidR="00ED50A8" w:rsidRPr="0060127D">
        <w:t xml:space="preserve"> более того, зачастую</w:t>
      </w:r>
      <w:r w:rsidR="00A24034" w:rsidRPr="0060127D">
        <w:t>,</w:t>
      </w:r>
      <w:r w:rsidR="00ED50A8" w:rsidRPr="0060127D">
        <w:t xml:space="preserve"> ведут се</w:t>
      </w:r>
      <w:r w:rsidR="00572469" w:rsidRPr="0060127D">
        <w:t>бя совершенно противоположно им</w:t>
      </w:r>
      <w:r w:rsidR="002A5FDB" w:rsidRPr="0060127D">
        <w:t xml:space="preserve"> (</w:t>
      </w:r>
      <w:proofErr w:type="spellStart"/>
      <w:r w:rsidR="002A5FDB" w:rsidRPr="0060127D">
        <w:rPr>
          <w:lang w:val="en-US"/>
        </w:rPr>
        <w:t>Mikkelson</w:t>
      </w:r>
      <w:proofErr w:type="spellEnd"/>
      <w:r w:rsidR="002A5FDB" w:rsidRPr="0060127D">
        <w:t xml:space="preserve"> </w:t>
      </w:r>
      <w:r w:rsidR="002A5FDB" w:rsidRPr="0060127D">
        <w:rPr>
          <w:lang w:val="en-US"/>
        </w:rPr>
        <w:t>and</w:t>
      </w:r>
      <w:r w:rsidR="002A5FDB" w:rsidRPr="0060127D">
        <w:t xml:space="preserve"> </w:t>
      </w:r>
      <w:proofErr w:type="spellStart"/>
      <w:r w:rsidR="002A5FDB" w:rsidRPr="0060127D">
        <w:rPr>
          <w:lang w:val="en-US"/>
        </w:rPr>
        <w:t>Partch</w:t>
      </w:r>
      <w:proofErr w:type="spellEnd"/>
      <w:r w:rsidR="002A5FDB" w:rsidRPr="0060127D">
        <w:t>, 1986</w:t>
      </w:r>
      <w:r w:rsidR="00572469" w:rsidRPr="0060127D">
        <w:t xml:space="preserve">; </w:t>
      </w:r>
      <w:r w:rsidR="002A5FDB" w:rsidRPr="0060127D">
        <w:rPr>
          <w:lang w:val="en-US"/>
        </w:rPr>
        <w:t>Baker</w:t>
      </w:r>
      <w:r w:rsidR="002A5FDB" w:rsidRPr="0060127D">
        <w:t xml:space="preserve"> </w:t>
      </w:r>
      <w:r w:rsidR="002A5FDB" w:rsidRPr="0060127D">
        <w:rPr>
          <w:lang w:val="en-US"/>
        </w:rPr>
        <w:t>and</w:t>
      </w:r>
      <w:r w:rsidR="002A5FDB" w:rsidRPr="0060127D">
        <w:t xml:space="preserve"> </w:t>
      </w:r>
      <w:proofErr w:type="spellStart"/>
      <w:r w:rsidR="002A5FDB" w:rsidRPr="0060127D">
        <w:rPr>
          <w:lang w:val="en-US"/>
        </w:rPr>
        <w:t>Wurgler</w:t>
      </w:r>
      <w:proofErr w:type="spellEnd"/>
      <w:r w:rsidR="002A5FDB" w:rsidRPr="0060127D">
        <w:t xml:space="preserve">, 2002; </w:t>
      </w:r>
      <w:r w:rsidR="002A5FDB" w:rsidRPr="0060127D">
        <w:rPr>
          <w:lang w:val="en-US"/>
        </w:rPr>
        <w:t>Graham</w:t>
      </w:r>
      <w:r w:rsidR="002A5FDB" w:rsidRPr="0060127D">
        <w:t xml:space="preserve"> </w:t>
      </w:r>
      <w:r w:rsidR="002A5FDB" w:rsidRPr="0060127D">
        <w:rPr>
          <w:lang w:val="en-US"/>
        </w:rPr>
        <w:t>and</w:t>
      </w:r>
      <w:r w:rsidR="002A5FDB" w:rsidRPr="0060127D">
        <w:t xml:space="preserve"> </w:t>
      </w:r>
      <w:r w:rsidR="002A5FDB" w:rsidRPr="0060127D">
        <w:rPr>
          <w:lang w:val="en-US"/>
        </w:rPr>
        <w:t>Harvey</w:t>
      </w:r>
      <w:r w:rsidR="002A5FDB" w:rsidRPr="0060127D">
        <w:t>, 2001).</w:t>
      </w:r>
      <w:r w:rsidR="00134BE6" w:rsidRPr="0060127D">
        <w:t xml:space="preserve"> </w:t>
      </w:r>
      <w:r w:rsidR="00081DB8" w:rsidRPr="0060127D">
        <w:t>Таким образом, на смену классическим теориям пришли альтернативные поведенческие.</w:t>
      </w:r>
      <w:r w:rsidR="000B693F" w:rsidRPr="0060127D">
        <w:t xml:space="preserve"> Среди них можно выделить 3 основных: теория отслеживания рынка (</w:t>
      </w:r>
      <w:r w:rsidR="000B693F" w:rsidRPr="0060127D">
        <w:rPr>
          <w:lang w:val="en-US"/>
        </w:rPr>
        <w:t>Market</w:t>
      </w:r>
      <w:r w:rsidR="000B693F" w:rsidRPr="0060127D">
        <w:t xml:space="preserve"> </w:t>
      </w:r>
      <w:r w:rsidR="000B693F" w:rsidRPr="0060127D">
        <w:rPr>
          <w:lang w:val="en-US"/>
        </w:rPr>
        <w:t>Timing</w:t>
      </w:r>
      <w:r w:rsidR="000B693F" w:rsidRPr="0060127D">
        <w:t xml:space="preserve"> </w:t>
      </w:r>
      <w:r w:rsidR="000B693F" w:rsidRPr="0060127D">
        <w:rPr>
          <w:lang w:val="en-US"/>
        </w:rPr>
        <w:t>Theory</w:t>
      </w:r>
      <w:r w:rsidR="000B693F" w:rsidRPr="0060127D">
        <w:t>), теория информационных каскадов (</w:t>
      </w:r>
      <w:proofErr w:type="spellStart"/>
      <w:r w:rsidR="000B693F" w:rsidRPr="0060127D">
        <w:t>Informational</w:t>
      </w:r>
      <w:proofErr w:type="spellEnd"/>
      <w:r w:rsidR="000B693F" w:rsidRPr="0060127D">
        <w:t xml:space="preserve"> </w:t>
      </w:r>
      <w:proofErr w:type="spellStart"/>
      <w:r w:rsidR="000B693F" w:rsidRPr="0060127D">
        <w:t>Cascades</w:t>
      </w:r>
      <w:proofErr w:type="spellEnd"/>
      <w:r w:rsidR="000B693F" w:rsidRPr="0060127D">
        <w:t xml:space="preserve"> </w:t>
      </w:r>
      <w:proofErr w:type="spellStart"/>
      <w:r w:rsidR="000B693F" w:rsidRPr="0060127D">
        <w:t>Theory</w:t>
      </w:r>
      <w:proofErr w:type="spellEnd"/>
      <w:r w:rsidR="000B693F" w:rsidRPr="0060127D">
        <w:t>) и влияние личных качеств менеджера на структу</w:t>
      </w:r>
      <w:r w:rsidR="00266301" w:rsidRPr="0060127D">
        <w:t>ру капитала компании</w:t>
      </w:r>
      <w:r w:rsidR="000B693F" w:rsidRPr="0060127D">
        <w:t xml:space="preserve"> (</w:t>
      </w:r>
      <w:r w:rsidR="000B693F" w:rsidRPr="0060127D">
        <w:rPr>
          <w:lang w:val="en-US"/>
        </w:rPr>
        <w:t>I</w:t>
      </w:r>
      <w:proofErr w:type="spellStart"/>
      <w:r w:rsidR="000B693F" w:rsidRPr="0060127D">
        <w:t>nfluence</w:t>
      </w:r>
      <w:proofErr w:type="spellEnd"/>
      <w:r w:rsidR="000B693F" w:rsidRPr="0060127D">
        <w:t xml:space="preserve"> </w:t>
      </w:r>
      <w:proofErr w:type="spellStart"/>
      <w:r w:rsidR="000B693F" w:rsidRPr="0060127D">
        <w:t>of</w:t>
      </w:r>
      <w:proofErr w:type="spellEnd"/>
      <w:r w:rsidR="000B693F" w:rsidRPr="0060127D">
        <w:t xml:space="preserve"> </w:t>
      </w:r>
      <w:proofErr w:type="spellStart"/>
      <w:r w:rsidR="000B693F" w:rsidRPr="0060127D">
        <w:t>personal</w:t>
      </w:r>
      <w:proofErr w:type="spellEnd"/>
      <w:r w:rsidR="000B693F" w:rsidRPr="0060127D">
        <w:t xml:space="preserve"> </w:t>
      </w:r>
      <w:proofErr w:type="spellStart"/>
      <w:r w:rsidR="000B693F" w:rsidRPr="0060127D">
        <w:t>managers</w:t>
      </w:r>
      <w:proofErr w:type="spellEnd"/>
      <w:r w:rsidR="000B693F" w:rsidRPr="0060127D">
        <w:t xml:space="preserve">’ </w:t>
      </w:r>
      <w:proofErr w:type="spellStart"/>
      <w:r w:rsidR="000B693F" w:rsidRPr="0060127D">
        <w:t>qualities</w:t>
      </w:r>
      <w:proofErr w:type="spellEnd"/>
      <w:r w:rsidR="000B693F" w:rsidRPr="0060127D">
        <w:t>)</w:t>
      </w:r>
      <w:r w:rsidR="00807D6C" w:rsidRPr="0060127D">
        <w:t xml:space="preserve">. </w:t>
      </w:r>
      <w:proofErr w:type="spellStart"/>
      <w:r w:rsidR="0083118B" w:rsidRPr="0060127D">
        <w:t>Бэйкер</w:t>
      </w:r>
      <w:proofErr w:type="spellEnd"/>
      <w:r w:rsidR="0083118B" w:rsidRPr="0060127D">
        <w:t xml:space="preserve"> и </w:t>
      </w:r>
      <w:proofErr w:type="spellStart"/>
      <w:r w:rsidR="0083118B" w:rsidRPr="0060127D">
        <w:t>Варглер</w:t>
      </w:r>
      <w:proofErr w:type="spellEnd"/>
      <w:r w:rsidR="0083118B" w:rsidRPr="0060127D">
        <w:t xml:space="preserve"> (2002), основоположники теории отслеживания рынка, исследовали зависимость структуры капитала компаний от их прошлой рыночной оценки. В итоге они пришли к выводу, что менеджеры выпускают акции, если считают, что </w:t>
      </w:r>
      <w:r w:rsidR="0083118B" w:rsidRPr="0060127D">
        <w:lastRenderedPageBreak/>
        <w:t xml:space="preserve">компания переоценена, а долг – если недооценена. Подтверждением данной теории может служить наблюдение </w:t>
      </w:r>
      <w:proofErr w:type="spellStart"/>
      <w:r w:rsidR="0083118B" w:rsidRPr="0060127D">
        <w:t>Грэхэм</w:t>
      </w:r>
      <w:r w:rsidR="007E6C05" w:rsidRPr="0060127D">
        <w:t>а</w:t>
      </w:r>
      <w:proofErr w:type="spellEnd"/>
      <w:r w:rsidR="0083118B" w:rsidRPr="0060127D">
        <w:t xml:space="preserve"> и Харви (2001), которые с помощью опроса выявили, что 2/3 (из 392 опрошенных) финансовых директоров согласны со следующим утверждением: при выпуске акций «величина переоценки или недооценки является важным или очень важным фактором».</w:t>
      </w:r>
      <w:r w:rsidR="00C95392" w:rsidRPr="0060127D">
        <w:t xml:space="preserve"> Такие выводы противоречат теории компромисса</w:t>
      </w:r>
      <w:r w:rsidR="00CA5272" w:rsidRPr="0060127D">
        <w:t xml:space="preserve"> и иерархии</w:t>
      </w:r>
      <w:r w:rsidR="00C95392" w:rsidRPr="0060127D">
        <w:t>.</w:t>
      </w:r>
      <w:r w:rsidR="00EA20D3" w:rsidRPr="0060127D">
        <w:t xml:space="preserve"> </w:t>
      </w:r>
      <w:r w:rsidR="00433D72" w:rsidRPr="0060127D">
        <w:t>В основе теории</w:t>
      </w:r>
      <w:r w:rsidR="00EA20D3" w:rsidRPr="0060127D">
        <w:t xml:space="preserve"> информационных каскадов</w:t>
      </w:r>
      <w:r w:rsidR="00433D72" w:rsidRPr="0060127D">
        <w:t>, предложенной</w:t>
      </w:r>
      <w:r w:rsidR="001059FA" w:rsidRPr="0060127D">
        <w:t xml:space="preserve"> </w:t>
      </w:r>
      <w:proofErr w:type="spellStart"/>
      <w:r w:rsidR="002A5FDB" w:rsidRPr="0060127D">
        <w:t>Бикчандани</w:t>
      </w:r>
      <w:proofErr w:type="spellEnd"/>
      <w:r w:rsidR="00FE3F94" w:rsidRPr="0060127D">
        <w:t xml:space="preserve"> и др.</w:t>
      </w:r>
      <w:r w:rsidR="00610237" w:rsidRPr="0060127D">
        <w:t xml:space="preserve"> </w:t>
      </w:r>
      <w:r w:rsidR="00FE3F94" w:rsidRPr="0060127D">
        <w:t>(</w:t>
      </w:r>
      <w:proofErr w:type="spellStart"/>
      <w:r w:rsidR="00FE3F94" w:rsidRPr="0060127D">
        <w:t>Bikhchandani</w:t>
      </w:r>
      <w:proofErr w:type="spellEnd"/>
      <w:r w:rsidR="00FE3F94" w:rsidRPr="0060127D">
        <w:t xml:space="preserve"> </w:t>
      </w:r>
      <w:r w:rsidR="00FE3F94" w:rsidRPr="0060127D">
        <w:rPr>
          <w:lang w:val="en-US"/>
        </w:rPr>
        <w:t>et</w:t>
      </w:r>
      <w:r w:rsidR="00FE3F94" w:rsidRPr="0060127D">
        <w:t xml:space="preserve"> </w:t>
      </w:r>
      <w:r w:rsidR="00FE3F94" w:rsidRPr="0060127D">
        <w:rPr>
          <w:lang w:val="en-US"/>
        </w:rPr>
        <w:t>al</w:t>
      </w:r>
      <w:r w:rsidR="00FE3F94" w:rsidRPr="0060127D">
        <w:t xml:space="preserve">, </w:t>
      </w:r>
      <w:r w:rsidR="002A5FDB" w:rsidRPr="0060127D">
        <w:t>1992)</w:t>
      </w:r>
      <w:r w:rsidR="00433D72" w:rsidRPr="0060127D">
        <w:t>, лежит стадное поведение (</w:t>
      </w:r>
      <w:proofErr w:type="spellStart"/>
      <w:r w:rsidR="00433D72" w:rsidRPr="0060127D">
        <w:t>herding</w:t>
      </w:r>
      <w:proofErr w:type="spellEnd"/>
      <w:r w:rsidR="00433D72" w:rsidRPr="0060127D">
        <w:t xml:space="preserve">) экономических агентов. В </w:t>
      </w:r>
      <w:r w:rsidR="00426763" w:rsidRPr="0060127D">
        <w:t>ней</w:t>
      </w:r>
      <w:r w:rsidR="00433D72" w:rsidRPr="0060127D">
        <w:t xml:space="preserve"> утверждается, что менеджерам может быть выгодно не заниматься оценкой преимуществ и недостатков того или иного решения о финансировании, а скопировать действия менеджеров других компаний. Это связано с трудностью выбора оптимальной структуры капитала, требующего от менеджера серьезных усилий и высокой компетенции.</w:t>
      </w:r>
      <w:r w:rsidR="00D673BA" w:rsidRPr="0060127D">
        <w:t xml:space="preserve"> И, наконец, ключевая теория для данного исследования – это влияние личных качеств менеджера на структуру капитала компаний.</w:t>
      </w:r>
    </w:p>
    <w:p w14:paraId="54277740" w14:textId="77777777" w:rsidR="002A5FDB" w:rsidRPr="0060127D" w:rsidRDefault="002A5FDB" w:rsidP="00A927BC">
      <w:pPr>
        <w:pStyle w:val="3"/>
        <w:numPr>
          <w:ilvl w:val="2"/>
          <w:numId w:val="2"/>
        </w:numPr>
        <w:jc w:val="center"/>
        <w:rPr>
          <w:rFonts w:eastAsia="Times New Roman"/>
        </w:rPr>
      </w:pPr>
      <w:bookmarkStart w:id="23" w:name="_Toc388030465"/>
      <w:bookmarkStart w:id="24" w:name="_Toc388361249"/>
      <w:bookmarkStart w:id="25" w:name="_Toc388458038"/>
      <w:bookmarkStart w:id="26" w:name="_Toc388610737"/>
      <w:r w:rsidRPr="0060127D">
        <w:rPr>
          <w:rFonts w:eastAsia="Times New Roman"/>
        </w:rPr>
        <w:t>Влияние личных качеств менеджеров на структуру капитала</w:t>
      </w:r>
      <w:bookmarkEnd w:id="23"/>
      <w:bookmarkEnd w:id="24"/>
      <w:bookmarkEnd w:id="25"/>
      <w:bookmarkEnd w:id="26"/>
    </w:p>
    <w:p w14:paraId="0916B0AA" w14:textId="2EA42C49" w:rsidR="002A5FDB" w:rsidRPr="0060127D" w:rsidRDefault="002A5FDB" w:rsidP="00633BC5">
      <w:pPr>
        <w:pStyle w:val="a3"/>
      </w:pPr>
      <w:r w:rsidRPr="0060127D">
        <w:t>Еще</w:t>
      </w:r>
      <w:r w:rsidR="00EE1B5D" w:rsidRPr="0060127D">
        <w:t xml:space="preserve"> </w:t>
      </w:r>
      <w:r w:rsidRPr="0060127D">
        <w:t>несколько</w:t>
      </w:r>
      <w:r w:rsidR="00EE1B5D" w:rsidRPr="0060127D">
        <w:t xml:space="preserve"> </w:t>
      </w:r>
      <w:r w:rsidRPr="0060127D">
        <w:t>десятков</w:t>
      </w:r>
      <w:r w:rsidR="00EE1B5D" w:rsidRPr="0060127D">
        <w:t xml:space="preserve"> </w:t>
      </w:r>
      <w:r w:rsidRPr="0060127D">
        <w:t>лет</w:t>
      </w:r>
      <w:r w:rsidR="00EE1B5D" w:rsidRPr="0060127D">
        <w:t xml:space="preserve"> </w:t>
      </w:r>
      <w:r w:rsidRPr="0060127D">
        <w:t>назад</w:t>
      </w:r>
      <w:r w:rsidR="00EE1B5D" w:rsidRPr="0060127D">
        <w:t xml:space="preserve"> </w:t>
      </w:r>
      <w:proofErr w:type="spellStart"/>
      <w:r w:rsidRPr="0060127D">
        <w:t>Канеман</w:t>
      </w:r>
      <w:proofErr w:type="spellEnd"/>
      <w:r w:rsidRPr="0060127D">
        <w:t xml:space="preserve"> и </w:t>
      </w:r>
      <w:proofErr w:type="spellStart"/>
      <w:r w:rsidRPr="0060127D">
        <w:t>Тверски</w:t>
      </w:r>
      <w:proofErr w:type="spellEnd"/>
      <w:r w:rsidRPr="0060127D">
        <w:t xml:space="preserve"> (</w:t>
      </w:r>
      <w:proofErr w:type="spellStart"/>
      <w:r w:rsidRPr="0060127D">
        <w:rPr>
          <w:lang w:val="en-US"/>
        </w:rPr>
        <w:t>Kahneman</w:t>
      </w:r>
      <w:proofErr w:type="spellEnd"/>
      <w:r w:rsidRPr="0060127D">
        <w:t xml:space="preserve"> </w:t>
      </w:r>
      <w:r w:rsidRPr="0060127D">
        <w:rPr>
          <w:lang w:val="en-US"/>
        </w:rPr>
        <w:t>and</w:t>
      </w:r>
      <w:r w:rsidRPr="0060127D">
        <w:t xml:space="preserve"> </w:t>
      </w:r>
      <w:proofErr w:type="spellStart"/>
      <w:r w:rsidRPr="0060127D">
        <w:rPr>
          <w:lang w:val="en-US"/>
        </w:rPr>
        <w:t>Tversky</w:t>
      </w:r>
      <w:proofErr w:type="spellEnd"/>
      <w:r w:rsidRPr="0060127D">
        <w:t>, 1979)</w:t>
      </w:r>
      <w:r w:rsidR="00B66287" w:rsidRPr="00B66287">
        <w:t xml:space="preserve"> </w:t>
      </w:r>
      <w:r w:rsidRPr="0060127D">
        <w:t>и другие исследователи в области психологии показали, что</w:t>
      </w:r>
      <w:r w:rsidR="00EE1B5D" w:rsidRPr="0060127D">
        <w:t xml:space="preserve"> </w:t>
      </w:r>
      <w:r w:rsidRPr="0060127D">
        <w:t>людям</w:t>
      </w:r>
      <w:r w:rsidR="00EE1B5D" w:rsidRPr="0060127D">
        <w:t xml:space="preserve"> </w:t>
      </w:r>
      <w:r w:rsidRPr="0060127D">
        <w:t>свойственны</w:t>
      </w:r>
      <w:r w:rsidR="00EE1B5D" w:rsidRPr="0060127D">
        <w:t xml:space="preserve"> </w:t>
      </w:r>
      <w:r w:rsidRPr="0060127D">
        <w:t>такие</w:t>
      </w:r>
      <w:r w:rsidR="00EE1B5D" w:rsidRPr="0060127D">
        <w:t xml:space="preserve"> </w:t>
      </w:r>
      <w:r w:rsidRPr="0060127D">
        <w:t>особенности</w:t>
      </w:r>
      <w:r w:rsidR="00EE1B5D" w:rsidRPr="0060127D">
        <w:t xml:space="preserve"> </w:t>
      </w:r>
      <w:r w:rsidRPr="0060127D">
        <w:t>или</w:t>
      </w:r>
      <w:r w:rsidR="00EE1B5D" w:rsidRPr="0060127D">
        <w:t xml:space="preserve"> </w:t>
      </w:r>
      <w:r w:rsidRPr="0060127D">
        <w:t>отклонения,</w:t>
      </w:r>
      <w:r w:rsidR="00EE1B5D" w:rsidRPr="0060127D">
        <w:t xml:space="preserve"> </w:t>
      </w:r>
      <w:r w:rsidRPr="0060127D">
        <w:t>как</w:t>
      </w:r>
      <w:r w:rsidR="00EE1B5D" w:rsidRPr="0060127D">
        <w:t xml:space="preserve"> </w:t>
      </w:r>
      <w:r w:rsidRPr="0060127D">
        <w:t>чрезмерная самоуверенность и оптимизм (</w:t>
      </w:r>
      <w:r w:rsidRPr="0060127D">
        <w:rPr>
          <w:lang w:val="en-US"/>
        </w:rPr>
        <w:t>overconfidence</w:t>
      </w:r>
      <w:r w:rsidRPr="0060127D">
        <w:t xml:space="preserve"> </w:t>
      </w:r>
      <w:r w:rsidRPr="0060127D">
        <w:rPr>
          <w:lang w:val="en-US"/>
        </w:rPr>
        <w:t>and</w:t>
      </w:r>
      <w:r w:rsidRPr="0060127D">
        <w:t xml:space="preserve"> </w:t>
      </w:r>
      <w:r w:rsidRPr="0060127D">
        <w:rPr>
          <w:lang w:val="en-US"/>
        </w:rPr>
        <w:t>optimism</w:t>
      </w:r>
      <w:r w:rsidRPr="0060127D">
        <w:t>), неприятие потерь (</w:t>
      </w:r>
      <w:r w:rsidRPr="0060127D">
        <w:rPr>
          <w:lang w:val="en-US"/>
        </w:rPr>
        <w:t>loss</w:t>
      </w:r>
      <w:r w:rsidRPr="0060127D">
        <w:t xml:space="preserve"> </w:t>
      </w:r>
      <w:r w:rsidRPr="0060127D">
        <w:rPr>
          <w:lang w:val="en-US"/>
        </w:rPr>
        <w:t>aversion</w:t>
      </w:r>
      <w:r w:rsidRPr="0060127D">
        <w:t>), контекстное</w:t>
      </w:r>
      <w:r w:rsidR="00EE1B5D" w:rsidRPr="0060127D">
        <w:t xml:space="preserve"> </w:t>
      </w:r>
      <w:r w:rsidRPr="0060127D">
        <w:t>мышление (</w:t>
      </w:r>
      <w:r w:rsidRPr="0060127D">
        <w:rPr>
          <w:lang w:val="en-US"/>
        </w:rPr>
        <w:t>framing</w:t>
      </w:r>
      <w:r w:rsidRPr="0060127D">
        <w:t>), прогнозирование</w:t>
      </w:r>
      <w:r w:rsidR="00EE1B5D" w:rsidRPr="0060127D">
        <w:t xml:space="preserve"> </w:t>
      </w:r>
      <w:r w:rsidRPr="0060127D">
        <w:t>с</w:t>
      </w:r>
      <w:r w:rsidR="00EE1B5D" w:rsidRPr="0060127D">
        <w:t xml:space="preserve"> </w:t>
      </w:r>
      <w:r w:rsidRPr="0060127D">
        <w:t>нарушением</w:t>
      </w:r>
      <w:r w:rsidR="00EE1B5D" w:rsidRPr="0060127D">
        <w:t xml:space="preserve"> </w:t>
      </w:r>
      <w:r w:rsidRPr="0060127D">
        <w:t>правила</w:t>
      </w:r>
      <w:r w:rsidR="00EE1B5D" w:rsidRPr="0060127D">
        <w:t xml:space="preserve"> </w:t>
      </w:r>
      <w:r w:rsidRPr="0060127D">
        <w:t>Байеса (</w:t>
      </w:r>
      <w:r w:rsidRPr="0060127D">
        <w:rPr>
          <w:lang w:val="en-US"/>
        </w:rPr>
        <w:t>non</w:t>
      </w:r>
      <w:r w:rsidRPr="0060127D">
        <w:t>-</w:t>
      </w:r>
      <w:r w:rsidRPr="0060127D">
        <w:rPr>
          <w:lang w:val="en-US"/>
        </w:rPr>
        <w:t>Bayesian</w:t>
      </w:r>
      <w:r w:rsidRPr="0060127D">
        <w:t xml:space="preserve"> </w:t>
      </w:r>
      <w:r w:rsidRPr="0060127D">
        <w:rPr>
          <w:lang w:val="en-US"/>
        </w:rPr>
        <w:t>forecasting</w:t>
      </w:r>
      <w:r w:rsidRPr="0060127D">
        <w:t xml:space="preserve">) и многие другие. </w:t>
      </w:r>
      <w:r w:rsidR="003F0B93" w:rsidRPr="0060127D">
        <w:t>В</w:t>
      </w:r>
      <w:r w:rsidRPr="0060127D">
        <w:t xml:space="preserve"> данном исследовании </w:t>
      </w:r>
      <w:r w:rsidR="00354F10" w:rsidRPr="0060127D">
        <w:t>будет подробно</w:t>
      </w:r>
      <w:r w:rsidRPr="0060127D">
        <w:t xml:space="preserve"> </w:t>
      </w:r>
      <w:r w:rsidR="006A6FF9" w:rsidRPr="0060127D">
        <w:t>рассмотрен</w:t>
      </w:r>
      <w:r w:rsidR="00CA3EED" w:rsidRPr="0060127D">
        <w:t>а</w:t>
      </w:r>
      <w:r w:rsidRPr="0060127D">
        <w:t xml:space="preserve"> </w:t>
      </w:r>
      <w:r w:rsidR="00CA3EED" w:rsidRPr="0060127D">
        <w:t>именно чрезмерная самоуверенность</w:t>
      </w:r>
      <w:r w:rsidRPr="0060127D">
        <w:t xml:space="preserve"> менеджеров.</w:t>
      </w:r>
    </w:p>
    <w:p w14:paraId="46841823" w14:textId="218F44E5" w:rsidR="002A5FDB" w:rsidRPr="0060127D" w:rsidRDefault="00A07F67" w:rsidP="00756550">
      <w:pPr>
        <w:pStyle w:val="a3"/>
      </w:pPr>
      <w:r w:rsidRPr="0060127D">
        <w:t>Так, например</w:t>
      </w:r>
      <w:r w:rsidR="002A5FDB" w:rsidRPr="0060127D">
        <w:t xml:space="preserve">, </w:t>
      </w:r>
      <w:proofErr w:type="spellStart"/>
      <w:r w:rsidR="002A5FDB" w:rsidRPr="0060127D">
        <w:t>Грэхэм</w:t>
      </w:r>
      <w:proofErr w:type="spellEnd"/>
      <w:r w:rsidR="002A5FDB" w:rsidRPr="0060127D">
        <w:t xml:space="preserve"> и</w:t>
      </w:r>
      <w:r w:rsidR="00EE1B5D" w:rsidRPr="0060127D">
        <w:t xml:space="preserve"> </w:t>
      </w:r>
      <w:r w:rsidR="002A5FDB" w:rsidRPr="0060127D">
        <w:t>Харви (2001) подтвердили</w:t>
      </w:r>
      <w:r w:rsidR="00B3592A" w:rsidRPr="0060127D">
        <w:t xml:space="preserve"> в своей работе</w:t>
      </w:r>
      <w:r w:rsidR="00EE1B5D" w:rsidRPr="0060127D">
        <w:t xml:space="preserve"> </w:t>
      </w:r>
      <w:r w:rsidR="00B3592A" w:rsidRPr="0060127D">
        <w:t>наличие</w:t>
      </w:r>
      <w:r w:rsidR="00EE1B5D" w:rsidRPr="0060127D">
        <w:t xml:space="preserve"> </w:t>
      </w:r>
      <w:r w:rsidR="002A5FDB" w:rsidRPr="0060127D">
        <w:t>оптимизма</w:t>
      </w:r>
      <w:r w:rsidR="00B3592A" w:rsidRPr="0060127D">
        <w:t xml:space="preserve"> у менеджеров</w:t>
      </w:r>
      <w:r w:rsidR="002A5FDB" w:rsidRPr="0060127D">
        <w:t>,</w:t>
      </w:r>
      <w:r w:rsidR="00EE1B5D" w:rsidRPr="0060127D">
        <w:t xml:space="preserve"> </w:t>
      </w:r>
      <w:r w:rsidR="002A5FDB" w:rsidRPr="0060127D">
        <w:t>выявив,</w:t>
      </w:r>
      <w:r w:rsidR="00EE1B5D" w:rsidRPr="0060127D">
        <w:t xml:space="preserve"> </w:t>
      </w:r>
      <w:r w:rsidR="002A5FDB" w:rsidRPr="0060127D">
        <w:t xml:space="preserve">что большинство </w:t>
      </w:r>
      <w:r w:rsidR="00B3592A" w:rsidRPr="0060127D">
        <w:t xml:space="preserve">из них </w:t>
      </w:r>
      <w:r w:rsidR="002A5FDB" w:rsidRPr="0060127D">
        <w:t xml:space="preserve">считают недооцененными акции </w:t>
      </w:r>
      <w:r w:rsidR="00B3592A" w:rsidRPr="0060127D">
        <w:t>своих</w:t>
      </w:r>
      <w:r w:rsidR="002A5FDB" w:rsidRPr="0060127D">
        <w:t xml:space="preserve"> компаний. В настоящее время существует</w:t>
      </w:r>
      <w:r w:rsidR="00EE1B5D" w:rsidRPr="0060127D">
        <w:t xml:space="preserve"> </w:t>
      </w:r>
      <w:r w:rsidR="002A5FDB" w:rsidRPr="0060127D">
        <w:t>большое</w:t>
      </w:r>
      <w:r w:rsidR="00EE1B5D" w:rsidRPr="0060127D">
        <w:t xml:space="preserve"> </w:t>
      </w:r>
      <w:r w:rsidR="002A5FDB" w:rsidRPr="0060127D">
        <w:t>количество</w:t>
      </w:r>
      <w:r w:rsidR="00EE1B5D" w:rsidRPr="0060127D">
        <w:t xml:space="preserve"> </w:t>
      </w:r>
      <w:r w:rsidR="002A5FDB" w:rsidRPr="0060127D">
        <w:t>исследований,</w:t>
      </w:r>
      <w:r w:rsidR="00EE1B5D" w:rsidRPr="0060127D">
        <w:t xml:space="preserve"> </w:t>
      </w:r>
      <w:r w:rsidR="002A5FDB" w:rsidRPr="0060127D">
        <w:t>изучающих</w:t>
      </w:r>
      <w:r w:rsidR="00EE1B5D" w:rsidRPr="0060127D">
        <w:t xml:space="preserve"> </w:t>
      </w:r>
      <w:r w:rsidR="002A5FDB" w:rsidRPr="0060127D">
        <w:t>влияние</w:t>
      </w:r>
      <w:r w:rsidR="00EE1B5D" w:rsidRPr="0060127D">
        <w:t xml:space="preserve"> </w:t>
      </w:r>
      <w:r w:rsidR="002A5FDB" w:rsidRPr="0060127D">
        <w:t xml:space="preserve">самоуверенности менеджеров на принимаемые ими финансовые решения. </w:t>
      </w:r>
    </w:p>
    <w:p w14:paraId="549EE143" w14:textId="77777777" w:rsidR="002A5FDB" w:rsidRPr="0060127D" w:rsidRDefault="000635C2" w:rsidP="00756550">
      <w:pPr>
        <w:pStyle w:val="a3"/>
      </w:pPr>
      <w:proofErr w:type="spellStart"/>
      <w:r w:rsidRPr="0060127D">
        <w:t>Малмендир</w:t>
      </w:r>
      <w:proofErr w:type="spellEnd"/>
      <w:r w:rsidRPr="0060127D">
        <w:t xml:space="preserve"> и </w:t>
      </w:r>
      <w:proofErr w:type="spellStart"/>
      <w:r w:rsidRPr="0060127D">
        <w:t>Тэйт</w:t>
      </w:r>
      <w:proofErr w:type="spellEnd"/>
      <w:r w:rsidR="002A5FDB" w:rsidRPr="0060127D">
        <w:t xml:space="preserve"> (2005) определяли самонадеянность как слишком сильную</w:t>
      </w:r>
      <w:r w:rsidR="00EE1B5D" w:rsidRPr="0060127D">
        <w:t xml:space="preserve"> </w:t>
      </w:r>
      <w:r w:rsidR="002A5FDB" w:rsidRPr="0060127D">
        <w:t>подверженность</w:t>
      </w:r>
      <w:r w:rsidR="00EE1B5D" w:rsidRPr="0060127D">
        <w:t xml:space="preserve"> </w:t>
      </w:r>
      <w:r w:rsidR="002A5FDB" w:rsidRPr="0060127D">
        <w:t>генерального</w:t>
      </w:r>
      <w:r w:rsidR="00EE1B5D" w:rsidRPr="0060127D">
        <w:t xml:space="preserve"> </w:t>
      </w:r>
      <w:r w:rsidR="002A5FDB" w:rsidRPr="0060127D">
        <w:t>директора</w:t>
      </w:r>
      <w:r w:rsidR="00EE1B5D" w:rsidRPr="0060127D">
        <w:t xml:space="preserve"> </w:t>
      </w:r>
      <w:r w:rsidR="002A5FDB" w:rsidRPr="0060127D">
        <w:t>несистематическому</w:t>
      </w:r>
      <w:r w:rsidR="00EE1B5D" w:rsidRPr="0060127D">
        <w:t xml:space="preserve"> </w:t>
      </w:r>
      <w:r w:rsidR="002A5FDB" w:rsidRPr="0060127D">
        <w:t>риску</w:t>
      </w:r>
      <w:r w:rsidR="00EE1B5D" w:rsidRPr="0060127D">
        <w:t xml:space="preserve"> </w:t>
      </w:r>
      <w:r w:rsidR="002A5FDB" w:rsidRPr="0060127D">
        <w:t>компании: исполнение</w:t>
      </w:r>
      <w:r w:rsidR="00EE1B5D" w:rsidRPr="0060127D">
        <w:t xml:space="preserve"> </w:t>
      </w:r>
      <w:r w:rsidR="002A5FDB" w:rsidRPr="0060127D">
        <w:t>опциона</w:t>
      </w:r>
      <w:r w:rsidR="00EE1B5D" w:rsidRPr="0060127D">
        <w:t xml:space="preserve"> </w:t>
      </w:r>
      <w:r w:rsidR="002A5FDB" w:rsidRPr="0060127D">
        <w:t>позже</w:t>
      </w:r>
      <w:r w:rsidR="00EE1B5D" w:rsidRPr="0060127D">
        <w:t xml:space="preserve"> </w:t>
      </w:r>
      <w:r w:rsidR="002A5FDB" w:rsidRPr="0060127D">
        <w:t>оптимальной</w:t>
      </w:r>
      <w:r w:rsidR="00EE1B5D" w:rsidRPr="0060127D">
        <w:t xml:space="preserve"> </w:t>
      </w:r>
      <w:r w:rsidR="002A5FDB" w:rsidRPr="0060127D">
        <w:t>даты,</w:t>
      </w:r>
      <w:r w:rsidR="00EE1B5D" w:rsidRPr="0060127D">
        <w:t xml:space="preserve"> </w:t>
      </w:r>
      <w:r w:rsidR="002A5FDB" w:rsidRPr="0060127D">
        <w:t>увеличение</w:t>
      </w:r>
      <w:r w:rsidR="00EE1B5D" w:rsidRPr="0060127D">
        <w:t xml:space="preserve"> </w:t>
      </w:r>
      <w:r w:rsidR="002A5FDB" w:rsidRPr="0060127D">
        <w:t>доли</w:t>
      </w:r>
      <w:r w:rsidR="00EE1B5D" w:rsidRPr="0060127D">
        <w:t xml:space="preserve"> </w:t>
      </w:r>
      <w:r w:rsidR="002A5FDB" w:rsidRPr="0060127D">
        <w:t>акций</w:t>
      </w:r>
      <w:r w:rsidR="00EE1B5D" w:rsidRPr="0060127D">
        <w:t xml:space="preserve"> </w:t>
      </w:r>
      <w:r w:rsidR="002A5FDB" w:rsidRPr="0060127D">
        <w:t>на</w:t>
      </w:r>
      <w:r w:rsidR="00EE1B5D" w:rsidRPr="0060127D">
        <w:t xml:space="preserve"> </w:t>
      </w:r>
      <w:r w:rsidR="002A5FDB" w:rsidRPr="0060127D">
        <w:t>руках.</w:t>
      </w:r>
      <w:r w:rsidR="00EE1B5D" w:rsidRPr="0060127D">
        <w:t xml:space="preserve"> </w:t>
      </w:r>
      <w:r w:rsidR="002A5FDB" w:rsidRPr="0060127D">
        <w:t>Авторы, объясняя зависимость вложений в инвестиционные проекты от достаточности собственных средств,</w:t>
      </w:r>
      <w:r w:rsidR="00EE1B5D" w:rsidRPr="0060127D">
        <w:t xml:space="preserve"> </w:t>
      </w:r>
      <w:r w:rsidR="002A5FDB" w:rsidRPr="0060127D">
        <w:t>предположили,</w:t>
      </w:r>
      <w:r w:rsidR="00EE1B5D" w:rsidRPr="0060127D">
        <w:t xml:space="preserve"> </w:t>
      </w:r>
      <w:r w:rsidR="002A5FDB" w:rsidRPr="0060127D">
        <w:t>что</w:t>
      </w:r>
      <w:r w:rsidR="00EE1B5D" w:rsidRPr="0060127D">
        <w:t xml:space="preserve"> </w:t>
      </w:r>
      <w:r w:rsidR="002A5FDB" w:rsidRPr="0060127D">
        <w:t>самонадеянные</w:t>
      </w:r>
      <w:r w:rsidR="00EE1B5D" w:rsidRPr="0060127D">
        <w:t xml:space="preserve"> </w:t>
      </w:r>
      <w:r w:rsidR="002A5FDB" w:rsidRPr="0060127D">
        <w:t>менеджеры</w:t>
      </w:r>
      <w:r w:rsidR="00EE1B5D" w:rsidRPr="0060127D">
        <w:t xml:space="preserve"> </w:t>
      </w:r>
      <w:r w:rsidR="002A5FDB" w:rsidRPr="0060127D">
        <w:t>переоценивают</w:t>
      </w:r>
      <w:r w:rsidR="00EE1B5D" w:rsidRPr="0060127D">
        <w:t xml:space="preserve"> </w:t>
      </w:r>
      <w:r w:rsidR="002A5FDB" w:rsidRPr="0060127D">
        <w:t>отдачу</w:t>
      </w:r>
      <w:r w:rsidR="00EE1B5D" w:rsidRPr="0060127D">
        <w:t xml:space="preserve"> </w:t>
      </w:r>
      <w:r w:rsidR="002A5FDB" w:rsidRPr="0060127D">
        <w:t>от инвестиционных</w:t>
      </w:r>
      <w:r w:rsidR="00EE1B5D" w:rsidRPr="0060127D">
        <w:t xml:space="preserve"> </w:t>
      </w:r>
      <w:r w:rsidR="002A5FDB" w:rsidRPr="0060127D">
        <w:t>проектов.</w:t>
      </w:r>
      <w:r w:rsidR="00EE1B5D" w:rsidRPr="0060127D">
        <w:t xml:space="preserve"> </w:t>
      </w:r>
      <w:r w:rsidR="002A5FDB" w:rsidRPr="0060127D">
        <w:t>Также</w:t>
      </w:r>
      <w:r w:rsidR="00EE1B5D" w:rsidRPr="0060127D">
        <w:t xml:space="preserve"> </w:t>
      </w:r>
      <w:r w:rsidR="002A5FDB" w:rsidRPr="0060127D">
        <w:t>авторы</w:t>
      </w:r>
      <w:r w:rsidR="00EE1B5D" w:rsidRPr="0060127D">
        <w:t xml:space="preserve"> </w:t>
      </w:r>
      <w:r w:rsidR="002A5FDB" w:rsidRPr="0060127D">
        <w:t>отметили,</w:t>
      </w:r>
      <w:r w:rsidR="00EE1B5D" w:rsidRPr="0060127D">
        <w:t xml:space="preserve"> </w:t>
      </w:r>
      <w:r w:rsidR="002A5FDB" w:rsidRPr="0060127D">
        <w:t>что</w:t>
      </w:r>
      <w:r w:rsidR="00EE1B5D" w:rsidRPr="0060127D">
        <w:t xml:space="preserve"> </w:t>
      </w:r>
      <w:r w:rsidR="002A5FDB" w:rsidRPr="0060127D">
        <w:t>такие</w:t>
      </w:r>
      <w:r w:rsidR="00EE1B5D" w:rsidRPr="0060127D">
        <w:t xml:space="preserve"> </w:t>
      </w:r>
      <w:r w:rsidR="002A5FDB" w:rsidRPr="0060127D">
        <w:t>менеджеры</w:t>
      </w:r>
      <w:r w:rsidR="00EE1B5D" w:rsidRPr="0060127D">
        <w:t xml:space="preserve"> </w:t>
      </w:r>
      <w:r w:rsidR="002A5FDB" w:rsidRPr="0060127D">
        <w:t>считают</w:t>
      </w:r>
      <w:r w:rsidR="00EE1B5D" w:rsidRPr="0060127D">
        <w:t xml:space="preserve"> </w:t>
      </w:r>
      <w:r w:rsidR="002A5FDB" w:rsidRPr="0060127D">
        <w:t xml:space="preserve">акции своей компании недооцененными рынком, поэтому они стараются не прибегать к выпуску акций для финансирования проектов. </w:t>
      </w:r>
      <w:proofErr w:type="spellStart"/>
      <w:r w:rsidR="002A5FDB" w:rsidRPr="0060127D">
        <w:t>Малмендир</w:t>
      </w:r>
      <w:proofErr w:type="spellEnd"/>
      <w:r w:rsidR="002A5FDB" w:rsidRPr="0060127D">
        <w:t xml:space="preserve"> и </w:t>
      </w:r>
      <w:proofErr w:type="spellStart"/>
      <w:r w:rsidR="002A5FDB" w:rsidRPr="0060127D">
        <w:t>Тэйт</w:t>
      </w:r>
      <w:proofErr w:type="spellEnd"/>
      <w:r w:rsidR="002A5FDB" w:rsidRPr="0060127D">
        <w:t xml:space="preserve"> (2005) на той же</w:t>
      </w:r>
      <w:r w:rsidR="00EE1B5D" w:rsidRPr="0060127D">
        <w:t xml:space="preserve"> </w:t>
      </w:r>
      <w:r w:rsidR="002A5FDB" w:rsidRPr="0060127D">
        <w:t>выборке</w:t>
      </w:r>
      <w:r w:rsidR="00EE1B5D" w:rsidRPr="0060127D">
        <w:t xml:space="preserve"> </w:t>
      </w:r>
      <w:r w:rsidR="002A5FDB" w:rsidRPr="0060127D">
        <w:t>показали,</w:t>
      </w:r>
      <w:r w:rsidR="00EE1B5D" w:rsidRPr="0060127D">
        <w:t xml:space="preserve"> </w:t>
      </w:r>
      <w:r w:rsidR="002A5FDB" w:rsidRPr="0060127D">
        <w:t>что</w:t>
      </w:r>
      <w:r w:rsidR="00EE1B5D" w:rsidRPr="0060127D">
        <w:t xml:space="preserve"> </w:t>
      </w:r>
      <w:r w:rsidR="002A5FDB" w:rsidRPr="0060127D">
        <w:t>самонадеянные</w:t>
      </w:r>
      <w:r w:rsidR="00EE1B5D" w:rsidRPr="0060127D">
        <w:t xml:space="preserve"> </w:t>
      </w:r>
      <w:r w:rsidR="002A5FDB" w:rsidRPr="0060127D">
        <w:t>менеджеры</w:t>
      </w:r>
      <w:r w:rsidR="00EE1B5D" w:rsidRPr="0060127D">
        <w:t xml:space="preserve"> </w:t>
      </w:r>
      <w:r w:rsidR="002A5FDB" w:rsidRPr="0060127D">
        <w:t>для</w:t>
      </w:r>
      <w:r w:rsidR="00EE1B5D" w:rsidRPr="0060127D">
        <w:t xml:space="preserve"> </w:t>
      </w:r>
      <w:r w:rsidR="002A5FDB" w:rsidRPr="0060127D">
        <w:t>покрытия</w:t>
      </w:r>
      <w:r w:rsidR="00EE1B5D" w:rsidRPr="0060127D">
        <w:t xml:space="preserve"> </w:t>
      </w:r>
      <w:r w:rsidR="002A5FDB" w:rsidRPr="0060127D">
        <w:t>финансового дефицита используют больший объем долга по сравнению с другими менеджерами.</w:t>
      </w:r>
    </w:p>
    <w:p w14:paraId="6E34AC6A" w14:textId="6607B982" w:rsidR="002A5FDB" w:rsidRPr="0060127D" w:rsidRDefault="002A5FDB" w:rsidP="00756550">
      <w:pPr>
        <w:pStyle w:val="a3"/>
      </w:pPr>
      <w:r w:rsidRPr="0060127D">
        <w:lastRenderedPageBreak/>
        <w:t>Иной</w:t>
      </w:r>
      <w:r w:rsidR="00EE1B5D" w:rsidRPr="0060127D">
        <w:t xml:space="preserve"> </w:t>
      </w:r>
      <w:r w:rsidRPr="0060127D">
        <w:t>измеритель</w:t>
      </w:r>
      <w:r w:rsidR="00EE1B5D" w:rsidRPr="0060127D">
        <w:t xml:space="preserve"> </w:t>
      </w:r>
      <w:r w:rsidRPr="0060127D">
        <w:t>самонадеянности</w:t>
      </w:r>
      <w:r w:rsidR="00EE1B5D" w:rsidRPr="0060127D">
        <w:t xml:space="preserve"> </w:t>
      </w:r>
      <w:r w:rsidRPr="0060127D">
        <w:t>менеджеров,</w:t>
      </w:r>
      <w:r w:rsidR="00EE1B5D" w:rsidRPr="0060127D">
        <w:t xml:space="preserve"> </w:t>
      </w:r>
      <w:r w:rsidRPr="0060127D">
        <w:t>предложенный</w:t>
      </w:r>
      <w:r w:rsidR="00EE1B5D" w:rsidRPr="0060127D">
        <w:t xml:space="preserve"> </w:t>
      </w:r>
      <w:r w:rsidRPr="0060127D">
        <w:t>в</w:t>
      </w:r>
      <w:r w:rsidR="00EE1B5D" w:rsidRPr="0060127D">
        <w:t xml:space="preserve"> </w:t>
      </w:r>
      <w:r w:rsidRPr="0060127D">
        <w:t>работе</w:t>
      </w:r>
      <w:r w:rsidR="00EE1B5D" w:rsidRPr="0060127D">
        <w:t xml:space="preserve"> </w:t>
      </w:r>
      <w:r w:rsidRPr="0060127D">
        <w:t>Бена-Дэвида</w:t>
      </w:r>
      <w:r w:rsidR="007E6C05" w:rsidRPr="0060127D">
        <w:t xml:space="preserve"> и др.</w:t>
      </w:r>
      <w:r w:rsidRPr="0060127D">
        <w:t xml:space="preserve"> (</w:t>
      </w:r>
      <w:proofErr w:type="spellStart"/>
      <w:r w:rsidRPr="0060127D">
        <w:t>Ben-David</w:t>
      </w:r>
      <w:proofErr w:type="spellEnd"/>
      <w:r w:rsidR="007E6C05" w:rsidRPr="0060127D">
        <w:t xml:space="preserve"> </w:t>
      </w:r>
      <w:r w:rsidR="007E6C05" w:rsidRPr="0060127D">
        <w:rPr>
          <w:lang w:val="en-US"/>
        </w:rPr>
        <w:t>et</w:t>
      </w:r>
      <w:r w:rsidR="007E6C05" w:rsidRPr="0060127D">
        <w:t xml:space="preserve"> </w:t>
      </w:r>
      <w:r w:rsidR="007E6C05" w:rsidRPr="0060127D">
        <w:rPr>
          <w:lang w:val="en-US"/>
        </w:rPr>
        <w:t>al</w:t>
      </w:r>
      <w:r w:rsidRPr="0060127D">
        <w:t>, 2007), соответствовал узости индивидуального распределения</w:t>
      </w:r>
      <w:r w:rsidR="00EE1B5D" w:rsidRPr="0060127D">
        <w:t xml:space="preserve"> </w:t>
      </w:r>
      <w:r w:rsidRPr="0060127D">
        <w:t>вероятности</w:t>
      </w:r>
      <w:r w:rsidR="00EE1B5D" w:rsidRPr="0060127D">
        <w:t xml:space="preserve"> </w:t>
      </w:r>
      <w:r w:rsidRPr="0060127D">
        <w:t>рыночной</w:t>
      </w:r>
      <w:r w:rsidR="00EE1B5D" w:rsidRPr="0060127D">
        <w:t xml:space="preserve"> </w:t>
      </w:r>
      <w:r w:rsidRPr="0060127D">
        <w:t>доходности. Следует отметить, что</w:t>
      </w:r>
      <w:r w:rsidR="00EE1B5D" w:rsidRPr="0060127D">
        <w:t xml:space="preserve"> </w:t>
      </w:r>
      <w:r w:rsidRPr="0060127D">
        <w:t>авторы</w:t>
      </w:r>
      <w:r w:rsidR="00EE1B5D" w:rsidRPr="0060127D">
        <w:t xml:space="preserve"> </w:t>
      </w:r>
      <w:r w:rsidRPr="0060127D">
        <w:t>определяли</w:t>
      </w:r>
      <w:r w:rsidR="00EE1B5D" w:rsidRPr="0060127D">
        <w:t xml:space="preserve"> </w:t>
      </w:r>
      <w:r w:rsidRPr="0060127D">
        <w:t>самонадеянность</w:t>
      </w:r>
      <w:r w:rsidR="00EE1B5D" w:rsidRPr="0060127D">
        <w:t xml:space="preserve"> </w:t>
      </w:r>
      <w:r w:rsidRPr="0060127D">
        <w:t>как</w:t>
      </w:r>
      <w:r w:rsidR="00EE1B5D" w:rsidRPr="0060127D">
        <w:t xml:space="preserve"> </w:t>
      </w:r>
      <w:r w:rsidRPr="0060127D">
        <w:t>слишком</w:t>
      </w:r>
      <w:r w:rsidR="00EE1B5D" w:rsidRPr="0060127D">
        <w:t xml:space="preserve"> </w:t>
      </w:r>
      <w:r w:rsidRPr="0060127D">
        <w:t>узкие</w:t>
      </w:r>
      <w:r w:rsidR="00EE1B5D" w:rsidRPr="0060127D">
        <w:t xml:space="preserve"> </w:t>
      </w:r>
      <w:r w:rsidRPr="0060127D">
        <w:t>доверительные интервалы</w:t>
      </w:r>
      <w:r w:rsidR="00EE1B5D" w:rsidRPr="0060127D">
        <w:t xml:space="preserve"> </w:t>
      </w:r>
      <w:r w:rsidRPr="0060127D">
        <w:t>при</w:t>
      </w:r>
      <w:r w:rsidR="00EE1B5D" w:rsidRPr="0060127D">
        <w:t xml:space="preserve"> </w:t>
      </w:r>
      <w:r w:rsidRPr="0060127D">
        <w:t>предсказании</w:t>
      </w:r>
      <w:r w:rsidR="00EE1B5D" w:rsidRPr="0060127D">
        <w:t xml:space="preserve"> </w:t>
      </w:r>
      <w:r w:rsidRPr="0060127D">
        <w:t>разных</w:t>
      </w:r>
      <w:r w:rsidR="00EE1B5D" w:rsidRPr="0060127D">
        <w:t xml:space="preserve"> </w:t>
      </w:r>
      <w:r w:rsidRPr="0060127D">
        <w:t>событий.</w:t>
      </w:r>
      <w:r w:rsidR="00EE1B5D" w:rsidRPr="0060127D">
        <w:t xml:space="preserve"> </w:t>
      </w:r>
      <w:r w:rsidRPr="0060127D">
        <w:t>Авторы</w:t>
      </w:r>
      <w:r w:rsidR="00EE1B5D" w:rsidRPr="0060127D">
        <w:t xml:space="preserve"> </w:t>
      </w:r>
      <w:r w:rsidRPr="0060127D">
        <w:t>исследовали</w:t>
      </w:r>
      <w:r w:rsidR="00EE1B5D" w:rsidRPr="0060127D">
        <w:t xml:space="preserve"> </w:t>
      </w:r>
      <w:r w:rsidRPr="0060127D">
        <w:t>взаимосвязь</w:t>
      </w:r>
      <w:r w:rsidR="00EE1B5D" w:rsidRPr="0060127D">
        <w:t xml:space="preserve"> </w:t>
      </w:r>
      <w:r w:rsidRPr="0060127D">
        <w:t>между мерой самонадеянности и политикой компании, включая объем капиталовложений, решения о слияниях и поглощениях, решения о финансировании и политику выплат. Было выявлено, что фирмы с самонадеянными CEO (</w:t>
      </w:r>
      <w:proofErr w:type="spellStart"/>
      <w:r w:rsidRPr="0060127D">
        <w:t>Chief</w:t>
      </w:r>
      <w:proofErr w:type="spellEnd"/>
      <w:r w:rsidRPr="0060127D">
        <w:t xml:space="preserve"> </w:t>
      </w:r>
      <w:proofErr w:type="spellStart"/>
      <w:r w:rsidRPr="0060127D">
        <w:t>Executive</w:t>
      </w:r>
      <w:proofErr w:type="spellEnd"/>
      <w:r w:rsidRPr="0060127D">
        <w:t xml:space="preserve"> </w:t>
      </w:r>
      <w:proofErr w:type="spellStart"/>
      <w:r w:rsidRPr="0060127D">
        <w:t>Officer</w:t>
      </w:r>
      <w:proofErr w:type="spellEnd"/>
      <w:r w:rsidRPr="0060127D">
        <w:t xml:space="preserve"> – высшее должностное лицо компании, руководитель, генеральный директор и т.п.) отличаются более высокой долей долга.</w:t>
      </w:r>
    </w:p>
    <w:p w14:paraId="75C75FFB" w14:textId="77777777" w:rsidR="002A5FDB" w:rsidRPr="0060127D" w:rsidRDefault="0057100A" w:rsidP="00756550">
      <w:pPr>
        <w:pStyle w:val="a3"/>
      </w:pPr>
      <w:proofErr w:type="spellStart"/>
      <w:r w:rsidRPr="0060127D">
        <w:t>Баррос</w:t>
      </w:r>
      <w:proofErr w:type="spellEnd"/>
      <w:r w:rsidRPr="0060127D">
        <w:t xml:space="preserve"> и </w:t>
      </w:r>
      <w:proofErr w:type="spellStart"/>
      <w:r w:rsidRPr="0060127D">
        <w:t>Силвейра</w:t>
      </w:r>
      <w:proofErr w:type="spellEnd"/>
      <w:r w:rsidRPr="0060127D">
        <w:t xml:space="preserve"> </w:t>
      </w:r>
      <w:r w:rsidR="002A5FDB" w:rsidRPr="0060127D">
        <w:t>(2007) протестировали</w:t>
      </w:r>
      <w:r w:rsidR="00EE1B5D" w:rsidRPr="0060127D">
        <w:t xml:space="preserve"> </w:t>
      </w:r>
      <w:r w:rsidR="002A5FDB" w:rsidRPr="0060127D">
        <w:t>влияние</w:t>
      </w:r>
      <w:r w:rsidR="00EE1B5D" w:rsidRPr="0060127D">
        <w:t xml:space="preserve"> </w:t>
      </w:r>
      <w:r w:rsidR="002A5FDB" w:rsidRPr="0060127D">
        <w:t>оптимизма</w:t>
      </w:r>
      <w:r w:rsidR="00EE1B5D" w:rsidRPr="0060127D">
        <w:t xml:space="preserve"> </w:t>
      </w:r>
      <w:r w:rsidR="002A5FDB" w:rsidRPr="0060127D">
        <w:t>и излишней</w:t>
      </w:r>
      <w:r w:rsidR="00EE1B5D" w:rsidRPr="0060127D">
        <w:t xml:space="preserve"> </w:t>
      </w:r>
      <w:r w:rsidR="002A5FDB" w:rsidRPr="0060127D">
        <w:t>самонадеянности</w:t>
      </w:r>
      <w:r w:rsidR="00EE1B5D" w:rsidRPr="0060127D">
        <w:t xml:space="preserve"> </w:t>
      </w:r>
      <w:r w:rsidR="002A5FDB" w:rsidRPr="0060127D">
        <w:t>менеджеров</w:t>
      </w:r>
      <w:r w:rsidR="00EE1B5D" w:rsidRPr="0060127D">
        <w:t xml:space="preserve"> </w:t>
      </w:r>
      <w:r w:rsidR="002A5FDB" w:rsidRPr="0060127D">
        <w:t>на</w:t>
      </w:r>
      <w:r w:rsidR="00EE1B5D" w:rsidRPr="0060127D">
        <w:t xml:space="preserve"> </w:t>
      </w:r>
      <w:r w:rsidR="002A5FDB" w:rsidRPr="0060127D">
        <w:t>выборке</w:t>
      </w:r>
      <w:r w:rsidR="00EE1B5D" w:rsidRPr="0060127D">
        <w:t xml:space="preserve"> </w:t>
      </w:r>
      <w:r w:rsidR="002A5FDB" w:rsidRPr="0060127D">
        <w:t>из 153 нефинансовых</w:t>
      </w:r>
      <w:r w:rsidR="00EE1B5D" w:rsidRPr="0060127D">
        <w:t xml:space="preserve"> </w:t>
      </w:r>
      <w:r w:rsidR="002A5FDB" w:rsidRPr="0060127D">
        <w:t>бразильских компаний, акции которых торговались на фондовой бирже Сан-Паулу с 1998 по 2003 год. Для</w:t>
      </w:r>
      <w:r w:rsidR="00EE1B5D" w:rsidRPr="0060127D">
        <w:t xml:space="preserve"> </w:t>
      </w:r>
      <w:r w:rsidR="002A5FDB" w:rsidRPr="0060127D">
        <w:t>проверки</w:t>
      </w:r>
      <w:r w:rsidR="00EE1B5D" w:rsidRPr="0060127D">
        <w:t xml:space="preserve"> </w:t>
      </w:r>
      <w:r w:rsidR="002A5FDB" w:rsidRPr="0060127D">
        <w:t>гипотез</w:t>
      </w:r>
      <w:r w:rsidR="00EE1B5D" w:rsidRPr="0060127D">
        <w:t xml:space="preserve"> </w:t>
      </w:r>
      <w:r w:rsidR="002A5FDB" w:rsidRPr="0060127D">
        <w:t>авторы</w:t>
      </w:r>
      <w:r w:rsidR="00EE1B5D" w:rsidRPr="0060127D">
        <w:t xml:space="preserve"> </w:t>
      </w:r>
      <w:r w:rsidR="002A5FDB" w:rsidRPr="0060127D">
        <w:t>воспользовались</w:t>
      </w:r>
      <w:r w:rsidR="00EE1B5D" w:rsidRPr="0060127D">
        <w:t xml:space="preserve"> </w:t>
      </w:r>
      <w:r w:rsidR="002A5FDB" w:rsidRPr="0060127D">
        <w:t>динамической моделью</w:t>
      </w:r>
      <w:r w:rsidR="00EE1B5D" w:rsidRPr="0060127D">
        <w:t xml:space="preserve"> </w:t>
      </w:r>
      <w:r w:rsidR="002A5FDB" w:rsidRPr="0060127D">
        <w:t>структуры</w:t>
      </w:r>
      <w:r w:rsidR="00EE1B5D" w:rsidRPr="0060127D">
        <w:t xml:space="preserve"> </w:t>
      </w:r>
      <w:r w:rsidR="002A5FDB" w:rsidRPr="0060127D">
        <w:t>капитала.</w:t>
      </w:r>
      <w:r w:rsidR="00EE1B5D" w:rsidRPr="0060127D">
        <w:t xml:space="preserve"> </w:t>
      </w:r>
      <w:r w:rsidR="002A5FDB" w:rsidRPr="0060127D">
        <w:t>Переменная,</w:t>
      </w:r>
      <w:r w:rsidR="00EE1B5D" w:rsidRPr="0060127D">
        <w:t xml:space="preserve"> </w:t>
      </w:r>
      <w:r w:rsidR="002A5FDB" w:rsidRPr="0060127D">
        <w:t>отвечающая</w:t>
      </w:r>
      <w:r w:rsidR="00EE1B5D" w:rsidRPr="0060127D">
        <w:t xml:space="preserve"> </w:t>
      </w:r>
      <w:r w:rsidR="002A5FDB" w:rsidRPr="0060127D">
        <w:t>за</w:t>
      </w:r>
      <w:r w:rsidR="00EE1B5D" w:rsidRPr="0060127D">
        <w:t xml:space="preserve"> </w:t>
      </w:r>
      <w:r w:rsidR="002A5FDB" w:rsidRPr="0060127D">
        <w:t>личные</w:t>
      </w:r>
      <w:r w:rsidR="00EE1B5D" w:rsidRPr="0060127D">
        <w:t xml:space="preserve"> </w:t>
      </w:r>
      <w:r w:rsidR="002A5FDB" w:rsidRPr="0060127D">
        <w:t>качества</w:t>
      </w:r>
      <w:r w:rsidR="00EE1B5D" w:rsidRPr="0060127D">
        <w:t xml:space="preserve"> </w:t>
      </w:r>
      <w:r w:rsidR="002A5FDB" w:rsidRPr="0060127D">
        <w:t>менеджера, оказалась</w:t>
      </w:r>
      <w:r w:rsidR="00EE1B5D" w:rsidRPr="0060127D">
        <w:t xml:space="preserve"> </w:t>
      </w:r>
      <w:r w:rsidR="002A5FDB" w:rsidRPr="0060127D">
        <w:t>значимой,</w:t>
      </w:r>
      <w:r w:rsidR="00EE1B5D" w:rsidRPr="0060127D">
        <w:t xml:space="preserve"> </w:t>
      </w:r>
      <w:r w:rsidR="002A5FDB" w:rsidRPr="0060127D">
        <w:t>что</w:t>
      </w:r>
      <w:r w:rsidR="00EE1B5D" w:rsidRPr="0060127D">
        <w:t xml:space="preserve"> </w:t>
      </w:r>
      <w:r w:rsidR="002A5FDB" w:rsidRPr="0060127D">
        <w:t>не</w:t>
      </w:r>
      <w:r w:rsidR="00EE1B5D" w:rsidRPr="0060127D">
        <w:t xml:space="preserve"> </w:t>
      </w:r>
      <w:r w:rsidR="002A5FDB" w:rsidRPr="0060127D">
        <w:t>позволило</w:t>
      </w:r>
      <w:r w:rsidR="00EE1B5D" w:rsidRPr="0060127D">
        <w:t xml:space="preserve"> </w:t>
      </w:r>
      <w:r w:rsidR="002A5FDB" w:rsidRPr="0060127D">
        <w:t>отвергнуть</w:t>
      </w:r>
      <w:r w:rsidR="00EE1B5D" w:rsidRPr="0060127D">
        <w:t xml:space="preserve"> </w:t>
      </w:r>
      <w:r w:rsidR="002A5FDB" w:rsidRPr="0060127D">
        <w:t>гипотезу</w:t>
      </w:r>
      <w:r w:rsidR="00EE1B5D" w:rsidRPr="0060127D">
        <w:t xml:space="preserve"> </w:t>
      </w:r>
      <w:r w:rsidR="002A5FDB" w:rsidRPr="0060127D">
        <w:t>о</w:t>
      </w:r>
      <w:r w:rsidR="00EE1B5D" w:rsidRPr="0060127D">
        <w:t xml:space="preserve"> </w:t>
      </w:r>
      <w:r w:rsidR="002A5FDB" w:rsidRPr="0060127D">
        <w:t>положительном</w:t>
      </w:r>
      <w:r w:rsidR="00EE1B5D" w:rsidRPr="0060127D">
        <w:t xml:space="preserve"> </w:t>
      </w:r>
      <w:r w:rsidR="002A5FDB" w:rsidRPr="0060127D">
        <w:t>влиянии самонадеянности менеджера на уровень долга.</w:t>
      </w:r>
    </w:p>
    <w:p w14:paraId="7CBA1B96" w14:textId="120BF629" w:rsidR="002C4711" w:rsidRPr="0060127D" w:rsidRDefault="00AC6229" w:rsidP="00756550">
      <w:pPr>
        <w:pStyle w:val="a3"/>
      </w:pPr>
      <w:r w:rsidRPr="0060127D">
        <w:t>Касательно российской академической литературы, теория влияния личных качеств менеджера на структуру капитала российских</w:t>
      </w:r>
      <w:r w:rsidR="00021DB4" w:rsidRPr="0060127D">
        <w:t xml:space="preserve"> </w:t>
      </w:r>
      <w:r w:rsidRPr="0060127D">
        <w:t>компаний</w:t>
      </w:r>
      <w:r w:rsidR="00021DB4" w:rsidRPr="0060127D">
        <w:t xml:space="preserve"> не получила большого распространения до сих пор.</w:t>
      </w:r>
      <w:r w:rsidR="009D63FA" w:rsidRPr="0060127D">
        <w:t xml:space="preserve"> Эволюция поведенческих финансов и актуальность темы</w:t>
      </w:r>
      <w:r w:rsidR="004C6DB0" w:rsidRPr="0060127D">
        <w:t xml:space="preserve"> </w:t>
      </w:r>
      <w:r w:rsidR="009D63FA" w:rsidRPr="0060127D">
        <w:t>представлена в работе Ващенко и Лисицыной (Ващенко и Лисицына, 2006)</w:t>
      </w:r>
      <w:r w:rsidR="006F56FD" w:rsidRPr="0060127D">
        <w:t xml:space="preserve">. </w:t>
      </w:r>
      <w:r w:rsidR="00E77D3D" w:rsidRPr="0060127D">
        <w:t>Б</w:t>
      </w:r>
      <w:r w:rsidR="00E779DD" w:rsidRPr="0060127D">
        <w:t>иблиография</w:t>
      </w:r>
      <w:r w:rsidR="00E77D3D" w:rsidRPr="0060127D">
        <w:t xml:space="preserve"> наиболее значимых</w:t>
      </w:r>
      <w:r w:rsidR="00E779DD" w:rsidRPr="0060127D">
        <w:t xml:space="preserve"> публикаций по теме поведенческих финансов </w:t>
      </w:r>
      <w:r w:rsidR="008C5370" w:rsidRPr="0060127D">
        <w:t>представлена в работе Солодухиной и Репина (Солодухина и Репин, 2008)</w:t>
      </w:r>
      <w:r w:rsidR="007952BE" w:rsidRPr="0060127D">
        <w:t>.</w:t>
      </w:r>
      <w:r w:rsidR="00A20F01" w:rsidRPr="0060127D">
        <w:t xml:space="preserve"> Работая в этом же направлении, Федотова и др. (Федотова и др., 2009) </w:t>
      </w:r>
      <w:r w:rsidR="003474B0" w:rsidRPr="0060127D">
        <w:t>описали</w:t>
      </w:r>
      <w:r w:rsidR="00A20F01" w:rsidRPr="0060127D">
        <w:t xml:space="preserve"> концепцию поведенческих финансов и ее взаимосвязь с оценкой бизнеса.</w:t>
      </w:r>
      <w:r w:rsidR="006A007F" w:rsidRPr="0060127D">
        <w:t xml:space="preserve"> Что касается эмпирических исследований по теории структуры капитала, можно выделить несколько исследований. </w:t>
      </w:r>
      <w:r w:rsidR="00D633CC" w:rsidRPr="0060127D">
        <w:t xml:space="preserve">Например, </w:t>
      </w:r>
      <w:r w:rsidR="004D1A55" w:rsidRPr="0060127D">
        <w:t>Иванов</w:t>
      </w:r>
      <w:r w:rsidR="00D633CC" w:rsidRPr="0060127D">
        <w:t xml:space="preserve"> (</w:t>
      </w:r>
      <w:proofErr w:type="spellStart"/>
      <w:r w:rsidR="00D633CC" w:rsidRPr="0060127D">
        <w:t>Ivanov</w:t>
      </w:r>
      <w:proofErr w:type="spellEnd"/>
      <w:r w:rsidR="00D633CC" w:rsidRPr="0060127D">
        <w:t>, 2010)</w:t>
      </w:r>
      <w:r w:rsidR="004D1A55" w:rsidRPr="0060127D">
        <w:t xml:space="preserve"> </w:t>
      </w:r>
      <w:r w:rsidR="004202A1" w:rsidRPr="0060127D">
        <w:t>попытался оценить структуру капитала российских компаний, используя комплексный набор факторов</w:t>
      </w:r>
      <w:r w:rsidR="001A6EE2" w:rsidRPr="0060127D">
        <w:t>,</w:t>
      </w:r>
      <w:r w:rsidR="004202A1" w:rsidRPr="0060127D">
        <w:t xml:space="preserve"> </w:t>
      </w:r>
      <w:r w:rsidR="00346678" w:rsidRPr="0060127D">
        <w:t>походящих</w:t>
      </w:r>
      <w:r w:rsidR="001A6EE2" w:rsidRPr="0060127D">
        <w:t xml:space="preserve"> под все теории</w:t>
      </w:r>
      <w:r w:rsidR="004202A1" w:rsidRPr="0060127D">
        <w:t xml:space="preserve"> структуры капитала. </w:t>
      </w:r>
      <w:r w:rsidR="00346678" w:rsidRPr="0060127D">
        <w:t>В результате были получены</w:t>
      </w:r>
      <w:r w:rsidR="004202A1" w:rsidRPr="0060127D">
        <w:t xml:space="preserve"> некоторые эмпирические доказательства в поддержку теории иерархии, теории компромисса, теории отслеживания рынка, а также самоуверенности менеджеров. </w:t>
      </w:r>
      <w:r w:rsidR="001224B1" w:rsidRPr="0060127D">
        <w:t xml:space="preserve">Другая работа по данной теме была написана </w:t>
      </w:r>
      <w:proofErr w:type="spellStart"/>
      <w:r w:rsidR="001224B1" w:rsidRPr="0060127D">
        <w:t>Гайфутдиновой</w:t>
      </w:r>
      <w:proofErr w:type="spellEnd"/>
      <w:r w:rsidR="001224B1" w:rsidRPr="0060127D">
        <w:t xml:space="preserve"> и Кокаревой (</w:t>
      </w:r>
      <w:proofErr w:type="spellStart"/>
      <w:r w:rsidR="001224B1" w:rsidRPr="0060127D">
        <w:t>Гайфутдинова</w:t>
      </w:r>
      <w:proofErr w:type="spellEnd"/>
      <w:r w:rsidR="001224B1" w:rsidRPr="0060127D">
        <w:t xml:space="preserve"> и </w:t>
      </w:r>
      <w:proofErr w:type="spellStart"/>
      <w:r w:rsidR="001224B1" w:rsidRPr="0060127D">
        <w:t>Кок</w:t>
      </w:r>
      <w:r w:rsidR="0078462C" w:rsidRPr="0060127D">
        <w:t>орева</w:t>
      </w:r>
      <w:proofErr w:type="spellEnd"/>
      <w:r w:rsidR="0078462C" w:rsidRPr="0060127D">
        <w:t xml:space="preserve">, 2011), где они тестировали поведенческие теории на выборке из 50 крупных публичных компаний России. </w:t>
      </w:r>
      <w:r w:rsidR="0071254E" w:rsidRPr="0060127D">
        <w:t>В отличие от предыдущей работы, они отвергли теорию отслеживания рынка и приняли теорию информационных к</w:t>
      </w:r>
      <w:r w:rsidR="00F9519B" w:rsidRPr="0060127D">
        <w:t xml:space="preserve">аскадов. В любом случае, оба исследования получили некоторые доказательства в пользу гипотезы о самоуверенности менеджеров. </w:t>
      </w:r>
      <w:r w:rsidR="004809DF" w:rsidRPr="0060127D">
        <w:t xml:space="preserve">Однако, этой теории не было уделено должного внимания, так как эти исследования были направлены в первую очередь на совокупное доказательство теорий структуры капитала. </w:t>
      </w:r>
      <w:r w:rsidR="00A42BEF" w:rsidRPr="0060127D">
        <w:t xml:space="preserve">Так же в этих работах не </w:t>
      </w:r>
      <w:r w:rsidR="00A42BEF" w:rsidRPr="0060127D">
        <w:lastRenderedPageBreak/>
        <w:t xml:space="preserve">было уделено внимания кризисным годам, так в работе </w:t>
      </w:r>
      <w:proofErr w:type="spellStart"/>
      <w:r w:rsidR="00A42BEF" w:rsidRPr="0060127D">
        <w:t>Гайфутдиновой</w:t>
      </w:r>
      <w:proofErr w:type="spellEnd"/>
      <w:r w:rsidR="00A42BEF" w:rsidRPr="0060127D">
        <w:t xml:space="preserve"> и </w:t>
      </w:r>
      <w:proofErr w:type="spellStart"/>
      <w:r w:rsidR="00A42BEF" w:rsidRPr="0060127D">
        <w:t>Кокоревой</w:t>
      </w:r>
      <w:proofErr w:type="spellEnd"/>
      <w:r w:rsidR="00A42BEF" w:rsidRPr="0060127D">
        <w:t xml:space="preserve"> (2011), было показано, что кризисные годы не имели сильного влияния на финансовый рычаг на прямую, однако не учитывалось, что кризис может повлиять не напрямую, а через поведение директоров компаний. Кроме того, во всех работах исследовалось влияние самоуверенности исполнительных директоров компаний, однако следует предположить, что решения о структуре финансирования принимает финансовый директор компании.</w:t>
      </w:r>
      <w:r w:rsidR="0097366F" w:rsidRPr="0060127D">
        <w:t xml:space="preserve"> Такие не</w:t>
      </w:r>
      <w:r w:rsidR="006F580E" w:rsidRPr="0060127D">
        <w:t>освещенные вопросы,</w:t>
      </w:r>
      <w:r w:rsidR="00F9519B" w:rsidRPr="0060127D">
        <w:t xml:space="preserve"> в свою очередь</w:t>
      </w:r>
      <w:r w:rsidR="006F580E" w:rsidRPr="0060127D">
        <w:t>, стимулируют</w:t>
      </w:r>
      <w:r w:rsidR="00F9519B" w:rsidRPr="0060127D">
        <w:t xml:space="preserve"> дальнейшие </w:t>
      </w:r>
      <w:r w:rsidR="006F580E" w:rsidRPr="0060127D">
        <w:t>изучение</w:t>
      </w:r>
      <w:r w:rsidR="00F9519B" w:rsidRPr="0060127D">
        <w:t xml:space="preserve"> </w:t>
      </w:r>
      <w:r w:rsidR="006F580E" w:rsidRPr="0060127D">
        <w:t>теории влияния личных качеств менеджера</w:t>
      </w:r>
      <w:r w:rsidR="00F9519B" w:rsidRPr="0060127D">
        <w:t>.</w:t>
      </w:r>
    </w:p>
    <w:p w14:paraId="0AC14FFE" w14:textId="043C1883" w:rsidR="002A5FDB" w:rsidRPr="0060127D" w:rsidRDefault="003D4F2C" w:rsidP="00756550">
      <w:pPr>
        <w:pStyle w:val="a3"/>
      </w:pPr>
      <w:r w:rsidRPr="0060127D">
        <w:t>Далее будут рассмотрены основные факторы, влияющие на структуру капитала компаний.</w:t>
      </w:r>
    </w:p>
    <w:p w14:paraId="3526788C" w14:textId="77777777" w:rsidR="002A5FDB" w:rsidRPr="0060127D" w:rsidRDefault="006D1F23" w:rsidP="00A725E3">
      <w:pPr>
        <w:pStyle w:val="2"/>
        <w:numPr>
          <w:ilvl w:val="1"/>
          <w:numId w:val="2"/>
        </w:numPr>
        <w:rPr>
          <w:rFonts w:eastAsia="Times New Roman"/>
        </w:rPr>
      </w:pPr>
      <w:bookmarkStart w:id="27" w:name="_Toc388610738"/>
      <w:r w:rsidRPr="0060127D">
        <w:rPr>
          <w:rFonts w:eastAsia="Times New Roman"/>
        </w:rPr>
        <w:t>Основные факторы, влияющие на финансовый рычаг компании</w:t>
      </w:r>
      <w:bookmarkEnd w:id="27"/>
    </w:p>
    <w:p w14:paraId="1FEB7252" w14:textId="77777777" w:rsidR="00DE6872" w:rsidRPr="0060127D" w:rsidRDefault="004C3539" w:rsidP="00756550">
      <w:pPr>
        <w:pStyle w:val="a3"/>
      </w:pPr>
      <w:r w:rsidRPr="0060127D">
        <w:t>В эмпирической литературе принято выделять четыре основополагающих фактора, которые оказывают основное воздействие на структуру капитала компании</w:t>
      </w:r>
      <w:r w:rsidR="00AD1391" w:rsidRPr="0060127D">
        <w:t>: возможности роста, размер, рентабельност</w:t>
      </w:r>
      <w:r w:rsidR="001E2A81" w:rsidRPr="0060127D">
        <w:t>ь</w:t>
      </w:r>
      <w:r w:rsidR="00AD1391" w:rsidRPr="0060127D">
        <w:t xml:space="preserve"> и материальность активов.</w:t>
      </w:r>
    </w:p>
    <w:p w14:paraId="268D7700" w14:textId="183EB264" w:rsidR="002A5FDB" w:rsidRPr="0060127D" w:rsidRDefault="00093EED" w:rsidP="00756550">
      <w:pPr>
        <w:pStyle w:val="a3"/>
      </w:pPr>
      <w:r w:rsidRPr="0060127D">
        <w:t>Переменные для</w:t>
      </w:r>
      <w:r w:rsidR="002A5FDB" w:rsidRPr="0060127D">
        <w:t xml:space="preserve"> факторов и работы, в которых они </w:t>
      </w:r>
      <w:r w:rsidR="008B3BA3">
        <w:t>использовались, представлены в т</w:t>
      </w:r>
      <w:r w:rsidR="002A5FDB" w:rsidRPr="0060127D">
        <w:t>аблице 1.</w:t>
      </w:r>
    </w:p>
    <w:p w14:paraId="1C1B1238" w14:textId="77777777" w:rsidR="002A5FDB" w:rsidRPr="0060127D" w:rsidRDefault="002A5FDB" w:rsidP="002A5FDB">
      <w:pPr>
        <w:spacing w:after="0" w:line="360" w:lineRule="auto"/>
        <w:ind w:firstLine="709"/>
        <w:contextualSpacing/>
        <w:jc w:val="both"/>
        <w:rPr>
          <w:rFonts w:ascii="Times New Roman" w:eastAsia="Calibri" w:hAnsi="Times New Roman" w:cs="Times New Roman"/>
          <w:sz w:val="28"/>
          <w:szCs w:val="28"/>
        </w:rPr>
      </w:pPr>
    </w:p>
    <w:p w14:paraId="5596B24D" w14:textId="77777777" w:rsidR="002A5FDB" w:rsidRPr="0060127D" w:rsidRDefault="002A5FDB" w:rsidP="002A5FDB">
      <w:pPr>
        <w:spacing w:after="0" w:line="360" w:lineRule="auto"/>
        <w:ind w:firstLine="709"/>
        <w:contextualSpacing/>
        <w:jc w:val="center"/>
        <w:rPr>
          <w:rFonts w:ascii="Times New Roman" w:eastAsia="Calibri" w:hAnsi="Times New Roman" w:cs="Times New Roman"/>
          <w:sz w:val="24"/>
          <w:szCs w:val="28"/>
        </w:rPr>
      </w:pPr>
      <w:r w:rsidRPr="0060127D">
        <w:rPr>
          <w:rFonts w:ascii="Times New Roman" w:eastAsia="Calibri" w:hAnsi="Times New Roman" w:cs="Times New Roman"/>
          <w:szCs w:val="28"/>
        </w:rPr>
        <w:t>Таблица 1. Описание факторов структуры капитала и работ, в которых они использовались</w:t>
      </w:r>
    </w:p>
    <w:tbl>
      <w:tblPr>
        <w:tblStyle w:val="a5"/>
        <w:tblW w:w="0" w:type="auto"/>
        <w:tblLook w:val="04A0" w:firstRow="1" w:lastRow="0" w:firstColumn="1" w:lastColumn="0" w:noHBand="0" w:noVBand="1"/>
      </w:tblPr>
      <w:tblGrid>
        <w:gridCol w:w="1627"/>
        <w:gridCol w:w="3163"/>
        <w:gridCol w:w="4838"/>
      </w:tblGrid>
      <w:tr w:rsidR="002A5FDB" w:rsidRPr="0060127D" w14:paraId="20E2FE53" w14:textId="77777777" w:rsidTr="00490A85">
        <w:tc>
          <w:tcPr>
            <w:tcW w:w="0" w:type="auto"/>
          </w:tcPr>
          <w:p w14:paraId="11432A83" w14:textId="77777777" w:rsidR="002A5FDB" w:rsidRPr="0060127D" w:rsidRDefault="002A5FDB" w:rsidP="002A5FDB">
            <w:pPr>
              <w:spacing w:line="360" w:lineRule="auto"/>
              <w:contextualSpacing/>
              <w:jc w:val="center"/>
              <w:rPr>
                <w:rFonts w:ascii="Times New Roman" w:eastAsia="Calibri" w:hAnsi="Times New Roman" w:cs="Times New Roman"/>
                <w:b/>
                <w:sz w:val="20"/>
                <w:szCs w:val="28"/>
              </w:rPr>
            </w:pPr>
            <w:r w:rsidRPr="0060127D">
              <w:rPr>
                <w:rFonts w:ascii="Times New Roman" w:eastAsia="Calibri" w:hAnsi="Times New Roman" w:cs="Times New Roman"/>
                <w:b/>
                <w:sz w:val="20"/>
                <w:szCs w:val="28"/>
              </w:rPr>
              <w:t>Фактор</w:t>
            </w:r>
          </w:p>
        </w:tc>
        <w:tc>
          <w:tcPr>
            <w:tcW w:w="0" w:type="auto"/>
          </w:tcPr>
          <w:p w14:paraId="58C2A4B4" w14:textId="77777777" w:rsidR="002A5FDB" w:rsidRPr="0060127D" w:rsidRDefault="002A5FDB" w:rsidP="002A5FDB">
            <w:pPr>
              <w:spacing w:line="360" w:lineRule="auto"/>
              <w:contextualSpacing/>
              <w:jc w:val="center"/>
              <w:rPr>
                <w:rFonts w:ascii="Times New Roman" w:eastAsia="Calibri" w:hAnsi="Times New Roman" w:cs="Times New Roman"/>
                <w:b/>
                <w:sz w:val="20"/>
                <w:szCs w:val="28"/>
              </w:rPr>
            </w:pPr>
            <w:r w:rsidRPr="0060127D">
              <w:rPr>
                <w:rFonts w:ascii="Times New Roman" w:eastAsia="Calibri" w:hAnsi="Times New Roman" w:cs="Times New Roman"/>
                <w:b/>
                <w:sz w:val="20"/>
                <w:szCs w:val="28"/>
              </w:rPr>
              <w:t>Краткое описание</w:t>
            </w:r>
          </w:p>
        </w:tc>
        <w:tc>
          <w:tcPr>
            <w:tcW w:w="0" w:type="auto"/>
          </w:tcPr>
          <w:p w14:paraId="3E356150" w14:textId="77777777" w:rsidR="002A5FDB" w:rsidRPr="0060127D" w:rsidRDefault="002A5FDB" w:rsidP="002A5FDB">
            <w:pPr>
              <w:spacing w:line="360" w:lineRule="auto"/>
              <w:contextualSpacing/>
              <w:jc w:val="center"/>
              <w:rPr>
                <w:rFonts w:ascii="Times New Roman" w:eastAsia="Calibri" w:hAnsi="Times New Roman" w:cs="Times New Roman"/>
                <w:b/>
                <w:sz w:val="20"/>
                <w:szCs w:val="28"/>
              </w:rPr>
            </w:pPr>
            <w:r w:rsidRPr="0060127D">
              <w:rPr>
                <w:rFonts w:ascii="Times New Roman" w:eastAsia="Calibri" w:hAnsi="Times New Roman" w:cs="Times New Roman"/>
                <w:b/>
                <w:sz w:val="20"/>
                <w:szCs w:val="28"/>
              </w:rPr>
              <w:t>Работы</w:t>
            </w:r>
          </w:p>
        </w:tc>
      </w:tr>
      <w:tr w:rsidR="007F454C" w:rsidRPr="0060127D" w14:paraId="1AF297BD" w14:textId="77777777" w:rsidTr="00490A85">
        <w:tc>
          <w:tcPr>
            <w:tcW w:w="0" w:type="auto"/>
            <w:gridSpan w:val="3"/>
          </w:tcPr>
          <w:p w14:paraId="3F437BD6" w14:textId="77777777" w:rsidR="007F454C" w:rsidRPr="0032055E" w:rsidRDefault="007F454C" w:rsidP="002A5FDB">
            <w:pPr>
              <w:spacing w:line="360" w:lineRule="auto"/>
              <w:contextualSpacing/>
              <w:jc w:val="center"/>
              <w:rPr>
                <w:rFonts w:ascii="Times New Roman" w:eastAsia="Calibri" w:hAnsi="Times New Roman" w:cs="Times New Roman"/>
                <w:b/>
                <w:i/>
                <w:sz w:val="20"/>
                <w:szCs w:val="28"/>
              </w:rPr>
            </w:pPr>
            <w:r w:rsidRPr="0032055E">
              <w:rPr>
                <w:rFonts w:ascii="Times New Roman" w:eastAsia="Calibri" w:hAnsi="Times New Roman" w:cs="Times New Roman"/>
                <w:b/>
                <w:i/>
                <w:sz w:val="20"/>
                <w:szCs w:val="28"/>
              </w:rPr>
              <w:t>Характеристика</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размера</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фирмы</w:t>
            </w:r>
            <w:r w:rsidR="004840CB" w:rsidRPr="0032055E">
              <w:rPr>
                <w:rFonts w:ascii="Times New Roman" w:eastAsia="Calibri" w:hAnsi="Times New Roman" w:cs="Times New Roman"/>
                <w:b/>
                <w:i/>
                <w:sz w:val="20"/>
                <w:szCs w:val="28"/>
              </w:rPr>
              <w:t>:</w:t>
            </w:r>
          </w:p>
        </w:tc>
      </w:tr>
      <w:tr w:rsidR="00D933FB" w:rsidRPr="008A7CC7" w14:paraId="4B50468D" w14:textId="77777777" w:rsidTr="00490A85">
        <w:tc>
          <w:tcPr>
            <w:tcW w:w="0" w:type="auto"/>
          </w:tcPr>
          <w:p w14:paraId="20984E3F" w14:textId="77777777" w:rsidR="00D933FB" w:rsidRPr="0060127D" w:rsidRDefault="00D933FB" w:rsidP="00D933FB">
            <w:pPr>
              <w:spacing w:line="360" w:lineRule="auto"/>
              <w:contextualSpacing/>
              <w:jc w:val="center"/>
              <w:rPr>
                <w:rFonts w:ascii="Times New Roman" w:eastAsia="Calibri" w:hAnsi="Times New Roman" w:cs="Times New Roman"/>
                <w:i/>
                <w:sz w:val="20"/>
                <w:szCs w:val="28"/>
                <w:lang w:val="en-US"/>
              </w:rPr>
            </w:pPr>
            <w:proofErr w:type="spellStart"/>
            <w:r w:rsidRPr="0060127D">
              <w:rPr>
                <w:rFonts w:ascii="Times New Roman" w:eastAsia="Calibri" w:hAnsi="Times New Roman" w:cs="Times New Roman"/>
                <w:i/>
                <w:sz w:val="20"/>
                <w:szCs w:val="28"/>
                <w:lang w:val="en-US"/>
              </w:rPr>
              <w:t>ln</w:t>
            </w:r>
            <w:proofErr w:type="spellEnd"/>
            <w:r w:rsidRPr="0060127D">
              <w:rPr>
                <w:rFonts w:ascii="Times New Roman" w:eastAsia="Calibri" w:hAnsi="Times New Roman" w:cs="Times New Roman"/>
                <w:i/>
                <w:sz w:val="20"/>
                <w:szCs w:val="28"/>
                <w:lang w:val="en-US"/>
              </w:rPr>
              <w:t xml:space="preserve"> (Sales)</w:t>
            </w:r>
          </w:p>
        </w:tc>
        <w:tc>
          <w:tcPr>
            <w:tcW w:w="0" w:type="auto"/>
          </w:tcPr>
          <w:p w14:paraId="0DFE7EB6" w14:textId="77777777" w:rsidR="00D933FB" w:rsidRPr="0060127D" w:rsidRDefault="00D933FB" w:rsidP="00D933FB">
            <w:pPr>
              <w:spacing w:line="360" w:lineRule="auto"/>
              <w:contextualSpacing/>
              <w:jc w:val="center"/>
              <w:rPr>
                <w:rFonts w:ascii="Times New Roman" w:eastAsia="Calibri" w:hAnsi="Times New Roman" w:cs="Times New Roman"/>
                <w:sz w:val="20"/>
                <w:szCs w:val="28"/>
              </w:rPr>
            </w:pPr>
            <w:r w:rsidRPr="0060127D">
              <w:rPr>
                <w:rFonts w:ascii="Times New Roman" w:eastAsia="Calibri" w:hAnsi="Times New Roman" w:cs="Times New Roman"/>
                <w:sz w:val="20"/>
                <w:szCs w:val="28"/>
              </w:rPr>
              <w:t>Натуральный логарифм выручки от продаж</w:t>
            </w:r>
          </w:p>
        </w:tc>
        <w:tc>
          <w:tcPr>
            <w:tcW w:w="0" w:type="auto"/>
          </w:tcPr>
          <w:p w14:paraId="774FCBF4" w14:textId="76D57812" w:rsidR="00D933FB" w:rsidRPr="0060127D" w:rsidRDefault="00D933FB" w:rsidP="002416AE">
            <w:pPr>
              <w:spacing w:line="360" w:lineRule="auto"/>
              <w:contextualSpacing/>
              <w:rPr>
                <w:rFonts w:ascii="Times New Roman" w:eastAsia="Calibri" w:hAnsi="Times New Roman" w:cs="Times New Roman"/>
                <w:sz w:val="20"/>
                <w:szCs w:val="28"/>
                <w:lang w:val="en-US"/>
              </w:rPr>
            </w:pPr>
            <w:r w:rsidRPr="0060127D">
              <w:rPr>
                <w:rFonts w:ascii="Times New Roman" w:eastAsia="Calibri" w:hAnsi="Times New Roman" w:cs="Times New Roman"/>
                <w:sz w:val="20"/>
                <w:szCs w:val="28"/>
                <w:lang w:val="en-US"/>
              </w:rPr>
              <w:t xml:space="preserve">Titman and </w:t>
            </w:r>
            <w:proofErr w:type="spellStart"/>
            <w:r w:rsidRPr="0060127D">
              <w:rPr>
                <w:rFonts w:ascii="Times New Roman" w:eastAsia="Calibri" w:hAnsi="Times New Roman" w:cs="Times New Roman"/>
                <w:sz w:val="20"/>
                <w:szCs w:val="28"/>
                <w:lang w:val="en-US"/>
              </w:rPr>
              <w:t>Wessels</w:t>
            </w:r>
            <w:proofErr w:type="spellEnd"/>
            <w:r w:rsidRPr="0060127D">
              <w:rPr>
                <w:rFonts w:ascii="Times New Roman" w:eastAsia="Calibri" w:hAnsi="Times New Roman" w:cs="Times New Roman"/>
                <w:sz w:val="20"/>
                <w:szCs w:val="28"/>
                <w:lang w:val="en-US"/>
              </w:rPr>
              <w:t xml:space="preserve">, 1988; Baker and </w:t>
            </w:r>
            <w:proofErr w:type="spellStart"/>
            <w:r w:rsidRPr="0060127D">
              <w:rPr>
                <w:rFonts w:ascii="Times New Roman" w:eastAsia="Calibri" w:hAnsi="Times New Roman" w:cs="Times New Roman"/>
                <w:sz w:val="20"/>
                <w:szCs w:val="28"/>
                <w:lang w:val="en-US"/>
              </w:rPr>
              <w:t>Wurgler</w:t>
            </w:r>
            <w:proofErr w:type="spellEnd"/>
            <w:r w:rsidRPr="0060127D">
              <w:rPr>
                <w:rFonts w:ascii="Times New Roman" w:eastAsia="Calibri" w:hAnsi="Times New Roman" w:cs="Times New Roman"/>
                <w:sz w:val="20"/>
                <w:szCs w:val="28"/>
                <w:lang w:val="en-US"/>
              </w:rPr>
              <w:t xml:space="preserve">, 2002; Bevan and </w:t>
            </w:r>
            <w:proofErr w:type="spellStart"/>
            <w:r w:rsidRPr="0060127D">
              <w:rPr>
                <w:rFonts w:ascii="Times New Roman" w:eastAsia="Calibri" w:hAnsi="Times New Roman" w:cs="Times New Roman"/>
                <w:sz w:val="20"/>
                <w:szCs w:val="28"/>
                <w:lang w:val="en-US"/>
              </w:rPr>
              <w:t>Danbolt</w:t>
            </w:r>
            <w:proofErr w:type="spellEnd"/>
            <w:r w:rsidRPr="0060127D">
              <w:rPr>
                <w:rFonts w:ascii="Times New Roman" w:eastAsia="Calibri" w:hAnsi="Times New Roman" w:cs="Times New Roman"/>
                <w:sz w:val="20"/>
                <w:szCs w:val="28"/>
                <w:lang w:val="en-US"/>
              </w:rPr>
              <w:t xml:space="preserve">, 2002; </w:t>
            </w:r>
            <w:proofErr w:type="spellStart"/>
            <w:r w:rsidRPr="0060127D">
              <w:rPr>
                <w:rFonts w:ascii="Times New Roman" w:eastAsia="Calibri" w:hAnsi="Times New Roman" w:cs="Times New Roman"/>
                <w:sz w:val="20"/>
                <w:szCs w:val="28"/>
                <w:lang w:val="en-US"/>
              </w:rPr>
              <w:t>Hovakimian</w:t>
            </w:r>
            <w:proofErr w:type="spellEnd"/>
            <w:r w:rsidRPr="0060127D">
              <w:rPr>
                <w:rFonts w:ascii="Times New Roman" w:eastAsia="Calibri" w:hAnsi="Times New Roman" w:cs="Times New Roman"/>
                <w:sz w:val="20"/>
                <w:szCs w:val="28"/>
                <w:lang w:val="en-US"/>
              </w:rPr>
              <w:t xml:space="preserve">, </w:t>
            </w:r>
            <w:r w:rsidR="00C271BE">
              <w:rPr>
                <w:rFonts w:ascii="Times New Roman" w:eastAsia="Calibri" w:hAnsi="Times New Roman" w:cs="Times New Roman"/>
                <w:sz w:val="20"/>
                <w:szCs w:val="28"/>
                <w:lang w:val="en-US"/>
              </w:rPr>
              <w:t>2006</w:t>
            </w:r>
            <w:r w:rsidRPr="0060127D">
              <w:rPr>
                <w:rFonts w:ascii="Times New Roman" w:eastAsia="Calibri" w:hAnsi="Times New Roman" w:cs="Times New Roman"/>
                <w:sz w:val="20"/>
                <w:szCs w:val="28"/>
                <w:lang w:val="en-US"/>
              </w:rPr>
              <w:t>;</w:t>
            </w:r>
            <w:r w:rsidR="002416AE">
              <w:rPr>
                <w:rFonts w:ascii="Times New Roman" w:eastAsia="Calibri" w:hAnsi="Times New Roman" w:cs="Times New Roman"/>
                <w:sz w:val="20"/>
                <w:szCs w:val="28"/>
                <w:lang w:val="en-US"/>
              </w:rPr>
              <w:t xml:space="preserve"> </w:t>
            </w:r>
            <w:r w:rsidRPr="0060127D">
              <w:rPr>
                <w:rFonts w:ascii="Times New Roman" w:eastAsia="Calibri" w:hAnsi="Times New Roman" w:cs="Times New Roman"/>
                <w:sz w:val="20"/>
                <w:szCs w:val="28"/>
                <w:lang w:val="en-US"/>
              </w:rPr>
              <w:t xml:space="preserve">Lemmon, Roberts and </w:t>
            </w:r>
            <w:proofErr w:type="spellStart"/>
            <w:r w:rsidRPr="0060127D">
              <w:rPr>
                <w:rFonts w:ascii="Times New Roman" w:eastAsia="Calibri" w:hAnsi="Times New Roman" w:cs="Times New Roman"/>
                <w:sz w:val="20"/>
                <w:szCs w:val="28"/>
                <w:lang w:val="en-US"/>
              </w:rPr>
              <w:t>Zender</w:t>
            </w:r>
            <w:proofErr w:type="spellEnd"/>
            <w:r w:rsidRPr="0060127D">
              <w:rPr>
                <w:rFonts w:ascii="Times New Roman" w:eastAsia="Calibri" w:hAnsi="Times New Roman" w:cs="Times New Roman"/>
                <w:sz w:val="20"/>
                <w:szCs w:val="28"/>
                <w:lang w:val="en-US"/>
              </w:rPr>
              <w:t xml:space="preserve">, 2008; Frank and </w:t>
            </w:r>
            <w:proofErr w:type="spellStart"/>
            <w:r w:rsidRPr="0060127D">
              <w:rPr>
                <w:rFonts w:ascii="Times New Roman" w:eastAsia="Calibri" w:hAnsi="Times New Roman" w:cs="Times New Roman"/>
                <w:sz w:val="20"/>
                <w:szCs w:val="28"/>
                <w:lang w:val="en-US"/>
              </w:rPr>
              <w:t>Goyal</w:t>
            </w:r>
            <w:proofErr w:type="spellEnd"/>
            <w:r w:rsidRPr="0060127D">
              <w:rPr>
                <w:rFonts w:ascii="Times New Roman" w:eastAsia="Calibri" w:hAnsi="Times New Roman" w:cs="Times New Roman"/>
                <w:sz w:val="20"/>
                <w:szCs w:val="28"/>
                <w:lang w:val="en-US"/>
              </w:rPr>
              <w:t>, 2009</w:t>
            </w:r>
            <w:r w:rsidR="00144314" w:rsidRPr="0060127D">
              <w:rPr>
                <w:rFonts w:ascii="Times New Roman" w:eastAsia="Calibri" w:hAnsi="Times New Roman" w:cs="Times New Roman"/>
                <w:sz w:val="20"/>
                <w:szCs w:val="28"/>
                <w:lang w:val="en-US"/>
              </w:rPr>
              <w:t>.</w:t>
            </w:r>
          </w:p>
        </w:tc>
      </w:tr>
      <w:tr w:rsidR="00D933FB" w:rsidRPr="0060127D" w14:paraId="22E54AE6" w14:textId="77777777" w:rsidTr="00D933FB">
        <w:tc>
          <w:tcPr>
            <w:tcW w:w="0" w:type="auto"/>
            <w:gridSpan w:val="3"/>
            <w:vAlign w:val="center"/>
          </w:tcPr>
          <w:p w14:paraId="61AF7340" w14:textId="77777777" w:rsidR="00D933FB" w:rsidRPr="0032055E" w:rsidRDefault="00D933FB" w:rsidP="00D933FB">
            <w:pPr>
              <w:spacing w:line="360" w:lineRule="auto"/>
              <w:contextualSpacing/>
              <w:jc w:val="center"/>
              <w:rPr>
                <w:rFonts w:ascii="Times New Roman" w:eastAsia="Calibri" w:hAnsi="Times New Roman" w:cs="Times New Roman"/>
                <w:b/>
                <w:i/>
                <w:sz w:val="20"/>
                <w:szCs w:val="28"/>
                <w:lang w:val="en-US"/>
              </w:rPr>
            </w:pPr>
            <w:r w:rsidRPr="0032055E">
              <w:rPr>
                <w:rFonts w:ascii="Times New Roman" w:eastAsia="Calibri" w:hAnsi="Times New Roman" w:cs="Times New Roman"/>
                <w:b/>
                <w:i/>
                <w:sz w:val="20"/>
                <w:szCs w:val="28"/>
              </w:rPr>
              <w:t>Характеристика</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возможности</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роста</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компании</w:t>
            </w:r>
            <w:r w:rsidR="004840CB" w:rsidRPr="0032055E">
              <w:rPr>
                <w:rFonts w:ascii="Times New Roman" w:eastAsia="Calibri" w:hAnsi="Times New Roman" w:cs="Times New Roman"/>
                <w:b/>
                <w:i/>
                <w:sz w:val="20"/>
                <w:szCs w:val="28"/>
              </w:rPr>
              <w:t>:</w:t>
            </w:r>
          </w:p>
        </w:tc>
      </w:tr>
      <w:tr w:rsidR="00D933FB" w:rsidRPr="008A7CC7" w14:paraId="0D1B8419" w14:textId="77777777" w:rsidTr="00490A85">
        <w:tc>
          <w:tcPr>
            <w:tcW w:w="0" w:type="auto"/>
          </w:tcPr>
          <w:p w14:paraId="51771B91" w14:textId="77777777" w:rsidR="00D933FB" w:rsidRPr="0060127D" w:rsidRDefault="00D933FB" w:rsidP="00D933FB">
            <w:pPr>
              <w:spacing w:line="360" w:lineRule="auto"/>
              <w:contextualSpacing/>
              <w:jc w:val="center"/>
              <w:rPr>
                <w:rFonts w:ascii="Times New Roman" w:eastAsia="Calibri" w:hAnsi="Times New Roman" w:cs="Times New Roman"/>
                <w:i/>
                <w:sz w:val="20"/>
                <w:szCs w:val="28"/>
                <w:lang w:val="en-US"/>
              </w:rPr>
            </w:pPr>
            <w:r w:rsidRPr="0060127D">
              <w:rPr>
                <w:rFonts w:ascii="Times New Roman" w:eastAsia="Calibri" w:hAnsi="Times New Roman" w:cs="Times New Roman"/>
                <w:i/>
                <w:sz w:val="20"/>
                <w:szCs w:val="28"/>
                <w:lang w:val="en-US"/>
              </w:rPr>
              <w:t>market-to-book ratio</w:t>
            </w:r>
          </w:p>
        </w:tc>
        <w:tc>
          <w:tcPr>
            <w:tcW w:w="0" w:type="auto"/>
          </w:tcPr>
          <w:p w14:paraId="6169647D" w14:textId="77777777" w:rsidR="00D933FB" w:rsidRPr="0060127D" w:rsidRDefault="00D933FB" w:rsidP="00D933FB">
            <w:pPr>
              <w:spacing w:line="360" w:lineRule="auto"/>
              <w:contextualSpacing/>
              <w:jc w:val="center"/>
              <w:rPr>
                <w:rFonts w:ascii="Times New Roman" w:eastAsia="Calibri" w:hAnsi="Times New Roman" w:cs="Times New Roman"/>
                <w:sz w:val="20"/>
                <w:szCs w:val="28"/>
              </w:rPr>
            </w:pPr>
            <w:r w:rsidRPr="0060127D">
              <w:rPr>
                <w:rFonts w:ascii="Times New Roman" w:eastAsia="Calibri" w:hAnsi="Times New Roman" w:cs="Times New Roman"/>
                <w:sz w:val="20"/>
                <w:szCs w:val="28"/>
              </w:rPr>
              <w:t>Отношение рыночной капитализации с долгом компании к ее собственному капиталу с долгом</w:t>
            </w:r>
          </w:p>
        </w:tc>
        <w:tc>
          <w:tcPr>
            <w:tcW w:w="0" w:type="auto"/>
          </w:tcPr>
          <w:p w14:paraId="2340EEF2" w14:textId="03714A07" w:rsidR="00D933FB" w:rsidRPr="0060127D" w:rsidRDefault="00D933FB" w:rsidP="00FB735A">
            <w:pPr>
              <w:spacing w:line="360" w:lineRule="auto"/>
              <w:contextualSpacing/>
              <w:rPr>
                <w:rFonts w:ascii="Times New Roman" w:eastAsia="Calibri" w:hAnsi="Times New Roman" w:cs="Times New Roman"/>
                <w:sz w:val="20"/>
                <w:szCs w:val="28"/>
                <w:lang w:val="en-US"/>
              </w:rPr>
            </w:pPr>
            <w:proofErr w:type="spellStart"/>
            <w:r w:rsidRPr="0060127D">
              <w:rPr>
                <w:rFonts w:ascii="Times New Roman" w:eastAsia="Calibri" w:hAnsi="Times New Roman" w:cs="Times New Roman"/>
                <w:sz w:val="20"/>
                <w:szCs w:val="28"/>
                <w:lang w:val="en-US"/>
              </w:rPr>
              <w:t>Rajan</w:t>
            </w:r>
            <w:proofErr w:type="spellEnd"/>
            <w:r w:rsidRPr="0060127D">
              <w:rPr>
                <w:rFonts w:ascii="Times New Roman" w:eastAsia="Calibri" w:hAnsi="Times New Roman" w:cs="Times New Roman"/>
                <w:sz w:val="20"/>
                <w:szCs w:val="28"/>
                <w:lang w:val="en-US"/>
              </w:rPr>
              <w:t xml:space="preserve"> and </w:t>
            </w:r>
            <w:proofErr w:type="spellStart"/>
            <w:r w:rsidRPr="0060127D">
              <w:rPr>
                <w:rFonts w:ascii="Times New Roman" w:eastAsia="Calibri" w:hAnsi="Times New Roman" w:cs="Times New Roman"/>
                <w:sz w:val="20"/>
                <w:szCs w:val="28"/>
                <w:lang w:val="en-US"/>
              </w:rPr>
              <w:t>Zingales</w:t>
            </w:r>
            <w:proofErr w:type="spellEnd"/>
            <w:r w:rsidRPr="0060127D">
              <w:rPr>
                <w:rFonts w:ascii="Times New Roman" w:eastAsia="Calibri" w:hAnsi="Times New Roman" w:cs="Times New Roman"/>
                <w:sz w:val="20"/>
                <w:szCs w:val="28"/>
                <w:lang w:val="en-US"/>
              </w:rPr>
              <w:t xml:space="preserve">, 1995; </w:t>
            </w:r>
            <w:proofErr w:type="spellStart"/>
            <w:r w:rsidR="00FB735A" w:rsidRPr="0060127D">
              <w:rPr>
                <w:rFonts w:ascii="Times New Roman" w:eastAsia="Calibri" w:hAnsi="Times New Roman" w:cs="Times New Roman"/>
                <w:sz w:val="20"/>
                <w:szCs w:val="28"/>
                <w:lang w:val="en-US"/>
              </w:rPr>
              <w:t>Ozkan</w:t>
            </w:r>
            <w:proofErr w:type="spellEnd"/>
            <w:r w:rsidR="00FB735A" w:rsidRPr="0060127D">
              <w:rPr>
                <w:rFonts w:ascii="Times New Roman" w:eastAsia="Calibri" w:hAnsi="Times New Roman" w:cs="Times New Roman"/>
                <w:sz w:val="20"/>
                <w:szCs w:val="28"/>
                <w:lang w:val="en-US"/>
              </w:rPr>
              <w:t xml:space="preserve">, 2001; </w:t>
            </w:r>
            <w:r w:rsidRPr="0060127D">
              <w:rPr>
                <w:rFonts w:ascii="Times New Roman" w:eastAsia="Calibri" w:hAnsi="Times New Roman" w:cs="Times New Roman"/>
                <w:sz w:val="20"/>
                <w:szCs w:val="28"/>
                <w:lang w:val="en-US"/>
              </w:rPr>
              <w:t xml:space="preserve">Baker and </w:t>
            </w:r>
            <w:proofErr w:type="spellStart"/>
            <w:r w:rsidRPr="0060127D">
              <w:rPr>
                <w:rFonts w:ascii="Times New Roman" w:eastAsia="Calibri" w:hAnsi="Times New Roman" w:cs="Times New Roman"/>
                <w:sz w:val="20"/>
                <w:szCs w:val="28"/>
                <w:lang w:val="en-US"/>
              </w:rPr>
              <w:t>Wurgler</w:t>
            </w:r>
            <w:proofErr w:type="spellEnd"/>
            <w:r w:rsidRPr="0060127D">
              <w:rPr>
                <w:rFonts w:ascii="Times New Roman" w:eastAsia="Calibri" w:hAnsi="Times New Roman" w:cs="Times New Roman"/>
                <w:sz w:val="20"/>
                <w:szCs w:val="28"/>
                <w:lang w:val="en-US"/>
              </w:rPr>
              <w:t xml:space="preserve">, 2002; </w:t>
            </w:r>
            <w:r w:rsidR="0041529A" w:rsidRPr="0060127D">
              <w:rPr>
                <w:rFonts w:ascii="Times New Roman" w:eastAsia="Calibri" w:hAnsi="Times New Roman" w:cs="Times New Roman"/>
                <w:sz w:val="20"/>
                <w:szCs w:val="28"/>
                <w:lang w:val="en-US"/>
              </w:rPr>
              <w:t xml:space="preserve">Oliver, 2005; </w:t>
            </w:r>
            <w:r w:rsidRPr="0060127D">
              <w:rPr>
                <w:rFonts w:ascii="Times New Roman" w:eastAsia="Calibri" w:hAnsi="Times New Roman" w:cs="Times New Roman"/>
                <w:sz w:val="20"/>
                <w:szCs w:val="28"/>
                <w:lang w:val="en-US"/>
              </w:rPr>
              <w:t xml:space="preserve">Roberts and Sufi, 2007; Lemmon, Roberts and </w:t>
            </w:r>
            <w:proofErr w:type="spellStart"/>
            <w:r w:rsidRPr="0060127D">
              <w:rPr>
                <w:rFonts w:ascii="Times New Roman" w:eastAsia="Calibri" w:hAnsi="Times New Roman" w:cs="Times New Roman"/>
                <w:sz w:val="20"/>
                <w:szCs w:val="28"/>
                <w:lang w:val="en-US"/>
              </w:rPr>
              <w:t>Zender</w:t>
            </w:r>
            <w:proofErr w:type="spellEnd"/>
            <w:r w:rsidRPr="0060127D">
              <w:rPr>
                <w:rFonts w:ascii="Times New Roman" w:eastAsia="Calibri" w:hAnsi="Times New Roman" w:cs="Times New Roman"/>
                <w:sz w:val="20"/>
                <w:szCs w:val="28"/>
                <w:lang w:val="en-US"/>
              </w:rPr>
              <w:t xml:space="preserve">, 2008; Frank and </w:t>
            </w:r>
            <w:proofErr w:type="spellStart"/>
            <w:r w:rsidRPr="0060127D">
              <w:rPr>
                <w:rFonts w:ascii="Times New Roman" w:eastAsia="Calibri" w:hAnsi="Times New Roman" w:cs="Times New Roman"/>
                <w:sz w:val="20"/>
                <w:szCs w:val="28"/>
                <w:lang w:val="en-US"/>
              </w:rPr>
              <w:t>Goyal</w:t>
            </w:r>
            <w:proofErr w:type="spellEnd"/>
            <w:r w:rsidRPr="0060127D">
              <w:rPr>
                <w:rFonts w:ascii="Times New Roman" w:eastAsia="Calibri" w:hAnsi="Times New Roman" w:cs="Times New Roman"/>
                <w:sz w:val="20"/>
                <w:szCs w:val="28"/>
                <w:lang w:val="en-US"/>
              </w:rPr>
              <w:t>, 2009.</w:t>
            </w:r>
          </w:p>
        </w:tc>
      </w:tr>
      <w:tr w:rsidR="00580DF7" w:rsidRPr="008A7CC7" w14:paraId="739AC237" w14:textId="77777777" w:rsidTr="00490A85">
        <w:tc>
          <w:tcPr>
            <w:tcW w:w="0" w:type="auto"/>
          </w:tcPr>
          <w:p w14:paraId="73A75FD0" w14:textId="77777777" w:rsidR="00580DF7" w:rsidRPr="0060127D" w:rsidRDefault="00580DF7" w:rsidP="00580DF7">
            <w:pPr>
              <w:spacing w:line="360" w:lineRule="auto"/>
              <w:contextualSpacing/>
              <w:jc w:val="center"/>
              <w:rPr>
                <w:rFonts w:ascii="Times New Roman" w:eastAsia="Calibri" w:hAnsi="Times New Roman" w:cs="Times New Roman"/>
                <w:i/>
                <w:sz w:val="20"/>
                <w:szCs w:val="28"/>
                <w:lang w:val="en-US"/>
              </w:rPr>
            </w:pPr>
            <w:r w:rsidRPr="0060127D">
              <w:rPr>
                <w:rFonts w:ascii="Times New Roman" w:eastAsia="Calibri" w:hAnsi="Times New Roman" w:cs="Times New Roman"/>
                <w:i/>
                <w:sz w:val="20"/>
                <w:szCs w:val="28"/>
                <w:lang w:val="en-US"/>
              </w:rPr>
              <w:t>capital expenditures to total asset</w:t>
            </w:r>
          </w:p>
        </w:tc>
        <w:tc>
          <w:tcPr>
            <w:tcW w:w="0" w:type="auto"/>
          </w:tcPr>
          <w:p w14:paraId="77139942" w14:textId="77777777" w:rsidR="00580DF7" w:rsidRPr="0060127D" w:rsidRDefault="00580DF7" w:rsidP="00580DF7">
            <w:pPr>
              <w:spacing w:line="360" w:lineRule="auto"/>
              <w:contextualSpacing/>
              <w:jc w:val="center"/>
              <w:rPr>
                <w:rFonts w:ascii="Times New Roman" w:eastAsia="Calibri" w:hAnsi="Times New Roman" w:cs="Times New Roman"/>
                <w:sz w:val="20"/>
                <w:szCs w:val="28"/>
              </w:rPr>
            </w:pPr>
            <w:r w:rsidRPr="0060127D">
              <w:rPr>
                <w:rFonts w:ascii="Times New Roman" w:eastAsia="Calibri" w:hAnsi="Times New Roman" w:cs="Times New Roman"/>
                <w:sz w:val="20"/>
                <w:szCs w:val="28"/>
              </w:rPr>
              <w:t>Отношение капитальных затрат (затрат на материальные активы) к общим активам</w:t>
            </w:r>
          </w:p>
        </w:tc>
        <w:tc>
          <w:tcPr>
            <w:tcW w:w="0" w:type="auto"/>
          </w:tcPr>
          <w:p w14:paraId="45EB6BFE" w14:textId="24B3016F" w:rsidR="00580DF7" w:rsidRPr="0060127D" w:rsidRDefault="00580DF7" w:rsidP="001D5209">
            <w:pPr>
              <w:spacing w:line="360" w:lineRule="auto"/>
              <w:contextualSpacing/>
              <w:rPr>
                <w:rFonts w:ascii="Times New Roman" w:eastAsia="Calibri" w:hAnsi="Times New Roman" w:cs="Times New Roman"/>
                <w:sz w:val="20"/>
                <w:szCs w:val="28"/>
                <w:lang w:val="en-US"/>
              </w:rPr>
            </w:pPr>
            <w:r w:rsidRPr="0060127D">
              <w:rPr>
                <w:rFonts w:ascii="Times New Roman" w:eastAsia="Calibri" w:hAnsi="Times New Roman" w:cs="Times New Roman"/>
                <w:sz w:val="20"/>
                <w:szCs w:val="28"/>
                <w:lang w:val="en-US"/>
              </w:rPr>
              <w:t xml:space="preserve">Titman and </w:t>
            </w:r>
            <w:proofErr w:type="spellStart"/>
            <w:r w:rsidRPr="0060127D">
              <w:rPr>
                <w:rFonts w:ascii="Times New Roman" w:eastAsia="Calibri" w:hAnsi="Times New Roman" w:cs="Times New Roman"/>
                <w:sz w:val="20"/>
                <w:szCs w:val="28"/>
                <w:lang w:val="en-US"/>
              </w:rPr>
              <w:t>Wessels</w:t>
            </w:r>
            <w:proofErr w:type="spellEnd"/>
            <w:r w:rsidRPr="0060127D">
              <w:rPr>
                <w:rFonts w:ascii="Times New Roman" w:eastAsia="Calibri" w:hAnsi="Times New Roman" w:cs="Times New Roman"/>
                <w:sz w:val="20"/>
                <w:szCs w:val="28"/>
                <w:lang w:val="en-US"/>
              </w:rPr>
              <w:t xml:space="preserve">, 1988; </w:t>
            </w:r>
            <w:proofErr w:type="spellStart"/>
            <w:r w:rsidR="001D5209" w:rsidRPr="0060127D">
              <w:rPr>
                <w:rFonts w:ascii="Times New Roman" w:eastAsia="Calibri" w:hAnsi="Times New Roman" w:cs="Times New Roman"/>
                <w:sz w:val="20"/>
                <w:szCs w:val="28"/>
                <w:lang w:val="en-US"/>
              </w:rPr>
              <w:t>Balakrishnan</w:t>
            </w:r>
            <w:proofErr w:type="spellEnd"/>
            <w:r w:rsidR="001D5209" w:rsidRPr="0060127D">
              <w:rPr>
                <w:rFonts w:ascii="Times New Roman" w:eastAsia="Calibri" w:hAnsi="Times New Roman" w:cs="Times New Roman"/>
                <w:sz w:val="20"/>
                <w:szCs w:val="28"/>
                <w:lang w:val="en-US"/>
              </w:rPr>
              <w:t xml:space="preserve"> and Fox, 1993; </w:t>
            </w:r>
            <w:r w:rsidRPr="0060127D">
              <w:rPr>
                <w:rFonts w:ascii="Times New Roman" w:eastAsia="Calibri" w:hAnsi="Times New Roman" w:cs="Times New Roman"/>
                <w:sz w:val="20"/>
                <w:szCs w:val="28"/>
                <w:lang w:val="en-US"/>
              </w:rPr>
              <w:t xml:space="preserve">Lang, </w:t>
            </w:r>
            <w:proofErr w:type="spellStart"/>
            <w:r w:rsidRPr="0060127D">
              <w:rPr>
                <w:rFonts w:ascii="Times New Roman" w:eastAsia="Calibri" w:hAnsi="Times New Roman" w:cs="Times New Roman"/>
                <w:sz w:val="20"/>
                <w:szCs w:val="28"/>
                <w:lang w:val="en-US"/>
              </w:rPr>
              <w:t>Ofek</w:t>
            </w:r>
            <w:proofErr w:type="spellEnd"/>
            <w:r w:rsidRPr="0060127D">
              <w:rPr>
                <w:rFonts w:ascii="Times New Roman" w:eastAsia="Calibri" w:hAnsi="Times New Roman" w:cs="Times New Roman"/>
                <w:sz w:val="20"/>
                <w:szCs w:val="28"/>
                <w:lang w:val="en-US"/>
              </w:rPr>
              <w:t xml:space="preserve"> and </w:t>
            </w:r>
            <w:proofErr w:type="spellStart"/>
            <w:r w:rsidRPr="0060127D">
              <w:rPr>
                <w:rFonts w:ascii="Times New Roman" w:eastAsia="Calibri" w:hAnsi="Times New Roman" w:cs="Times New Roman"/>
                <w:sz w:val="20"/>
                <w:szCs w:val="28"/>
                <w:lang w:val="en-US"/>
              </w:rPr>
              <w:t>Stulz</w:t>
            </w:r>
            <w:proofErr w:type="spellEnd"/>
            <w:r w:rsidRPr="0060127D">
              <w:rPr>
                <w:rFonts w:ascii="Times New Roman" w:eastAsia="Calibri" w:hAnsi="Times New Roman" w:cs="Times New Roman"/>
                <w:sz w:val="20"/>
                <w:szCs w:val="28"/>
                <w:lang w:val="en-US"/>
              </w:rPr>
              <w:t xml:space="preserve">, 1996; Harvey, </w:t>
            </w:r>
            <w:proofErr w:type="spellStart"/>
            <w:r w:rsidRPr="0060127D">
              <w:rPr>
                <w:rFonts w:ascii="Times New Roman" w:eastAsia="Calibri" w:hAnsi="Times New Roman" w:cs="Times New Roman"/>
                <w:sz w:val="20"/>
                <w:szCs w:val="28"/>
                <w:lang w:val="en-US"/>
              </w:rPr>
              <w:t>Lins</w:t>
            </w:r>
            <w:proofErr w:type="spellEnd"/>
            <w:r w:rsidRPr="0060127D">
              <w:rPr>
                <w:rFonts w:ascii="Times New Roman" w:eastAsia="Calibri" w:hAnsi="Times New Roman" w:cs="Times New Roman"/>
                <w:sz w:val="20"/>
                <w:szCs w:val="28"/>
                <w:lang w:val="en-US"/>
              </w:rPr>
              <w:t xml:space="preserve"> and Roper, 2004; </w:t>
            </w:r>
            <w:proofErr w:type="spellStart"/>
            <w:r w:rsidRPr="0060127D">
              <w:rPr>
                <w:rFonts w:ascii="Times New Roman" w:eastAsia="Calibri" w:hAnsi="Times New Roman" w:cs="Times New Roman"/>
                <w:sz w:val="20"/>
                <w:szCs w:val="28"/>
                <w:lang w:val="en-US"/>
              </w:rPr>
              <w:t>Jiraporn</w:t>
            </w:r>
            <w:proofErr w:type="spellEnd"/>
            <w:r w:rsidRPr="0060127D">
              <w:rPr>
                <w:rFonts w:ascii="Times New Roman" w:eastAsia="Calibri" w:hAnsi="Times New Roman" w:cs="Times New Roman"/>
                <w:sz w:val="20"/>
                <w:szCs w:val="28"/>
                <w:lang w:val="en-US"/>
              </w:rPr>
              <w:t xml:space="preserve"> and Liu, 2008; Frank and </w:t>
            </w:r>
            <w:proofErr w:type="spellStart"/>
            <w:r w:rsidRPr="0060127D">
              <w:rPr>
                <w:rFonts w:ascii="Times New Roman" w:eastAsia="Calibri" w:hAnsi="Times New Roman" w:cs="Times New Roman"/>
                <w:sz w:val="20"/>
                <w:szCs w:val="28"/>
                <w:lang w:val="en-US"/>
              </w:rPr>
              <w:t>Goyal</w:t>
            </w:r>
            <w:proofErr w:type="spellEnd"/>
            <w:r w:rsidRPr="0060127D">
              <w:rPr>
                <w:rFonts w:ascii="Times New Roman" w:eastAsia="Calibri" w:hAnsi="Times New Roman" w:cs="Times New Roman"/>
                <w:sz w:val="20"/>
                <w:szCs w:val="28"/>
                <w:lang w:val="en-US"/>
              </w:rPr>
              <w:t>, 2009</w:t>
            </w:r>
            <w:r w:rsidR="006E1100" w:rsidRPr="0060127D">
              <w:rPr>
                <w:rFonts w:ascii="Times New Roman" w:eastAsia="Calibri" w:hAnsi="Times New Roman" w:cs="Times New Roman"/>
                <w:sz w:val="20"/>
                <w:szCs w:val="28"/>
                <w:lang w:val="en-US"/>
              </w:rPr>
              <w:t>.</w:t>
            </w:r>
          </w:p>
        </w:tc>
      </w:tr>
      <w:tr w:rsidR="00580DF7" w:rsidRPr="0060127D" w14:paraId="5D2BCFDA" w14:textId="77777777" w:rsidTr="00580DF7">
        <w:tc>
          <w:tcPr>
            <w:tcW w:w="0" w:type="auto"/>
            <w:gridSpan w:val="3"/>
            <w:vAlign w:val="center"/>
          </w:tcPr>
          <w:p w14:paraId="1319BB1C" w14:textId="77777777" w:rsidR="00580DF7" w:rsidRPr="0032055E" w:rsidRDefault="00580DF7" w:rsidP="00580DF7">
            <w:pPr>
              <w:spacing w:line="360" w:lineRule="auto"/>
              <w:contextualSpacing/>
              <w:jc w:val="center"/>
              <w:rPr>
                <w:rFonts w:ascii="Times New Roman" w:eastAsia="Calibri" w:hAnsi="Times New Roman" w:cs="Times New Roman"/>
                <w:b/>
                <w:i/>
                <w:sz w:val="20"/>
                <w:szCs w:val="28"/>
                <w:lang w:val="en-US"/>
              </w:rPr>
            </w:pPr>
            <w:r w:rsidRPr="0032055E">
              <w:rPr>
                <w:rFonts w:ascii="Times New Roman" w:eastAsia="Calibri" w:hAnsi="Times New Roman" w:cs="Times New Roman"/>
                <w:b/>
                <w:i/>
                <w:sz w:val="20"/>
                <w:szCs w:val="28"/>
              </w:rPr>
              <w:t>Характеристика</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прибыльности</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компании</w:t>
            </w:r>
            <w:r w:rsidR="004840CB" w:rsidRPr="0032055E">
              <w:rPr>
                <w:rFonts w:ascii="Times New Roman" w:eastAsia="Calibri" w:hAnsi="Times New Roman" w:cs="Times New Roman"/>
                <w:b/>
                <w:i/>
                <w:sz w:val="20"/>
                <w:szCs w:val="28"/>
              </w:rPr>
              <w:t>:</w:t>
            </w:r>
          </w:p>
        </w:tc>
      </w:tr>
      <w:tr w:rsidR="00580DF7" w:rsidRPr="008A7CC7" w14:paraId="2338BC7A" w14:textId="77777777" w:rsidTr="00490A85">
        <w:tc>
          <w:tcPr>
            <w:tcW w:w="0" w:type="auto"/>
          </w:tcPr>
          <w:p w14:paraId="74D1BE40" w14:textId="77777777" w:rsidR="00580DF7" w:rsidRPr="0060127D" w:rsidRDefault="00580DF7" w:rsidP="00580DF7">
            <w:pPr>
              <w:spacing w:line="360" w:lineRule="auto"/>
              <w:contextualSpacing/>
              <w:jc w:val="center"/>
              <w:rPr>
                <w:rFonts w:ascii="Times New Roman" w:eastAsia="Calibri" w:hAnsi="Times New Roman" w:cs="Times New Roman"/>
                <w:i/>
                <w:sz w:val="20"/>
                <w:szCs w:val="28"/>
              </w:rPr>
            </w:pPr>
            <w:r w:rsidRPr="0060127D">
              <w:rPr>
                <w:rFonts w:ascii="Times New Roman" w:eastAsia="Calibri" w:hAnsi="Times New Roman" w:cs="Times New Roman"/>
                <w:i/>
                <w:sz w:val="20"/>
                <w:szCs w:val="28"/>
                <w:lang w:val="en-US"/>
              </w:rPr>
              <w:t>ROA</w:t>
            </w:r>
            <w:r w:rsidRPr="0060127D">
              <w:rPr>
                <w:rFonts w:ascii="Times New Roman" w:eastAsia="Calibri" w:hAnsi="Times New Roman" w:cs="Times New Roman"/>
                <w:i/>
                <w:sz w:val="20"/>
                <w:szCs w:val="28"/>
              </w:rPr>
              <w:t xml:space="preserve"> (</w:t>
            </w:r>
            <w:r w:rsidRPr="0060127D">
              <w:rPr>
                <w:rFonts w:ascii="Times New Roman" w:eastAsia="Calibri" w:hAnsi="Times New Roman" w:cs="Times New Roman"/>
                <w:i/>
                <w:sz w:val="20"/>
                <w:szCs w:val="28"/>
                <w:lang w:val="en-US"/>
              </w:rPr>
              <w:t>Return on Assets)</w:t>
            </w:r>
          </w:p>
        </w:tc>
        <w:tc>
          <w:tcPr>
            <w:tcW w:w="0" w:type="auto"/>
          </w:tcPr>
          <w:p w14:paraId="2D7C9835" w14:textId="77777777" w:rsidR="00580DF7" w:rsidRPr="0060127D" w:rsidRDefault="00580DF7" w:rsidP="00580DF7">
            <w:pPr>
              <w:spacing w:line="360" w:lineRule="auto"/>
              <w:contextualSpacing/>
              <w:jc w:val="center"/>
              <w:rPr>
                <w:rFonts w:ascii="Times New Roman" w:eastAsia="Calibri" w:hAnsi="Times New Roman" w:cs="Times New Roman"/>
                <w:sz w:val="20"/>
                <w:szCs w:val="28"/>
              </w:rPr>
            </w:pPr>
            <w:r w:rsidRPr="0060127D">
              <w:rPr>
                <w:rFonts w:ascii="Times New Roman" w:eastAsia="Calibri" w:hAnsi="Times New Roman" w:cs="Times New Roman"/>
                <w:sz w:val="20"/>
                <w:szCs w:val="28"/>
              </w:rPr>
              <w:t>Рентабельность активов – отношение прибыли до уплаты процентов и налогов к общим активам</w:t>
            </w:r>
          </w:p>
        </w:tc>
        <w:tc>
          <w:tcPr>
            <w:tcW w:w="0" w:type="auto"/>
          </w:tcPr>
          <w:p w14:paraId="1FE805F1" w14:textId="066F3F57" w:rsidR="00580DF7" w:rsidRPr="0060127D" w:rsidRDefault="001D5209" w:rsidP="001D5209">
            <w:pPr>
              <w:spacing w:line="360" w:lineRule="auto"/>
              <w:contextualSpacing/>
              <w:rPr>
                <w:rFonts w:ascii="Times New Roman" w:eastAsia="Calibri" w:hAnsi="Times New Roman" w:cs="Times New Roman"/>
                <w:sz w:val="20"/>
                <w:szCs w:val="28"/>
                <w:lang w:val="en-US"/>
              </w:rPr>
            </w:pPr>
            <w:r w:rsidRPr="0060127D">
              <w:rPr>
                <w:rFonts w:ascii="Times New Roman" w:eastAsia="Calibri" w:hAnsi="Times New Roman" w:cs="Times New Roman"/>
                <w:sz w:val="20"/>
                <w:szCs w:val="28"/>
                <w:lang w:val="en-US"/>
              </w:rPr>
              <w:t xml:space="preserve">Titman and </w:t>
            </w:r>
            <w:proofErr w:type="spellStart"/>
            <w:r w:rsidRPr="0060127D">
              <w:rPr>
                <w:rFonts w:ascii="Times New Roman" w:eastAsia="Calibri" w:hAnsi="Times New Roman" w:cs="Times New Roman"/>
                <w:sz w:val="20"/>
                <w:szCs w:val="28"/>
                <w:lang w:val="en-US"/>
              </w:rPr>
              <w:t>Wessels</w:t>
            </w:r>
            <w:proofErr w:type="spellEnd"/>
            <w:r w:rsidRPr="0060127D">
              <w:rPr>
                <w:rFonts w:ascii="Times New Roman" w:eastAsia="Calibri" w:hAnsi="Times New Roman" w:cs="Times New Roman"/>
                <w:sz w:val="20"/>
                <w:szCs w:val="28"/>
                <w:lang w:val="en-US"/>
              </w:rPr>
              <w:t xml:space="preserve">, 1988; </w:t>
            </w:r>
            <w:proofErr w:type="spellStart"/>
            <w:r w:rsidR="00580DF7" w:rsidRPr="0060127D">
              <w:rPr>
                <w:rFonts w:ascii="Times New Roman" w:eastAsia="Calibri" w:hAnsi="Times New Roman" w:cs="Times New Roman"/>
                <w:sz w:val="20"/>
                <w:szCs w:val="28"/>
                <w:lang w:val="en-US"/>
              </w:rPr>
              <w:t>Rajan</w:t>
            </w:r>
            <w:proofErr w:type="spellEnd"/>
            <w:r w:rsidR="00580DF7" w:rsidRPr="0060127D">
              <w:rPr>
                <w:rFonts w:ascii="Times New Roman" w:eastAsia="Calibri" w:hAnsi="Times New Roman" w:cs="Times New Roman"/>
                <w:sz w:val="20"/>
                <w:szCs w:val="28"/>
                <w:lang w:val="en-US"/>
              </w:rPr>
              <w:t xml:space="preserve"> and </w:t>
            </w:r>
            <w:proofErr w:type="spellStart"/>
            <w:r w:rsidR="00580DF7" w:rsidRPr="0060127D">
              <w:rPr>
                <w:rFonts w:ascii="Times New Roman" w:eastAsia="Calibri" w:hAnsi="Times New Roman" w:cs="Times New Roman"/>
                <w:sz w:val="20"/>
                <w:szCs w:val="28"/>
                <w:lang w:val="en-US"/>
              </w:rPr>
              <w:t>Zingales</w:t>
            </w:r>
            <w:proofErr w:type="spellEnd"/>
            <w:r w:rsidR="00580DF7" w:rsidRPr="0060127D">
              <w:rPr>
                <w:rFonts w:ascii="Times New Roman" w:eastAsia="Calibri" w:hAnsi="Times New Roman" w:cs="Times New Roman"/>
                <w:sz w:val="20"/>
                <w:szCs w:val="28"/>
                <w:lang w:val="en-US"/>
              </w:rPr>
              <w:t xml:space="preserve">, 1995; </w:t>
            </w:r>
            <w:r w:rsidRPr="0060127D">
              <w:rPr>
                <w:rFonts w:ascii="Times New Roman" w:eastAsia="Calibri" w:hAnsi="Times New Roman" w:cs="Times New Roman"/>
                <w:sz w:val="20"/>
                <w:szCs w:val="28"/>
                <w:lang w:val="en-US"/>
              </w:rPr>
              <w:t xml:space="preserve">Berger, </w:t>
            </w:r>
            <w:proofErr w:type="spellStart"/>
            <w:r w:rsidRPr="0060127D">
              <w:rPr>
                <w:rFonts w:ascii="Times New Roman" w:eastAsia="Calibri" w:hAnsi="Times New Roman" w:cs="Times New Roman"/>
                <w:sz w:val="20"/>
                <w:szCs w:val="28"/>
                <w:lang w:val="en-US"/>
              </w:rPr>
              <w:t>Ofek</w:t>
            </w:r>
            <w:proofErr w:type="spellEnd"/>
            <w:r w:rsidRPr="0060127D">
              <w:rPr>
                <w:rFonts w:ascii="Times New Roman" w:eastAsia="Calibri" w:hAnsi="Times New Roman" w:cs="Times New Roman"/>
                <w:sz w:val="20"/>
                <w:szCs w:val="28"/>
                <w:lang w:val="en-US"/>
              </w:rPr>
              <w:t xml:space="preserve"> and </w:t>
            </w:r>
            <w:proofErr w:type="spellStart"/>
            <w:r w:rsidRPr="0060127D">
              <w:rPr>
                <w:rFonts w:ascii="Times New Roman" w:eastAsia="Calibri" w:hAnsi="Times New Roman" w:cs="Times New Roman"/>
                <w:sz w:val="20"/>
                <w:szCs w:val="28"/>
                <w:lang w:val="en-US"/>
              </w:rPr>
              <w:t>Yermack</w:t>
            </w:r>
            <w:proofErr w:type="spellEnd"/>
            <w:r w:rsidRPr="0060127D">
              <w:rPr>
                <w:rFonts w:ascii="Times New Roman" w:eastAsia="Calibri" w:hAnsi="Times New Roman" w:cs="Times New Roman"/>
                <w:sz w:val="20"/>
                <w:szCs w:val="28"/>
                <w:lang w:val="en-US"/>
              </w:rPr>
              <w:t xml:space="preserve">, 1997; </w:t>
            </w:r>
            <w:r w:rsidR="00580DF7" w:rsidRPr="0060127D">
              <w:rPr>
                <w:rFonts w:ascii="Times New Roman" w:eastAsia="Calibri" w:hAnsi="Times New Roman" w:cs="Times New Roman"/>
                <w:sz w:val="20"/>
                <w:szCs w:val="28"/>
                <w:lang w:val="en-US"/>
              </w:rPr>
              <w:t xml:space="preserve">Roberts and Sufi, 2007; Lemmon, Roberts and </w:t>
            </w:r>
            <w:proofErr w:type="spellStart"/>
            <w:r w:rsidR="00580DF7" w:rsidRPr="0060127D">
              <w:rPr>
                <w:rFonts w:ascii="Times New Roman" w:eastAsia="Calibri" w:hAnsi="Times New Roman" w:cs="Times New Roman"/>
                <w:sz w:val="20"/>
                <w:szCs w:val="28"/>
                <w:lang w:val="en-US"/>
              </w:rPr>
              <w:t>Zender</w:t>
            </w:r>
            <w:proofErr w:type="spellEnd"/>
            <w:r w:rsidR="00580DF7" w:rsidRPr="0060127D">
              <w:rPr>
                <w:rFonts w:ascii="Times New Roman" w:eastAsia="Calibri" w:hAnsi="Times New Roman" w:cs="Times New Roman"/>
                <w:sz w:val="20"/>
                <w:szCs w:val="28"/>
                <w:lang w:val="en-US"/>
              </w:rPr>
              <w:t xml:space="preserve">, 2008; Frank and </w:t>
            </w:r>
            <w:proofErr w:type="spellStart"/>
            <w:r w:rsidR="00580DF7" w:rsidRPr="0060127D">
              <w:rPr>
                <w:rFonts w:ascii="Times New Roman" w:eastAsia="Calibri" w:hAnsi="Times New Roman" w:cs="Times New Roman"/>
                <w:sz w:val="20"/>
                <w:szCs w:val="28"/>
                <w:lang w:val="en-US"/>
              </w:rPr>
              <w:t>Goyal</w:t>
            </w:r>
            <w:proofErr w:type="spellEnd"/>
            <w:r w:rsidR="00580DF7" w:rsidRPr="0060127D">
              <w:rPr>
                <w:rFonts w:ascii="Times New Roman" w:eastAsia="Calibri" w:hAnsi="Times New Roman" w:cs="Times New Roman"/>
                <w:sz w:val="20"/>
                <w:szCs w:val="28"/>
                <w:lang w:val="en-US"/>
              </w:rPr>
              <w:t>, 2009.</w:t>
            </w:r>
          </w:p>
        </w:tc>
      </w:tr>
      <w:tr w:rsidR="007F6B61" w:rsidRPr="0060127D" w14:paraId="623BF2C6" w14:textId="77777777" w:rsidTr="007F6B61">
        <w:tc>
          <w:tcPr>
            <w:tcW w:w="0" w:type="auto"/>
            <w:gridSpan w:val="3"/>
            <w:vAlign w:val="center"/>
          </w:tcPr>
          <w:p w14:paraId="52A36A90" w14:textId="77777777" w:rsidR="007F6B61" w:rsidRPr="0032055E" w:rsidRDefault="007F6B61" w:rsidP="007F6B61">
            <w:pPr>
              <w:spacing w:line="360" w:lineRule="auto"/>
              <w:contextualSpacing/>
              <w:jc w:val="center"/>
              <w:rPr>
                <w:rFonts w:ascii="Times New Roman" w:eastAsia="Calibri" w:hAnsi="Times New Roman" w:cs="Times New Roman"/>
                <w:b/>
                <w:i/>
                <w:sz w:val="20"/>
                <w:szCs w:val="28"/>
                <w:lang w:val="en-US"/>
              </w:rPr>
            </w:pPr>
            <w:r w:rsidRPr="0032055E">
              <w:rPr>
                <w:rFonts w:ascii="Times New Roman" w:eastAsia="Calibri" w:hAnsi="Times New Roman" w:cs="Times New Roman"/>
                <w:b/>
                <w:i/>
                <w:sz w:val="20"/>
                <w:szCs w:val="28"/>
              </w:rPr>
              <w:t>Характеристика</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материальности</w:t>
            </w:r>
            <w:r w:rsidRPr="0032055E">
              <w:rPr>
                <w:rFonts w:ascii="Times New Roman" w:eastAsia="Calibri" w:hAnsi="Times New Roman" w:cs="Times New Roman"/>
                <w:b/>
                <w:i/>
                <w:sz w:val="20"/>
                <w:szCs w:val="28"/>
                <w:lang w:val="en-US"/>
              </w:rPr>
              <w:t xml:space="preserve"> </w:t>
            </w:r>
            <w:r w:rsidRPr="0032055E">
              <w:rPr>
                <w:rFonts w:ascii="Times New Roman" w:eastAsia="Calibri" w:hAnsi="Times New Roman" w:cs="Times New Roman"/>
                <w:b/>
                <w:i/>
                <w:sz w:val="20"/>
                <w:szCs w:val="28"/>
              </w:rPr>
              <w:t>активов</w:t>
            </w:r>
            <w:r w:rsidR="004840CB" w:rsidRPr="0032055E">
              <w:rPr>
                <w:rFonts w:ascii="Times New Roman" w:eastAsia="Calibri" w:hAnsi="Times New Roman" w:cs="Times New Roman"/>
                <w:b/>
                <w:i/>
                <w:sz w:val="20"/>
                <w:szCs w:val="28"/>
              </w:rPr>
              <w:t>:</w:t>
            </w:r>
          </w:p>
        </w:tc>
      </w:tr>
      <w:tr w:rsidR="00580DF7" w:rsidRPr="008A7CC7" w14:paraId="19408175" w14:textId="77777777" w:rsidTr="00490A85">
        <w:tc>
          <w:tcPr>
            <w:tcW w:w="0" w:type="auto"/>
          </w:tcPr>
          <w:p w14:paraId="30DD7551" w14:textId="77777777" w:rsidR="00580DF7" w:rsidRPr="0060127D" w:rsidRDefault="00580DF7" w:rsidP="00580DF7">
            <w:pPr>
              <w:spacing w:line="360" w:lineRule="auto"/>
              <w:contextualSpacing/>
              <w:jc w:val="center"/>
              <w:rPr>
                <w:rFonts w:ascii="Times New Roman" w:eastAsia="Calibri" w:hAnsi="Times New Roman" w:cs="Times New Roman"/>
                <w:i/>
                <w:sz w:val="20"/>
                <w:szCs w:val="28"/>
                <w:lang w:val="en-US"/>
              </w:rPr>
            </w:pPr>
            <w:r w:rsidRPr="0060127D">
              <w:rPr>
                <w:rFonts w:ascii="Times New Roman" w:eastAsia="Calibri" w:hAnsi="Times New Roman" w:cs="Times New Roman"/>
                <w:i/>
                <w:sz w:val="20"/>
                <w:szCs w:val="28"/>
                <w:lang w:val="en-US"/>
              </w:rPr>
              <w:lastRenderedPageBreak/>
              <w:t>share of fixed assets in total</w:t>
            </w:r>
          </w:p>
        </w:tc>
        <w:tc>
          <w:tcPr>
            <w:tcW w:w="0" w:type="auto"/>
          </w:tcPr>
          <w:p w14:paraId="3AEA60AB" w14:textId="0B96DC26" w:rsidR="00580DF7" w:rsidRPr="001D5209" w:rsidRDefault="001D5209" w:rsidP="00580DF7">
            <w:pPr>
              <w:spacing w:line="360" w:lineRule="auto"/>
              <w:contextualSpacing/>
              <w:jc w:val="center"/>
              <w:rPr>
                <w:rFonts w:ascii="Times New Roman" w:eastAsia="Calibri" w:hAnsi="Times New Roman" w:cs="Times New Roman"/>
                <w:sz w:val="20"/>
                <w:szCs w:val="28"/>
              </w:rPr>
            </w:pPr>
            <w:r>
              <w:rPr>
                <w:rFonts w:ascii="Times New Roman" w:eastAsia="Calibri" w:hAnsi="Times New Roman" w:cs="Times New Roman"/>
                <w:sz w:val="20"/>
                <w:szCs w:val="28"/>
              </w:rPr>
              <w:t xml:space="preserve">Отношение основных средств к </w:t>
            </w:r>
            <w:r w:rsidR="00580DF7" w:rsidRPr="0060127D">
              <w:rPr>
                <w:rFonts w:ascii="Times New Roman" w:eastAsia="Calibri" w:hAnsi="Times New Roman" w:cs="Times New Roman"/>
                <w:sz w:val="20"/>
                <w:szCs w:val="28"/>
              </w:rPr>
              <w:t>общим активам</w:t>
            </w:r>
          </w:p>
        </w:tc>
        <w:tc>
          <w:tcPr>
            <w:tcW w:w="0" w:type="auto"/>
          </w:tcPr>
          <w:p w14:paraId="4C8B5B75" w14:textId="63269E7D" w:rsidR="00580DF7" w:rsidRPr="0060127D" w:rsidRDefault="00580DF7" w:rsidP="001D5209">
            <w:pPr>
              <w:spacing w:line="360" w:lineRule="auto"/>
              <w:contextualSpacing/>
              <w:rPr>
                <w:rFonts w:ascii="Times New Roman" w:eastAsia="Calibri" w:hAnsi="Times New Roman" w:cs="Times New Roman"/>
                <w:sz w:val="20"/>
                <w:szCs w:val="28"/>
                <w:lang w:val="en-US"/>
              </w:rPr>
            </w:pPr>
            <w:proofErr w:type="spellStart"/>
            <w:r w:rsidRPr="0060127D">
              <w:rPr>
                <w:rFonts w:ascii="Times New Roman" w:eastAsia="Calibri" w:hAnsi="Times New Roman" w:cs="Times New Roman"/>
                <w:sz w:val="20"/>
                <w:szCs w:val="28"/>
                <w:lang w:val="en-US"/>
              </w:rPr>
              <w:t>Rajan</w:t>
            </w:r>
            <w:proofErr w:type="spellEnd"/>
            <w:r w:rsidRPr="0060127D">
              <w:rPr>
                <w:rFonts w:ascii="Times New Roman" w:eastAsia="Calibri" w:hAnsi="Times New Roman" w:cs="Times New Roman"/>
                <w:sz w:val="20"/>
                <w:szCs w:val="28"/>
                <w:lang w:val="en-US"/>
              </w:rPr>
              <w:t xml:space="preserve">, </w:t>
            </w:r>
            <w:proofErr w:type="spellStart"/>
            <w:r w:rsidRPr="0060127D">
              <w:rPr>
                <w:rFonts w:ascii="Times New Roman" w:eastAsia="Calibri" w:hAnsi="Times New Roman" w:cs="Times New Roman"/>
                <w:sz w:val="20"/>
                <w:szCs w:val="28"/>
                <w:lang w:val="en-US"/>
              </w:rPr>
              <w:t>Zingales</w:t>
            </w:r>
            <w:proofErr w:type="spellEnd"/>
            <w:r w:rsidRPr="0060127D">
              <w:rPr>
                <w:rFonts w:ascii="Times New Roman" w:eastAsia="Calibri" w:hAnsi="Times New Roman" w:cs="Times New Roman"/>
                <w:sz w:val="20"/>
                <w:szCs w:val="28"/>
                <w:lang w:val="en-US"/>
              </w:rPr>
              <w:t xml:space="preserve">, 1995; </w:t>
            </w:r>
            <w:r w:rsidR="001D5209" w:rsidRPr="0060127D">
              <w:rPr>
                <w:rFonts w:ascii="Times New Roman" w:eastAsia="Calibri" w:hAnsi="Times New Roman" w:cs="Times New Roman"/>
                <w:sz w:val="20"/>
                <w:szCs w:val="28"/>
                <w:lang w:val="en-US"/>
              </w:rPr>
              <w:t xml:space="preserve">Berger, </w:t>
            </w:r>
            <w:proofErr w:type="spellStart"/>
            <w:r w:rsidR="001D5209" w:rsidRPr="0060127D">
              <w:rPr>
                <w:rFonts w:ascii="Times New Roman" w:eastAsia="Calibri" w:hAnsi="Times New Roman" w:cs="Times New Roman"/>
                <w:sz w:val="20"/>
                <w:szCs w:val="28"/>
                <w:lang w:val="en-US"/>
              </w:rPr>
              <w:t>Ofek</w:t>
            </w:r>
            <w:proofErr w:type="spellEnd"/>
            <w:r w:rsidR="001D5209" w:rsidRPr="0060127D">
              <w:rPr>
                <w:rFonts w:ascii="Times New Roman" w:eastAsia="Calibri" w:hAnsi="Times New Roman" w:cs="Times New Roman"/>
                <w:sz w:val="20"/>
                <w:szCs w:val="28"/>
                <w:lang w:val="en-US"/>
              </w:rPr>
              <w:t xml:space="preserve"> and </w:t>
            </w:r>
            <w:proofErr w:type="spellStart"/>
            <w:r w:rsidR="001D5209" w:rsidRPr="0060127D">
              <w:rPr>
                <w:rFonts w:ascii="Times New Roman" w:eastAsia="Calibri" w:hAnsi="Times New Roman" w:cs="Times New Roman"/>
                <w:sz w:val="20"/>
                <w:szCs w:val="28"/>
                <w:lang w:val="en-US"/>
              </w:rPr>
              <w:t>Yermack</w:t>
            </w:r>
            <w:proofErr w:type="spellEnd"/>
            <w:r w:rsidR="001D5209" w:rsidRPr="0060127D">
              <w:rPr>
                <w:rFonts w:ascii="Times New Roman" w:eastAsia="Calibri" w:hAnsi="Times New Roman" w:cs="Times New Roman"/>
                <w:sz w:val="20"/>
                <w:szCs w:val="28"/>
                <w:lang w:val="en-US"/>
              </w:rPr>
              <w:t xml:space="preserve">, 1997; </w:t>
            </w:r>
            <w:r w:rsidRPr="0060127D">
              <w:rPr>
                <w:rFonts w:ascii="Times New Roman" w:eastAsia="Calibri" w:hAnsi="Times New Roman" w:cs="Times New Roman"/>
                <w:sz w:val="20"/>
                <w:szCs w:val="28"/>
                <w:lang w:val="en-US"/>
              </w:rPr>
              <w:t xml:space="preserve">Bevan and </w:t>
            </w:r>
            <w:proofErr w:type="spellStart"/>
            <w:r w:rsidRPr="0060127D">
              <w:rPr>
                <w:rFonts w:ascii="Times New Roman" w:eastAsia="Calibri" w:hAnsi="Times New Roman" w:cs="Times New Roman"/>
                <w:sz w:val="20"/>
                <w:szCs w:val="28"/>
                <w:lang w:val="en-US"/>
              </w:rPr>
              <w:t>Danbolt</w:t>
            </w:r>
            <w:proofErr w:type="spellEnd"/>
            <w:r w:rsidRPr="0060127D">
              <w:rPr>
                <w:rFonts w:ascii="Times New Roman" w:eastAsia="Calibri" w:hAnsi="Times New Roman" w:cs="Times New Roman"/>
                <w:sz w:val="20"/>
                <w:szCs w:val="28"/>
                <w:lang w:val="en-US"/>
              </w:rPr>
              <w:t xml:space="preserve">, 2002; </w:t>
            </w:r>
            <w:proofErr w:type="spellStart"/>
            <w:r w:rsidR="001D5209" w:rsidRPr="0060127D">
              <w:rPr>
                <w:rFonts w:ascii="Times New Roman" w:eastAsia="Calibri" w:hAnsi="Times New Roman" w:cs="Times New Roman"/>
                <w:sz w:val="20"/>
                <w:szCs w:val="28"/>
                <w:lang w:val="en-US"/>
              </w:rPr>
              <w:t>Heyman</w:t>
            </w:r>
            <w:proofErr w:type="spellEnd"/>
            <w:r w:rsidR="001D5209" w:rsidRPr="0060127D">
              <w:rPr>
                <w:rFonts w:ascii="Times New Roman" w:eastAsia="Calibri" w:hAnsi="Times New Roman" w:cs="Times New Roman"/>
                <w:sz w:val="20"/>
                <w:szCs w:val="28"/>
                <w:lang w:val="en-US"/>
              </w:rPr>
              <w:t xml:space="preserve">, </w:t>
            </w:r>
            <w:proofErr w:type="spellStart"/>
            <w:r w:rsidR="001D5209" w:rsidRPr="0060127D">
              <w:rPr>
                <w:rFonts w:ascii="Times New Roman" w:eastAsia="Calibri" w:hAnsi="Times New Roman" w:cs="Times New Roman"/>
                <w:sz w:val="20"/>
                <w:szCs w:val="28"/>
                <w:lang w:val="en-US"/>
              </w:rPr>
              <w:t>Deloof</w:t>
            </w:r>
            <w:proofErr w:type="spellEnd"/>
            <w:r w:rsidR="001D5209" w:rsidRPr="0060127D">
              <w:rPr>
                <w:rFonts w:ascii="Times New Roman" w:eastAsia="Calibri" w:hAnsi="Times New Roman" w:cs="Times New Roman"/>
                <w:sz w:val="20"/>
                <w:szCs w:val="28"/>
                <w:lang w:val="en-US"/>
              </w:rPr>
              <w:t xml:space="preserve"> and </w:t>
            </w:r>
            <w:proofErr w:type="spellStart"/>
            <w:r w:rsidR="001D5209" w:rsidRPr="0060127D">
              <w:rPr>
                <w:rFonts w:ascii="Times New Roman" w:eastAsia="Calibri" w:hAnsi="Times New Roman" w:cs="Times New Roman"/>
                <w:sz w:val="20"/>
                <w:szCs w:val="28"/>
                <w:lang w:val="en-US"/>
              </w:rPr>
              <w:t>Ooghe</w:t>
            </w:r>
            <w:proofErr w:type="spellEnd"/>
            <w:r w:rsidR="001D5209" w:rsidRPr="0060127D">
              <w:rPr>
                <w:rFonts w:ascii="Times New Roman" w:eastAsia="Calibri" w:hAnsi="Times New Roman" w:cs="Times New Roman"/>
                <w:sz w:val="20"/>
                <w:szCs w:val="28"/>
                <w:lang w:val="en-US"/>
              </w:rPr>
              <w:t>, 2003; Chen, 2004</w:t>
            </w:r>
            <w:r w:rsidR="001D5209">
              <w:rPr>
                <w:rFonts w:ascii="Times New Roman" w:eastAsia="Calibri" w:hAnsi="Times New Roman" w:cs="Times New Roman"/>
                <w:sz w:val="20"/>
                <w:szCs w:val="28"/>
                <w:lang w:val="en-US"/>
              </w:rPr>
              <w:t xml:space="preserve">; </w:t>
            </w:r>
            <w:r w:rsidRPr="0060127D">
              <w:rPr>
                <w:rFonts w:ascii="Times New Roman" w:eastAsia="Calibri" w:hAnsi="Times New Roman" w:cs="Times New Roman"/>
                <w:sz w:val="20"/>
                <w:szCs w:val="28"/>
                <w:lang w:val="en-US"/>
              </w:rPr>
              <w:t xml:space="preserve">Roberts and Sufi, 2007; </w:t>
            </w:r>
            <w:proofErr w:type="spellStart"/>
            <w:r w:rsidRPr="0060127D">
              <w:rPr>
                <w:rFonts w:ascii="Times New Roman" w:eastAsia="Calibri" w:hAnsi="Times New Roman" w:cs="Times New Roman"/>
                <w:sz w:val="20"/>
                <w:szCs w:val="28"/>
                <w:lang w:val="en-US"/>
              </w:rPr>
              <w:t>Jiraporn</w:t>
            </w:r>
            <w:proofErr w:type="spellEnd"/>
            <w:r w:rsidRPr="0060127D">
              <w:rPr>
                <w:rFonts w:ascii="Times New Roman" w:eastAsia="Calibri" w:hAnsi="Times New Roman" w:cs="Times New Roman"/>
                <w:sz w:val="20"/>
                <w:szCs w:val="28"/>
                <w:lang w:val="en-US"/>
              </w:rPr>
              <w:t xml:space="preserve"> and Liu, 2008; </w:t>
            </w:r>
            <w:r w:rsidR="001D5209">
              <w:rPr>
                <w:rFonts w:ascii="Times New Roman" w:eastAsia="Calibri" w:hAnsi="Times New Roman" w:cs="Times New Roman"/>
                <w:sz w:val="20"/>
                <w:szCs w:val="28"/>
                <w:lang w:val="en-US"/>
              </w:rPr>
              <w:t xml:space="preserve">Frank and </w:t>
            </w:r>
            <w:proofErr w:type="spellStart"/>
            <w:r w:rsidR="001D5209">
              <w:rPr>
                <w:rFonts w:ascii="Times New Roman" w:eastAsia="Calibri" w:hAnsi="Times New Roman" w:cs="Times New Roman"/>
                <w:sz w:val="20"/>
                <w:szCs w:val="28"/>
                <w:lang w:val="en-US"/>
              </w:rPr>
              <w:t>Goyal</w:t>
            </w:r>
            <w:proofErr w:type="spellEnd"/>
            <w:r w:rsidR="001D5209">
              <w:rPr>
                <w:rFonts w:ascii="Times New Roman" w:eastAsia="Calibri" w:hAnsi="Times New Roman" w:cs="Times New Roman"/>
                <w:sz w:val="20"/>
                <w:szCs w:val="28"/>
                <w:lang w:val="en-US"/>
              </w:rPr>
              <w:t>, 2009.</w:t>
            </w:r>
          </w:p>
        </w:tc>
      </w:tr>
    </w:tbl>
    <w:p w14:paraId="5AB312D6" w14:textId="77777777" w:rsidR="002A5FDB" w:rsidRPr="0060127D" w:rsidRDefault="002A5FDB" w:rsidP="002A5FDB">
      <w:pPr>
        <w:spacing w:after="0" w:line="360" w:lineRule="auto"/>
        <w:ind w:firstLine="709"/>
        <w:contextualSpacing/>
        <w:jc w:val="center"/>
        <w:rPr>
          <w:rFonts w:ascii="Times New Roman" w:eastAsia="Calibri" w:hAnsi="Times New Roman" w:cs="Times New Roman"/>
          <w:sz w:val="28"/>
          <w:szCs w:val="28"/>
          <w:lang w:val="en-US"/>
        </w:rPr>
      </w:pPr>
    </w:p>
    <w:p w14:paraId="22E67176" w14:textId="7BE53F55" w:rsidR="00B84400" w:rsidRPr="0060127D" w:rsidRDefault="007B7563" w:rsidP="00756550">
      <w:pPr>
        <w:pStyle w:val="a3"/>
      </w:pPr>
      <w:r w:rsidRPr="0060127D">
        <w:t xml:space="preserve">Финансовая теория </w:t>
      </w:r>
      <w:r w:rsidR="00B84400" w:rsidRPr="0060127D">
        <w:t>утверждает</w:t>
      </w:r>
      <w:r w:rsidRPr="0060127D">
        <w:t xml:space="preserve">, что возможности роста компании являются важным фактором структуры капитала. </w:t>
      </w:r>
      <w:r w:rsidR="00B84400" w:rsidRPr="0060127D">
        <w:t xml:space="preserve">В соответствии с теорией компромисса фирмы с обильными возможностями роста должны иметь более низкий финансовый рычаг, потому что они понесут большие потери от финансовых затруднений. </w:t>
      </w:r>
      <w:r w:rsidR="000B3F4D" w:rsidRPr="0060127D">
        <w:t>В то же время, т</w:t>
      </w:r>
      <w:r w:rsidR="00B84400" w:rsidRPr="0060127D">
        <w:t xml:space="preserve">еория иерархии предполагает, что компании роста используют больше долга, </w:t>
      </w:r>
      <w:r w:rsidR="006C19E4" w:rsidRPr="0060127D">
        <w:t>так как</w:t>
      </w:r>
      <w:r w:rsidR="00B84400" w:rsidRPr="0060127D">
        <w:t xml:space="preserve"> они нуждаются в большем инвестированном капитале, который стимулирует внешнее финансирование</w:t>
      </w:r>
      <w:r w:rsidR="00591953" w:rsidRPr="0060127D">
        <w:t>,</w:t>
      </w:r>
      <w:r w:rsidR="00B84400" w:rsidRPr="0060127D">
        <w:t xml:space="preserve"> </w:t>
      </w:r>
      <w:r w:rsidR="002C53B8" w:rsidRPr="0060127D">
        <w:t>а также</w:t>
      </w:r>
      <w:r w:rsidR="00B84400" w:rsidRPr="0060127D">
        <w:t xml:space="preserve"> потому что </w:t>
      </w:r>
      <w:r w:rsidR="00591953" w:rsidRPr="0060127D">
        <w:t>возможности</w:t>
      </w:r>
      <w:r w:rsidR="002D79F3" w:rsidRPr="0060127D">
        <w:t xml:space="preserve"> роста </w:t>
      </w:r>
      <w:r w:rsidR="00591953" w:rsidRPr="0060127D">
        <w:t>обладают высокой информационной асимметрией</w:t>
      </w:r>
      <w:r w:rsidR="00401D63" w:rsidRPr="0060127D">
        <w:t>.</w:t>
      </w:r>
    </w:p>
    <w:p w14:paraId="7D9B8DE9" w14:textId="03B22228" w:rsidR="00401D63" w:rsidRPr="0060127D" w:rsidRDefault="003D3ED3" w:rsidP="00756550">
      <w:pPr>
        <w:pStyle w:val="a3"/>
      </w:pPr>
      <w:r w:rsidRPr="0060127D">
        <w:t>Материальность активов также является важным фактором структуры капитала. В</w:t>
      </w:r>
      <w:r w:rsidR="0055326C" w:rsidRPr="0060127D">
        <w:t xml:space="preserve"> теории компромисса </w:t>
      </w:r>
      <w:r w:rsidRPr="0060127D">
        <w:t>материальные активы</w:t>
      </w:r>
      <w:r w:rsidR="0055326C" w:rsidRPr="0060127D">
        <w:t xml:space="preserve"> фирмы</w:t>
      </w:r>
      <w:r w:rsidRPr="0060127D">
        <w:t xml:space="preserve"> </w:t>
      </w:r>
      <w:r w:rsidR="001E71A8" w:rsidRPr="0060127D">
        <w:t xml:space="preserve">могут </w:t>
      </w:r>
      <w:r w:rsidR="007E2E26" w:rsidRPr="0060127D">
        <w:t xml:space="preserve">выступают в качестве </w:t>
      </w:r>
      <w:r w:rsidR="001E71A8" w:rsidRPr="0060127D">
        <w:t xml:space="preserve">залога или дополнительного обеспечения долга. Следовательно, дополнительное обеспечение может привести к увеличенному финансовому рычагу </w:t>
      </w:r>
      <w:r w:rsidR="00F81A84" w:rsidRPr="0060127D">
        <w:t>(</w:t>
      </w:r>
      <w:proofErr w:type="spellStart"/>
      <w:r w:rsidR="00F81A84" w:rsidRPr="0060127D">
        <w:t>Harris</w:t>
      </w:r>
      <w:proofErr w:type="spellEnd"/>
      <w:r w:rsidR="00F81A84" w:rsidRPr="0060127D">
        <w:t xml:space="preserve"> </w:t>
      </w:r>
      <w:proofErr w:type="spellStart"/>
      <w:r w:rsidR="00F81A84" w:rsidRPr="0060127D">
        <w:t>and</w:t>
      </w:r>
      <w:proofErr w:type="spellEnd"/>
      <w:r w:rsidR="00F81A84" w:rsidRPr="0060127D">
        <w:t xml:space="preserve"> </w:t>
      </w:r>
      <w:proofErr w:type="spellStart"/>
      <w:r w:rsidR="00F81A84" w:rsidRPr="0060127D">
        <w:t>Raviv</w:t>
      </w:r>
      <w:proofErr w:type="spellEnd"/>
      <w:r w:rsidR="00F81A84" w:rsidRPr="0060127D">
        <w:t>, 1990)</w:t>
      </w:r>
      <w:r w:rsidR="001E71A8" w:rsidRPr="0060127D">
        <w:t>.</w:t>
      </w:r>
      <w:r w:rsidR="004D3C5E" w:rsidRPr="0060127D">
        <w:t xml:space="preserve"> </w:t>
      </w:r>
      <w:r w:rsidR="005C762E" w:rsidRPr="0060127D">
        <w:t xml:space="preserve">С точки зрения теории иерархии, фирмы с </w:t>
      </w:r>
      <w:r w:rsidR="00AF2703" w:rsidRPr="0060127D">
        <w:t>большим количеством</w:t>
      </w:r>
      <w:r w:rsidR="005C762E" w:rsidRPr="0060127D">
        <w:t xml:space="preserve"> материальных активов менее подвержены информационной асимметрии, чем </w:t>
      </w:r>
      <w:r w:rsidR="00AE1851" w:rsidRPr="0060127D">
        <w:t>фирмы</w:t>
      </w:r>
      <w:r w:rsidR="005C762E" w:rsidRPr="0060127D">
        <w:t xml:space="preserve"> с меньшим количеством материальных активов, что делает выпуск акций для таких фирм менее затратным (</w:t>
      </w:r>
      <w:proofErr w:type="spellStart"/>
      <w:r w:rsidR="002F7F11" w:rsidRPr="0060127D">
        <w:t>Harris</w:t>
      </w:r>
      <w:proofErr w:type="spellEnd"/>
      <w:r w:rsidR="002F7F11" w:rsidRPr="0060127D">
        <w:t xml:space="preserve"> </w:t>
      </w:r>
      <w:proofErr w:type="spellStart"/>
      <w:r w:rsidR="002F7F11" w:rsidRPr="0060127D">
        <w:t>and</w:t>
      </w:r>
      <w:proofErr w:type="spellEnd"/>
      <w:r w:rsidR="005C762E" w:rsidRPr="0060127D">
        <w:t xml:space="preserve"> </w:t>
      </w:r>
      <w:proofErr w:type="spellStart"/>
      <w:r w:rsidR="005C762E" w:rsidRPr="0060127D">
        <w:t>Raviv</w:t>
      </w:r>
      <w:proofErr w:type="spellEnd"/>
      <w:r w:rsidR="005C762E" w:rsidRPr="0060127D">
        <w:t>, 1991)</w:t>
      </w:r>
      <w:r w:rsidR="00A35028" w:rsidRPr="0060127D">
        <w:t xml:space="preserve">, </w:t>
      </w:r>
      <w:r w:rsidR="00AF2703" w:rsidRPr="0060127D">
        <w:t xml:space="preserve">соответственно, </w:t>
      </w:r>
      <w:r w:rsidR="00A35028" w:rsidRPr="0060127D">
        <w:t>снижая отношение долга к собственному капиталу.</w:t>
      </w:r>
    </w:p>
    <w:p w14:paraId="53A01FE0" w14:textId="02CECE5B" w:rsidR="00085E2A" w:rsidRPr="0060127D" w:rsidRDefault="00550BC5" w:rsidP="00756550">
      <w:pPr>
        <w:pStyle w:val="a3"/>
      </w:pPr>
      <w:r w:rsidRPr="0060127D">
        <w:t xml:space="preserve">Фирмы с высокой прибыльностью должны иметь больший финансовый рычаг согласно статистической теории компромисса, так как налоговые выгоды </w:t>
      </w:r>
      <w:r w:rsidR="00C5452F" w:rsidRPr="0060127D">
        <w:t xml:space="preserve">более ценны, а расходы </w:t>
      </w:r>
      <w:r w:rsidR="00491704" w:rsidRPr="0060127D">
        <w:t>из-за</w:t>
      </w:r>
      <w:r w:rsidR="00C5452F" w:rsidRPr="0060127D">
        <w:t xml:space="preserve"> финансовы</w:t>
      </w:r>
      <w:r w:rsidR="00491704" w:rsidRPr="0060127D">
        <w:t>х трудностей</w:t>
      </w:r>
      <w:r w:rsidR="00C5452F" w:rsidRPr="0060127D">
        <w:t xml:space="preserve"> менее вероятны.</w:t>
      </w:r>
      <w:r w:rsidR="006727AD" w:rsidRPr="0060127D">
        <w:t xml:space="preserve"> Тем не менее,</w:t>
      </w:r>
      <w:r w:rsidR="00C5452F" w:rsidRPr="0060127D">
        <w:t xml:space="preserve"> </w:t>
      </w:r>
      <w:r w:rsidR="006727AD" w:rsidRPr="0060127D">
        <w:t>в</w:t>
      </w:r>
      <w:r w:rsidR="000F6758" w:rsidRPr="0060127D">
        <w:t xml:space="preserve"> последних работах с использованием д</w:t>
      </w:r>
      <w:r w:rsidR="006727AD" w:rsidRPr="0060127D">
        <w:t xml:space="preserve">инамической теории компромисса, </w:t>
      </w:r>
      <w:r w:rsidR="000F6758" w:rsidRPr="0060127D">
        <w:t xml:space="preserve">показано, как различные противоречия могут объяснить отрицательную взаимосвязь между рычагом и </w:t>
      </w:r>
      <w:r w:rsidR="00FA4FA8" w:rsidRPr="0060127D">
        <w:t>прибыльностью</w:t>
      </w:r>
      <w:r w:rsidR="008061C5" w:rsidRPr="0060127D">
        <w:t>,</w:t>
      </w:r>
      <w:r w:rsidR="00973449" w:rsidRPr="0060127D">
        <w:t xml:space="preserve"> </w:t>
      </w:r>
      <w:r w:rsidR="00933E89" w:rsidRPr="0060127D">
        <w:t>выявленную</w:t>
      </w:r>
      <w:r w:rsidR="000F6758" w:rsidRPr="0060127D">
        <w:t xml:space="preserve"> в эмпирических исследованиях (</w:t>
      </w:r>
      <w:proofErr w:type="spellStart"/>
      <w:r w:rsidR="00952B7B" w:rsidRPr="0060127D">
        <w:t>Strebulaev</w:t>
      </w:r>
      <w:proofErr w:type="spellEnd"/>
      <w:r w:rsidR="00952B7B" w:rsidRPr="0060127D">
        <w:t>, 2007</w:t>
      </w:r>
      <w:r w:rsidR="000F6758" w:rsidRPr="0060127D">
        <w:t>)</w:t>
      </w:r>
      <w:r w:rsidR="00085E2A" w:rsidRPr="0060127D">
        <w:t>.</w:t>
      </w:r>
      <w:r w:rsidR="00952B7B" w:rsidRPr="0060127D">
        <w:t xml:space="preserve"> В рамк</w:t>
      </w:r>
      <w:r w:rsidR="00BA3A02" w:rsidRPr="0060127D">
        <w:t>ах классической теории иерархии</w:t>
      </w:r>
      <w:r w:rsidR="00952B7B" w:rsidRPr="0060127D">
        <w:t xml:space="preserve"> более прибыльные компании имеют большие объемы нераспределенной прибыли и поэтому меньше нуждаются во внешнем финансировании, что подразумевает низкие финансовые рычаги (</w:t>
      </w:r>
      <w:proofErr w:type="spellStart"/>
      <w:r w:rsidR="00952B7B" w:rsidRPr="0060127D">
        <w:t>Myers</w:t>
      </w:r>
      <w:proofErr w:type="spellEnd"/>
      <w:r w:rsidR="00952B7B" w:rsidRPr="0060127D">
        <w:t xml:space="preserve"> </w:t>
      </w:r>
      <w:proofErr w:type="spellStart"/>
      <w:r w:rsidR="00952B7B" w:rsidRPr="0060127D">
        <w:t>and</w:t>
      </w:r>
      <w:proofErr w:type="spellEnd"/>
      <w:r w:rsidR="00952B7B" w:rsidRPr="0060127D">
        <w:t xml:space="preserve"> </w:t>
      </w:r>
      <w:proofErr w:type="spellStart"/>
      <w:r w:rsidR="00952B7B" w:rsidRPr="0060127D">
        <w:t>Majluf</w:t>
      </w:r>
      <w:proofErr w:type="spellEnd"/>
      <w:r w:rsidR="00952B7B" w:rsidRPr="0060127D">
        <w:t xml:space="preserve">, 1984; </w:t>
      </w:r>
      <w:proofErr w:type="spellStart"/>
      <w:r w:rsidR="00952B7B" w:rsidRPr="0060127D">
        <w:t>Myers</w:t>
      </w:r>
      <w:proofErr w:type="spellEnd"/>
      <w:r w:rsidR="00952B7B" w:rsidRPr="0060127D">
        <w:t>, 1984).</w:t>
      </w:r>
    </w:p>
    <w:p w14:paraId="40F3B482" w14:textId="4D48DED4" w:rsidR="00E6143F" w:rsidRPr="0060127D" w:rsidRDefault="00E6143F" w:rsidP="00756550">
      <w:pPr>
        <w:pStyle w:val="a3"/>
      </w:pPr>
      <w:r w:rsidRPr="0060127D">
        <w:t xml:space="preserve">Теоретический эффект размера фирмы на выбор структуры капитала, также неоднозначен. </w:t>
      </w:r>
      <w:r w:rsidR="00F51D59" w:rsidRPr="0060127D">
        <w:t>В классическом подходе теории компромисса</w:t>
      </w:r>
      <w:r w:rsidR="0040654F" w:rsidRPr="0060127D">
        <w:t xml:space="preserve"> размер</w:t>
      </w:r>
      <w:r w:rsidR="00A41AEB" w:rsidRPr="0060127D">
        <w:t xml:space="preserve"> фирмы</w:t>
      </w:r>
      <w:r w:rsidR="0040654F" w:rsidRPr="0060127D">
        <w:t xml:space="preserve"> положительно взаимосвязан с долгом, потому что более крупные фирмы, как правило, более диверсифицированы и имеют меньший риск банкротства. </w:t>
      </w:r>
      <w:r w:rsidR="00810B0B" w:rsidRPr="0060127D">
        <w:t>Однако, с</w:t>
      </w:r>
      <w:r w:rsidR="0040654F" w:rsidRPr="0060127D">
        <w:t>огласно теории иерархии</w:t>
      </w:r>
      <w:r w:rsidR="00810B0B" w:rsidRPr="0060127D">
        <w:t>,</w:t>
      </w:r>
      <w:r w:rsidR="0040654F" w:rsidRPr="0060127D">
        <w:t xml:space="preserve"> большие фирмы имеют меньшую информационную асимметрию и поэтому имеют более благопр</w:t>
      </w:r>
      <w:r w:rsidR="00F307C0" w:rsidRPr="0060127D">
        <w:t>иятные условия для выпуска акций</w:t>
      </w:r>
      <w:r w:rsidR="0040654F" w:rsidRPr="0060127D">
        <w:t>, чем малые фирмы.</w:t>
      </w:r>
    </w:p>
    <w:p w14:paraId="6060BACA" w14:textId="77777777" w:rsidR="006D261A" w:rsidRPr="0060127D" w:rsidRDefault="006D261A" w:rsidP="00756550">
      <w:pPr>
        <w:pStyle w:val="a3"/>
      </w:pPr>
      <w:r w:rsidRPr="0060127D">
        <w:lastRenderedPageBreak/>
        <w:t xml:space="preserve">Определившись с классическими факторами, влияющими на структуру капитала стоит рассмотреть </w:t>
      </w:r>
      <w:r w:rsidR="004E5B21" w:rsidRPr="0060127D">
        <w:t>факторы,</w:t>
      </w:r>
      <w:r w:rsidRPr="0060127D">
        <w:t xml:space="preserve"> связанные с </w:t>
      </w:r>
      <w:r w:rsidR="00E5336A" w:rsidRPr="0060127D">
        <w:t>объектом и предметом данного исследования.</w:t>
      </w:r>
    </w:p>
    <w:p w14:paraId="79EAAFDF" w14:textId="77777777" w:rsidR="002A5FDB" w:rsidRPr="0060127D" w:rsidRDefault="002A5FDB" w:rsidP="00D324B7">
      <w:pPr>
        <w:pStyle w:val="2"/>
        <w:numPr>
          <w:ilvl w:val="1"/>
          <w:numId w:val="2"/>
        </w:numPr>
        <w:rPr>
          <w:rFonts w:eastAsia="Times New Roman"/>
        </w:rPr>
      </w:pPr>
      <w:bookmarkStart w:id="28" w:name="_Toc356339400"/>
      <w:bookmarkStart w:id="29" w:name="_Toc388610739"/>
      <w:r w:rsidRPr="0060127D">
        <w:rPr>
          <w:rFonts w:eastAsia="Times New Roman"/>
        </w:rPr>
        <w:t>Измерение самоуверенности руководителя компании</w:t>
      </w:r>
      <w:bookmarkEnd w:id="29"/>
    </w:p>
    <w:p w14:paraId="3B69EBB5" w14:textId="4E8C03F3" w:rsidR="0012257A" w:rsidRPr="0060127D" w:rsidRDefault="005515D3" w:rsidP="00756550">
      <w:pPr>
        <w:pStyle w:val="a3"/>
      </w:pPr>
      <w:r w:rsidRPr="0060127D">
        <w:t>Предметом данного исследования является самоуверенность, однако э</w:t>
      </w:r>
      <w:r w:rsidR="00CC0810" w:rsidRPr="0060127D">
        <w:t>то отклонение (</w:t>
      </w:r>
      <w:r w:rsidR="00CC0810" w:rsidRPr="0060127D">
        <w:rPr>
          <w:lang w:val="en-US"/>
        </w:rPr>
        <w:t>bias</w:t>
      </w:r>
      <w:r w:rsidR="00CC0810" w:rsidRPr="0060127D">
        <w:t>) являе</w:t>
      </w:r>
      <w:r w:rsidR="002C69EC" w:rsidRPr="0060127D">
        <w:t xml:space="preserve">тся </w:t>
      </w:r>
      <w:r w:rsidR="005621C7" w:rsidRPr="0060127D">
        <w:t xml:space="preserve">латентной </w:t>
      </w:r>
      <w:r w:rsidR="00FB0A46" w:rsidRPr="0060127D">
        <w:t>величиной</w:t>
      </w:r>
      <w:r w:rsidR="002C69EC" w:rsidRPr="0060127D">
        <w:t xml:space="preserve">, поэтому необходима </w:t>
      </w:r>
      <w:r w:rsidR="0012257A" w:rsidRPr="0060127D">
        <w:t xml:space="preserve">альтернативная </w:t>
      </w:r>
      <w:r w:rsidR="00FB0A46" w:rsidRPr="0060127D">
        <w:t xml:space="preserve">наблюдаемая переменная. </w:t>
      </w:r>
      <w:r w:rsidR="00E574DC" w:rsidRPr="0060127D">
        <w:t xml:space="preserve">Например, </w:t>
      </w:r>
      <w:proofErr w:type="spellStart"/>
      <w:r w:rsidR="00E574DC" w:rsidRPr="0060127D">
        <w:t>Малмендир</w:t>
      </w:r>
      <w:proofErr w:type="spellEnd"/>
      <w:r w:rsidR="00E574DC" w:rsidRPr="0060127D">
        <w:t xml:space="preserve"> и </w:t>
      </w:r>
      <w:proofErr w:type="spellStart"/>
      <w:r w:rsidR="00E574DC" w:rsidRPr="0060127D">
        <w:t>Тэйт</w:t>
      </w:r>
      <w:proofErr w:type="spellEnd"/>
      <w:r w:rsidR="00E574DC" w:rsidRPr="0060127D">
        <w:t xml:space="preserve"> </w:t>
      </w:r>
      <w:r w:rsidR="00CB4A3C" w:rsidRPr="00CB4A3C">
        <w:t>(</w:t>
      </w:r>
      <w:r w:rsidR="00E574DC" w:rsidRPr="0060127D">
        <w:t>2008)</w:t>
      </w:r>
      <w:r w:rsidR="00187B43" w:rsidRPr="0060127D">
        <w:t xml:space="preserve"> предложили меру, состоящую из общего числа заметок в прессе об интересующем руководителе. Если число заметок, указывающих на самоуверенность руководителя превышает число указывающих на неуверенность, то руководитель признается самоуверенным, и наоборот – соответственно.</w:t>
      </w:r>
      <w:r w:rsidR="007147FF" w:rsidRPr="0060127D">
        <w:t xml:space="preserve"> Однако эта мера </w:t>
      </w:r>
      <w:r w:rsidR="0071487B" w:rsidRPr="0060127D">
        <w:t>является</w:t>
      </w:r>
      <w:r w:rsidR="007147FF" w:rsidRPr="0060127D">
        <w:t xml:space="preserve"> не достаточно </w:t>
      </w:r>
      <w:r w:rsidR="00E63770" w:rsidRPr="0060127D">
        <w:t xml:space="preserve">точной для </w:t>
      </w:r>
      <w:r w:rsidR="0071487B" w:rsidRPr="0060127D">
        <w:t xml:space="preserve">данного </w:t>
      </w:r>
      <w:r w:rsidR="00E63770" w:rsidRPr="0060127D">
        <w:t>исследования</w:t>
      </w:r>
      <w:r w:rsidR="0071487B" w:rsidRPr="0060127D">
        <w:t>, как указали сами авторы</w:t>
      </w:r>
      <w:r w:rsidR="003451EA" w:rsidRPr="0060127D">
        <w:t xml:space="preserve"> эта переменная подвержена проблеме </w:t>
      </w:r>
      <w:proofErr w:type="spellStart"/>
      <w:r w:rsidR="003451EA" w:rsidRPr="0060127D">
        <w:t>эндогенности</w:t>
      </w:r>
      <w:proofErr w:type="spellEnd"/>
      <w:r w:rsidR="003451EA" w:rsidRPr="0060127D">
        <w:t xml:space="preserve">, </w:t>
      </w:r>
      <w:r w:rsidR="0083621D" w:rsidRPr="0060127D">
        <w:t xml:space="preserve">так как на суждения в прессе может влиять множество ненаблюдаемых факторов, таких как отношение редакции к определенному руководителю или др. </w:t>
      </w:r>
      <w:r w:rsidR="00D81E51" w:rsidRPr="0060127D">
        <w:t>Более того, в российской прессе можно найти упоминания не о всех исполнительных директорах компаний или, тем более, о финансовых менеджерах.</w:t>
      </w:r>
      <w:r w:rsidR="00E63770" w:rsidRPr="0060127D">
        <w:t xml:space="preserve"> </w:t>
      </w:r>
      <w:r w:rsidR="00C334A5" w:rsidRPr="0060127D">
        <w:t xml:space="preserve">Наиболее адекватной </w:t>
      </w:r>
      <w:r w:rsidR="0092041A" w:rsidRPr="0060127D">
        <w:t xml:space="preserve">на </w:t>
      </w:r>
      <w:r w:rsidR="00AC2D7A">
        <w:t>сегодняшний день</w:t>
      </w:r>
      <w:r w:rsidR="00C334A5" w:rsidRPr="0060127D">
        <w:t xml:space="preserve"> мерой является мера, предложенная </w:t>
      </w:r>
      <w:proofErr w:type="spellStart"/>
      <w:r w:rsidR="00C334A5" w:rsidRPr="0060127D">
        <w:t>Баррос</w:t>
      </w:r>
      <w:r w:rsidR="009F7AB6" w:rsidRPr="0060127D">
        <w:t>ом</w:t>
      </w:r>
      <w:proofErr w:type="spellEnd"/>
      <w:r w:rsidR="00C334A5" w:rsidRPr="0060127D">
        <w:t xml:space="preserve"> и</w:t>
      </w:r>
      <w:r w:rsidR="009F7AB6" w:rsidRPr="0060127D">
        <w:t xml:space="preserve"> </w:t>
      </w:r>
      <w:proofErr w:type="spellStart"/>
      <w:r w:rsidR="009F7AB6" w:rsidRPr="0060127D">
        <w:t>Силвейрой</w:t>
      </w:r>
      <w:proofErr w:type="spellEnd"/>
      <w:r w:rsidR="00C334A5" w:rsidRPr="0060127D">
        <w:t xml:space="preserve"> (2007)</w:t>
      </w:r>
      <w:r w:rsidR="00F714C0" w:rsidRPr="0060127D">
        <w:t xml:space="preserve">, которая </w:t>
      </w:r>
      <w:r w:rsidR="00132E69" w:rsidRPr="0060127D">
        <w:t>представляет собой бинарную переменную</w:t>
      </w:r>
      <w:r w:rsidR="00F714C0" w:rsidRPr="0060127D">
        <w:t xml:space="preserve">, и показывает, является ли руководитель компании одновременно </w:t>
      </w:r>
      <w:r w:rsidR="00AC2D7A">
        <w:t>собственником</w:t>
      </w:r>
      <w:r w:rsidR="00F714C0" w:rsidRPr="0060127D">
        <w:t xml:space="preserve"> или унаследовавшим компанию (владелец)</w:t>
      </w:r>
      <w:r w:rsidR="00A5378A" w:rsidRPr="0060127D">
        <w:t xml:space="preserve"> – (1)</w:t>
      </w:r>
      <w:r w:rsidR="00F714C0" w:rsidRPr="0060127D">
        <w:t>, либо является всего лишь наемным работником на управляющую должность (менеджер)</w:t>
      </w:r>
      <w:r w:rsidR="00A5378A" w:rsidRPr="0060127D">
        <w:t xml:space="preserve"> – (0)</w:t>
      </w:r>
      <w:r w:rsidR="00F714C0" w:rsidRPr="0060127D">
        <w:t>.</w:t>
      </w:r>
      <w:r w:rsidR="00422D26" w:rsidRPr="0060127D">
        <w:t xml:space="preserve"> </w:t>
      </w:r>
      <w:r w:rsidR="0014387D" w:rsidRPr="0060127D">
        <w:t>Предложенная мера</w:t>
      </w:r>
      <w:r w:rsidR="00422D26" w:rsidRPr="0060127D">
        <w:t xml:space="preserve"> появил</w:t>
      </w:r>
      <w:r w:rsidR="001C4BA6" w:rsidRPr="0060127D">
        <w:t>а</w:t>
      </w:r>
      <w:r w:rsidR="00422D26" w:rsidRPr="0060127D">
        <w:t xml:space="preserve">сь </w:t>
      </w:r>
      <w:r w:rsidR="001C4BA6" w:rsidRPr="0060127D">
        <w:t>в результате</w:t>
      </w:r>
      <w:r w:rsidR="00422D26" w:rsidRPr="0060127D">
        <w:t xml:space="preserve"> множественных доказательств в эмпирической психологии, что предприниматели (или индивиды, желающие стать предпринимателями) </w:t>
      </w:r>
      <w:r w:rsidR="001C4BA6" w:rsidRPr="0060127D">
        <w:t>более</w:t>
      </w:r>
      <w:r w:rsidR="00422D26" w:rsidRPr="0060127D">
        <w:t xml:space="preserve"> оптимистичны и самоуверенны</w:t>
      </w:r>
      <w:r w:rsidR="007C19E8" w:rsidRPr="0060127D">
        <w:t>, нежели обычные менеджеры.</w:t>
      </w:r>
    </w:p>
    <w:p w14:paraId="14D49611" w14:textId="77777777" w:rsidR="00AF15BE" w:rsidRPr="0060127D" w:rsidRDefault="00AF15BE" w:rsidP="00AF15BE">
      <w:pPr>
        <w:pStyle w:val="2"/>
        <w:numPr>
          <w:ilvl w:val="1"/>
          <w:numId w:val="2"/>
        </w:numPr>
        <w:rPr>
          <w:rFonts w:eastAsia="Calibri"/>
        </w:rPr>
      </w:pPr>
      <w:bookmarkStart w:id="30" w:name="_Toc388610740"/>
      <w:r w:rsidRPr="0060127D">
        <w:rPr>
          <w:rFonts w:eastAsia="Calibri"/>
        </w:rPr>
        <w:t>Особенности российских компаний</w:t>
      </w:r>
      <w:r w:rsidR="00695B1A" w:rsidRPr="0060127D">
        <w:rPr>
          <w:rFonts w:eastAsia="Calibri"/>
        </w:rPr>
        <w:t xml:space="preserve"> и влияние на них кризиса</w:t>
      </w:r>
      <w:bookmarkEnd w:id="30"/>
    </w:p>
    <w:p w14:paraId="3A8DC897" w14:textId="52DA529C" w:rsidR="00AF15BE" w:rsidRPr="0060127D" w:rsidRDefault="009D519E" w:rsidP="00756550">
      <w:pPr>
        <w:pStyle w:val="a3"/>
      </w:pPr>
      <w:r w:rsidRPr="0060127D">
        <w:t xml:space="preserve">Далее </w:t>
      </w:r>
      <w:r w:rsidR="00BA4B88" w:rsidRPr="0060127D">
        <w:t>будут рассмотрены</w:t>
      </w:r>
      <w:r w:rsidRPr="0060127D">
        <w:t xml:space="preserve"> некоторые основные </w:t>
      </w:r>
      <w:r w:rsidR="00912078">
        <w:t>особенности российских компаний, которые могут повлиять на структуру капитала.</w:t>
      </w:r>
      <w:r w:rsidRPr="0060127D">
        <w:t xml:space="preserve"> По утверждению Яковлева и др. (</w:t>
      </w:r>
      <w:proofErr w:type="spellStart"/>
      <w:r w:rsidRPr="0060127D">
        <w:t>Yakovlev</w:t>
      </w:r>
      <w:proofErr w:type="spellEnd"/>
      <w:r w:rsidRPr="0060127D">
        <w:t xml:space="preserve"> </w:t>
      </w:r>
      <w:proofErr w:type="spellStart"/>
      <w:r w:rsidRPr="0060127D">
        <w:t>et</w:t>
      </w:r>
      <w:proofErr w:type="spellEnd"/>
      <w:r w:rsidRPr="0060127D">
        <w:t xml:space="preserve"> </w:t>
      </w:r>
      <w:proofErr w:type="spellStart"/>
      <w:r w:rsidRPr="0060127D">
        <w:t>al</w:t>
      </w:r>
      <w:proofErr w:type="spellEnd"/>
      <w:r w:rsidRPr="0060127D">
        <w:t xml:space="preserve">., 2010) одной из главных </w:t>
      </w:r>
      <w:r w:rsidR="00D401A4" w:rsidRPr="0060127D">
        <w:t>особенностей</w:t>
      </w:r>
      <w:r w:rsidRPr="0060127D">
        <w:t xml:space="preserve"> российских компаний является </w:t>
      </w:r>
      <w:r w:rsidR="00D401A4" w:rsidRPr="0060127D">
        <w:t>сильная дифференциация по размерам</w:t>
      </w:r>
      <w:r w:rsidRPr="0060127D">
        <w:t>.</w:t>
      </w:r>
      <w:r w:rsidR="00DA4D8A" w:rsidRPr="0060127D">
        <w:t xml:space="preserve"> </w:t>
      </w:r>
      <w:r w:rsidR="00F65283" w:rsidRPr="0060127D">
        <w:t>Основываясь на этой статье</w:t>
      </w:r>
      <w:r w:rsidR="00747927" w:rsidRPr="0060127D">
        <w:t xml:space="preserve">, </w:t>
      </w:r>
      <w:r w:rsidR="00DB57EC" w:rsidRPr="0060127D">
        <w:t>крупными</w:t>
      </w:r>
      <w:r w:rsidR="0053749C" w:rsidRPr="0060127D">
        <w:t xml:space="preserve"> </w:t>
      </w:r>
      <w:r w:rsidR="008E0194" w:rsidRPr="0060127D">
        <w:t>следует считать компании</w:t>
      </w:r>
      <w:r w:rsidR="00F65283" w:rsidRPr="0060127D">
        <w:t xml:space="preserve"> с</w:t>
      </w:r>
      <w:r w:rsidR="0053749C" w:rsidRPr="0060127D">
        <w:t xml:space="preserve"> ежегодной выручк</w:t>
      </w:r>
      <w:r w:rsidR="00F65283" w:rsidRPr="0060127D">
        <w:t>ой</w:t>
      </w:r>
      <w:r w:rsidR="0053749C" w:rsidRPr="0060127D">
        <w:t xml:space="preserve"> в 1 млрд. долл. США для газовой и нефтяной промышленности и более чем 500 млн. долл. США для других отраслей.</w:t>
      </w:r>
      <w:r w:rsidR="00A847DE" w:rsidRPr="0060127D">
        <w:t xml:space="preserve"> Средние фирмы определяются по выручке, варьирующейся от 50 до 500 млн. долл. США.</w:t>
      </w:r>
      <w:r w:rsidR="00883FE7" w:rsidRPr="0060127D">
        <w:t xml:space="preserve"> Здесь же следует упомянуть, что большинство публичных компаний с котиро</w:t>
      </w:r>
      <w:r w:rsidR="008D4967">
        <w:t>вками акций на российской бирже</w:t>
      </w:r>
      <w:r w:rsidR="00883FE7" w:rsidRPr="0060127D">
        <w:t xml:space="preserve"> </w:t>
      </w:r>
      <w:r w:rsidR="008D4967">
        <w:t>представляют собой</w:t>
      </w:r>
      <w:r w:rsidR="00883FE7" w:rsidRPr="0060127D">
        <w:t xml:space="preserve"> крупные </w:t>
      </w:r>
      <w:r w:rsidR="00A01970">
        <w:t>организации</w:t>
      </w:r>
      <w:r w:rsidR="00883FE7" w:rsidRPr="0060127D">
        <w:t>.</w:t>
      </w:r>
      <w:r w:rsidR="00620BDE">
        <w:t xml:space="preserve"> </w:t>
      </w:r>
      <w:r w:rsidR="000D12E2" w:rsidRPr="0060127D">
        <w:t xml:space="preserve">Также ни для кого не секрет, что в России большинство крупных компаний функционируют в </w:t>
      </w:r>
      <w:r w:rsidR="00180896">
        <w:t xml:space="preserve">отраслях ресурсной экономики </w:t>
      </w:r>
      <w:r w:rsidR="000D12E2" w:rsidRPr="0060127D">
        <w:t xml:space="preserve">из-за обширных природных ресурсов страны. </w:t>
      </w:r>
      <w:r w:rsidR="00E93289" w:rsidRPr="0060127D">
        <w:t>Это особое преимущество позволяет компаниям открывать филиалы за границей, что в свою очередь позволяет им занимать больше (</w:t>
      </w:r>
      <w:proofErr w:type="spellStart"/>
      <w:r w:rsidR="00E93289" w:rsidRPr="0060127D">
        <w:t>Kuznetsov</w:t>
      </w:r>
      <w:proofErr w:type="spellEnd"/>
      <w:r w:rsidR="00E93289" w:rsidRPr="0060127D">
        <w:t>, 2011) и быть готовыми к последствиям финансового кризиса</w:t>
      </w:r>
      <w:r w:rsidR="00EE3298" w:rsidRPr="0060127D">
        <w:t xml:space="preserve"> (</w:t>
      </w:r>
      <w:proofErr w:type="spellStart"/>
      <w:r w:rsidR="00EE3298" w:rsidRPr="0060127D">
        <w:t>Gonchar</w:t>
      </w:r>
      <w:proofErr w:type="spellEnd"/>
      <w:r w:rsidR="00EE3298" w:rsidRPr="0060127D">
        <w:t>, 2013)</w:t>
      </w:r>
      <w:r w:rsidR="00E93289" w:rsidRPr="0060127D">
        <w:t>.</w:t>
      </w:r>
      <w:r w:rsidR="00BB5101" w:rsidRPr="0060127D">
        <w:t xml:space="preserve"> </w:t>
      </w:r>
      <w:r w:rsidR="00916D24" w:rsidRPr="0060127D">
        <w:lastRenderedPageBreak/>
        <w:t xml:space="preserve">Более того, как было отмечено Яковлевым и др. (2010), размер фирмы определяет ее стратегию: </w:t>
      </w:r>
      <w:r w:rsidR="00DC6E51" w:rsidRPr="0060127D">
        <w:t xml:space="preserve">крупные фирмы предпочитают неформальные отношения с государством и своими инвесторами, в то время как средние фирмы предпочитают концентрированное владение, ограниченное присутствие на рынках ценных бумаг и </w:t>
      </w:r>
      <w:r w:rsidR="002D71E1" w:rsidRPr="0060127D">
        <w:t>под</w:t>
      </w:r>
      <w:r w:rsidR="00DC6E51" w:rsidRPr="0060127D">
        <w:t xml:space="preserve">держание дистанции от государства. </w:t>
      </w:r>
      <w:r w:rsidR="00F733C6" w:rsidRPr="0060127D">
        <w:t>Именно поэтому основную публичную информацию можно без проблем найти только для крупных корпораций.</w:t>
      </w:r>
      <w:r w:rsidR="00D21455" w:rsidRPr="0060127D">
        <w:t xml:space="preserve"> Подконтрольность государству – это другой важный фактор в формировании структуры капитала российскими компаниями, потому что, по утверждению Яковлева и др. (2010), тесное сотрудничество с государством позволяет компаниям использовать особые преимущества </w:t>
      </w:r>
      <w:r w:rsidR="004926EE" w:rsidRPr="0060127D">
        <w:t>с целью выпуска большего долга.</w:t>
      </w:r>
      <w:r w:rsidR="00D53EAB" w:rsidRPr="0060127D">
        <w:t xml:space="preserve"> Эти преимущества состоят в основном в том, что пользуясь поддержкой государства рейтинг платежеспособности этих компаний растет, что вызывает большее доверие к ним, и, соответственно, позволяет им занимать больше.</w:t>
      </w:r>
    </w:p>
    <w:p w14:paraId="6C552E75" w14:textId="350B2D85" w:rsidR="006D1FD8" w:rsidRPr="0060127D" w:rsidRDefault="00F50BD8" w:rsidP="00756550">
      <w:pPr>
        <w:pStyle w:val="a3"/>
      </w:pPr>
      <w:r w:rsidRPr="0060127D">
        <w:t>Некоторые исследователи утверждают, что контроль «олигархов»</w:t>
      </w:r>
      <w:r w:rsidR="00E8340F" w:rsidRPr="0060127D">
        <w:t xml:space="preserve"> </w:t>
      </w:r>
      <w:r w:rsidR="007B46CD" w:rsidRPr="0060127D">
        <w:t>над компаниями</w:t>
      </w:r>
      <w:r w:rsidRPr="0060127D">
        <w:t xml:space="preserve"> типичен для России (</w:t>
      </w:r>
      <w:proofErr w:type="spellStart"/>
      <w:r w:rsidRPr="0060127D">
        <w:t>Guriev</w:t>
      </w:r>
      <w:proofErr w:type="spellEnd"/>
      <w:r w:rsidRPr="0060127D">
        <w:t xml:space="preserve"> </w:t>
      </w:r>
      <w:proofErr w:type="spellStart"/>
      <w:r w:rsidRPr="0060127D">
        <w:t>and</w:t>
      </w:r>
      <w:proofErr w:type="spellEnd"/>
      <w:r w:rsidRPr="0060127D">
        <w:t xml:space="preserve"> </w:t>
      </w:r>
      <w:proofErr w:type="spellStart"/>
      <w:r w:rsidRPr="0060127D">
        <w:t>Rachinsky</w:t>
      </w:r>
      <w:proofErr w:type="spellEnd"/>
      <w:r w:rsidRPr="0060127D">
        <w:t xml:space="preserve">, 2005; </w:t>
      </w:r>
      <w:proofErr w:type="spellStart"/>
      <w:r w:rsidRPr="0060127D">
        <w:t>Ivanov</w:t>
      </w:r>
      <w:proofErr w:type="spellEnd"/>
      <w:r w:rsidRPr="0060127D">
        <w:t>, 2010).</w:t>
      </w:r>
      <w:r w:rsidR="009945C4" w:rsidRPr="0060127D">
        <w:t xml:space="preserve"> </w:t>
      </w:r>
      <w:r w:rsidR="00CE0587" w:rsidRPr="0060127D">
        <w:t>Так или иначе, Яковлев (</w:t>
      </w:r>
      <w:proofErr w:type="spellStart"/>
      <w:r w:rsidR="00CE0587" w:rsidRPr="0060127D">
        <w:t>Yakovlev</w:t>
      </w:r>
      <w:proofErr w:type="spellEnd"/>
      <w:r w:rsidR="00CE0587" w:rsidRPr="0060127D">
        <w:t>, 2006) доказал, что «владение олигархами» было типично для России в 1998-99-х годах, в то время как после 2003-04-х годов Россия совершила быстрый переход к преобладанию государства над большим бизнесом.</w:t>
      </w:r>
      <w:r w:rsidR="006B7E43" w:rsidRPr="0060127D">
        <w:t xml:space="preserve"> Отсюда следует, что так как компании в исследовании взяты после 2006 года, то можно принимать во внимание только государственный контроль над компаниями.</w:t>
      </w:r>
    </w:p>
    <w:p w14:paraId="1AE42409" w14:textId="79D25479" w:rsidR="00F30A91" w:rsidRPr="0060127D" w:rsidRDefault="005F1AFF" w:rsidP="00756550">
      <w:pPr>
        <w:pStyle w:val="a3"/>
      </w:pPr>
      <w:r w:rsidRPr="0060127D">
        <w:t>Также необходимо рассмотреть влияние финансового кризиса</w:t>
      </w:r>
      <w:r w:rsidR="008F541E" w:rsidRPr="0060127D">
        <w:t xml:space="preserve"> на российские компании, так как выборка компаний будет захватыв</w:t>
      </w:r>
      <w:r w:rsidR="000C7195" w:rsidRPr="0060127D">
        <w:t>ать период финансового кризиса 2008-09</w:t>
      </w:r>
      <w:r w:rsidR="007610C5" w:rsidRPr="0060127D">
        <w:t>-х</w:t>
      </w:r>
      <w:r w:rsidR="000C7195" w:rsidRPr="0060127D">
        <w:t xml:space="preserve"> годов. </w:t>
      </w:r>
      <w:r w:rsidR="002B6A54" w:rsidRPr="0060127D">
        <w:t xml:space="preserve">Сильная экономическая рецессия наблюдалась в России в конце 2008 и начале 2009 годов, когда рост ВВП стал отрицательным. </w:t>
      </w:r>
      <w:r w:rsidR="00AA5DE8" w:rsidRPr="0060127D">
        <w:t>По утверждению</w:t>
      </w:r>
      <w:r w:rsidR="00372913" w:rsidRPr="0060127D">
        <w:t xml:space="preserve"> Гончар (2013)</w:t>
      </w:r>
      <w:r w:rsidR="00AA5DE8" w:rsidRPr="0060127D">
        <w:t>,</w:t>
      </w:r>
      <w:r w:rsidR="00372913" w:rsidRPr="0060127D">
        <w:t xml:space="preserve"> все производственные российские компании были подвержены влиянию кризиса. В частности, Ивасаки (</w:t>
      </w:r>
      <w:proofErr w:type="spellStart"/>
      <w:r w:rsidR="00372913" w:rsidRPr="0060127D">
        <w:t>Iwasaki</w:t>
      </w:r>
      <w:proofErr w:type="spellEnd"/>
      <w:r w:rsidR="00372913" w:rsidRPr="0060127D">
        <w:t>, 2013) подтвердил, что совет директоров компаний сыграл жизненно важную роль в способности выжить российских фирм. В этой связи, можно предположить, что самоуверенность менеджеров могла сыграть значительную роль в формировании структуры</w:t>
      </w:r>
      <w:r w:rsidR="0044361B" w:rsidRPr="0060127D">
        <w:t xml:space="preserve"> капитала фирм в период кризиса, что предполагает некоторые изменения в стратегии </w:t>
      </w:r>
      <w:r w:rsidR="00D34CDE" w:rsidRPr="0060127D">
        <w:t xml:space="preserve">формирования </w:t>
      </w:r>
      <w:r w:rsidR="0044361B" w:rsidRPr="0060127D">
        <w:t>с</w:t>
      </w:r>
      <w:r w:rsidR="00D34CDE" w:rsidRPr="0060127D">
        <w:t>труктуры капитала самоуверенным менеджером</w:t>
      </w:r>
      <w:r w:rsidR="0044361B" w:rsidRPr="0060127D">
        <w:t xml:space="preserve">. </w:t>
      </w:r>
      <w:r w:rsidR="00043599" w:rsidRPr="0060127D">
        <w:t>Другими словами, предполагается, что самоуверенный финансовый руководитель будет вынужден выбирать меньший финансовый рычаг во время кризиса, если компания не была достаточно успешной до кризиса.</w:t>
      </w:r>
    </w:p>
    <w:p w14:paraId="172435FF" w14:textId="0721B418" w:rsidR="00EF7C7A" w:rsidRPr="0060127D" w:rsidRDefault="00EF7C7A" w:rsidP="00756550">
      <w:pPr>
        <w:pStyle w:val="a3"/>
      </w:pPr>
      <w:r w:rsidRPr="0060127D">
        <w:t>В следующем разделе будут описаны гипотезы и методы проведения исследования.</w:t>
      </w:r>
    </w:p>
    <w:bookmarkEnd w:id="28"/>
    <w:p w14:paraId="18FD9B7D" w14:textId="77777777" w:rsidR="00F30A91" w:rsidRPr="0060127D" w:rsidRDefault="00F30A91">
      <w:pPr>
        <w:rPr>
          <w:rFonts w:ascii="Times New Roman" w:eastAsia="Calibri" w:hAnsi="Times New Roman" w:cs="Times New Roman"/>
          <w:sz w:val="24"/>
          <w:szCs w:val="28"/>
        </w:rPr>
      </w:pPr>
      <w:r w:rsidRPr="0060127D">
        <w:br w:type="page"/>
      </w:r>
    </w:p>
    <w:p w14:paraId="616F3FCD" w14:textId="1476691B" w:rsidR="00367FD6" w:rsidRPr="0060127D" w:rsidRDefault="00F30A91" w:rsidP="00F30A91">
      <w:pPr>
        <w:pStyle w:val="1"/>
        <w:numPr>
          <w:ilvl w:val="0"/>
          <w:numId w:val="6"/>
        </w:numPr>
      </w:pPr>
      <w:bookmarkStart w:id="31" w:name="_Toc388610741"/>
      <w:r w:rsidRPr="0060127D">
        <w:lastRenderedPageBreak/>
        <w:t>Постановка исследовательской проблемы</w:t>
      </w:r>
      <w:bookmarkEnd w:id="31"/>
    </w:p>
    <w:p w14:paraId="38569485" w14:textId="77777777" w:rsidR="00E7743B" w:rsidRPr="0060127D" w:rsidRDefault="00E7743B" w:rsidP="00E7743B">
      <w:pPr>
        <w:pStyle w:val="a6"/>
        <w:keepNext/>
        <w:keepLines/>
        <w:numPr>
          <w:ilvl w:val="0"/>
          <w:numId w:val="2"/>
        </w:numPr>
        <w:spacing w:before="40" w:after="0"/>
        <w:contextualSpacing w:val="0"/>
        <w:outlineLvl w:val="1"/>
        <w:rPr>
          <w:rFonts w:ascii="Times New Roman" w:eastAsiaTheme="majorEastAsia" w:hAnsi="Times New Roman" w:cstheme="majorBidi"/>
          <w:b/>
          <w:vanish/>
          <w:sz w:val="28"/>
          <w:szCs w:val="26"/>
        </w:rPr>
      </w:pPr>
      <w:bookmarkStart w:id="32" w:name="_Toc388030470"/>
      <w:bookmarkStart w:id="33" w:name="_Toc388361254"/>
      <w:bookmarkStart w:id="34" w:name="_Toc388458043"/>
      <w:bookmarkStart w:id="35" w:name="_Toc388610742"/>
      <w:bookmarkEnd w:id="32"/>
      <w:bookmarkEnd w:id="33"/>
      <w:bookmarkEnd w:id="34"/>
      <w:bookmarkEnd w:id="35"/>
    </w:p>
    <w:p w14:paraId="433D5E3F" w14:textId="6CD77287" w:rsidR="00E7743B" w:rsidRPr="0060127D" w:rsidRDefault="00A40AF4" w:rsidP="00E7743B">
      <w:pPr>
        <w:pStyle w:val="2"/>
        <w:numPr>
          <w:ilvl w:val="1"/>
          <w:numId w:val="2"/>
        </w:numPr>
      </w:pPr>
      <w:bookmarkStart w:id="36" w:name="_Toc388610743"/>
      <w:r w:rsidRPr="0060127D">
        <w:t>Обоснование гипотез</w:t>
      </w:r>
      <w:bookmarkEnd w:id="36"/>
    </w:p>
    <w:p w14:paraId="6C1E3D71" w14:textId="75F04187" w:rsidR="00F30A91" w:rsidRPr="0060127D" w:rsidRDefault="00E7743B" w:rsidP="00756550">
      <w:pPr>
        <w:pStyle w:val="a3"/>
      </w:pPr>
      <w:r w:rsidRPr="0060127D">
        <w:t xml:space="preserve">Основной проблемой данного исследования является </w:t>
      </w:r>
      <w:r w:rsidR="00B70FF1" w:rsidRPr="0060127D">
        <w:t>проблема,</w:t>
      </w:r>
      <w:r w:rsidRPr="0060127D">
        <w:t xml:space="preserve"> как может самоуверенность руководителя повлиять на структуру капитала компании, и как может кризис повлиять на окончательное решение руководителя о структуре капитала.</w:t>
      </w:r>
    </w:p>
    <w:p w14:paraId="62DF5137" w14:textId="09AE519C" w:rsidR="00A3022F" w:rsidRPr="0060127D" w:rsidRDefault="00C10A1D" w:rsidP="00756550">
      <w:pPr>
        <w:pStyle w:val="a3"/>
      </w:pPr>
      <w:r w:rsidRPr="0060127D">
        <w:t>В описанных ранее эмпирических исследованиях находились подтверждения тому, что самоуверенные руководители склонны выбирать больший долг для компании (</w:t>
      </w:r>
      <w:proofErr w:type="spellStart"/>
      <w:r w:rsidRPr="0060127D">
        <w:t>Barros</w:t>
      </w:r>
      <w:proofErr w:type="spellEnd"/>
      <w:r w:rsidRPr="0060127D">
        <w:t xml:space="preserve"> </w:t>
      </w:r>
      <w:proofErr w:type="spellStart"/>
      <w:r w:rsidRPr="0060127D">
        <w:t>and</w:t>
      </w:r>
      <w:proofErr w:type="spellEnd"/>
      <w:r w:rsidRPr="0060127D">
        <w:t xml:space="preserve"> </w:t>
      </w:r>
      <w:proofErr w:type="spellStart"/>
      <w:r w:rsidRPr="0060127D">
        <w:t>Silveira</w:t>
      </w:r>
      <w:proofErr w:type="spellEnd"/>
      <w:r w:rsidRPr="0060127D">
        <w:t>, 2007</w:t>
      </w:r>
      <w:r w:rsidR="00D7073D" w:rsidRPr="0060127D">
        <w:t xml:space="preserve">; </w:t>
      </w:r>
      <w:proofErr w:type="spellStart"/>
      <w:r w:rsidR="00D7073D" w:rsidRPr="0060127D">
        <w:t>Гайфутдинова</w:t>
      </w:r>
      <w:proofErr w:type="spellEnd"/>
      <w:r w:rsidR="00D7073D" w:rsidRPr="0060127D">
        <w:t xml:space="preserve"> и </w:t>
      </w:r>
      <w:proofErr w:type="spellStart"/>
      <w:r w:rsidR="00D7073D" w:rsidRPr="0060127D">
        <w:t>Кокорева</w:t>
      </w:r>
      <w:proofErr w:type="spellEnd"/>
      <w:r w:rsidR="00D7073D" w:rsidRPr="0060127D">
        <w:t>, 2011</w:t>
      </w:r>
      <w:r w:rsidRPr="0060127D">
        <w:t>)</w:t>
      </w:r>
      <w:r w:rsidR="00D7073D" w:rsidRPr="0060127D">
        <w:t>. Однако эти гипотезы были рассчитаны именно на руководителей компаний, то есть</w:t>
      </w:r>
      <w:r w:rsidR="006332BC" w:rsidRPr="0060127D">
        <w:t xml:space="preserve"> на</w:t>
      </w:r>
      <w:r w:rsidR="00D7073D" w:rsidRPr="0060127D">
        <w:t xml:space="preserve"> генеральных директоров, в данном же исследовании будут рассматриваться личные характеристики </w:t>
      </w:r>
      <w:r w:rsidR="00A3022F" w:rsidRPr="0060127D">
        <w:t>финансовых директоров компаний. Мера</w:t>
      </w:r>
      <w:r w:rsidR="00306790" w:rsidRPr="0060127D">
        <w:t>, предложенная</w:t>
      </w:r>
      <w:r w:rsidR="00A3022F" w:rsidRPr="0060127D">
        <w:t xml:space="preserve"> </w:t>
      </w:r>
      <w:proofErr w:type="spellStart"/>
      <w:r w:rsidR="00A3022F" w:rsidRPr="0060127D">
        <w:t>Барросом</w:t>
      </w:r>
      <w:proofErr w:type="spellEnd"/>
      <w:r w:rsidR="00A3022F" w:rsidRPr="0060127D">
        <w:t xml:space="preserve"> и </w:t>
      </w:r>
      <w:proofErr w:type="spellStart"/>
      <w:r w:rsidR="00A3022F" w:rsidRPr="0060127D">
        <w:t>Сильве</w:t>
      </w:r>
      <w:r w:rsidR="00306790" w:rsidRPr="0060127D">
        <w:t>й</w:t>
      </w:r>
      <w:r w:rsidR="00A3022F" w:rsidRPr="0060127D">
        <w:t>рой</w:t>
      </w:r>
      <w:proofErr w:type="spellEnd"/>
      <w:r w:rsidR="00A3022F" w:rsidRPr="0060127D">
        <w:t xml:space="preserve"> (2007)</w:t>
      </w:r>
      <w:r w:rsidR="00306790" w:rsidRPr="0060127D">
        <w:t>,</w:t>
      </w:r>
      <w:r w:rsidR="00A3022F" w:rsidRPr="0060127D">
        <w:t xml:space="preserve"> будет использована относительно финансовых </w:t>
      </w:r>
      <w:r w:rsidR="001A71A0" w:rsidRPr="0060127D">
        <w:t>руководителей</w:t>
      </w:r>
      <w:r w:rsidR="00A3022F" w:rsidRPr="0060127D">
        <w:t xml:space="preserve"> (CFO – </w:t>
      </w:r>
      <w:proofErr w:type="spellStart"/>
      <w:r w:rsidR="00A3022F" w:rsidRPr="0060127D">
        <w:t>Chief</w:t>
      </w:r>
      <w:proofErr w:type="spellEnd"/>
      <w:r w:rsidR="00A3022F" w:rsidRPr="0060127D">
        <w:t xml:space="preserve"> </w:t>
      </w:r>
      <w:proofErr w:type="spellStart"/>
      <w:r w:rsidR="00A3022F" w:rsidRPr="0060127D">
        <w:t>Financial</w:t>
      </w:r>
      <w:proofErr w:type="spellEnd"/>
      <w:r w:rsidR="00A3022F" w:rsidRPr="0060127D">
        <w:t xml:space="preserve"> </w:t>
      </w:r>
      <w:proofErr w:type="spellStart"/>
      <w:r w:rsidR="00A3022F" w:rsidRPr="0060127D">
        <w:t>Officer</w:t>
      </w:r>
      <w:proofErr w:type="spellEnd"/>
      <w:r w:rsidR="00A3022F" w:rsidRPr="0060127D">
        <w:t xml:space="preserve">), так как именно они </w:t>
      </w:r>
      <w:r w:rsidR="0071419C" w:rsidRPr="0060127D">
        <w:t xml:space="preserve">являются ответственными лицами за финансовое состояние компании и </w:t>
      </w:r>
      <w:r w:rsidR="00A3022F" w:rsidRPr="0060127D">
        <w:t>принимают решения о структуре капитала.</w:t>
      </w:r>
      <w:r w:rsidR="00B7234A" w:rsidRPr="0060127D">
        <w:t xml:space="preserve"> Отсюда следует первая гипотеза:</w:t>
      </w:r>
    </w:p>
    <w:p w14:paraId="62849131" w14:textId="0A59C501" w:rsidR="00B7234A" w:rsidRPr="0060127D" w:rsidRDefault="00B7234A" w:rsidP="00756550">
      <w:pPr>
        <w:pStyle w:val="a3"/>
        <w:rPr>
          <w:i/>
        </w:rPr>
      </w:pPr>
      <w:r w:rsidRPr="0060127D">
        <w:rPr>
          <w:i/>
        </w:rPr>
        <w:t>Н1: Финансовые директора российских компан</w:t>
      </w:r>
      <w:r w:rsidR="00E027D7">
        <w:rPr>
          <w:i/>
        </w:rPr>
        <w:t>ий выбирают, при прочих равных, большее количество долга в структуре капитала компании</w:t>
      </w:r>
      <w:r w:rsidR="001019F3" w:rsidRPr="0060127D">
        <w:rPr>
          <w:i/>
        </w:rPr>
        <w:t>.</w:t>
      </w:r>
    </w:p>
    <w:p w14:paraId="29E9F44C" w14:textId="012B9615" w:rsidR="00B7234A" w:rsidRPr="0060127D" w:rsidRDefault="00A21168" w:rsidP="00756550">
      <w:pPr>
        <w:pStyle w:val="a3"/>
      </w:pPr>
      <w:r w:rsidRPr="0060127D">
        <w:t xml:space="preserve">Другим важным вопросом исследования является вопрос, как </w:t>
      </w:r>
      <w:r w:rsidR="00DA6F9C" w:rsidRPr="0060127D">
        <w:t xml:space="preserve">поведение финансового директора </w:t>
      </w:r>
      <w:r w:rsidR="00B70FF1" w:rsidRPr="0060127D">
        <w:t xml:space="preserve">может </w:t>
      </w:r>
      <w:r w:rsidR="00DA6F9C">
        <w:t>измениться во время кризиса</w:t>
      </w:r>
      <w:r w:rsidR="00B70FF1" w:rsidRPr="0060127D">
        <w:t xml:space="preserve"> и </w:t>
      </w:r>
      <w:r w:rsidR="009B16A7" w:rsidRPr="0060127D">
        <w:t xml:space="preserve">соответственно </w:t>
      </w:r>
      <w:r w:rsidR="00DA6F9C">
        <w:t>изменить его</w:t>
      </w:r>
      <w:r w:rsidR="009B16A7" w:rsidRPr="0060127D">
        <w:t xml:space="preserve"> финансовые решения.</w:t>
      </w:r>
      <w:r w:rsidR="00612132" w:rsidRPr="0060127D">
        <w:t xml:space="preserve"> Как известно финансовый кризис – это резкое снижение номинальной стоимости некоторых финансовых активов.</w:t>
      </w:r>
      <w:r w:rsidR="00875B4B" w:rsidRPr="0060127D">
        <w:t xml:space="preserve"> По мнению поведенческих финансов, к</w:t>
      </w:r>
      <w:r w:rsidR="001D18FE" w:rsidRPr="0060127D">
        <w:t xml:space="preserve">ризис </w:t>
      </w:r>
      <w:r w:rsidR="00875B4B" w:rsidRPr="0060127D">
        <w:t>зачастую связан</w:t>
      </w:r>
      <w:r w:rsidR="001D18FE" w:rsidRPr="0060127D">
        <w:t xml:space="preserve"> с поведением инвесторов и подвержен так называемому «эффекту толпы» (</w:t>
      </w:r>
      <w:r w:rsidR="001D18FE" w:rsidRPr="0060127D">
        <w:rPr>
          <w:lang w:val="en-US"/>
        </w:rPr>
        <w:t>herd</w:t>
      </w:r>
      <w:r w:rsidR="001D18FE" w:rsidRPr="0060127D">
        <w:t xml:space="preserve"> </w:t>
      </w:r>
      <w:r w:rsidR="001D18FE" w:rsidRPr="0060127D">
        <w:rPr>
          <w:lang w:val="en-US"/>
        </w:rPr>
        <w:t>behavior</w:t>
      </w:r>
      <w:r w:rsidR="001D18FE" w:rsidRPr="0060127D">
        <w:t>)</w:t>
      </w:r>
      <w:r w:rsidR="00507561" w:rsidRPr="0060127D">
        <w:t>, когда некоторые инвесторы слишком переоценивают стоимость определенных финансовых активов (зачастую от незнания технологии), за ними следуют другие инвесторы, не желая упускать прибыль и так по спирали, то в какой-то момент обрушение становится неизбежным. И тогда може</w:t>
      </w:r>
      <w:r w:rsidR="001D15CB" w:rsidRPr="0060127D">
        <w:t>т образоваться обратная спираль, когда цена начинает резко падать, и инвесторы начинают продавать активы, тем самым еще</w:t>
      </w:r>
      <w:r w:rsidR="00875B4B" w:rsidRPr="0060127D">
        <w:t xml:space="preserve"> быстрее и сильнее снижая цену.</w:t>
      </w:r>
      <w:r w:rsidR="00560EB2" w:rsidRPr="0060127D">
        <w:t xml:space="preserve"> Финансовый кризис может напрямую повлиять на финансовый рычаг компании. Заимствование денег для компании несет определенные выгоды, связанные в первую очередь с налоговым щитом.</w:t>
      </w:r>
      <w:r w:rsidR="002D1773" w:rsidRPr="0060127D">
        <w:t xml:space="preserve"> </w:t>
      </w:r>
      <w:r w:rsidR="00071068" w:rsidRPr="0060127D">
        <w:t>Однако он же создает риск банкротства, поэтому вопрос об оптимальной структуре капитала остро стоит перед финансовыми менеджерами компаний и широко распространен в академической литературе.</w:t>
      </w:r>
      <w:r w:rsidR="00A66655" w:rsidRPr="0060127D">
        <w:t xml:space="preserve"> </w:t>
      </w:r>
      <w:r w:rsidR="004E410E" w:rsidRPr="0060127D">
        <w:t>Однако реакция компаний</w:t>
      </w:r>
      <w:r w:rsidR="00BF218A">
        <w:t xml:space="preserve"> на кризис</w:t>
      </w:r>
      <w:r w:rsidR="004E410E" w:rsidRPr="0060127D">
        <w:t xml:space="preserve"> может быть не однозначной, логично предположить, что во время мирового финансового кризиса компании могут столкнуться с некоторыми трудностями получе</w:t>
      </w:r>
      <w:r w:rsidR="00F950CB" w:rsidRPr="0060127D">
        <w:t>ния заемных средств. В то же время компании могут нуждаться в дополнительных средствах</w:t>
      </w:r>
      <w:r w:rsidR="00CE403D" w:rsidRPr="0060127D">
        <w:t xml:space="preserve">, в особенности можно предположить, что компании, связанные с государством, имеют больше шансов получить эти заемные средства. </w:t>
      </w:r>
      <w:r w:rsidR="00CE403D" w:rsidRPr="0060127D">
        <w:lastRenderedPageBreak/>
        <w:t>Поэтому ситуация с финансовым рычагом во время кризиса может</w:t>
      </w:r>
      <w:r w:rsidR="00AB1323" w:rsidRPr="0060127D">
        <w:t xml:space="preserve"> быть</w:t>
      </w:r>
      <w:r w:rsidR="00CE403D" w:rsidRPr="0060127D">
        <w:t xml:space="preserve"> достаточно неоднозначной</w:t>
      </w:r>
      <w:r w:rsidR="0002414E" w:rsidRPr="0060127D">
        <w:t>. Здесь следует учесть также влияние финансового руководителя компании, так как уже предполагалось и доказывалось на примерах иностранных компаний, что самоуверенные руководители выбирают больший финансовый рычаг, то можно предположить, что в ситуации кризиса самоуверенный финансовый директор продолжит выбирать больший финансовый рычаг в сравнении со своими более рациональными коллегами.</w:t>
      </w:r>
      <w:r w:rsidR="004E3A77" w:rsidRPr="0060127D">
        <w:t xml:space="preserve"> С другой стороны, </w:t>
      </w:r>
      <w:r w:rsidR="00A1366B">
        <w:t>большее количество долга</w:t>
      </w:r>
      <w:r w:rsidR="004E3A77" w:rsidRPr="0060127D">
        <w:t xml:space="preserve"> ведет к </w:t>
      </w:r>
      <w:r w:rsidR="00A1366B">
        <w:t xml:space="preserve">большим </w:t>
      </w:r>
      <w:r w:rsidR="004E3A77" w:rsidRPr="0060127D">
        <w:t>рискам компании, таким образом мо</w:t>
      </w:r>
      <w:r w:rsidR="007D40E8" w:rsidRPr="0060127D">
        <w:t xml:space="preserve">жно предположить, что в большей степени решение финансового директора о структуре капитала может зависеть от эффективности работы компании в предкризисный период. </w:t>
      </w:r>
      <w:r w:rsidR="00ED2C29" w:rsidRPr="0060127D">
        <w:t>Отсюда следует, что при эффективной деятельности компании в предкризисный период самоуверенный руководитель и во время кризиса продолжит выбирать больший финансовый рычаг, а в случае менее эффективной деятельности компании до кризиса станет выбирать меньший финансовый рычаг, либо покинет свою должность (будет уволен или уйдет сам, или любым другим способом). Таким образом возникают еще две гипотезы:</w:t>
      </w:r>
    </w:p>
    <w:p w14:paraId="5779B44B" w14:textId="39057FE6" w:rsidR="00ED2C29" w:rsidRPr="0060127D" w:rsidRDefault="00ED2C29" w:rsidP="00756550">
      <w:pPr>
        <w:pStyle w:val="a3"/>
        <w:rPr>
          <w:i/>
        </w:rPr>
      </w:pPr>
      <w:r w:rsidRPr="0060127D">
        <w:rPr>
          <w:i/>
        </w:rPr>
        <w:t xml:space="preserve">Н2: </w:t>
      </w:r>
      <w:r w:rsidR="0064548F" w:rsidRPr="0060127D">
        <w:rPr>
          <w:i/>
        </w:rPr>
        <w:t xml:space="preserve">Если компания успешно функционировала до кризиса, то самоуверенный финансовый руководитель продолжит выбирать </w:t>
      </w:r>
      <w:r w:rsidR="00AC36A4">
        <w:rPr>
          <w:i/>
        </w:rPr>
        <w:t>больше</w:t>
      </w:r>
      <w:r w:rsidR="00825F2E">
        <w:rPr>
          <w:i/>
        </w:rPr>
        <w:t>е количество</w:t>
      </w:r>
      <w:r w:rsidR="00AC36A4">
        <w:rPr>
          <w:i/>
        </w:rPr>
        <w:t xml:space="preserve"> долга в структуре</w:t>
      </w:r>
      <w:r w:rsidR="0064548F" w:rsidRPr="0060127D">
        <w:rPr>
          <w:i/>
        </w:rPr>
        <w:t xml:space="preserve"> капитала</w:t>
      </w:r>
      <w:r w:rsidR="00AC36A4">
        <w:rPr>
          <w:i/>
        </w:rPr>
        <w:t xml:space="preserve"> компании</w:t>
      </w:r>
      <w:r w:rsidR="0064548F" w:rsidRPr="0060127D">
        <w:rPr>
          <w:i/>
        </w:rPr>
        <w:t xml:space="preserve"> во время кризиса;</w:t>
      </w:r>
    </w:p>
    <w:p w14:paraId="6BDD12D4" w14:textId="503CA490" w:rsidR="0064548F" w:rsidRPr="0060127D" w:rsidRDefault="0064548F" w:rsidP="00756550">
      <w:pPr>
        <w:pStyle w:val="a3"/>
        <w:rPr>
          <w:i/>
        </w:rPr>
      </w:pPr>
      <w:r w:rsidRPr="0060127D">
        <w:rPr>
          <w:i/>
        </w:rPr>
        <w:t>Н3: Если компания функционировала менее успешно до кризиса, то самоуверенный р</w:t>
      </w:r>
      <w:r w:rsidR="00AC36A4">
        <w:rPr>
          <w:i/>
        </w:rPr>
        <w:t>уководитель станет выбирать меньш</w:t>
      </w:r>
      <w:r w:rsidRPr="0060127D">
        <w:rPr>
          <w:i/>
        </w:rPr>
        <w:t>е</w:t>
      </w:r>
      <w:r w:rsidR="00AC36A4">
        <w:rPr>
          <w:i/>
        </w:rPr>
        <w:t>е количество</w:t>
      </w:r>
      <w:r w:rsidRPr="0060127D">
        <w:rPr>
          <w:i/>
        </w:rPr>
        <w:t xml:space="preserve"> </w:t>
      </w:r>
      <w:r w:rsidR="00AC36A4">
        <w:rPr>
          <w:i/>
        </w:rPr>
        <w:t>долга в структуре</w:t>
      </w:r>
      <w:r w:rsidRPr="0060127D">
        <w:rPr>
          <w:i/>
        </w:rPr>
        <w:t xml:space="preserve"> капитала</w:t>
      </w:r>
      <w:r w:rsidR="00AC36A4">
        <w:rPr>
          <w:i/>
        </w:rPr>
        <w:t xml:space="preserve"> компании</w:t>
      </w:r>
      <w:r w:rsidRPr="0060127D">
        <w:rPr>
          <w:i/>
        </w:rPr>
        <w:t>, либо покинет свою должность.</w:t>
      </w:r>
    </w:p>
    <w:p w14:paraId="30AEDAEC" w14:textId="2F718097" w:rsidR="004C63C2" w:rsidRPr="0060127D" w:rsidRDefault="004C63C2" w:rsidP="004C63C2">
      <w:pPr>
        <w:pStyle w:val="2"/>
        <w:numPr>
          <w:ilvl w:val="1"/>
          <w:numId w:val="2"/>
        </w:numPr>
      </w:pPr>
      <w:bookmarkStart w:id="37" w:name="_Toc388610744"/>
      <w:r w:rsidRPr="0060127D">
        <w:t>Описание переменных</w:t>
      </w:r>
      <w:bookmarkEnd w:id="37"/>
    </w:p>
    <w:p w14:paraId="374D66E7" w14:textId="40A070D9" w:rsidR="004C63C2" w:rsidRPr="0060127D" w:rsidRDefault="00E610E5" w:rsidP="004C63C2">
      <w:pPr>
        <w:pStyle w:val="a3"/>
      </w:pPr>
      <w:r w:rsidRPr="0060127D">
        <w:t>Ключевой переменной для данного исследования является переменная самоуверенности фи</w:t>
      </w:r>
      <w:r w:rsidR="00C87F18" w:rsidRPr="0060127D">
        <w:t>нансового руководителя компании, которая может иметь значительное влияние на структуру капитала российских компаний.</w:t>
      </w:r>
    </w:p>
    <w:p w14:paraId="6121A975" w14:textId="1B54C4A0" w:rsidR="004F2D02" w:rsidRPr="0060127D" w:rsidRDefault="004F2D02" w:rsidP="004C63C2">
      <w:pPr>
        <w:pStyle w:val="a3"/>
      </w:pPr>
      <w:r w:rsidRPr="0060127D">
        <w:t>В таблице</w:t>
      </w:r>
      <w:r w:rsidR="007E0088" w:rsidRPr="0060127D">
        <w:t xml:space="preserve"> 2</w:t>
      </w:r>
      <w:r w:rsidRPr="0060127D">
        <w:t xml:space="preserve"> представлены переменные, которые будут использованы в данном исследовании, а ниже описание к ним:</w:t>
      </w:r>
    </w:p>
    <w:p w14:paraId="551594CD" w14:textId="77777777" w:rsidR="004F2D02" w:rsidRPr="0060127D" w:rsidRDefault="004F2D02" w:rsidP="004C63C2">
      <w:pPr>
        <w:pStyle w:val="a3"/>
      </w:pPr>
    </w:p>
    <w:p w14:paraId="0D15CBDA" w14:textId="7023E9E2" w:rsidR="00D86534" w:rsidRPr="0060127D" w:rsidRDefault="00D86534" w:rsidP="00D86534">
      <w:pPr>
        <w:pStyle w:val="a3"/>
        <w:jc w:val="center"/>
        <w:rPr>
          <w:sz w:val="22"/>
        </w:rPr>
      </w:pPr>
      <w:r w:rsidRPr="0060127D">
        <w:rPr>
          <w:sz w:val="22"/>
        </w:rPr>
        <w:t>Таблица 2. Описание переменных</w:t>
      </w:r>
    </w:p>
    <w:tbl>
      <w:tblPr>
        <w:tblStyle w:val="a5"/>
        <w:tblW w:w="0" w:type="auto"/>
        <w:tblLook w:val="04A0" w:firstRow="1" w:lastRow="0" w:firstColumn="1" w:lastColumn="0" w:noHBand="0" w:noVBand="1"/>
      </w:tblPr>
      <w:tblGrid>
        <w:gridCol w:w="2440"/>
        <w:gridCol w:w="7188"/>
      </w:tblGrid>
      <w:tr w:rsidR="00D86534" w:rsidRPr="0060127D" w14:paraId="607096CD" w14:textId="77777777" w:rsidTr="00296A5A">
        <w:tc>
          <w:tcPr>
            <w:tcW w:w="0" w:type="auto"/>
          </w:tcPr>
          <w:p w14:paraId="6C5CCDB1" w14:textId="2CD07F56" w:rsidR="00D86534" w:rsidRPr="0060127D" w:rsidRDefault="00D86534" w:rsidP="00D86534">
            <w:pPr>
              <w:pStyle w:val="a3"/>
              <w:ind w:firstLine="0"/>
              <w:jc w:val="center"/>
              <w:rPr>
                <w:b/>
                <w:sz w:val="20"/>
              </w:rPr>
            </w:pPr>
            <w:r w:rsidRPr="0060127D">
              <w:rPr>
                <w:b/>
                <w:sz w:val="20"/>
              </w:rPr>
              <w:t>Переменная</w:t>
            </w:r>
          </w:p>
        </w:tc>
        <w:tc>
          <w:tcPr>
            <w:tcW w:w="0" w:type="auto"/>
          </w:tcPr>
          <w:p w14:paraId="3F4BF7DC" w14:textId="55B1C003" w:rsidR="00D86534" w:rsidRPr="0060127D" w:rsidRDefault="00D86534" w:rsidP="00D86534">
            <w:pPr>
              <w:pStyle w:val="a3"/>
              <w:ind w:firstLine="0"/>
              <w:jc w:val="center"/>
              <w:rPr>
                <w:b/>
                <w:sz w:val="20"/>
              </w:rPr>
            </w:pPr>
            <w:r w:rsidRPr="0060127D">
              <w:rPr>
                <w:b/>
                <w:sz w:val="20"/>
              </w:rPr>
              <w:t>Описание</w:t>
            </w:r>
          </w:p>
        </w:tc>
      </w:tr>
      <w:tr w:rsidR="00D86534" w:rsidRPr="0060127D" w14:paraId="09034E95" w14:textId="77777777" w:rsidTr="00296A5A">
        <w:tc>
          <w:tcPr>
            <w:tcW w:w="0" w:type="auto"/>
            <w:gridSpan w:val="2"/>
          </w:tcPr>
          <w:p w14:paraId="33777654" w14:textId="2EF8EF1E" w:rsidR="00D86534" w:rsidRPr="0060127D" w:rsidRDefault="00D86534" w:rsidP="004C63C2">
            <w:pPr>
              <w:pStyle w:val="a3"/>
              <w:ind w:firstLine="0"/>
              <w:rPr>
                <w:b/>
                <w:i/>
                <w:sz w:val="20"/>
              </w:rPr>
            </w:pPr>
            <w:r w:rsidRPr="0060127D">
              <w:rPr>
                <w:b/>
                <w:i/>
                <w:sz w:val="20"/>
              </w:rPr>
              <w:t>Зависимые переменные:</w:t>
            </w:r>
          </w:p>
        </w:tc>
      </w:tr>
      <w:tr w:rsidR="00D86534" w:rsidRPr="0060127D" w14:paraId="7B5ACBFC" w14:textId="77777777" w:rsidTr="00296A5A">
        <w:tc>
          <w:tcPr>
            <w:tcW w:w="0" w:type="auto"/>
          </w:tcPr>
          <w:p w14:paraId="5EEA6A57" w14:textId="5A616F6A" w:rsidR="00D86534" w:rsidRPr="0060127D" w:rsidRDefault="00006BA8" w:rsidP="004C63C2">
            <w:pPr>
              <w:pStyle w:val="a3"/>
              <w:ind w:firstLine="0"/>
              <w:rPr>
                <w:sz w:val="20"/>
                <w:lang w:val="en-US"/>
              </w:rPr>
            </w:pPr>
            <w:r w:rsidRPr="0060127D">
              <w:rPr>
                <w:sz w:val="20"/>
                <w:lang w:val="en-US"/>
              </w:rPr>
              <w:t>BL (Book leverage)</w:t>
            </w:r>
          </w:p>
        </w:tc>
        <w:tc>
          <w:tcPr>
            <w:tcW w:w="0" w:type="auto"/>
          </w:tcPr>
          <w:p w14:paraId="61FE7EFE" w14:textId="7C877606" w:rsidR="00D86534" w:rsidRPr="0060127D" w:rsidRDefault="00006BA8" w:rsidP="005B09E9">
            <w:pPr>
              <w:pStyle w:val="a3"/>
              <w:ind w:firstLine="0"/>
              <w:rPr>
                <w:sz w:val="20"/>
              </w:rPr>
            </w:pPr>
            <w:r w:rsidRPr="0060127D">
              <w:rPr>
                <w:sz w:val="20"/>
              </w:rPr>
              <w:t xml:space="preserve">Балансовый рычаг компании, измеряется как сумма </w:t>
            </w:r>
            <w:r w:rsidR="005B09E9" w:rsidRPr="0060127D">
              <w:rPr>
                <w:sz w:val="20"/>
              </w:rPr>
              <w:t>всех обязательств компании деленная на все балансовые активы.</w:t>
            </w:r>
          </w:p>
        </w:tc>
      </w:tr>
      <w:tr w:rsidR="00D86534" w:rsidRPr="0060127D" w14:paraId="675A9F56" w14:textId="77777777" w:rsidTr="00296A5A">
        <w:tc>
          <w:tcPr>
            <w:tcW w:w="0" w:type="auto"/>
          </w:tcPr>
          <w:p w14:paraId="65506A19" w14:textId="73C7B3E5" w:rsidR="00D86534" w:rsidRPr="0060127D" w:rsidRDefault="005B09E9" w:rsidP="004C63C2">
            <w:pPr>
              <w:pStyle w:val="a3"/>
              <w:ind w:firstLine="0"/>
              <w:rPr>
                <w:sz w:val="20"/>
                <w:lang w:val="en-US"/>
              </w:rPr>
            </w:pPr>
            <w:r w:rsidRPr="0060127D">
              <w:rPr>
                <w:sz w:val="20"/>
                <w:lang w:val="en-US"/>
              </w:rPr>
              <w:t>ML (Market leverage)</w:t>
            </w:r>
          </w:p>
        </w:tc>
        <w:tc>
          <w:tcPr>
            <w:tcW w:w="0" w:type="auto"/>
          </w:tcPr>
          <w:p w14:paraId="59031C1E" w14:textId="364E292B" w:rsidR="00D86534" w:rsidRPr="0060127D" w:rsidRDefault="005B09E9" w:rsidP="004C63C2">
            <w:pPr>
              <w:pStyle w:val="a3"/>
              <w:ind w:firstLine="0"/>
              <w:rPr>
                <w:sz w:val="20"/>
              </w:rPr>
            </w:pPr>
            <w:r w:rsidRPr="0060127D">
              <w:rPr>
                <w:sz w:val="20"/>
              </w:rPr>
              <w:t>Рыночный рычаг компании, измеряется как отношение всех обязательств к</w:t>
            </w:r>
            <w:r w:rsidR="003B2AFF" w:rsidRPr="0060127D">
              <w:rPr>
                <w:sz w:val="20"/>
              </w:rPr>
              <w:t>о</w:t>
            </w:r>
            <w:r w:rsidRPr="0060127D">
              <w:rPr>
                <w:sz w:val="20"/>
              </w:rPr>
              <w:t xml:space="preserve"> всем активам плюс рыночной капитализации за вычетом балансового собственного капитала.</w:t>
            </w:r>
          </w:p>
        </w:tc>
      </w:tr>
      <w:tr w:rsidR="00182458" w:rsidRPr="0060127D" w14:paraId="693FB345" w14:textId="77777777" w:rsidTr="00296A5A">
        <w:tc>
          <w:tcPr>
            <w:tcW w:w="0" w:type="auto"/>
            <w:gridSpan w:val="2"/>
          </w:tcPr>
          <w:p w14:paraId="758E2573" w14:textId="7D3CD6CD" w:rsidR="00182458" w:rsidRPr="0060127D" w:rsidRDefault="00182458" w:rsidP="004C63C2">
            <w:pPr>
              <w:pStyle w:val="a3"/>
              <w:ind w:firstLine="0"/>
              <w:rPr>
                <w:b/>
                <w:i/>
                <w:sz w:val="20"/>
              </w:rPr>
            </w:pPr>
            <w:r w:rsidRPr="0060127D">
              <w:rPr>
                <w:b/>
                <w:i/>
                <w:sz w:val="20"/>
              </w:rPr>
              <w:t>Ключевая переменная:</w:t>
            </w:r>
          </w:p>
        </w:tc>
      </w:tr>
      <w:tr w:rsidR="00D86534" w:rsidRPr="0060127D" w14:paraId="7DC16F6C" w14:textId="77777777" w:rsidTr="00296A5A">
        <w:tc>
          <w:tcPr>
            <w:tcW w:w="0" w:type="auto"/>
          </w:tcPr>
          <w:p w14:paraId="4BCD6011" w14:textId="166C310B" w:rsidR="00D86534" w:rsidRPr="0060127D" w:rsidRDefault="008C0748" w:rsidP="004C63C2">
            <w:pPr>
              <w:pStyle w:val="a3"/>
              <w:ind w:firstLine="0"/>
              <w:rPr>
                <w:sz w:val="20"/>
                <w:lang w:val="en-US"/>
              </w:rPr>
            </w:pPr>
            <w:r w:rsidRPr="0060127D">
              <w:rPr>
                <w:sz w:val="20"/>
                <w:lang w:val="en-US"/>
              </w:rPr>
              <w:lastRenderedPageBreak/>
              <w:t>Over (Overconfidence)</w:t>
            </w:r>
          </w:p>
        </w:tc>
        <w:tc>
          <w:tcPr>
            <w:tcW w:w="0" w:type="auto"/>
          </w:tcPr>
          <w:p w14:paraId="20EB4BA3" w14:textId="18850B60" w:rsidR="00D86534" w:rsidRPr="0060127D" w:rsidRDefault="002255BF" w:rsidP="00604D43">
            <w:pPr>
              <w:pStyle w:val="a3"/>
              <w:ind w:firstLine="0"/>
              <w:rPr>
                <w:sz w:val="20"/>
              </w:rPr>
            </w:pPr>
            <w:r w:rsidRPr="0060127D">
              <w:rPr>
                <w:sz w:val="20"/>
              </w:rPr>
              <w:t xml:space="preserve">Самоуверенность финансового руководителя, бинарная переменная (0 – самоуверен, 1 – </w:t>
            </w:r>
            <w:r w:rsidR="00604D43" w:rsidRPr="0060127D">
              <w:rPr>
                <w:sz w:val="20"/>
              </w:rPr>
              <w:t>наоборот</w:t>
            </w:r>
            <w:r w:rsidRPr="0060127D">
              <w:rPr>
                <w:sz w:val="20"/>
              </w:rPr>
              <w:t>).</w:t>
            </w:r>
          </w:p>
        </w:tc>
      </w:tr>
      <w:tr w:rsidR="00AB2D95" w:rsidRPr="0060127D" w14:paraId="3D332CA4" w14:textId="77777777" w:rsidTr="00296A5A">
        <w:tc>
          <w:tcPr>
            <w:tcW w:w="0" w:type="auto"/>
            <w:gridSpan w:val="2"/>
          </w:tcPr>
          <w:p w14:paraId="262038E3" w14:textId="2D3AC7A9" w:rsidR="00AB2D95" w:rsidRPr="0060127D" w:rsidRDefault="00AB2D95" w:rsidP="004C63C2">
            <w:pPr>
              <w:pStyle w:val="a3"/>
              <w:ind w:firstLine="0"/>
              <w:rPr>
                <w:b/>
                <w:i/>
                <w:sz w:val="20"/>
              </w:rPr>
            </w:pPr>
            <w:r w:rsidRPr="0060127D">
              <w:rPr>
                <w:b/>
                <w:i/>
                <w:sz w:val="20"/>
              </w:rPr>
              <w:t>Контрольные переменные:</w:t>
            </w:r>
          </w:p>
        </w:tc>
      </w:tr>
      <w:tr w:rsidR="00D86534" w:rsidRPr="0060127D" w14:paraId="6AA9BF1E" w14:textId="77777777" w:rsidTr="00296A5A">
        <w:tc>
          <w:tcPr>
            <w:tcW w:w="0" w:type="auto"/>
          </w:tcPr>
          <w:p w14:paraId="6F445C31" w14:textId="48A33587" w:rsidR="00D86534" w:rsidRPr="0060127D" w:rsidRDefault="001C02BD" w:rsidP="004C63C2">
            <w:pPr>
              <w:pStyle w:val="a3"/>
              <w:ind w:firstLine="0"/>
              <w:rPr>
                <w:sz w:val="20"/>
                <w:lang w:val="en-US"/>
              </w:rPr>
            </w:pPr>
            <w:proofErr w:type="spellStart"/>
            <w:r w:rsidRPr="0060127D">
              <w:rPr>
                <w:sz w:val="20"/>
                <w:lang w:val="en-US"/>
              </w:rPr>
              <w:t>lnS</w:t>
            </w:r>
            <w:proofErr w:type="spellEnd"/>
            <w:r w:rsidRPr="0060127D">
              <w:rPr>
                <w:sz w:val="20"/>
                <w:lang w:val="en-US"/>
              </w:rPr>
              <w:t xml:space="preserve"> (</w:t>
            </w:r>
            <w:proofErr w:type="spellStart"/>
            <w:r w:rsidRPr="0060127D">
              <w:rPr>
                <w:sz w:val="20"/>
                <w:lang w:val="en-US"/>
              </w:rPr>
              <w:t>ln</w:t>
            </w:r>
            <w:proofErr w:type="spellEnd"/>
            <w:r w:rsidRPr="0060127D">
              <w:rPr>
                <w:sz w:val="20"/>
                <w:lang w:val="en-US"/>
              </w:rPr>
              <w:t xml:space="preserve"> Sales)</w:t>
            </w:r>
          </w:p>
        </w:tc>
        <w:tc>
          <w:tcPr>
            <w:tcW w:w="0" w:type="auto"/>
          </w:tcPr>
          <w:p w14:paraId="2C91A668" w14:textId="38495669" w:rsidR="00D86534" w:rsidRPr="0060127D" w:rsidRDefault="001C02BD" w:rsidP="004C63C2">
            <w:pPr>
              <w:pStyle w:val="a3"/>
              <w:ind w:firstLine="0"/>
              <w:rPr>
                <w:sz w:val="20"/>
              </w:rPr>
            </w:pPr>
            <w:r w:rsidRPr="0060127D">
              <w:rPr>
                <w:sz w:val="20"/>
              </w:rPr>
              <w:t>Логарифм продаж</w:t>
            </w:r>
          </w:p>
        </w:tc>
      </w:tr>
      <w:tr w:rsidR="0027183F" w:rsidRPr="0060127D" w14:paraId="6BF13776" w14:textId="77777777" w:rsidTr="00296A5A">
        <w:tc>
          <w:tcPr>
            <w:tcW w:w="0" w:type="auto"/>
          </w:tcPr>
          <w:p w14:paraId="226C89A6" w14:textId="7084C6DE" w:rsidR="0027183F" w:rsidRPr="0060127D" w:rsidRDefault="001C02BD" w:rsidP="004C63C2">
            <w:pPr>
              <w:pStyle w:val="a3"/>
              <w:ind w:firstLine="0"/>
              <w:rPr>
                <w:sz w:val="20"/>
                <w:lang w:val="en-US"/>
              </w:rPr>
            </w:pPr>
            <w:r w:rsidRPr="0060127D">
              <w:rPr>
                <w:sz w:val="20"/>
                <w:lang w:val="en-US"/>
              </w:rPr>
              <w:t>MTB (market-to-book)</w:t>
            </w:r>
          </w:p>
        </w:tc>
        <w:tc>
          <w:tcPr>
            <w:tcW w:w="0" w:type="auto"/>
          </w:tcPr>
          <w:p w14:paraId="38E95F13" w14:textId="6708D87C" w:rsidR="0027183F" w:rsidRPr="0060127D" w:rsidRDefault="001C02BD" w:rsidP="003A4084">
            <w:pPr>
              <w:pStyle w:val="a3"/>
              <w:ind w:firstLine="0"/>
              <w:rPr>
                <w:sz w:val="20"/>
              </w:rPr>
            </w:pPr>
            <w:r w:rsidRPr="0060127D">
              <w:rPr>
                <w:sz w:val="20"/>
              </w:rPr>
              <w:t xml:space="preserve">Коэффициент, показывающий отношение рыночной капитализации плюс </w:t>
            </w:r>
            <w:r w:rsidR="003A4084" w:rsidRPr="0060127D">
              <w:rPr>
                <w:sz w:val="20"/>
              </w:rPr>
              <w:t>обязательств</w:t>
            </w:r>
            <w:r w:rsidRPr="0060127D">
              <w:rPr>
                <w:sz w:val="20"/>
              </w:rPr>
              <w:t xml:space="preserve"> компании к собственному капиталу плюс </w:t>
            </w:r>
            <w:r w:rsidR="003A4084" w:rsidRPr="0060127D">
              <w:rPr>
                <w:sz w:val="20"/>
              </w:rPr>
              <w:t>обязательства</w:t>
            </w:r>
            <w:r w:rsidRPr="0060127D">
              <w:rPr>
                <w:sz w:val="20"/>
              </w:rPr>
              <w:t xml:space="preserve"> компании.</w:t>
            </w:r>
          </w:p>
        </w:tc>
      </w:tr>
      <w:tr w:rsidR="0027183F" w:rsidRPr="0060127D" w14:paraId="38C290F4" w14:textId="77777777" w:rsidTr="00296A5A">
        <w:tc>
          <w:tcPr>
            <w:tcW w:w="0" w:type="auto"/>
          </w:tcPr>
          <w:p w14:paraId="6357CCD8" w14:textId="43F95844" w:rsidR="0027183F" w:rsidRPr="0060127D" w:rsidRDefault="0044295B" w:rsidP="004C63C2">
            <w:pPr>
              <w:pStyle w:val="a3"/>
              <w:ind w:firstLine="0"/>
              <w:rPr>
                <w:sz w:val="20"/>
                <w:lang w:val="en-US"/>
              </w:rPr>
            </w:pPr>
            <w:proofErr w:type="spellStart"/>
            <w:r w:rsidRPr="0060127D">
              <w:rPr>
                <w:sz w:val="20"/>
                <w:lang w:val="en-US"/>
              </w:rPr>
              <w:t>CapA</w:t>
            </w:r>
            <w:proofErr w:type="spellEnd"/>
            <w:r w:rsidRPr="0060127D">
              <w:rPr>
                <w:sz w:val="20"/>
                <w:lang w:val="en-US"/>
              </w:rPr>
              <w:t xml:space="preserve"> (capital expenditures to total assets)</w:t>
            </w:r>
          </w:p>
        </w:tc>
        <w:tc>
          <w:tcPr>
            <w:tcW w:w="0" w:type="auto"/>
          </w:tcPr>
          <w:p w14:paraId="3A5A6431" w14:textId="18F75448" w:rsidR="0027183F" w:rsidRPr="0060127D" w:rsidRDefault="0044295B" w:rsidP="004C63C2">
            <w:pPr>
              <w:pStyle w:val="a3"/>
              <w:ind w:firstLine="0"/>
              <w:rPr>
                <w:sz w:val="20"/>
              </w:rPr>
            </w:pPr>
            <w:r w:rsidRPr="0060127D">
              <w:rPr>
                <w:sz w:val="20"/>
              </w:rPr>
              <w:t>Коэффициент, показывающий отношение капитальных затрат к общим активам.</w:t>
            </w:r>
          </w:p>
        </w:tc>
      </w:tr>
      <w:tr w:rsidR="0027183F" w:rsidRPr="0060127D" w14:paraId="71627493" w14:textId="77777777" w:rsidTr="00296A5A">
        <w:tc>
          <w:tcPr>
            <w:tcW w:w="0" w:type="auto"/>
          </w:tcPr>
          <w:p w14:paraId="3291466C" w14:textId="40E3C595" w:rsidR="0027183F" w:rsidRPr="00762BAF" w:rsidRDefault="00F97D21" w:rsidP="004C63C2">
            <w:pPr>
              <w:pStyle w:val="a3"/>
              <w:ind w:firstLine="0"/>
              <w:rPr>
                <w:sz w:val="20"/>
                <w:lang w:val="en-US"/>
              </w:rPr>
            </w:pPr>
            <w:r w:rsidRPr="0060127D">
              <w:rPr>
                <w:sz w:val="20"/>
                <w:lang w:val="en-US"/>
              </w:rPr>
              <w:t>ROA</w:t>
            </w:r>
            <w:r w:rsidR="00762BAF">
              <w:rPr>
                <w:sz w:val="20"/>
              </w:rPr>
              <w:t xml:space="preserve"> (</w:t>
            </w:r>
            <w:r w:rsidR="00762BAF">
              <w:rPr>
                <w:sz w:val="20"/>
                <w:lang w:val="en-US"/>
              </w:rPr>
              <w:t>return on assets)</w:t>
            </w:r>
          </w:p>
        </w:tc>
        <w:tc>
          <w:tcPr>
            <w:tcW w:w="0" w:type="auto"/>
          </w:tcPr>
          <w:p w14:paraId="0A476E63" w14:textId="330C5114" w:rsidR="0027183F" w:rsidRPr="0060127D" w:rsidRDefault="00F97D21" w:rsidP="004C63C2">
            <w:pPr>
              <w:pStyle w:val="a3"/>
              <w:ind w:firstLine="0"/>
              <w:rPr>
                <w:sz w:val="20"/>
              </w:rPr>
            </w:pPr>
            <w:r w:rsidRPr="0060127D">
              <w:rPr>
                <w:sz w:val="20"/>
              </w:rPr>
              <w:t>Рентабельность активов – отношение прибыли до уплаты процентов и налогов к общим активам.</w:t>
            </w:r>
          </w:p>
        </w:tc>
      </w:tr>
      <w:tr w:rsidR="0027183F" w:rsidRPr="0060127D" w14:paraId="7C515775" w14:textId="77777777" w:rsidTr="00296A5A">
        <w:tc>
          <w:tcPr>
            <w:tcW w:w="0" w:type="auto"/>
          </w:tcPr>
          <w:p w14:paraId="78967346" w14:textId="33435D64" w:rsidR="0027183F" w:rsidRPr="0060127D" w:rsidRDefault="00E63234" w:rsidP="004C63C2">
            <w:pPr>
              <w:pStyle w:val="a3"/>
              <w:ind w:firstLine="0"/>
              <w:rPr>
                <w:sz w:val="20"/>
                <w:lang w:val="en-US"/>
              </w:rPr>
            </w:pPr>
            <w:proofErr w:type="spellStart"/>
            <w:r w:rsidRPr="0060127D">
              <w:rPr>
                <w:sz w:val="20"/>
                <w:lang w:val="en-US"/>
              </w:rPr>
              <w:t>FixA</w:t>
            </w:r>
            <w:proofErr w:type="spellEnd"/>
            <w:r w:rsidRPr="0060127D">
              <w:rPr>
                <w:sz w:val="20"/>
                <w:lang w:val="en-US"/>
              </w:rPr>
              <w:t xml:space="preserve"> (share of fixed assets in total)</w:t>
            </w:r>
          </w:p>
        </w:tc>
        <w:tc>
          <w:tcPr>
            <w:tcW w:w="0" w:type="auto"/>
          </w:tcPr>
          <w:p w14:paraId="3ED13E57" w14:textId="1235A128" w:rsidR="0027183F" w:rsidRPr="0060127D" w:rsidRDefault="00E63234" w:rsidP="004C63C2">
            <w:pPr>
              <w:pStyle w:val="a3"/>
              <w:ind w:firstLine="0"/>
              <w:rPr>
                <w:sz w:val="20"/>
              </w:rPr>
            </w:pPr>
            <w:r w:rsidRPr="0060127D">
              <w:rPr>
                <w:sz w:val="20"/>
              </w:rPr>
              <w:t xml:space="preserve">Коэффициент, показывающий </w:t>
            </w:r>
            <w:r w:rsidR="0088122F" w:rsidRPr="0060127D">
              <w:rPr>
                <w:sz w:val="20"/>
              </w:rPr>
              <w:t>отношение</w:t>
            </w:r>
            <w:r w:rsidRPr="0060127D">
              <w:rPr>
                <w:sz w:val="20"/>
              </w:rPr>
              <w:t xml:space="preserve"> </w:t>
            </w:r>
            <w:r w:rsidR="00AC3825" w:rsidRPr="0060127D">
              <w:rPr>
                <w:sz w:val="20"/>
              </w:rPr>
              <w:t>основных средств к общим активам.</w:t>
            </w:r>
          </w:p>
        </w:tc>
      </w:tr>
      <w:tr w:rsidR="00BA033E" w:rsidRPr="0060127D" w14:paraId="7F172922" w14:textId="77777777" w:rsidTr="00296A5A">
        <w:tc>
          <w:tcPr>
            <w:tcW w:w="0" w:type="auto"/>
          </w:tcPr>
          <w:p w14:paraId="67C9AE40" w14:textId="66F0F3CB" w:rsidR="00BA033E" w:rsidRPr="0060127D" w:rsidRDefault="00F0115E" w:rsidP="004C63C2">
            <w:pPr>
              <w:pStyle w:val="a3"/>
              <w:ind w:firstLine="0"/>
              <w:rPr>
                <w:sz w:val="20"/>
                <w:lang w:val="en-US"/>
              </w:rPr>
            </w:pPr>
            <w:proofErr w:type="spellStart"/>
            <w:r w:rsidRPr="0060127D">
              <w:rPr>
                <w:sz w:val="20"/>
                <w:lang w:val="en-US"/>
              </w:rPr>
              <w:t>Gov</w:t>
            </w:r>
            <w:proofErr w:type="spellEnd"/>
            <w:r w:rsidRPr="0060127D">
              <w:rPr>
                <w:sz w:val="20"/>
                <w:lang w:val="en-US"/>
              </w:rPr>
              <w:t xml:space="preserve"> (Government control)</w:t>
            </w:r>
          </w:p>
        </w:tc>
        <w:tc>
          <w:tcPr>
            <w:tcW w:w="0" w:type="auto"/>
          </w:tcPr>
          <w:p w14:paraId="3F2EBD0B" w14:textId="732E64DB" w:rsidR="00BA033E" w:rsidRPr="0060127D" w:rsidRDefault="00250236" w:rsidP="00250236">
            <w:pPr>
              <w:pStyle w:val="a3"/>
              <w:ind w:firstLine="0"/>
              <w:rPr>
                <w:sz w:val="20"/>
              </w:rPr>
            </w:pPr>
            <w:r w:rsidRPr="0060127D">
              <w:rPr>
                <w:sz w:val="20"/>
              </w:rPr>
              <w:t xml:space="preserve">Контроль государства, представлен в </w:t>
            </w:r>
            <w:r w:rsidR="000011D6" w:rsidRPr="0060127D">
              <w:rPr>
                <w:sz w:val="20"/>
              </w:rPr>
              <w:t xml:space="preserve">виде </w:t>
            </w:r>
            <w:r w:rsidRPr="0060127D">
              <w:rPr>
                <w:sz w:val="20"/>
              </w:rPr>
              <w:t>доли владения государством акциями компании.</w:t>
            </w:r>
          </w:p>
        </w:tc>
      </w:tr>
      <w:tr w:rsidR="00BA033E" w:rsidRPr="0060127D" w14:paraId="476F9727" w14:textId="77777777" w:rsidTr="00296A5A">
        <w:tc>
          <w:tcPr>
            <w:tcW w:w="0" w:type="auto"/>
          </w:tcPr>
          <w:p w14:paraId="27213856" w14:textId="465D0CEE" w:rsidR="00BA033E" w:rsidRPr="0060127D" w:rsidRDefault="00B653EF" w:rsidP="004C63C2">
            <w:pPr>
              <w:pStyle w:val="a3"/>
              <w:ind w:firstLine="0"/>
              <w:rPr>
                <w:sz w:val="20"/>
                <w:lang w:val="en-US"/>
              </w:rPr>
            </w:pPr>
            <w:r w:rsidRPr="0060127D">
              <w:rPr>
                <w:sz w:val="20"/>
                <w:lang w:val="en-US"/>
              </w:rPr>
              <w:t>BR (Abroad)</w:t>
            </w:r>
          </w:p>
        </w:tc>
        <w:tc>
          <w:tcPr>
            <w:tcW w:w="0" w:type="auto"/>
          </w:tcPr>
          <w:p w14:paraId="407AF0AB" w14:textId="6DA42495" w:rsidR="00BA033E" w:rsidRPr="0060127D" w:rsidRDefault="00B653EF" w:rsidP="004C63C2">
            <w:pPr>
              <w:pStyle w:val="a3"/>
              <w:ind w:firstLine="0"/>
              <w:rPr>
                <w:sz w:val="20"/>
              </w:rPr>
            </w:pPr>
            <w:r w:rsidRPr="0060127D">
              <w:rPr>
                <w:sz w:val="20"/>
              </w:rPr>
              <w:t>Присутствие компании за границей, бинарная переменная (1 –присутствует, 0 – нет).</w:t>
            </w:r>
          </w:p>
        </w:tc>
      </w:tr>
      <w:tr w:rsidR="00A32431" w:rsidRPr="0060127D" w14:paraId="6202B0E8" w14:textId="77777777" w:rsidTr="00296A5A">
        <w:tc>
          <w:tcPr>
            <w:tcW w:w="0" w:type="auto"/>
          </w:tcPr>
          <w:p w14:paraId="33B94A29" w14:textId="1C499371" w:rsidR="00A32431" w:rsidRPr="0060127D" w:rsidRDefault="00A32431" w:rsidP="004C63C2">
            <w:pPr>
              <w:pStyle w:val="a3"/>
              <w:ind w:firstLine="0"/>
              <w:rPr>
                <w:sz w:val="20"/>
                <w:lang w:val="en-US"/>
              </w:rPr>
            </w:pPr>
            <w:r w:rsidRPr="0060127D">
              <w:rPr>
                <w:sz w:val="20"/>
                <w:lang w:val="en-US"/>
              </w:rPr>
              <w:t>Com (Company)</w:t>
            </w:r>
          </w:p>
        </w:tc>
        <w:tc>
          <w:tcPr>
            <w:tcW w:w="0" w:type="auto"/>
          </w:tcPr>
          <w:p w14:paraId="665EE84D" w14:textId="628B8A34" w:rsidR="00A32431" w:rsidRPr="0060127D" w:rsidRDefault="00A32431" w:rsidP="004C63C2">
            <w:pPr>
              <w:pStyle w:val="a3"/>
              <w:ind w:firstLine="0"/>
              <w:rPr>
                <w:sz w:val="20"/>
              </w:rPr>
            </w:pPr>
            <w:r w:rsidRPr="0060127D">
              <w:rPr>
                <w:sz w:val="20"/>
              </w:rPr>
              <w:t>Подконтрольность другой компании, бинарная переменная (1- подконтрольна, 0 – нет)</w:t>
            </w:r>
          </w:p>
        </w:tc>
      </w:tr>
      <w:tr w:rsidR="00BA033E" w:rsidRPr="0060127D" w14:paraId="7F7D5C3A" w14:textId="77777777" w:rsidTr="00296A5A">
        <w:tc>
          <w:tcPr>
            <w:tcW w:w="0" w:type="auto"/>
          </w:tcPr>
          <w:p w14:paraId="5A131A82" w14:textId="085EF465" w:rsidR="00BA033E" w:rsidRPr="0060127D" w:rsidRDefault="00DC11AB" w:rsidP="004C63C2">
            <w:pPr>
              <w:pStyle w:val="a3"/>
              <w:ind w:firstLine="0"/>
              <w:rPr>
                <w:sz w:val="20"/>
              </w:rPr>
            </w:pPr>
            <w:r w:rsidRPr="0060127D">
              <w:rPr>
                <w:sz w:val="20"/>
                <w:lang w:val="en-US"/>
              </w:rPr>
              <w:t>IND (Industry)</w:t>
            </w:r>
          </w:p>
        </w:tc>
        <w:tc>
          <w:tcPr>
            <w:tcW w:w="0" w:type="auto"/>
          </w:tcPr>
          <w:p w14:paraId="29ECE0EB" w14:textId="54AFFB9C" w:rsidR="00BA033E" w:rsidRPr="0060127D" w:rsidRDefault="002236D9" w:rsidP="00762518">
            <w:pPr>
              <w:pStyle w:val="a3"/>
              <w:ind w:firstLine="0"/>
              <w:rPr>
                <w:sz w:val="20"/>
              </w:rPr>
            </w:pPr>
            <w:r w:rsidRPr="0060127D">
              <w:rPr>
                <w:sz w:val="20"/>
              </w:rPr>
              <w:t xml:space="preserve">Принадлежность к отрасли компании (от с/х (1), </w:t>
            </w:r>
            <w:r w:rsidR="006550BE" w:rsidRPr="0060127D">
              <w:rPr>
                <w:sz w:val="20"/>
              </w:rPr>
              <w:t>горнодобывающей</w:t>
            </w:r>
            <w:r w:rsidRPr="0060127D">
              <w:rPr>
                <w:sz w:val="20"/>
              </w:rPr>
              <w:t xml:space="preserve"> (2) и </w:t>
            </w:r>
            <w:r w:rsidR="006550BE" w:rsidRPr="0060127D">
              <w:rPr>
                <w:sz w:val="20"/>
              </w:rPr>
              <w:t>обрабатывающей</w:t>
            </w:r>
            <w:r w:rsidRPr="0060127D">
              <w:rPr>
                <w:sz w:val="20"/>
              </w:rPr>
              <w:t xml:space="preserve"> (3) промышленности до сферы торговли (7) и </w:t>
            </w:r>
            <w:r w:rsidR="00762518" w:rsidRPr="0060127D">
              <w:rPr>
                <w:sz w:val="20"/>
              </w:rPr>
              <w:t>научной деятельности</w:t>
            </w:r>
            <w:r w:rsidRPr="0060127D">
              <w:rPr>
                <w:sz w:val="20"/>
              </w:rPr>
              <w:t xml:space="preserve"> (13).</w:t>
            </w:r>
          </w:p>
        </w:tc>
      </w:tr>
      <w:tr w:rsidR="008549DD" w:rsidRPr="0060127D" w14:paraId="031A9E58" w14:textId="77777777" w:rsidTr="00296A5A">
        <w:tc>
          <w:tcPr>
            <w:tcW w:w="0" w:type="auto"/>
            <w:gridSpan w:val="2"/>
          </w:tcPr>
          <w:p w14:paraId="1CABBA66" w14:textId="216A052B" w:rsidR="008549DD" w:rsidRPr="0060127D" w:rsidRDefault="008549DD" w:rsidP="004C63C2">
            <w:pPr>
              <w:pStyle w:val="a3"/>
              <w:ind w:firstLine="0"/>
              <w:rPr>
                <w:b/>
                <w:i/>
                <w:sz w:val="20"/>
              </w:rPr>
            </w:pPr>
            <w:r w:rsidRPr="0060127D">
              <w:rPr>
                <w:b/>
                <w:i/>
                <w:sz w:val="20"/>
              </w:rPr>
              <w:t>Дополнительные переменные:</w:t>
            </w:r>
          </w:p>
        </w:tc>
      </w:tr>
      <w:tr w:rsidR="008549DD" w:rsidRPr="0060127D" w14:paraId="16332E3D" w14:textId="77777777" w:rsidTr="00296A5A">
        <w:tc>
          <w:tcPr>
            <w:tcW w:w="0" w:type="auto"/>
          </w:tcPr>
          <w:p w14:paraId="17368693" w14:textId="5ED4E407" w:rsidR="008549DD" w:rsidRPr="0060127D" w:rsidRDefault="00661720" w:rsidP="004C63C2">
            <w:pPr>
              <w:pStyle w:val="a3"/>
              <w:ind w:firstLine="0"/>
              <w:rPr>
                <w:sz w:val="20"/>
                <w:lang w:val="en-US"/>
              </w:rPr>
            </w:pPr>
            <w:r w:rsidRPr="0060127D">
              <w:rPr>
                <w:sz w:val="20"/>
                <w:lang w:val="en-US"/>
              </w:rPr>
              <w:t>Size</w:t>
            </w:r>
          </w:p>
        </w:tc>
        <w:tc>
          <w:tcPr>
            <w:tcW w:w="0" w:type="auto"/>
          </w:tcPr>
          <w:p w14:paraId="21D57D43" w14:textId="7A889087" w:rsidR="008549DD" w:rsidRPr="0060127D" w:rsidRDefault="00661720" w:rsidP="004C63C2">
            <w:pPr>
              <w:pStyle w:val="a3"/>
              <w:ind w:firstLine="0"/>
              <w:rPr>
                <w:sz w:val="20"/>
              </w:rPr>
            </w:pPr>
            <w:r w:rsidRPr="0060127D">
              <w:rPr>
                <w:sz w:val="20"/>
              </w:rPr>
              <w:t xml:space="preserve">Отвечает за размер компании, является альтернативной переменной </w:t>
            </w:r>
            <w:proofErr w:type="spellStart"/>
            <w:r w:rsidRPr="0060127D">
              <w:rPr>
                <w:sz w:val="20"/>
                <w:lang w:val="en-US"/>
              </w:rPr>
              <w:t>lnS</w:t>
            </w:r>
            <w:proofErr w:type="spellEnd"/>
            <w:r w:rsidRPr="0060127D">
              <w:rPr>
                <w:sz w:val="20"/>
              </w:rPr>
              <w:t xml:space="preserve">, бинарная </w:t>
            </w:r>
            <w:r w:rsidR="00C0118E" w:rsidRPr="0060127D">
              <w:rPr>
                <w:sz w:val="20"/>
              </w:rPr>
              <w:t>переменная</w:t>
            </w:r>
            <w:r w:rsidRPr="0060127D">
              <w:rPr>
                <w:sz w:val="20"/>
              </w:rPr>
              <w:t xml:space="preserve"> (1 – крупная компания, 0 – все остальные компании).</w:t>
            </w:r>
          </w:p>
        </w:tc>
      </w:tr>
      <w:tr w:rsidR="008549DD" w:rsidRPr="0060127D" w14:paraId="6DD2403A" w14:textId="77777777" w:rsidTr="00296A5A">
        <w:tc>
          <w:tcPr>
            <w:tcW w:w="0" w:type="auto"/>
          </w:tcPr>
          <w:p w14:paraId="4C4649C1" w14:textId="0F0F0F02" w:rsidR="008549DD" w:rsidRPr="0060127D" w:rsidRDefault="009F2171" w:rsidP="004C63C2">
            <w:pPr>
              <w:pStyle w:val="a3"/>
              <w:ind w:firstLine="0"/>
              <w:rPr>
                <w:sz w:val="20"/>
                <w:lang w:val="en-US"/>
              </w:rPr>
            </w:pPr>
            <w:r w:rsidRPr="0060127D">
              <w:rPr>
                <w:sz w:val="20"/>
                <w:lang w:val="en-US"/>
              </w:rPr>
              <w:t>Crisis</w:t>
            </w:r>
          </w:p>
        </w:tc>
        <w:tc>
          <w:tcPr>
            <w:tcW w:w="0" w:type="auto"/>
          </w:tcPr>
          <w:p w14:paraId="3F885FDC" w14:textId="153A4A1F" w:rsidR="008549DD" w:rsidRPr="0060127D" w:rsidRDefault="009F2171" w:rsidP="000C2D31">
            <w:pPr>
              <w:pStyle w:val="a3"/>
              <w:ind w:firstLine="0"/>
              <w:rPr>
                <w:sz w:val="20"/>
              </w:rPr>
            </w:pPr>
            <w:r w:rsidRPr="0060127D">
              <w:rPr>
                <w:sz w:val="20"/>
              </w:rPr>
              <w:t>Отвечает за период кризиса, бинарная переменная (1 – кризисные годы 2008-09, 0 – все остальные годы).</w:t>
            </w:r>
          </w:p>
        </w:tc>
      </w:tr>
      <w:tr w:rsidR="008549DD" w:rsidRPr="0060127D" w14:paraId="22B1FF69" w14:textId="77777777" w:rsidTr="00296A5A">
        <w:tc>
          <w:tcPr>
            <w:tcW w:w="0" w:type="auto"/>
          </w:tcPr>
          <w:p w14:paraId="79BAC404" w14:textId="39C55E0D" w:rsidR="008549DD" w:rsidRPr="00D910D2" w:rsidRDefault="003F2F64" w:rsidP="004C63C2">
            <w:pPr>
              <w:pStyle w:val="a3"/>
              <w:ind w:firstLine="0"/>
              <w:rPr>
                <w:sz w:val="20"/>
              </w:rPr>
            </w:pPr>
            <w:proofErr w:type="spellStart"/>
            <w:r>
              <w:rPr>
                <w:sz w:val="20"/>
                <w:lang w:val="en-US"/>
              </w:rPr>
              <w:t>E</w:t>
            </w:r>
            <w:r w:rsidR="00873BCA" w:rsidRPr="0060127D">
              <w:rPr>
                <w:sz w:val="20"/>
                <w:lang w:val="en-US"/>
              </w:rPr>
              <w:t>ff</w:t>
            </w:r>
            <w:proofErr w:type="spellEnd"/>
            <w:r w:rsidR="00873BCA" w:rsidRPr="00D910D2">
              <w:rPr>
                <w:sz w:val="20"/>
              </w:rPr>
              <w:t xml:space="preserve"> (</w:t>
            </w:r>
            <w:r w:rsidR="00873BCA" w:rsidRPr="0060127D">
              <w:rPr>
                <w:sz w:val="20"/>
                <w:lang w:val="en-US"/>
              </w:rPr>
              <w:t>Efficiency</w:t>
            </w:r>
            <w:r w:rsidR="00873BCA" w:rsidRPr="00D910D2">
              <w:rPr>
                <w:sz w:val="20"/>
              </w:rPr>
              <w:t>)</w:t>
            </w:r>
          </w:p>
        </w:tc>
        <w:tc>
          <w:tcPr>
            <w:tcW w:w="0" w:type="auto"/>
          </w:tcPr>
          <w:p w14:paraId="0CFEB6A8" w14:textId="5705FDA4" w:rsidR="008549DD" w:rsidRPr="0060127D" w:rsidRDefault="00873BCA" w:rsidP="004C63C2">
            <w:pPr>
              <w:pStyle w:val="a3"/>
              <w:ind w:firstLine="0"/>
              <w:rPr>
                <w:sz w:val="20"/>
              </w:rPr>
            </w:pPr>
            <w:r w:rsidRPr="0060127D">
              <w:rPr>
                <w:sz w:val="20"/>
              </w:rPr>
              <w:t>Эффективность работы компании</w:t>
            </w:r>
            <w:r w:rsidR="00471899" w:rsidRPr="0060127D">
              <w:rPr>
                <w:sz w:val="20"/>
              </w:rPr>
              <w:t xml:space="preserve"> до кризиса</w:t>
            </w:r>
            <w:r w:rsidR="001C24BF" w:rsidRPr="0060127D">
              <w:rPr>
                <w:sz w:val="20"/>
              </w:rPr>
              <w:t>, бинарная переменная (1 – компания работала эффективно до кризиса, 0 – менее эффективно).</w:t>
            </w:r>
          </w:p>
        </w:tc>
      </w:tr>
      <w:tr w:rsidR="00D32450" w:rsidRPr="0060127D" w14:paraId="693F3693" w14:textId="77777777" w:rsidTr="00296A5A">
        <w:tc>
          <w:tcPr>
            <w:tcW w:w="0" w:type="auto"/>
          </w:tcPr>
          <w:p w14:paraId="37403FA7" w14:textId="28B490D4" w:rsidR="00D32450" w:rsidRPr="008238D7" w:rsidRDefault="008238D7" w:rsidP="004C63C2">
            <w:pPr>
              <w:pStyle w:val="a3"/>
              <w:ind w:firstLine="0"/>
              <w:rPr>
                <w:sz w:val="20"/>
                <w:lang w:val="en-US"/>
              </w:rPr>
            </w:pPr>
            <w:proofErr w:type="spellStart"/>
            <w:r>
              <w:rPr>
                <w:sz w:val="20"/>
                <w:lang w:val="en-US"/>
              </w:rPr>
              <w:t>lev_min</w:t>
            </w:r>
            <w:proofErr w:type="spellEnd"/>
          </w:p>
        </w:tc>
        <w:tc>
          <w:tcPr>
            <w:tcW w:w="0" w:type="auto"/>
          </w:tcPr>
          <w:p w14:paraId="36D6CB3A" w14:textId="267CDC04" w:rsidR="00D32450" w:rsidRPr="0060127D" w:rsidRDefault="008238D7" w:rsidP="004C63C2">
            <w:pPr>
              <w:pStyle w:val="a3"/>
              <w:ind w:firstLine="0"/>
              <w:rPr>
                <w:sz w:val="20"/>
              </w:rPr>
            </w:pPr>
            <w:r>
              <w:rPr>
                <w:sz w:val="20"/>
              </w:rPr>
              <w:t>Стал ли финансовый рычаг меньше во время кризиса в сравнении с периодом до кризиса</w:t>
            </w:r>
            <w:r w:rsidR="00134435">
              <w:rPr>
                <w:sz w:val="20"/>
              </w:rPr>
              <w:t>, бинарная переменная</w:t>
            </w:r>
            <w:r>
              <w:rPr>
                <w:sz w:val="20"/>
              </w:rPr>
              <w:t xml:space="preserve"> (1 – стал, 0 – нет).</w:t>
            </w:r>
          </w:p>
        </w:tc>
      </w:tr>
      <w:tr w:rsidR="007024F3" w:rsidRPr="0060127D" w14:paraId="33292714" w14:textId="77777777" w:rsidTr="00296A5A">
        <w:tc>
          <w:tcPr>
            <w:tcW w:w="0" w:type="auto"/>
          </w:tcPr>
          <w:p w14:paraId="5517741E" w14:textId="31A60A67" w:rsidR="007024F3" w:rsidRPr="00605313" w:rsidRDefault="00605313" w:rsidP="004C63C2">
            <w:pPr>
              <w:pStyle w:val="a3"/>
              <w:ind w:firstLine="0"/>
              <w:rPr>
                <w:sz w:val="20"/>
                <w:lang w:val="en-US"/>
              </w:rPr>
            </w:pPr>
            <w:proofErr w:type="spellStart"/>
            <w:r>
              <w:rPr>
                <w:sz w:val="20"/>
                <w:lang w:val="en-US"/>
              </w:rPr>
              <w:t>fired_man</w:t>
            </w:r>
            <w:proofErr w:type="spellEnd"/>
          </w:p>
        </w:tc>
        <w:tc>
          <w:tcPr>
            <w:tcW w:w="0" w:type="auto"/>
          </w:tcPr>
          <w:p w14:paraId="7FCE94A3" w14:textId="1F115EFF" w:rsidR="007024F3" w:rsidRPr="0060127D" w:rsidRDefault="00134435" w:rsidP="004C63C2">
            <w:pPr>
              <w:pStyle w:val="a3"/>
              <w:ind w:firstLine="0"/>
              <w:rPr>
                <w:sz w:val="20"/>
              </w:rPr>
            </w:pPr>
            <w:r>
              <w:rPr>
                <w:sz w:val="20"/>
              </w:rPr>
              <w:t>Сменился ли финансовый директор во время кризиса, бинарная переменная (1 – сменился, 0 – нет).</w:t>
            </w:r>
          </w:p>
        </w:tc>
      </w:tr>
      <w:tr w:rsidR="007024F3" w:rsidRPr="0060127D" w14:paraId="3C06EF4A" w14:textId="77777777" w:rsidTr="00296A5A">
        <w:tc>
          <w:tcPr>
            <w:tcW w:w="0" w:type="auto"/>
          </w:tcPr>
          <w:p w14:paraId="6AEAF899" w14:textId="4ADFACA5" w:rsidR="007024F3" w:rsidRPr="00134435" w:rsidRDefault="00134435" w:rsidP="004C63C2">
            <w:pPr>
              <w:pStyle w:val="a3"/>
              <w:ind w:firstLine="0"/>
              <w:rPr>
                <w:sz w:val="20"/>
                <w:lang w:val="en-US"/>
              </w:rPr>
            </w:pPr>
            <w:proofErr w:type="spellStart"/>
            <w:r>
              <w:rPr>
                <w:sz w:val="20"/>
                <w:lang w:val="en-US"/>
              </w:rPr>
              <w:t>fired_over</w:t>
            </w:r>
            <w:proofErr w:type="spellEnd"/>
          </w:p>
        </w:tc>
        <w:tc>
          <w:tcPr>
            <w:tcW w:w="0" w:type="auto"/>
          </w:tcPr>
          <w:p w14:paraId="534FEB69" w14:textId="2494E4C3" w:rsidR="007024F3" w:rsidRPr="0060127D" w:rsidRDefault="00134435" w:rsidP="004C63C2">
            <w:pPr>
              <w:pStyle w:val="a3"/>
              <w:ind w:firstLine="0"/>
              <w:rPr>
                <w:sz w:val="20"/>
              </w:rPr>
            </w:pPr>
            <w:r>
              <w:rPr>
                <w:sz w:val="20"/>
              </w:rPr>
              <w:t>Сменился ли самоуверенный менеджер во время кризиса, бинарная переменная (1 – сменился самоуверенный, 0 – сменился не самоуверенный).</w:t>
            </w:r>
          </w:p>
        </w:tc>
      </w:tr>
    </w:tbl>
    <w:p w14:paraId="3B650172" w14:textId="77777777" w:rsidR="00D86534" w:rsidRPr="0060127D" w:rsidRDefault="00D86534" w:rsidP="004C63C2">
      <w:pPr>
        <w:pStyle w:val="a3"/>
      </w:pPr>
    </w:p>
    <w:p w14:paraId="4F3C794E" w14:textId="69C74C8D" w:rsidR="008559EB" w:rsidRPr="0060127D" w:rsidRDefault="0033573C" w:rsidP="00EC4831">
      <w:pPr>
        <w:pStyle w:val="a3"/>
      </w:pPr>
      <w:r w:rsidRPr="0060127D">
        <w:t>Касательно зависи</w:t>
      </w:r>
      <w:r w:rsidR="00A96D89" w:rsidRPr="0060127D">
        <w:t>мой переменной,</w:t>
      </w:r>
      <w:r w:rsidRPr="0060127D">
        <w:t xml:space="preserve"> рычага компании, </w:t>
      </w:r>
      <w:r w:rsidR="00D7700C" w:rsidRPr="0060127D">
        <w:t>то в данном исследовании будет использовано обе меры, как балансовый,</w:t>
      </w:r>
      <w:r w:rsidR="001A3B58" w:rsidRPr="0060127D">
        <w:t xml:space="preserve"> так и рыночный рычаг компании, так как нет точного определения в каком случае использовать лучше рыночный рычаг, а в каком балансовый. </w:t>
      </w:r>
      <w:r w:rsidR="00A61D4C" w:rsidRPr="0060127D">
        <w:t xml:space="preserve">Кроме того, так как все компании рассматриваются в рамках одной страны, </w:t>
      </w:r>
      <w:r w:rsidR="009718D3" w:rsidRPr="0060127D">
        <w:t>то, следовательно,</w:t>
      </w:r>
      <w:r w:rsidR="00A61D4C" w:rsidRPr="0060127D">
        <w:t xml:space="preserve"> не должно быть различий в бухгалтерских стандартах, что также позволяет принимать во </w:t>
      </w:r>
      <w:r w:rsidR="00A61D4C" w:rsidRPr="0060127D">
        <w:lastRenderedPageBreak/>
        <w:t xml:space="preserve">внимание балансовый рычаг компании. </w:t>
      </w:r>
      <w:r w:rsidR="009718D3" w:rsidRPr="0060127D">
        <w:t xml:space="preserve">Так или иначе, </w:t>
      </w:r>
      <w:r w:rsidR="00A96D89" w:rsidRPr="0060127D">
        <w:t>как показали недавние исследования обе переменные показывают схожие результаты (</w:t>
      </w:r>
      <w:proofErr w:type="spellStart"/>
      <w:r w:rsidR="00A96D89" w:rsidRPr="0060127D">
        <w:t>Frank</w:t>
      </w:r>
      <w:proofErr w:type="spellEnd"/>
      <w:r w:rsidR="00A96D89" w:rsidRPr="0060127D">
        <w:t xml:space="preserve"> </w:t>
      </w:r>
      <w:proofErr w:type="spellStart"/>
      <w:r w:rsidR="00A96D89" w:rsidRPr="0060127D">
        <w:t>and</w:t>
      </w:r>
      <w:proofErr w:type="spellEnd"/>
      <w:r w:rsidR="00A96D89" w:rsidRPr="0060127D">
        <w:t xml:space="preserve"> </w:t>
      </w:r>
      <w:proofErr w:type="spellStart"/>
      <w:r w:rsidR="00A96D89" w:rsidRPr="0060127D">
        <w:t>Goyal</w:t>
      </w:r>
      <w:proofErr w:type="spellEnd"/>
      <w:r w:rsidR="00A96D89" w:rsidRPr="0060127D">
        <w:t xml:space="preserve">, 2009; </w:t>
      </w:r>
      <w:proofErr w:type="spellStart"/>
      <w:r w:rsidR="00A96D89" w:rsidRPr="0060127D">
        <w:t>De</w:t>
      </w:r>
      <w:proofErr w:type="spellEnd"/>
      <w:r w:rsidR="00A96D89" w:rsidRPr="0060127D">
        <w:t xml:space="preserve"> </w:t>
      </w:r>
      <w:proofErr w:type="spellStart"/>
      <w:r w:rsidR="00A96D89" w:rsidRPr="0060127D">
        <w:t>Jong</w:t>
      </w:r>
      <w:proofErr w:type="spellEnd"/>
      <w:r w:rsidR="00A96D89" w:rsidRPr="0060127D">
        <w:t xml:space="preserve"> </w:t>
      </w:r>
      <w:proofErr w:type="spellStart"/>
      <w:r w:rsidR="00A96D89" w:rsidRPr="0060127D">
        <w:t>et</w:t>
      </w:r>
      <w:proofErr w:type="spellEnd"/>
      <w:r w:rsidR="00A96D89" w:rsidRPr="0060127D">
        <w:t xml:space="preserve"> </w:t>
      </w:r>
      <w:proofErr w:type="spellStart"/>
      <w:r w:rsidR="00A96D89" w:rsidRPr="0060127D">
        <w:t>al</w:t>
      </w:r>
      <w:proofErr w:type="spellEnd"/>
      <w:r w:rsidR="00A96D89" w:rsidRPr="0060127D">
        <w:t>., 2008</w:t>
      </w:r>
      <w:r w:rsidR="00AD5AE1" w:rsidRPr="0060127D">
        <w:t>).</w:t>
      </w:r>
      <w:r w:rsidR="005D5624" w:rsidRPr="0060127D">
        <w:t xml:space="preserve"> В</w:t>
      </w:r>
      <w:r w:rsidR="0008176D" w:rsidRPr="0060127D">
        <w:t xml:space="preserve"> качестве структуры капитала компании был взят не сам финансовый рычаг компании, то есть отношение долга к собственному капиталу, а его видоизмененная форма, а именно отношение долга к активам компании. Это было сделано для того, чтобы данная переменная находилась в пределах от 0 до 1 и не имела сильных выбросов, как это могло бы быть с отношением долга к собственному капиталу.</w:t>
      </w:r>
    </w:p>
    <w:p w14:paraId="0B40BC51" w14:textId="5B33E4EE" w:rsidR="0067530E" w:rsidRPr="0060127D" w:rsidRDefault="00036D41" w:rsidP="00EC4831">
      <w:pPr>
        <w:pStyle w:val="a3"/>
      </w:pPr>
      <w:r w:rsidRPr="0060127D">
        <w:t xml:space="preserve">О самоуверенности руководителя было подробно описано в параграфе 2.3. </w:t>
      </w:r>
      <w:r w:rsidR="00513167" w:rsidRPr="0060127D">
        <w:t>Она представляет собой бинарную переменную</w:t>
      </w:r>
      <w:r w:rsidR="00415367" w:rsidRPr="0060127D">
        <w:t xml:space="preserve">, где 1 – </w:t>
      </w:r>
      <w:r w:rsidR="00415367" w:rsidRPr="0060127D">
        <w:rPr>
          <w:lang w:val="en-US"/>
        </w:rPr>
        <w:t>CFO</w:t>
      </w:r>
      <w:r w:rsidR="00415367" w:rsidRPr="0060127D">
        <w:t xml:space="preserve"> самоуверен (то есть владеет долей в уставном капитале компании), 0 – </w:t>
      </w:r>
      <w:r w:rsidR="00415367" w:rsidRPr="0060127D">
        <w:rPr>
          <w:lang w:val="en-US"/>
        </w:rPr>
        <w:t>CFO</w:t>
      </w:r>
      <w:r w:rsidR="00415367" w:rsidRPr="0060127D">
        <w:t xml:space="preserve"> не самоуверен (то есть просто наемный менеджер).</w:t>
      </w:r>
    </w:p>
    <w:p w14:paraId="5A1C5AAD" w14:textId="2DC08726" w:rsidR="00A540BD" w:rsidRPr="0060127D" w:rsidRDefault="00A540BD" w:rsidP="00EC4831">
      <w:pPr>
        <w:pStyle w:val="a3"/>
      </w:pPr>
      <w:r w:rsidRPr="0060127D">
        <w:t xml:space="preserve">О контрольных переменных было также </w:t>
      </w:r>
      <w:r w:rsidR="005C36D1" w:rsidRPr="0060127D">
        <w:t xml:space="preserve">описано в параграфах 2.2 и 2.4. </w:t>
      </w:r>
      <w:r w:rsidR="003A23CE" w:rsidRPr="0060127D">
        <w:t>Выручка от продаж компании характеризует ее размер, а натуральный логарифм взят для того, чтобы</w:t>
      </w:r>
      <w:r w:rsidR="00CF36EF" w:rsidRPr="0060127D">
        <w:t xml:space="preserve"> снова избежать сильных выбросов в данных. </w:t>
      </w:r>
      <w:r w:rsidR="006F3019" w:rsidRPr="0060127D">
        <w:t xml:space="preserve">Переменные </w:t>
      </w:r>
      <w:r w:rsidR="006F3019" w:rsidRPr="0060127D">
        <w:rPr>
          <w:lang w:val="en-US"/>
        </w:rPr>
        <w:t>MTB</w:t>
      </w:r>
      <w:r w:rsidR="006F3019" w:rsidRPr="0060127D">
        <w:t xml:space="preserve"> и </w:t>
      </w:r>
      <w:proofErr w:type="spellStart"/>
      <w:r w:rsidR="006F3019" w:rsidRPr="0060127D">
        <w:rPr>
          <w:lang w:val="en-US"/>
        </w:rPr>
        <w:t>CapA</w:t>
      </w:r>
      <w:proofErr w:type="spellEnd"/>
      <w:r w:rsidR="006F3019" w:rsidRPr="0060127D">
        <w:t xml:space="preserve"> связаны с возможностями роста компании, </w:t>
      </w:r>
      <w:r w:rsidR="006F3019" w:rsidRPr="0060127D">
        <w:rPr>
          <w:lang w:val="en-US"/>
        </w:rPr>
        <w:t>ROA</w:t>
      </w:r>
      <w:r w:rsidR="006F3019" w:rsidRPr="0060127D">
        <w:t xml:space="preserve"> – с прибыльностью, </w:t>
      </w:r>
      <w:proofErr w:type="spellStart"/>
      <w:r w:rsidR="006F3019" w:rsidRPr="0060127D">
        <w:rPr>
          <w:lang w:val="en-US"/>
        </w:rPr>
        <w:t>FixA</w:t>
      </w:r>
      <w:proofErr w:type="spellEnd"/>
      <w:r w:rsidR="006F3019" w:rsidRPr="0060127D">
        <w:t xml:space="preserve"> – с материальностью активов.</w:t>
      </w:r>
      <w:r w:rsidR="00082584" w:rsidRPr="0060127D">
        <w:t xml:space="preserve"> Контроль государства относится к особенностям российских компаний и предположительно может положительно влиять на структуру капитала компании. Он представлен как доля государственного владения (в том числе и через государственные </w:t>
      </w:r>
      <w:r w:rsidR="00D0288B" w:rsidRPr="0060127D">
        <w:t>организации</w:t>
      </w:r>
      <w:r w:rsidR="00082584" w:rsidRPr="0060127D">
        <w:t>) акциями компании.</w:t>
      </w:r>
      <w:r w:rsidR="006B3733" w:rsidRPr="0060127D">
        <w:t xml:space="preserve"> </w:t>
      </w:r>
      <w:r w:rsidR="00BE201B" w:rsidRPr="0060127D">
        <w:t>Чем выше доля владения</w:t>
      </w:r>
      <w:r w:rsidR="005D5624" w:rsidRPr="0060127D">
        <w:t>,</w:t>
      </w:r>
      <w:r w:rsidR="00BE201B" w:rsidRPr="0060127D">
        <w:t xml:space="preserve"> тем, предположительно, больше компания использует заемных средств. </w:t>
      </w:r>
      <w:r w:rsidR="00C24FA8" w:rsidRPr="0060127D">
        <w:t xml:space="preserve">Также на рычаг компании может влиять присутствие компании заграницей, где для нее открыты новые рынки капитала для займов. </w:t>
      </w:r>
      <w:r w:rsidR="00F96353" w:rsidRPr="0060127D">
        <w:t xml:space="preserve">Присутствие компании за границей определяется как бинарная переменная, где 1 – </w:t>
      </w:r>
      <w:r w:rsidR="001C0320" w:rsidRPr="0060127D">
        <w:t>компания присутствует в любом виде на иностранных фондовых биржах</w:t>
      </w:r>
      <w:r w:rsidR="00F96353" w:rsidRPr="0060127D">
        <w:t>, 0 – нет.</w:t>
      </w:r>
      <w:r w:rsidR="00D90C8D" w:rsidRPr="0060127D">
        <w:t xml:space="preserve"> Однако эта переменная может коррелировать с размером компании, так как</w:t>
      </w:r>
      <w:r w:rsidR="004B1497" w:rsidRPr="0060127D">
        <w:t>,</w:t>
      </w:r>
      <w:r w:rsidR="00D90C8D" w:rsidRPr="0060127D">
        <w:t xml:space="preserve"> </w:t>
      </w:r>
      <w:r w:rsidR="00B777D2" w:rsidRPr="0060127D">
        <w:t>зачастую</w:t>
      </w:r>
      <w:r w:rsidR="004B1497" w:rsidRPr="0060127D">
        <w:t>,</w:t>
      </w:r>
      <w:r w:rsidR="00B777D2" w:rsidRPr="0060127D">
        <w:t xml:space="preserve"> только у развитых крупных холдингов есть возможность присутствовать за границей.</w:t>
      </w:r>
      <w:r w:rsidR="00771CBF" w:rsidRPr="0060127D">
        <w:t xml:space="preserve"> Еще один фактор, который может иметь влияние на рычаг компании – это подконтрольность другой организации. Для учета этого фактора также создана бинарная переменная, где 1 – на компанию имеет какое-либо влияние другая частная организация, 0 – нет.</w:t>
      </w:r>
      <w:r w:rsidR="00D90C8D" w:rsidRPr="0060127D">
        <w:t xml:space="preserve"> </w:t>
      </w:r>
      <w:r w:rsidR="00771CBF" w:rsidRPr="0060127D">
        <w:t>Эта переменная может коррелировать с государственным влиянием</w:t>
      </w:r>
      <w:r w:rsidR="00B57032" w:rsidRPr="0060127D">
        <w:t>, так как если компания не находится под влиянием частной организации, то может находится под влиянием государства.</w:t>
      </w:r>
      <w:r w:rsidR="00771CBF" w:rsidRPr="0060127D">
        <w:t xml:space="preserve"> </w:t>
      </w:r>
      <w:r w:rsidR="00D90C8D" w:rsidRPr="0060127D">
        <w:t xml:space="preserve">Другим важным фактором </w:t>
      </w:r>
      <w:r w:rsidR="008A0763" w:rsidRPr="0060127D">
        <w:t>я</w:t>
      </w:r>
      <w:r w:rsidR="00D90C8D" w:rsidRPr="0060127D">
        <w:t>вл</w:t>
      </w:r>
      <w:r w:rsidR="008A0763" w:rsidRPr="0060127D">
        <w:t>яется отраслевая принадлежность</w:t>
      </w:r>
      <w:r w:rsidR="004B1497" w:rsidRPr="0060127D">
        <w:t xml:space="preserve"> компании.</w:t>
      </w:r>
      <w:r w:rsidR="004B17CA" w:rsidRPr="0060127D">
        <w:t xml:space="preserve"> </w:t>
      </w:r>
      <w:r w:rsidR="00A10500" w:rsidRPr="0060127D">
        <w:t>Этот показатель измерен согласно Международной стандартной отраслевой классификации (</w:t>
      </w:r>
      <w:r w:rsidR="00A10500" w:rsidRPr="0060127D">
        <w:rPr>
          <w:lang w:val="en-US"/>
        </w:rPr>
        <w:t>Standard</w:t>
      </w:r>
      <w:r w:rsidR="00A10500" w:rsidRPr="0060127D">
        <w:t xml:space="preserve"> </w:t>
      </w:r>
      <w:r w:rsidR="00A10500" w:rsidRPr="0060127D">
        <w:rPr>
          <w:lang w:val="en-US"/>
        </w:rPr>
        <w:t>Industrial</w:t>
      </w:r>
      <w:r w:rsidR="00A10500" w:rsidRPr="0060127D">
        <w:t xml:space="preserve"> </w:t>
      </w:r>
      <w:r w:rsidR="00A10500" w:rsidRPr="0060127D">
        <w:rPr>
          <w:lang w:val="en-US"/>
        </w:rPr>
        <w:t>Classification</w:t>
      </w:r>
      <w:r w:rsidR="00A10500" w:rsidRPr="0060127D">
        <w:t xml:space="preserve"> – </w:t>
      </w:r>
      <w:r w:rsidR="00A10500" w:rsidRPr="0060127D">
        <w:rPr>
          <w:lang w:val="en-US"/>
        </w:rPr>
        <w:t>SIC</w:t>
      </w:r>
      <w:r w:rsidR="00A10500" w:rsidRPr="0060127D">
        <w:t>)</w:t>
      </w:r>
      <w:r w:rsidR="00776FA4" w:rsidRPr="0060127D">
        <w:t xml:space="preserve">, в которой принцип очередности </w:t>
      </w:r>
      <w:r w:rsidR="003F0A93" w:rsidRPr="0060127D">
        <w:t xml:space="preserve">идет от промышленных отраслей к сфере социальных услуг, таким образом </w:t>
      </w:r>
      <w:r w:rsidR="001E0DF9" w:rsidRPr="0060127D">
        <w:t>данную переменную можно использовать как целочисленные значения</w:t>
      </w:r>
      <w:r w:rsidR="00A217BD" w:rsidRPr="0060127D">
        <w:t xml:space="preserve"> по возрастанию</w:t>
      </w:r>
      <w:r w:rsidR="004A7056" w:rsidRPr="0060127D">
        <w:t xml:space="preserve"> от 1 до 21:</w:t>
      </w:r>
    </w:p>
    <w:p w14:paraId="1C2122AB" w14:textId="4CB4DFAA" w:rsidR="004A7056" w:rsidRPr="0060127D" w:rsidRDefault="004A7056" w:rsidP="004A7056">
      <w:pPr>
        <w:pStyle w:val="a3"/>
        <w:numPr>
          <w:ilvl w:val="0"/>
          <w:numId w:val="12"/>
        </w:numPr>
      </w:pPr>
      <w:r w:rsidRPr="0060127D">
        <w:t>Сельское хозяйство, лесоводство и рыболовство;</w:t>
      </w:r>
    </w:p>
    <w:p w14:paraId="17D0A46F" w14:textId="7B93F34E" w:rsidR="004A7056" w:rsidRPr="0060127D" w:rsidRDefault="004A7056" w:rsidP="004A7056">
      <w:pPr>
        <w:pStyle w:val="a3"/>
        <w:numPr>
          <w:ilvl w:val="0"/>
          <w:numId w:val="12"/>
        </w:numPr>
      </w:pPr>
      <w:r w:rsidRPr="0060127D">
        <w:t>Горнодобывающая промышленность и разработка карьеров;</w:t>
      </w:r>
    </w:p>
    <w:p w14:paraId="6C094444" w14:textId="75E9E494" w:rsidR="004A7056" w:rsidRPr="0060127D" w:rsidRDefault="004A7056" w:rsidP="004A7056">
      <w:pPr>
        <w:pStyle w:val="a3"/>
        <w:numPr>
          <w:ilvl w:val="0"/>
          <w:numId w:val="12"/>
        </w:numPr>
      </w:pPr>
      <w:r w:rsidRPr="0060127D">
        <w:lastRenderedPageBreak/>
        <w:t>Обрабатывающая промышленность;</w:t>
      </w:r>
    </w:p>
    <w:p w14:paraId="33791726" w14:textId="28F2FBAD" w:rsidR="004A7056" w:rsidRPr="0060127D" w:rsidRDefault="004A7056" w:rsidP="00490A85">
      <w:pPr>
        <w:pStyle w:val="a3"/>
        <w:numPr>
          <w:ilvl w:val="0"/>
          <w:numId w:val="12"/>
        </w:numPr>
      </w:pPr>
      <w:r w:rsidRPr="0060127D">
        <w:t>Снабжение электроэнергией, газом, паром и кондиционированным воздухом;</w:t>
      </w:r>
    </w:p>
    <w:p w14:paraId="646E23EB" w14:textId="060551A7" w:rsidR="004A7056" w:rsidRPr="0060127D" w:rsidRDefault="004A7056" w:rsidP="00490A85">
      <w:pPr>
        <w:pStyle w:val="a3"/>
        <w:numPr>
          <w:ilvl w:val="0"/>
          <w:numId w:val="12"/>
        </w:numPr>
      </w:pPr>
      <w:r w:rsidRPr="0060127D">
        <w:t>Водоснабжение; системы канализации, удаление отходов и меры по восстановлению окружающей среды;</w:t>
      </w:r>
    </w:p>
    <w:p w14:paraId="6EFD5DDD" w14:textId="151A1E4E" w:rsidR="004A7056" w:rsidRPr="0060127D" w:rsidRDefault="004A7056" w:rsidP="004A7056">
      <w:pPr>
        <w:pStyle w:val="a3"/>
        <w:numPr>
          <w:ilvl w:val="0"/>
          <w:numId w:val="12"/>
        </w:numPr>
      </w:pPr>
      <w:r w:rsidRPr="0060127D">
        <w:t>Строительство;</w:t>
      </w:r>
    </w:p>
    <w:p w14:paraId="12EC2723" w14:textId="26095760" w:rsidR="004A7056" w:rsidRPr="0060127D" w:rsidRDefault="004A7056" w:rsidP="004A7056">
      <w:pPr>
        <w:pStyle w:val="a3"/>
        <w:numPr>
          <w:ilvl w:val="0"/>
          <w:numId w:val="12"/>
        </w:numPr>
      </w:pPr>
      <w:r w:rsidRPr="0060127D">
        <w:t>Оптовая и розничная торговля; ремонт автомобилей и мотоциклов;</w:t>
      </w:r>
    </w:p>
    <w:p w14:paraId="464E7942" w14:textId="4F69CAD3" w:rsidR="004A7056" w:rsidRPr="0060127D" w:rsidRDefault="004A7056" w:rsidP="004A7056">
      <w:pPr>
        <w:pStyle w:val="a3"/>
        <w:numPr>
          <w:ilvl w:val="0"/>
          <w:numId w:val="12"/>
        </w:numPr>
      </w:pPr>
      <w:r w:rsidRPr="0060127D">
        <w:t>Транспорт и складское хозяйство;</w:t>
      </w:r>
    </w:p>
    <w:p w14:paraId="57C6123B" w14:textId="2896EF66" w:rsidR="004A7056" w:rsidRPr="0060127D" w:rsidRDefault="004A7056" w:rsidP="004A7056">
      <w:pPr>
        <w:pStyle w:val="a3"/>
        <w:numPr>
          <w:ilvl w:val="0"/>
          <w:numId w:val="12"/>
        </w:numPr>
      </w:pPr>
      <w:r w:rsidRPr="0060127D">
        <w:t>Размещение и общественное питание;</w:t>
      </w:r>
    </w:p>
    <w:p w14:paraId="67BDB5F8" w14:textId="208FAE8D" w:rsidR="004A7056" w:rsidRPr="0060127D" w:rsidRDefault="004338E7" w:rsidP="004A7056">
      <w:pPr>
        <w:pStyle w:val="a3"/>
        <w:numPr>
          <w:ilvl w:val="0"/>
          <w:numId w:val="12"/>
        </w:numPr>
      </w:pPr>
      <w:r>
        <w:t xml:space="preserve"> </w:t>
      </w:r>
      <w:r w:rsidR="004A7056" w:rsidRPr="0060127D">
        <w:t>Информация и связь;</w:t>
      </w:r>
    </w:p>
    <w:p w14:paraId="72D39076" w14:textId="0D701985" w:rsidR="004A7056" w:rsidRPr="0060127D" w:rsidRDefault="004338E7" w:rsidP="004A7056">
      <w:pPr>
        <w:pStyle w:val="a3"/>
        <w:numPr>
          <w:ilvl w:val="0"/>
          <w:numId w:val="12"/>
        </w:numPr>
      </w:pPr>
      <w:r>
        <w:t xml:space="preserve"> </w:t>
      </w:r>
      <w:r w:rsidR="004A7056" w:rsidRPr="0060127D">
        <w:t>Финансовая деятельность и страхование;</w:t>
      </w:r>
    </w:p>
    <w:p w14:paraId="3AA4E004" w14:textId="537A2BF0" w:rsidR="004A7056" w:rsidRPr="0060127D" w:rsidRDefault="004338E7" w:rsidP="004A7056">
      <w:pPr>
        <w:pStyle w:val="a3"/>
        <w:numPr>
          <w:ilvl w:val="0"/>
          <w:numId w:val="12"/>
        </w:numPr>
      </w:pPr>
      <w:r>
        <w:t xml:space="preserve"> </w:t>
      </w:r>
      <w:r w:rsidR="004A7056" w:rsidRPr="0060127D">
        <w:t>Операции с недвижимым имуществом;</w:t>
      </w:r>
    </w:p>
    <w:p w14:paraId="21DD4E62" w14:textId="0E495966" w:rsidR="004A7056" w:rsidRPr="0060127D" w:rsidRDefault="004338E7" w:rsidP="004A7056">
      <w:pPr>
        <w:pStyle w:val="a3"/>
        <w:numPr>
          <w:ilvl w:val="0"/>
          <w:numId w:val="12"/>
        </w:numPr>
      </w:pPr>
      <w:r>
        <w:t xml:space="preserve"> </w:t>
      </w:r>
      <w:r w:rsidR="004A7056" w:rsidRPr="0060127D">
        <w:t>Профессиональная, научная и техническая деятельность;</w:t>
      </w:r>
    </w:p>
    <w:p w14:paraId="4B9476FC" w14:textId="5F3C5461" w:rsidR="004A7056" w:rsidRPr="0060127D" w:rsidRDefault="004338E7" w:rsidP="00490A85">
      <w:pPr>
        <w:pStyle w:val="a3"/>
        <w:numPr>
          <w:ilvl w:val="0"/>
          <w:numId w:val="12"/>
        </w:numPr>
      </w:pPr>
      <w:r>
        <w:t xml:space="preserve"> </w:t>
      </w:r>
      <w:r w:rsidR="004A7056" w:rsidRPr="0060127D">
        <w:t>Деятельность в сфере административных и вспомогательных услуг;</w:t>
      </w:r>
    </w:p>
    <w:p w14:paraId="180E94CB" w14:textId="05FEE36D" w:rsidR="004A7056" w:rsidRPr="0060127D" w:rsidRDefault="004338E7" w:rsidP="00490A85">
      <w:pPr>
        <w:pStyle w:val="a3"/>
        <w:numPr>
          <w:ilvl w:val="0"/>
          <w:numId w:val="12"/>
        </w:numPr>
      </w:pPr>
      <w:r>
        <w:t xml:space="preserve"> </w:t>
      </w:r>
      <w:r w:rsidR="004A7056" w:rsidRPr="0060127D">
        <w:t>Государственное управление и оборона; обязательное социальное страхование;</w:t>
      </w:r>
    </w:p>
    <w:p w14:paraId="28B97FAC" w14:textId="03EB479B" w:rsidR="004A7056" w:rsidRPr="0060127D" w:rsidRDefault="004338E7" w:rsidP="004A7056">
      <w:pPr>
        <w:pStyle w:val="a3"/>
        <w:numPr>
          <w:ilvl w:val="0"/>
          <w:numId w:val="12"/>
        </w:numPr>
      </w:pPr>
      <w:r>
        <w:t xml:space="preserve"> </w:t>
      </w:r>
      <w:r w:rsidR="004A7056" w:rsidRPr="0060127D">
        <w:t>Образование;</w:t>
      </w:r>
    </w:p>
    <w:p w14:paraId="3EAE1A9B" w14:textId="03AEDCC6" w:rsidR="004A7056" w:rsidRPr="0060127D" w:rsidRDefault="004338E7" w:rsidP="004A7056">
      <w:pPr>
        <w:pStyle w:val="a3"/>
        <w:numPr>
          <w:ilvl w:val="0"/>
          <w:numId w:val="12"/>
        </w:numPr>
      </w:pPr>
      <w:r>
        <w:t xml:space="preserve"> </w:t>
      </w:r>
      <w:r w:rsidR="004A7056" w:rsidRPr="0060127D">
        <w:t>Деятельность в сфере здравоохранения и социальных услуг;</w:t>
      </w:r>
    </w:p>
    <w:p w14:paraId="22AD890B" w14:textId="6700A78B" w:rsidR="004A7056" w:rsidRPr="0060127D" w:rsidRDefault="004338E7" w:rsidP="004A7056">
      <w:pPr>
        <w:pStyle w:val="a3"/>
        <w:numPr>
          <w:ilvl w:val="0"/>
          <w:numId w:val="12"/>
        </w:numPr>
      </w:pPr>
      <w:r>
        <w:t xml:space="preserve"> </w:t>
      </w:r>
      <w:r w:rsidR="004A7056" w:rsidRPr="0060127D">
        <w:t>Искусство, сфера развлечений и отдыха;</w:t>
      </w:r>
    </w:p>
    <w:p w14:paraId="63CA50BC" w14:textId="6BC6D517" w:rsidR="004A7056" w:rsidRPr="0060127D" w:rsidRDefault="004338E7" w:rsidP="004A7056">
      <w:pPr>
        <w:pStyle w:val="a3"/>
        <w:numPr>
          <w:ilvl w:val="0"/>
          <w:numId w:val="12"/>
        </w:numPr>
      </w:pPr>
      <w:r>
        <w:t xml:space="preserve"> </w:t>
      </w:r>
      <w:r w:rsidR="004A7056" w:rsidRPr="0060127D">
        <w:t>Прочие виды деятельности в сфере услуг;</w:t>
      </w:r>
    </w:p>
    <w:p w14:paraId="754492EA" w14:textId="34A29B13" w:rsidR="004A7056" w:rsidRPr="0060127D" w:rsidRDefault="004338E7" w:rsidP="00490A85">
      <w:pPr>
        <w:pStyle w:val="a3"/>
        <w:numPr>
          <w:ilvl w:val="0"/>
          <w:numId w:val="12"/>
        </w:numPr>
      </w:pPr>
      <w:r>
        <w:t xml:space="preserve"> </w:t>
      </w:r>
      <w:r w:rsidR="004A7056" w:rsidRPr="0060127D">
        <w:t>Деятельность домашних хозяйств в качестве работодателей;</w:t>
      </w:r>
      <w:r w:rsidR="0018116B" w:rsidRPr="0060127D">
        <w:t xml:space="preserve"> </w:t>
      </w:r>
      <w:r w:rsidR="004A7056" w:rsidRPr="0060127D">
        <w:t>недифференцированная деятельность домашних хозяйств по производству</w:t>
      </w:r>
      <w:r w:rsidR="0018116B" w:rsidRPr="0060127D">
        <w:t xml:space="preserve"> </w:t>
      </w:r>
      <w:r w:rsidR="004A7056" w:rsidRPr="0060127D">
        <w:t>товаров и услуг для собственного использования;</w:t>
      </w:r>
    </w:p>
    <w:p w14:paraId="7A40A8C3" w14:textId="4AA2B957" w:rsidR="004A7056" w:rsidRPr="0060127D" w:rsidRDefault="004338E7" w:rsidP="004A7056">
      <w:pPr>
        <w:pStyle w:val="a3"/>
        <w:numPr>
          <w:ilvl w:val="0"/>
          <w:numId w:val="12"/>
        </w:numPr>
      </w:pPr>
      <w:r>
        <w:t xml:space="preserve"> </w:t>
      </w:r>
      <w:r w:rsidR="004A7056" w:rsidRPr="0060127D">
        <w:t>Деятельность экстерриториальных организаций и органов,</w:t>
      </w:r>
    </w:p>
    <w:p w14:paraId="433403DF" w14:textId="66B4F914" w:rsidR="004A7056" w:rsidRPr="0060127D" w:rsidRDefault="00777727" w:rsidP="004A7056">
      <w:pPr>
        <w:pStyle w:val="a3"/>
      </w:pPr>
      <w:r w:rsidRPr="0060127D">
        <w:t>Ввиду ресурсной направленности экономики России, можно предположить, что большинство компаний будут находится ближе к пунктам 1-4</w:t>
      </w:r>
      <w:r w:rsidR="00072729" w:rsidRPr="0060127D">
        <w:t>. Данная переменная, тем не менее, позволит учесть влияние отрасли на рычаг компании.</w:t>
      </w:r>
      <w:r w:rsidR="005806BC" w:rsidRPr="0060127D">
        <w:t xml:space="preserve"> Однако след</w:t>
      </w:r>
      <w:r w:rsidR="00852643" w:rsidRPr="0060127D">
        <w:t>ует предположить возможность корреляции между отраслью компании и государственным влиянием</w:t>
      </w:r>
      <w:r w:rsidR="00CF6AF6" w:rsidRPr="0060127D">
        <w:t>, так как</w:t>
      </w:r>
      <w:r w:rsidR="00F51D1A" w:rsidRPr="0060127D">
        <w:t xml:space="preserve"> большинство ресурсных добывающих и обрабатывающих предприятий так или иначе подконтрольны государству.</w:t>
      </w:r>
    </w:p>
    <w:p w14:paraId="47C45539" w14:textId="04598E5F" w:rsidR="00534BE5" w:rsidRPr="00630695" w:rsidRDefault="003E0766" w:rsidP="004A7056">
      <w:pPr>
        <w:pStyle w:val="a3"/>
      </w:pPr>
      <w:r w:rsidRPr="0060127D">
        <w:t>Дополнительные переменные необходимы для доказательства гипотез Н2 и Н3.</w:t>
      </w:r>
      <w:r w:rsidR="00C10B74">
        <w:t xml:space="preserve"> </w:t>
      </w:r>
      <w:r w:rsidR="00440239">
        <w:t xml:space="preserve">Переменная </w:t>
      </w:r>
      <w:r w:rsidR="00440239">
        <w:rPr>
          <w:lang w:val="en-US"/>
        </w:rPr>
        <w:t>Size</w:t>
      </w:r>
      <w:r w:rsidR="00440239" w:rsidRPr="00440239">
        <w:t xml:space="preserve"> </w:t>
      </w:r>
      <w:r w:rsidR="00440239">
        <w:t xml:space="preserve">потребуется далее для регрессионного анализа в качестве контрольной переменной, заменяя </w:t>
      </w:r>
      <w:proofErr w:type="spellStart"/>
      <w:r w:rsidR="00440239">
        <w:rPr>
          <w:lang w:val="en-US"/>
        </w:rPr>
        <w:t>lnS</w:t>
      </w:r>
      <w:proofErr w:type="spellEnd"/>
      <w:r w:rsidR="00440239">
        <w:t>. Она представлена как бинарная переменная, где 1 – крупная компании, 0 – средняя или малая компания.</w:t>
      </w:r>
      <w:r w:rsidR="000C2D31">
        <w:t xml:space="preserve"> Переменная </w:t>
      </w:r>
      <w:r w:rsidR="000C2D31">
        <w:rPr>
          <w:lang w:val="en-US"/>
        </w:rPr>
        <w:t>Crisis</w:t>
      </w:r>
      <w:r w:rsidR="000C2D31" w:rsidRPr="000C2D31">
        <w:t xml:space="preserve"> </w:t>
      </w:r>
      <w:r w:rsidR="000C2D31">
        <w:t>также потребуется для последующего регрессионного анализа в качестве одной из контрольных переменных. Она представляет собой бинарную переменную, где 1 – годы финансового кризиса 2008-09, 0 – все остальные годы.</w:t>
      </w:r>
      <w:r w:rsidR="00ED784D">
        <w:t xml:space="preserve"> </w:t>
      </w:r>
      <w:r w:rsidR="00A34DAC">
        <w:t xml:space="preserve">Переменная </w:t>
      </w:r>
      <w:proofErr w:type="spellStart"/>
      <w:r w:rsidR="00A34DAC">
        <w:rPr>
          <w:lang w:val="en-US"/>
        </w:rPr>
        <w:t>Eff</w:t>
      </w:r>
      <w:proofErr w:type="spellEnd"/>
      <w:r w:rsidR="00A34DAC">
        <w:t xml:space="preserve"> </w:t>
      </w:r>
      <w:r w:rsidR="00333F72">
        <w:t xml:space="preserve">отвечает за эффективность работы компании до кризиса </w:t>
      </w:r>
      <w:r w:rsidR="00333F72">
        <w:lastRenderedPageBreak/>
        <w:t xml:space="preserve">2008-09 гг. </w:t>
      </w:r>
      <w:r w:rsidR="00E73BF7">
        <w:t>Для ее определения были взяты три наиболее распространенных показателя эффективности работы компании</w:t>
      </w:r>
      <w:r w:rsidR="00074CFE">
        <w:t>: рентабельность активов, оборачиваемость активов и текущая ликвидность. Рентабельность и оборачиваемость активов сравнивалась со среднеотраслевой, и если эти показатели были выше</w:t>
      </w:r>
      <w:r w:rsidR="00AF51F3">
        <w:t xml:space="preserve"> среднеотраслевых показателей</w:t>
      </w:r>
      <w:r w:rsidR="00074CFE">
        <w:t xml:space="preserve">, то компании присваивалось по 1. </w:t>
      </w:r>
      <w:r w:rsidR="00D34225">
        <w:t xml:space="preserve">Текущая ликвидность сравнивалась с оптимальным показателем равным 2, в случае, если ликвидность компании попадала в промежуток от 1 до </w:t>
      </w:r>
      <w:r w:rsidR="00D9740D">
        <w:t>3</w:t>
      </w:r>
      <w:r w:rsidR="00D34225">
        <w:t xml:space="preserve">, то компании присваивалась 1, в противном случае 0. И наконец, если у компании хотя бы по двум из трех показателей была 1, то </w:t>
      </w:r>
      <w:r w:rsidR="005C64E6">
        <w:t>она признавалась эффективной (1), в противном случае менее эффективной (0).</w:t>
      </w:r>
      <w:r w:rsidR="00637834">
        <w:t xml:space="preserve"> Переменная </w:t>
      </w:r>
      <w:r w:rsidR="00637834">
        <w:rPr>
          <w:lang w:val="en-US"/>
        </w:rPr>
        <w:t>lev</w:t>
      </w:r>
      <w:r w:rsidR="00637834" w:rsidRPr="00637834">
        <w:t>_</w:t>
      </w:r>
      <w:r w:rsidR="00637834">
        <w:rPr>
          <w:lang w:val="en-US"/>
        </w:rPr>
        <w:t>min</w:t>
      </w:r>
      <w:r w:rsidR="00637834">
        <w:t xml:space="preserve"> отвечает за снижение финансового рычага во время кризиса в сравнении с докризисным периодом, то есть 1 – если финансовый рычаг стал меньше</w:t>
      </w:r>
      <w:r w:rsidR="00255500">
        <w:t xml:space="preserve"> во время кризиса</w:t>
      </w:r>
      <w:r w:rsidR="00637834">
        <w:t>, 0 – в противном случае.</w:t>
      </w:r>
      <w:r w:rsidR="009801E7">
        <w:t xml:space="preserve"> Переменная </w:t>
      </w:r>
      <w:r w:rsidR="009801E7">
        <w:rPr>
          <w:lang w:val="en-US"/>
        </w:rPr>
        <w:t>fired</w:t>
      </w:r>
      <w:r w:rsidR="009801E7" w:rsidRPr="009801E7">
        <w:t>_</w:t>
      </w:r>
      <w:r w:rsidR="009801E7">
        <w:rPr>
          <w:lang w:val="en-US"/>
        </w:rPr>
        <w:t>man</w:t>
      </w:r>
      <w:r w:rsidR="009801E7" w:rsidRPr="009801E7">
        <w:t xml:space="preserve"> </w:t>
      </w:r>
      <w:r w:rsidR="009801E7">
        <w:t>показывает произошла ли смена финансового директора в период с 2007 по 2010 годы</w:t>
      </w:r>
      <w:r w:rsidR="00AB2A12">
        <w:t xml:space="preserve">, где 1 – сменился, 0 – нет. </w:t>
      </w:r>
      <w:r w:rsidR="00630695">
        <w:t xml:space="preserve">Переменная </w:t>
      </w:r>
      <w:r w:rsidR="00630695">
        <w:rPr>
          <w:lang w:val="en-US"/>
        </w:rPr>
        <w:t>fired</w:t>
      </w:r>
      <w:r w:rsidR="00630695" w:rsidRPr="00630695">
        <w:t>_</w:t>
      </w:r>
      <w:r w:rsidR="00630695">
        <w:rPr>
          <w:lang w:val="en-US"/>
        </w:rPr>
        <w:t>over</w:t>
      </w:r>
      <w:r w:rsidR="00630695" w:rsidRPr="00630695">
        <w:t xml:space="preserve"> </w:t>
      </w:r>
      <w:r w:rsidR="00630695">
        <w:t xml:space="preserve">показывает сменился ли самоуверенный менеджер в рамках переменной </w:t>
      </w:r>
      <w:r w:rsidR="00630695">
        <w:rPr>
          <w:lang w:val="en-US"/>
        </w:rPr>
        <w:t>fired</w:t>
      </w:r>
      <w:r w:rsidR="00630695" w:rsidRPr="00630695">
        <w:t>_</w:t>
      </w:r>
      <w:r w:rsidR="00630695">
        <w:rPr>
          <w:lang w:val="en-US"/>
        </w:rPr>
        <w:t>man</w:t>
      </w:r>
      <w:r w:rsidR="00630695">
        <w:t>, где 1 – сменился самоуверенный, 0 – сменился не самоуверенный финансовый директор.</w:t>
      </w:r>
    </w:p>
    <w:p w14:paraId="4BA8E574" w14:textId="118DE27B" w:rsidR="00D40B0E" w:rsidRPr="0060127D" w:rsidRDefault="00756550" w:rsidP="00756550">
      <w:pPr>
        <w:pStyle w:val="2"/>
        <w:numPr>
          <w:ilvl w:val="1"/>
          <w:numId w:val="2"/>
        </w:numPr>
      </w:pPr>
      <w:bookmarkStart w:id="38" w:name="_Toc388610745"/>
      <w:r w:rsidRPr="0060127D">
        <w:t>Обоснование методов проведения исследования</w:t>
      </w:r>
      <w:bookmarkEnd w:id="38"/>
    </w:p>
    <w:p w14:paraId="06B3D495" w14:textId="220A90B3" w:rsidR="005C3CD1" w:rsidRPr="0060127D" w:rsidRDefault="00EE019C" w:rsidP="00756550">
      <w:pPr>
        <w:pStyle w:val="a3"/>
      </w:pPr>
      <w:r w:rsidRPr="0060127D">
        <w:t>Для того, чтобы доказать первую гипотезу необходимо построить регрессионную модель зависимости финансового рычага компании от самоуве</w:t>
      </w:r>
      <w:r w:rsidR="00C75517" w:rsidRPr="0060127D">
        <w:t xml:space="preserve">ренности финансовых директоров, учитывая все контрольные переменные и особенности российских компаний. </w:t>
      </w:r>
      <w:r w:rsidR="00E979AB" w:rsidRPr="0060127D">
        <w:t>Лучше всего для этого подойдут панельные данн</w:t>
      </w:r>
      <w:r w:rsidR="00462D26" w:rsidRPr="0060127D">
        <w:t>ые, так как они позволяют получи</w:t>
      </w:r>
      <w:r w:rsidR="00E979AB" w:rsidRPr="0060127D">
        <w:t xml:space="preserve">ть более точные оценки параметров. </w:t>
      </w:r>
      <w:r w:rsidR="00462D26" w:rsidRPr="0060127D">
        <w:t xml:space="preserve">Следует также сказать, что </w:t>
      </w:r>
      <w:r w:rsidR="00FF486A" w:rsidRPr="0060127D">
        <w:t xml:space="preserve">зависимая переменная в этой регрессии </w:t>
      </w:r>
      <w:r w:rsidR="004C63C2" w:rsidRPr="0060127D">
        <w:t>будет огр</w:t>
      </w:r>
      <w:r w:rsidR="005C3CD1" w:rsidRPr="0060127D">
        <w:t>аничена сверху и снизу (от 0 до 1), поэтому следует применять цензурированную регрессию (</w:t>
      </w:r>
      <w:proofErr w:type="spellStart"/>
      <w:r w:rsidR="00A2677E" w:rsidRPr="0060127D">
        <w:rPr>
          <w:lang w:val="en-US"/>
        </w:rPr>
        <w:t>t</w:t>
      </w:r>
      <w:r w:rsidR="005C3CD1" w:rsidRPr="0060127D">
        <w:rPr>
          <w:lang w:val="en-US"/>
        </w:rPr>
        <w:t>obit</w:t>
      </w:r>
      <w:proofErr w:type="spellEnd"/>
      <w:r w:rsidR="005C3CD1" w:rsidRPr="0060127D">
        <w:t>-регрессию)</w:t>
      </w:r>
      <w:r w:rsidR="00455B9F" w:rsidRPr="0060127D">
        <w:t>.</w:t>
      </w:r>
      <w:r w:rsidR="00E87C01" w:rsidRPr="0060127D">
        <w:t xml:space="preserve"> Для такой регрессии фактически будет справедлива обычная регрессионная модель, имеющая в данном случае вид:</w:t>
      </w:r>
    </w:p>
    <w:p w14:paraId="67147F45" w14:textId="20CF9714" w:rsidR="00E87C01" w:rsidRPr="0060127D" w:rsidRDefault="00DC0BEC" w:rsidP="00756550">
      <w:pPr>
        <w:pStyle w:val="a3"/>
      </w:pPr>
      <m:oMath>
        <m:sSub>
          <m:sSubPr>
            <m:ctrlPr>
              <w:rPr>
                <w:rFonts w:ascii="Cambria Math" w:hAnsi="Cambria Math"/>
                <w:i/>
                <w:lang w:val="en-US"/>
              </w:rPr>
            </m:ctrlPr>
          </m:sSubPr>
          <m:e>
            <m:r>
              <w:rPr>
                <w:rFonts w:ascii="Cambria Math" w:hAnsi="Cambria Math"/>
                <w:lang w:val="en-US"/>
              </w:rPr>
              <m:t>Leverage</m:t>
            </m:r>
          </m:e>
          <m:sub>
            <m:r>
              <w:rPr>
                <w:rFonts w:ascii="Cambria Math" w:hAnsi="Cambria Math"/>
                <w:lang w:val="en-US"/>
              </w:rPr>
              <m:t>it</m:t>
            </m:r>
          </m:sub>
        </m:sSub>
        <m:r>
          <w:rPr>
            <w:rFonts w:ascii="Cambria Math" w:hAnsi="Cambria Math"/>
          </w:rPr>
          <m:t>=β*</m:t>
        </m:r>
        <m:sSub>
          <m:sSubPr>
            <m:ctrlPr>
              <w:rPr>
                <w:rFonts w:ascii="Cambria Math" w:hAnsi="Cambria Math"/>
                <w:i/>
              </w:rPr>
            </m:ctrlPr>
          </m:sSubPr>
          <m:e>
            <m:r>
              <w:rPr>
                <w:rFonts w:ascii="Cambria Math" w:hAnsi="Cambria Math"/>
              </w:rPr>
              <m:t>Over</m:t>
            </m:r>
          </m:e>
          <m:sub>
            <m:r>
              <w:rPr>
                <w:rFonts w:ascii="Cambria Math" w:hAnsi="Cambria Math"/>
              </w:rPr>
              <m:t>it</m:t>
            </m:r>
          </m:sub>
        </m:sSub>
        <m:r>
          <w:rPr>
            <w:rFonts w:ascii="Cambria Math" w:hAnsi="Cambria Math"/>
          </w:rPr>
          <m:t>+γ*</m:t>
        </m:r>
        <m:sSub>
          <m:sSubPr>
            <m:ctrlPr>
              <w:rPr>
                <w:rFonts w:ascii="Cambria Math" w:hAnsi="Cambria Math"/>
                <w:i/>
              </w:rPr>
            </m:ctrlPr>
          </m:sSubPr>
          <m:e>
            <m:r>
              <w:rPr>
                <w:rFonts w:ascii="Cambria Math" w:hAnsi="Cambria Math"/>
              </w:rPr>
              <m:t>CV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lang w:val="en-US"/>
              </w:rPr>
              <m:t>it</m:t>
            </m:r>
          </m:sub>
        </m:sSub>
      </m:oMath>
      <w:r w:rsidR="00BC3025" w:rsidRPr="0060127D">
        <w:t>,</w:t>
      </w:r>
    </w:p>
    <w:p w14:paraId="171807B9" w14:textId="3DC418DA" w:rsidR="00BC3025" w:rsidRPr="0060127D" w:rsidRDefault="00BC3025" w:rsidP="00756550">
      <w:pPr>
        <w:pStyle w:val="a3"/>
      </w:pPr>
      <w:r w:rsidRPr="0060127D">
        <w:t xml:space="preserve">где </w:t>
      </w:r>
      <w:proofErr w:type="spellStart"/>
      <w:r w:rsidR="00E330C6" w:rsidRPr="0060127D">
        <w:rPr>
          <w:i/>
          <w:lang w:val="en-US"/>
        </w:rPr>
        <w:t>Leverage</w:t>
      </w:r>
      <w:r w:rsidR="00E330C6" w:rsidRPr="0060127D">
        <w:rPr>
          <w:i/>
          <w:vertAlign w:val="subscript"/>
          <w:lang w:val="en-US"/>
        </w:rPr>
        <w:t>it</w:t>
      </w:r>
      <w:proofErr w:type="spellEnd"/>
      <w:r w:rsidR="00E330C6" w:rsidRPr="0060127D">
        <w:rPr>
          <w:i/>
        </w:rPr>
        <w:t xml:space="preserve"> </w:t>
      </w:r>
      <w:r w:rsidR="00E330C6" w:rsidRPr="0060127D">
        <w:t xml:space="preserve">– это либо балансовый, либо рыночный рычаг </w:t>
      </w:r>
      <w:proofErr w:type="spellStart"/>
      <w:r w:rsidR="00E330C6" w:rsidRPr="0060127D">
        <w:rPr>
          <w:i/>
          <w:lang w:val="en-US"/>
        </w:rPr>
        <w:t>i</w:t>
      </w:r>
      <w:proofErr w:type="spellEnd"/>
      <w:r w:rsidR="00E330C6" w:rsidRPr="0060127D">
        <w:t xml:space="preserve">-компании в </w:t>
      </w:r>
      <w:r w:rsidR="00E330C6" w:rsidRPr="0060127D">
        <w:rPr>
          <w:i/>
          <w:lang w:val="en-US"/>
        </w:rPr>
        <w:t>t</w:t>
      </w:r>
      <w:r w:rsidR="00E330C6" w:rsidRPr="0060127D">
        <w:t>-период.</w:t>
      </w:r>
      <w:r w:rsidR="003E5AF4" w:rsidRPr="0060127D">
        <w:t xml:space="preserve"> </w:t>
      </w:r>
      <w:proofErr w:type="spellStart"/>
      <w:r w:rsidR="003E5AF4" w:rsidRPr="0060127D">
        <w:rPr>
          <w:i/>
          <w:lang w:val="en-US"/>
        </w:rPr>
        <w:t>Over</w:t>
      </w:r>
      <w:r w:rsidR="003E5AF4" w:rsidRPr="0060127D">
        <w:rPr>
          <w:i/>
          <w:vertAlign w:val="subscript"/>
          <w:lang w:val="en-US"/>
        </w:rPr>
        <w:t>it</w:t>
      </w:r>
      <w:proofErr w:type="spellEnd"/>
      <w:r w:rsidR="003E5AF4" w:rsidRPr="0060127D">
        <w:rPr>
          <w:i/>
          <w:vertAlign w:val="subscript"/>
        </w:rPr>
        <w:t xml:space="preserve"> </w:t>
      </w:r>
      <w:r w:rsidR="003E5AF4" w:rsidRPr="0060127D">
        <w:t xml:space="preserve">– это мера самоуверенности </w:t>
      </w:r>
      <w:r w:rsidR="003E5AF4" w:rsidRPr="0060127D">
        <w:rPr>
          <w:lang w:val="en-US"/>
        </w:rPr>
        <w:t>CFO</w:t>
      </w:r>
      <w:r w:rsidR="003E5AF4" w:rsidRPr="0060127D">
        <w:t xml:space="preserve">; </w:t>
      </w:r>
      <w:proofErr w:type="spellStart"/>
      <w:r w:rsidR="003E5AF4" w:rsidRPr="0060127D">
        <w:rPr>
          <w:i/>
          <w:lang w:val="en-US"/>
        </w:rPr>
        <w:t>CV</w:t>
      </w:r>
      <w:r w:rsidR="003E5AF4" w:rsidRPr="0060127D">
        <w:rPr>
          <w:i/>
          <w:vertAlign w:val="subscript"/>
          <w:lang w:val="en-US"/>
        </w:rPr>
        <w:t>it</w:t>
      </w:r>
      <w:proofErr w:type="spellEnd"/>
      <w:r w:rsidR="003E5AF4" w:rsidRPr="0060127D">
        <w:rPr>
          <w:i/>
          <w:vertAlign w:val="subscript"/>
        </w:rPr>
        <w:t xml:space="preserve"> </w:t>
      </w:r>
      <w:r w:rsidR="003E5AF4" w:rsidRPr="0060127D">
        <w:t xml:space="preserve">– набор контрольных переменных, перечисленных в таблице 2; </w:t>
      </w:r>
      <w:r w:rsidR="003416B2" w:rsidRPr="0060127D">
        <w:rPr>
          <w:i/>
        </w:rPr>
        <w:t>β</w:t>
      </w:r>
      <w:r w:rsidR="003416B2" w:rsidRPr="0060127D">
        <w:t xml:space="preserve"> – это искомый параметр, а </w:t>
      </w:r>
      <w:r w:rsidR="003416B2" w:rsidRPr="0060127D">
        <w:rPr>
          <w:i/>
        </w:rPr>
        <w:t>γ</w:t>
      </w:r>
      <w:r w:rsidR="003416B2" w:rsidRPr="0060127D">
        <w:t xml:space="preserve"> – это </w:t>
      </w:r>
      <w:r w:rsidR="0039163B" w:rsidRPr="0060127D">
        <w:t xml:space="preserve">вектор показывающий эффекты контрольных переменных; </w:t>
      </w:r>
      <w:r w:rsidR="0039163B" w:rsidRPr="0060127D">
        <w:rPr>
          <w:i/>
        </w:rPr>
        <w:t>ε</w:t>
      </w:r>
      <w:r w:rsidR="0039163B" w:rsidRPr="0060127D">
        <w:rPr>
          <w:i/>
          <w:vertAlign w:val="subscript"/>
          <w:lang w:val="en-US"/>
        </w:rPr>
        <w:t>it</w:t>
      </w:r>
      <w:r w:rsidR="0039163B" w:rsidRPr="0060127D">
        <w:t xml:space="preserve"> – это случайные компоненты.</w:t>
      </w:r>
      <w:r w:rsidR="00171160" w:rsidRPr="0060127D">
        <w:t xml:space="preserve"> </w:t>
      </w:r>
      <w:r w:rsidR="00847E5D" w:rsidRPr="0060127D">
        <w:t>Однако фактически наблюдается другая переменная, которая определяется в общем случае следующим образом:</w:t>
      </w:r>
    </w:p>
    <w:p w14:paraId="32F6B680" w14:textId="1FD71329" w:rsidR="00847E5D" w:rsidRPr="0060127D" w:rsidRDefault="00C4289D" w:rsidP="00756550">
      <w:pPr>
        <w:pStyle w:val="a3"/>
      </w:pPr>
      <m:oMath>
        <m:r>
          <w:rPr>
            <w:rFonts w:ascii="Cambria Math" w:hAnsi="Cambria Math"/>
          </w:rPr>
          <m:t xml:space="preserve">y=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y</m:t>
                      </m:r>
                    </m:e>
                    <m:sub>
                      <m:r>
                        <w:rPr>
                          <w:rFonts w:ascii="Cambria Math" w:hAnsi="Cambria Math"/>
                        </w:rPr>
                        <m:t>min</m:t>
                      </m:r>
                    </m:sub>
                  </m:sSub>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min</m:t>
                      </m:r>
                    </m:sub>
                  </m:sSub>
                </m:e>
              </m:mr>
              <m:mr>
                <m:e>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min</m:t>
                      </m:r>
                    </m:sub>
                  </m:sSub>
                  <m:r>
                    <w:rPr>
                      <w:rFonts w:ascii="Cambria Math" w:hAnsi="Cambria Math"/>
                    </w:rPr>
                    <m:t xml:space="preserve">&lt; </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 xml:space="preserve">&lt; </m:t>
                  </m:r>
                  <m:sSub>
                    <m:sSubPr>
                      <m:ctrlPr>
                        <w:rPr>
                          <w:rFonts w:ascii="Cambria Math" w:hAnsi="Cambria Math"/>
                          <w:i/>
                        </w:rPr>
                      </m:ctrlPr>
                    </m:sSubPr>
                    <m:e>
                      <m:r>
                        <w:rPr>
                          <w:rFonts w:ascii="Cambria Math" w:hAnsi="Cambria Math"/>
                        </w:rPr>
                        <m:t>y</m:t>
                      </m:r>
                    </m:e>
                    <m:sub>
                      <m:r>
                        <w:rPr>
                          <w:rFonts w:ascii="Cambria Math" w:hAnsi="Cambria Math"/>
                        </w:rPr>
                        <m:t>max</m:t>
                      </m:r>
                    </m:sub>
                  </m:sSub>
                </m:e>
              </m:mr>
              <m:mr>
                <m:e>
                  <m:sSub>
                    <m:sSubPr>
                      <m:ctrlPr>
                        <w:rPr>
                          <w:rFonts w:ascii="Cambria Math" w:hAnsi="Cambria Math"/>
                          <w:i/>
                        </w:rPr>
                      </m:ctrlPr>
                    </m:sSubPr>
                    <m:e>
                      <m:r>
                        <w:rPr>
                          <w:rFonts w:ascii="Cambria Math" w:hAnsi="Cambria Math"/>
                        </w:rPr>
                        <m:t>y</m:t>
                      </m:r>
                    </m:e>
                    <m:sub>
                      <m:r>
                        <w:rPr>
                          <w:rFonts w:ascii="Cambria Math" w:hAnsi="Cambria Math"/>
                        </w:rPr>
                        <m:t>max</m:t>
                      </m:r>
                    </m:sub>
                  </m:sSub>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 xml:space="preserve"> ≥ </m:t>
                  </m:r>
                  <m:sSub>
                    <m:sSubPr>
                      <m:ctrlPr>
                        <w:rPr>
                          <w:rFonts w:ascii="Cambria Math" w:hAnsi="Cambria Math"/>
                          <w:i/>
                        </w:rPr>
                      </m:ctrlPr>
                    </m:sSubPr>
                    <m:e>
                      <m:r>
                        <w:rPr>
                          <w:rFonts w:ascii="Cambria Math" w:hAnsi="Cambria Math"/>
                        </w:rPr>
                        <m:t>y</m:t>
                      </m:r>
                    </m:e>
                    <m:sub>
                      <m:r>
                        <w:rPr>
                          <w:rFonts w:ascii="Cambria Math" w:hAnsi="Cambria Math"/>
                        </w:rPr>
                        <m:t>max</m:t>
                      </m:r>
                    </m:sub>
                  </m:sSub>
                </m:e>
              </m:mr>
            </m:m>
          </m:e>
        </m:d>
      </m:oMath>
      <w:r w:rsidRPr="0060127D">
        <w:t>,</w:t>
      </w:r>
    </w:p>
    <w:p w14:paraId="3D69B1F8" w14:textId="1ADD5C1A" w:rsidR="00F81261" w:rsidRPr="0060127D" w:rsidRDefault="00C4289D" w:rsidP="00F81261">
      <w:pPr>
        <w:pStyle w:val="a3"/>
      </w:pPr>
      <w:r w:rsidRPr="0060127D">
        <w:t xml:space="preserve">где </w:t>
      </w:r>
      <w:r w:rsidR="00632E9C" w:rsidRPr="0060127D">
        <w:rPr>
          <w:i/>
          <w:lang w:val="en-US"/>
        </w:rPr>
        <w:t>y</w:t>
      </w:r>
      <w:r w:rsidR="00632E9C" w:rsidRPr="0060127D">
        <w:rPr>
          <w:i/>
          <w:vertAlign w:val="superscript"/>
        </w:rPr>
        <w:t>*</w:t>
      </w:r>
      <w:r w:rsidR="00632E9C" w:rsidRPr="0060127D">
        <w:t xml:space="preserve"> соответственно зависимая </w:t>
      </w:r>
      <w:r w:rsidR="00127B7A" w:rsidRPr="0060127D">
        <w:t>переменная,</w:t>
      </w:r>
      <w:r w:rsidR="00632E9C" w:rsidRPr="0060127D">
        <w:t xml:space="preserve"> для которой справедливо обычное уравнение регрессии (</w:t>
      </w:r>
      <w:r w:rsidR="00632E9C" w:rsidRPr="0060127D">
        <w:rPr>
          <w:i/>
          <w:lang w:val="en-US"/>
        </w:rPr>
        <w:t>Leverage</w:t>
      </w:r>
      <w:r w:rsidR="00632E9C" w:rsidRPr="0060127D">
        <w:t xml:space="preserve">); </w:t>
      </w:r>
      <w:proofErr w:type="spellStart"/>
      <w:r w:rsidR="00632E9C" w:rsidRPr="0060127D">
        <w:rPr>
          <w:i/>
          <w:lang w:val="en-US"/>
        </w:rPr>
        <w:t>y</w:t>
      </w:r>
      <w:r w:rsidR="00632E9C" w:rsidRPr="0060127D">
        <w:rPr>
          <w:i/>
          <w:vertAlign w:val="subscript"/>
          <w:lang w:val="en-US"/>
        </w:rPr>
        <w:t>min</w:t>
      </w:r>
      <w:proofErr w:type="spellEnd"/>
      <w:r w:rsidR="00632E9C" w:rsidRPr="0060127D">
        <w:t xml:space="preserve"> равен 0; </w:t>
      </w:r>
      <w:proofErr w:type="spellStart"/>
      <w:r w:rsidR="00632E9C" w:rsidRPr="0060127D">
        <w:rPr>
          <w:i/>
          <w:lang w:val="en-US"/>
        </w:rPr>
        <w:t>y</w:t>
      </w:r>
      <w:r w:rsidR="00632E9C" w:rsidRPr="0060127D">
        <w:rPr>
          <w:i/>
          <w:vertAlign w:val="subscript"/>
          <w:lang w:val="en-US"/>
        </w:rPr>
        <w:t>max</w:t>
      </w:r>
      <w:proofErr w:type="spellEnd"/>
      <w:r w:rsidR="00632E9C" w:rsidRPr="0060127D">
        <w:t xml:space="preserve"> равен 1.</w:t>
      </w:r>
      <w:r w:rsidR="005D1993" w:rsidRPr="0060127D">
        <w:t xml:space="preserve"> </w:t>
      </w:r>
      <w:r w:rsidR="00141F0A" w:rsidRPr="0060127D">
        <w:t xml:space="preserve">Таким образом </w:t>
      </w:r>
      <w:proofErr w:type="spellStart"/>
      <w:r w:rsidR="00141F0A" w:rsidRPr="0060127D">
        <w:rPr>
          <w:lang w:val="en-US"/>
        </w:rPr>
        <w:t>tobit</w:t>
      </w:r>
      <w:proofErr w:type="spellEnd"/>
      <w:r w:rsidR="00141F0A" w:rsidRPr="0060127D">
        <w:softHyphen/>
        <w:t xml:space="preserve">-регрессия </w:t>
      </w:r>
      <w:r w:rsidR="00141F0A" w:rsidRPr="0060127D">
        <w:lastRenderedPageBreak/>
        <w:t>позволяет в качестве зависимой переменной использовать ограниченную по значениям переменную, такую как рычаг компании.</w:t>
      </w:r>
    </w:p>
    <w:p w14:paraId="03A6625B" w14:textId="00B48EE9" w:rsidR="00077D87" w:rsidRPr="0060127D" w:rsidRDefault="006D562F" w:rsidP="00756550">
      <w:pPr>
        <w:pStyle w:val="a3"/>
      </w:pPr>
      <w:r w:rsidRPr="0060127D">
        <w:t>Для обоснования гипотез Н2</w:t>
      </w:r>
      <w:r w:rsidR="00B847BE" w:rsidRPr="0060127D">
        <w:t xml:space="preserve"> и Н</w:t>
      </w:r>
      <w:r w:rsidRPr="0060127D">
        <w:t>3</w:t>
      </w:r>
      <w:r w:rsidR="00B847BE" w:rsidRPr="0060127D">
        <w:t xml:space="preserve"> необходимо будет поделить выборку на предкризисный и кризисный периоды</w:t>
      </w:r>
      <w:r w:rsidR="00FA4C6E" w:rsidRPr="0060127D">
        <w:t xml:space="preserve">. Затем необходимо разделить компании, которые функционировали успешно и менее успешно до кризиса. </w:t>
      </w:r>
      <w:r w:rsidR="00E95820" w:rsidRPr="0060127D">
        <w:t>Затем в рамках успешных компаний проследить, что в посткризисный период самоуверенные руководители продолжали выбирать более заемную структуру капитала, чем</w:t>
      </w:r>
      <w:r w:rsidR="00895464" w:rsidRPr="0060127D">
        <w:t xml:space="preserve"> их более рациональные коллеги, путем такого же уравнения </w:t>
      </w:r>
      <w:proofErr w:type="spellStart"/>
      <w:r w:rsidR="00895464" w:rsidRPr="0060127D">
        <w:rPr>
          <w:lang w:val="en-US"/>
        </w:rPr>
        <w:t>tobit</w:t>
      </w:r>
      <w:proofErr w:type="spellEnd"/>
      <w:r w:rsidR="00895464" w:rsidRPr="0060127D">
        <w:t>-регрессии, что было описано выше.</w:t>
      </w:r>
      <w:r w:rsidR="00E95820" w:rsidRPr="0060127D">
        <w:t xml:space="preserve"> </w:t>
      </w:r>
      <w:r w:rsidR="00895464" w:rsidRPr="0060127D">
        <w:t xml:space="preserve">Для менее успешных компаний необходимо </w:t>
      </w:r>
      <w:r w:rsidR="004E37CC" w:rsidRPr="0060127D">
        <w:t>проследить процент сокращенных самоуверенных менеджеров</w:t>
      </w:r>
      <w:r w:rsidR="00C8513B" w:rsidRPr="0060127D">
        <w:t xml:space="preserve"> и процент снизи</w:t>
      </w:r>
      <w:r w:rsidR="00785093" w:rsidRPr="0060127D">
        <w:t xml:space="preserve">вших финансовый рычаг компании. После исключения сокращенных </w:t>
      </w:r>
      <w:r w:rsidR="00785093" w:rsidRPr="0060127D">
        <w:rPr>
          <w:lang w:val="en-US"/>
        </w:rPr>
        <w:t>CFO</w:t>
      </w:r>
      <w:r w:rsidR="00785093" w:rsidRPr="0060127D">
        <w:t xml:space="preserve"> посмотреть, стали ли самоуверенные руководители выбирать меньший финансовый рычаг.</w:t>
      </w:r>
    </w:p>
    <w:p w14:paraId="48FAFF52" w14:textId="1AD55FE6" w:rsidR="00BF3AF8" w:rsidRDefault="00785093" w:rsidP="00756550">
      <w:pPr>
        <w:pStyle w:val="a3"/>
      </w:pPr>
      <w:r w:rsidRPr="0060127D">
        <w:t xml:space="preserve">Стандартная практика для подобных регрессий анализировать </w:t>
      </w:r>
      <w:r w:rsidR="002D1242" w:rsidRPr="0060127D">
        <w:t>только знак при ключевой переменной, так как численная оценка параметра может быть смещена из-за ограниченности переменной только 0</w:t>
      </w:r>
      <w:r w:rsidR="004D3972" w:rsidRPr="0060127D">
        <w:t>-ем</w:t>
      </w:r>
      <w:r w:rsidR="002D1242" w:rsidRPr="0060127D">
        <w:t xml:space="preserve"> и 1</w:t>
      </w:r>
      <w:r w:rsidR="003A7EED" w:rsidRPr="0060127D">
        <w:t>-цей</w:t>
      </w:r>
      <w:r w:rsidR="002D1242" w:rsidRPr="0060127D">
        <w:t>.</w:t>
      </w:r>
    </w:p>
    <w:p w14:paraId="06CCCA22" w14:textId="77777777" w:rsidR="00BF3AF8" w:rsidRDefault="00BF3AF8">
      <w:pPr>
        <w:rPr>
          <w:rFonts w:ascii="Times New Roman" w:eastAsia="Calibri" w:hAnsi="Times New Roman" w:cs="Times New Roman"/>
          <w:sz w:val="24"/>
          <w:szCs w:val="28"/>
        </w:rPr>
      </w:pPr>
      <w:r>
        <w:br w:type="page"/>
      </w:r>
    </w:p>
    <w:p w14:paraId="0DDCC8D4" w14:textId="1497AA8B" w:rsidR="008D7FE3" w:rsidRPr="0060127D" w:rsidRDefault="008D7FE3" w:rsidP="008D7FE3">
      <w:pPr>
        <w:pStyle w:val="1"/>
        <w:numPr>
          <w:ilvl w:val="0"/>
          <w:numId w:val="6"/>
        </w:numPr>
      </w:pPr>
      <w:bookmarkStart w:id="39" w:name="_Toc388610746"/>
      <w:r w:rsidRPr="0060127D">
        <w:lastRenderedPageBreak/>
        <w:t>Методология исследования</w:t>
      </w:r>
      <w:bookmarkEnd w:id="39"/>
    </w:p>
    <w:p w14:paraId="0A5ADFD0" w14:textId="77777777" w:rsidR="008D7FE3" w:rsidRPr="0060127D" w:rsidRDefault="008D7FE3" w:rsidP="008D7FE3">
      <w:pPr>
        <w:pStyle w:val="a6"/>
        <w:keepNext/>
        <w:keepLines/>
        <w:numPr>
          <w:ilvl w:val="0"/>
          <w:numId w:val="2"/>
        </w:numPr>
        <w:spacing w:before="40" w:after="0"/>
        <w:contextualSpacing w:val="0"/>
        <w:outlineLvl w:val="1"/>
        <w:rPr>
          <w:rFonts w:ascii="Times New Roman" w:eastAsiaTheme="majorEastAsia" w:hAnsi="Times New Roman" w:cstheme="majorBidi"/>
          <w:b/>
          <w:vanish/>
          <w:sz w:val="28"/>
          <w:szCs w:val="26"/>
        </w:rPr>
      </w:pPr>
      <w:bookmarkStart w:id="40" w:name="_Toc388030475"/>
      <w:bookmarkStart w:id="41" w:name="_Toc388361259"/>
      <w:bookmarkStart w:id="42" w:name="_Toc388458048"/>
      <w:bookmarkStart w:id="43" w:name="_Toc388610747"/>
      <w:bookmarkEnd w:id="40"/>
      <w:bookmarkEnd w:id="41"/>
      <w:bookmarkEnd w:id="42"/>
      <w:bookmarkEnd w:id="43"/>
    </w:p>
    <w:p w14:paraId="7F23ED17" w14:textId="11A098A0" w:rsidR="008D7FE3" w:rsidRPr="0060127D" w:rsidRDefault="008D7FE3" w:rsidP="008D7FE3">
      <w:pPr>
        <w:pStyle w:val="2"/>
        <w:numPr>
          <w:ilvl w:val="1"/>
          <w:numId w:val="2"/>
        </w:numPr>
      </w:pPr>
      <w:bookmarkStart w:id="44" w:name="_Toc388610748"/>
      <w:r w:rsidRPr="0060127D">
        <w:t xml:space="preserve">Описание </w:t>
      </w:r>
      <w:r w:rsidR="007A2250" w:rsidRPr="0060127D">
        <w:t>выборки</w:t>
      </w:r>
      <w:bookmarkEnd w:id="44"/>
    </w:p>
    <w:p w14:paraId="5B48ED5A" w14:textId="29D48517" w:rsidR="008D7FE3" w:rsidRPr="0060127D" w:rsidRDefault="00A85F2B" w:rsidP="008D7FE3">
      <w:pPr>
        <w:pStyle w:val="a3"/>
      </w:pPr>
      <w:r w:rsidRPr="0060127D">
        <w:t xml:space="preserve">Выборка </w:t>
      </w:r>
      <w:r w:rsidR="00D2032A" w:rsidRPr="0060127D">
        <w:t>состоит</w:t>
      </w:r>
      <w:r w:rsidRPr="0060127D">
        <w:t xml:space="preserve"> из публичных компаний, торгующихся на бирже ММВБ</w:t>
      </w:r>
      <w:r w:rsidR="000E33BD" w:rsidRPr="0060127D">
        <w:t xml:space="preserve"> (</w:t>
      </w:r>
      <w:r w:rsidR="009F2879" w:rsidRPr="009F2879">
        <w:t>Московская Биржа</w:t>
      </w:r>
      <w:r w:rsidR="009F2879">
        <w:t>, доступ:</w:t>
      </w:r>
      <w:r w:rsidR="009F2879" w:rsidRPr="009F2879">
        <w:t xml:space="preserve"> </w:t>
      </w:r>
      <w:r w:rsidR="000E33BD" w:rsidRPr="0060127D">
        <w:t>http://rts.micex.ru)</w:t>
      </w:r>
      <w:r w:rsidRPr="0060127D">
        <w:t>. Компании взяты только нефинансовые, так как у финансовых организаций отличное ф</w:t>
      </w:r>
      <w:r w:rsidR="00207FDD" w:rsidRPr="0060127D">
        <w:t>ормирование структуры капитала. Из списков эмитентов ММВБ было выделено 140 открытых акционерных общ</w:t>
      </w:r>
      <w:r w:rsidR="00D2032A" w:rsidRPr="0060127D">
        <w:t xml:space="preserve">еств (ОАО) вне финансовой сферы. </w:t>
      </w:r>
      <w:r w:rsidR="00C00212" w:rsidRPr="0060127D">
        <w:t xml:space="preserve">Годы были взяты 2006-12 для того, чтобы учесть финансовый кризис 2008-09-х годов, компании также должны были функционировать в течение всего этого периода. </w:t>
      </w:r>
      <w:r w:rsidR="00D2032A" w:rsidRPr="0060127D">
        <w:t xml:space="preserve">После исключения компаний с сомнительными или отсутствующими данными, а также являющихся дочерними предприятиями других ОАО в перечне ММВБ, выборка сократилась до 94-х компаний. </w:t>
      </w:r>
      <w:r w:rsidR="00064DE0" w:rsidRPr="0060127D">
        <w:t>Таким образом выборка состоит</w:t>
      </w:r>
      <w:r w:rsidR="00105945" w:rsidRPr="0060127D">
        <w:t xml:space="preserve"> из 94-х компаний за семь лет, </w:t>
      </w:r>
      <w:r w:rsidR="00684AD5" w:rsidRPr="0060127D">
        <w:t>всего</w:t>
      </w:r>
      <w:r w:rsidR="00105945" w:rsidRPr="0060127D">
        <w:t xml:space="preserve"> 658 наблюдений.</w:t>
      </w:r>
      <w:r w:rsidR="00DA16F5" w:rsidRPr="0060127D">
        <w:t xml:space="preserve"> Компаний не очень много, однако за счет использования панельных данных </w:t>
      </w:r>
      <w:r w:rsidR="00573991" w:rsidRPr="0060127D">
        <w:t>количество набл</w:t>
      </w:r>
      <w:r w:rsidR="002952D9" w:rsidRPr="0060127D">
        <w:t xml:space="preserve">юдений </w:t>
      </w:r>
      <w:r w:rsidR="000B06F1" w:rsidRPr="0060127D">
        <w:t xml:space="preserve">стало </w:t>
      </w:r>
      <w:r w:rsidR="002952D9" w:rsidRPr="0060127D">
        <w:t xml:space="preserve">более 650, что является средней выборкой и позволяет провести </w:t>
      </w:r>
      <w:r w:rsidR="000B06F1" w:rsidRPr="0060127D">
        <w:t xml:space="preserve">эффективную </w:t>
      </w:r>
      <w:r w:rsidR="002952D9" w:rsidRPr="0060127D">
        <w:t xml:space="preserve">оценку параметров </w:t>
      </w:r>
      <w:r w:rsidR="00E90962" w:rsidRPr="0060127D">
        <w:t>регрессии</w:t>
      </w:r>
      <w:r w:rsidR="00573991" w:rsidRPr="0060127D">
        <w:t>.</w:t>
      </w:r>
    </w:p>
    <w:p w14:paraId="3A055BAC" w14:textId="7BF40991" w:rsidR="00A65B74" w:rsidRPr="0060127D" w:rsidRDefault="00DE7504" w:rsidP="008D7FE3">
      <w:pPr>
        <w:pStyle w:val="a3"/>
      </w:pPr>
      <w:r w:rsidRPr="0060127D">
        <w:t>Отчетность компаний</w:t>
      </w:r>
      <w:r w:rsidR="00487643" w:rsidRPr="0060127D">
        <w:t xml:space="preserve">, </w:t>
      </w:r>
      <w:r w:rsidR="00A65B74" w:rsidRPr="0060127D">
        <w:t>структура руководства</w:t>
      </w:r>
      <w:r w:rsidR="00487643" w:rsidRPr="0060127D">
        <w:t xml:space="preserve"> и прочая информация</w:t>
      </w:r>
      <w:r w:rsidR="00A65B74" w:rsidRPr="0060127D">
        <w:t xml:space="preserve"> </w:t>
      </w:r>
      <w:r w:rsidR="00487643" w:rsidRPr="0060127D">
        <w:t>была взята</w:t>
      </w:r>
      <w:r w:rsidR="00A65B74" w:rsidRPr="0060127D">
        <w:t xml:space="preserve"> из базы данных СПАРК (</w:t>
      </w:r>
      <w:r w:rsidR="00636E99" w:rsidRPr="00636E99">
        <w:t>Система профессионального анализа рынка и компаний «СПАРК»</w:t>
      </w:r>
      <w:r w:rsidR="00636E99">
        <w:t xml:space="preserve">, доступ: </w:t>
      </w:r>
      <w:r w:rsidR="00A65B74" w:rsidRPr="0060127D">
        <w:t xml:space="preserve">http://www.spark-interfax.ru) и </w:t>
      </w:r>
      <w:proofErr w:type="spellStart"/>
      <w:r w:rsidR="00A65B74" w:rsidRPr="0060127D">
        <w:t>Фира</w:t>
      </w:r>
      <w:proofErr w:type="spellEnd"/>
      <w:r w:rsidR="00A65B74" w:rsidRPr="0060127D">
        <w:t xml:space="preserve"> (</w:t>
      </w:r>
      <w:r w:rsidR="00BB068C" w:rsidRPr="00BB068C">
        <w:t xml:space="preserve">Информационно-аналитическая систем </w:t>
      </w:r>
      <w:proofErr w:type="spellStart"/>
      <w:r w:rsidR="00BB068C" w:rsidRPr="00BB068C">
        <w:t>Fira</w:t>
      </w:r>
      <w:proofErr w:type="spellEnd"/>
      <w:r w:rsidR="00BB068C" w:rsidRPr="00BB068C">
        <w:t xml:space="preserve"> </w:t>
      </w:r>
      <w:proofErr w:type="spellStart"/>
      <w:r w:rsidR="00BB068C" w:rsidRPr="00BB068C">
        <w:t>Pro</w:t>
      </w:r>
      <w:proofErr w:type="spellEnd"/>
      <w:r w:rsidR="00BB068C" w:rsidRPr="00BB068C">
        <w:t>.</w:t>
      </w:r>
      <w:r w:rsidR="00BB068C">
        <w:t xml:space="preserve">, доступ: </w:t>
      </w:r>
      <w:r w:rsidR="00A65B74" w:rsidRPr="0060127D">
        <w:t xml:space="preserve">http://www.fira.ru). </w:t>
      </w:r>
      <w:r w:rsidR="0089554B" w:rsidRPr="0060127D">
        <w:t>Информация по котировкам акций</w:t>
      </w:r>
      <w:r w:rsidR="0085793D">
        <w:t xml:space="preserve"> также</w:t>
      </w:r>
      <w:r w:rsidR="0089554B" w:rsidRPr="0060127D">
        <w:t xml:space="preserve"> с сайта ММВБ.</w:t>
      </w:r>
    </w:p>
    <w:p w14:paraId="48C0DE08" w14:textId="54E63287" w:rsidR="004A1510" w:rsidRPr="0060127D" w:rsidRDefault="004A1510" w:rsidP="004A1510">
      <w:pPr>
        <w:pStyle w:val="2"/>
        <w:numPr>
          <w:ilvl w:val="1"/>
          <w:numId w:val="2"/>
        </w:numPr>
      </w:pPr>
      <w:bookmarkStart w:id="45" w:name="_Toc388610749"/>
      <w:r w:rsidRPr="0060127D">
        <w:t>Предварительный анализ данных</w:t>
      </w:r>
      <w:bookmarkEnd w:id="45"/>
    </w:p>
    <w:p w14:paraId="53E009D6" w14:textId="6542F4CF" w:rsidR="004A1510" w:rsidRPr="0060127D" w:rsidRDefault="006E309B" w:rsidP="004A1510">
      <w:pPr>
        <w:pStyle w:val="a3"/>
      </w:pPr>
      <w:r w:rsidRPr="0060127D">
        <w:t>В таблице 3 представлены основные описательные статистики для переменных.</w:t>
      </w:r>
    </w:p>
    <w:p w14:paraId="54B6A791" w14:textId="77777777" w:rsidR="006E309B" w:rsidRPr="0060127D" w:rsidRDefault="006E309B" w:rsidP="004A1510">
      <w:pPr>
        <w:pStyle w:val="a3"/>
      </w:pPr>
    </w:p>
    <w:p w14:paraId="7E47394B" w14:textId="6F417837" w:rsidR="006E309B" w:rsidRPr="0060127D" w:rsidRDefault="006E309B" w:rsidP="006E309B">
      <w:pPr>
        <w:pStyle w:val="a3"/>
        <w:jc w:val="center"/>
      </w:pPr>
      <w:r w:rsidRPr="0060127D">
        <w:rPr>
          <w:sz w:val="22"/>
        </w:rPr>
        <w:t>Таблица 3. Описательные статистики для переменных</w:t>
      </w:r>
    </w:p>
    <w:tbl>
      <w:tblPr>
        <w:tblStyle w:val="a5"/>
        <w:tblW w:w="0" w:type="auto"/>
        <w:tblLook w:val="04A0" w:firstRow="1" w:lastRow="0" w:firstColumn="1" w:lastColumn="0" w:noHBand="0" w:noVBand="1"/>
      </w:tblPr>
      <w:tblGrid>
        <w:gridCol w:w="2571"/>
        <w:gridCol w:w="955"/>
        <w:gridCol w:w="1915"/>
        <w:gridCol w:w="1123"/>
        <w:gridCol w:w="1197"/>
        <w:gridCol w:w="1867"/>
      </w:tblGrid>
      <w:tr w:rsidR="00FD2357" w:rsidRPr="0060127D" w14:paraId="16AFEDCF" w14:textId="5C1554DF" w:rsidTr="00342D93">
        <w:tc>
          <w:tcPr>
            <w:tcW w:w="0" w:type="auto"/>
            <w:vAlign w:val="center"/>
          </w:tcPr>
          <w:p w14:paraId="4D12D48D" w14:textId="34A8B3CA" w:rsidR="00FD2357" w:rsidRPr="0060127D" w:rsidRDefault="00FD2357" w:rsidP="006E309B">
            <w:pPr>
              <w:pStyle w:val="a3"/>
              <w:ind w:firstLine="0"/>
              <w:jc w:val="center"/>
              <w:rPr>
                <w:b/>
                <w:sz w:val="20"/>
              </w:rPr>
            </w:pPr>
            <w:r w:rsidRPr="0060127D">
              <w:rPr>
                <w:b/>
                <w:sz w:val="20"/>
              </w:rPr>
              <w:t>Переменная</w:t>
            </w:r>
          </w:p>
        </w:tc>
        <w:tc>
          <w:tcPr>
            <w:tcW w:w="0" w:type="auto"/>
            <w:vAlign w:val="center"/>
          </w:tcPr>
          <w:p w14:paraId="6670F073" w14:textId="1221C65E" w:rsidR="00FD2357" w:rsidRPr="0060127D" w:rsidRDefault="00FD2357" w:rsidP="006E309B">
            <w:pPr>
              <w:pStyle w:val="a3"/>
              <w:ind w:firstLine="0"/>
              <w:jc w:val="center"/>
              <w:rPr>
                <w:b/>
                <w:sz w:val="20"/>
              </w:rPr>
            </w:pPr>
            <w:r w:rsidRPr="0060127D">
              <w:rPr>
                <w:b/>
                <w:sz w:val="20"/>
              </w:rPr>
              <w:t>Среднее</w:t>
            </w:r>
          </w:p>
        </w:tc>
        <w:tc>
          <w:tcPr>
            <w:tcW w:w="0" w:type="auto"/>
            <w:vAlign w:val="center"/>
          </w:tcPr>
          <w:p w14:paraId="15C553B5" w14:textId="40203F15" w:rsidR="00FD2357" w:rsidRPr="0060127D" w:rsidRDefault="00FD2357" w:rsidP="006E309B">
            <w:pPr>
              <w:pStyle w:val="a3"/>
              <w:ind w:firstLine="0"/>
              <w:jc w:val="center"/>
              <w:rPr>
                <w:b/>
                <w:sz w:val="20"/>
              </w:rPr>
            </w:pPr>
            <w:r w:rsidRPr="0060127D">
              <w:rPr>
                <w:b/>
                <w:sz w:val="20"/>
              </w:rPr>
              <w:t>Стандартное отклонение</w:t>
            </w:r>
          </w:p>
        </w:tc>
        <w:tc>
          <w:tcPr>
            <w:tcW w:w="0" w:type="auto"/>
            <w:vAlign w:val="center"/>
          </w:tcPr>
          <w:p w14:paraId="4E28F7C2" w14:textId="3020E863" w:rsidR="00FD2357" w:rsidRPr="0060127D" w:rsidRDefault="00FD2357" w:rsidP="006E309B">
            <w:pPr>
              <w:pStyle w:val="a3"/>
              <w:ind w:firstLine="0"/>
              <w:jc w:val="center"/>
              <w:rPr>
                <w:b/>
                <w:sz w:val="20"/>
              </w:rPr>
            </w:pPr>
            <w:r w:rsidRPr="0060127D">
              <w:rPr>
                <w:b/>
                <w:sz w:val="20"/>
              </w:rPr>
              <w:t>Минимум</w:t>
            </w:r>
          </w:p>
        </w:tc>
        <w:tc>
          <w:tcPr>
            <w:tcW w:w="0" w:type="auto"/>
            <w:vAlign w:val="center"/>
          </w:tcPr>
          <w:p w14:paraId="14B59F60" w14:textId="797FFD0C" w:rsidR="00FD2357" w:rsidRPr="0060127D" w:rsidRDefault="00FD2357" w:rsidP="006E309B">
            <w:pPr>
              <w:pStyle w:val="a3"/>
              <w:ind w:firstLine="0"/>
              <w:jc w:val="center"/>
              <w:rPr>
                <w:b/>
                <w:sz w:val="20"/>
              </w:rPr>
            </w:pPr>
            <w:r w:rsidRPr="0060127D">
              <w:rPr>
                <w:b/>
                <w:sz w:val="20"/>
              </w:rPr>
              <w:t>Максимум</w:t>
            </w:r>
          </w:p>
        </w:tc>
        <w:tc>
          <w:tcPr>
            <w:tcW w:w="0" w:type="auto"/>
            <w:vAlign w:val="center"/>
          </w:tcPr>
          <w:p w14:paraId="0B81AE07" w14:textId="415FB035" w:rsidR="00FD2357" w:rsidRPr="0060127D" w:rsidRDefault="00FD2357" w:rsidP="00342D93">
            <w:pPr>
              <w:pStyle w:val="a3"/>
              <w:ind w:firstLine="0"/>
              <w:jc w:val="center"/>
              <w:rPr>
                <w:b/>
                <w:sz w:val="20"/>
              </w:rPr>
            </w:pPr>
            <w:r w:rsidRPr="0060127D">
              <w:rPr>
                <w:b/>
                <w:sz w:val="20"/>
              </w:rPr>
              <w:t>Количество наблюдений</w:t>
            </w:r>
          </w:p>
        </w:tc>
      </w:tr>
      <w:tr w:rsidR="00FD2357" w:rsidRPr="0060127D" w14:paraId="1D5A5680" w14:textId="134408F0" w:rsidTr="00342D93">
        <w:tc>
          <w:tcPr>
            <w:tcW w:w="0" w:type="auto"/>
            <w:vAlign w:val="center"/>
          </w:tcPr>
          <w:p w14:paraId="7642E00F" w14:textId="7F45B069" w:rsidR="00FD2357" w:rsidRPr="0060127D" w:rsidRDefault="00FD2357" w:rsidP="006E309B">
            <w:pPr>
              <w:pStyle w:val="a3"/>
              <w:ind w:firstLine="0"/>
              <w:jc w:val="center"/>
              <w:rPr>
                <w:sz w:val="20"/>
              </w:rPr>
            </w:pPr>
            <w:r w:rsidRPr="0060127D">
              <w:rPr>
                <w:sz w:val="20"/>
                <w:lang w:val="en-US"/>
              </w:rPr>
              <w:t>BL (Book leverage)</w:t>
            </w:r>
          </w:p>
        </w:tc>
        <w:tc>
          <w:tcPr>
            <w:tcW w:w="0" w:type="auto"/>
            <w:vAlign w:val="center"/>
          </w:tcPr>
          <w:p w14:paraId="7E9A92AF" w14:textId="2F1357C6" w:rsidR="00FD2357" w:rsidRPr="0060127D" w:rsidRDefault="006A4F2D" w:rsidP="00466CA3">
            <w:pPr>
              <w:pStyle w:val="a3"/>
              <w:ind w:firstLine="0"/>
              <w:jc w:val="center"/>
              <w:rPr>
                <w:sz w:val="20"/>
              </w:rPr>
            </w:pPr>
            <w:r w:rsidRPr="0060127D">
              <w:rPr>
                <w:sz w:val="20"/>
              </w:rPr>
              <w:t>0,506</w:t>
            </w:r>
          </w:p>
        </w:tc>
        <w:tc>
          <w:tcPr>
            <w:tcW w:w="0" w:type="auto"/>
            <w:vAlign w:val="center"/>
          </w:tcPr>
          <w:p w14:paraId="0AFA51DE" w14:textId="1DC1F867" w:rsidR="00FD2357" w:rsidRPr="0060127D" w:rsidRDefault="008E4CA8" w:rsidP="006E309B">
            <w:pPr>
              <w:pStyle w:val="a3"/>
              <w:ind w:firstLine="0"/>
              <w:jc w:val="center"/>
              <w:rPr>
                <w:sz w:val="20"/>
              </w:rPr>
            </w:pPr>
            <w:r w:rsidRPr="0060127D">
              <w:rPr>
                <w:sz w:val="20"/>
              </w:rPr>
              <w:t>0,243</w:t>
            </w:r>
          </w:p>
        </w:tc>
        <w:tc>
          <w:tcPr>
            <w:tcW w:w="0" w:type="auto"/>
            <w:vAlign w:val="center"/>
          </w:tcPr>
          <w:p w14:paraId="402362BA" w14:textId="356357E4" w:rsidR="00FD2357" w:rsidRPr="0060127D" w:rsidRDefault="008E4CA8" w:rsidP="006E309B">
            <w:pPr>
              <w:pStyle w:val="a3"/>
              <w:ind w:firstLine="0"/>
              <w:jc w:val="center"/>
              <w:rPr>
                <w:sz w:val="20"/>
              </w:rPr>
            </w:pPr>
            <w:r w:rsidRPr="0060127D">
              <w:rPr>
                <w:sz w:val="20"/>
              </w:rPr>
              <w:t>0</w:t>
            </w:r>
          </w:p>
        </w:tc>
        <w:tc>
          <w:tcPr>
            <w:tcW w:w="0" w:type="auto"/>
            <w:vAlign w:val="center"/>
          </w:tcPr>
          <w:p w14:paraId="288F5270" w14:textId="2185EF5D" w:rsidR="00FD2357" w:rsidRPr="0060127D" w:rsidRDefault="008E4CA8" w:rsidP="006E309B">
            <w:pPr>
              <w:pStyle w:val="a3"/>
              <w:ind w:firstLine="0"/>
              <w:jc w:val="center"/>
              <w:rPr>
                <w:sz w:val="20"/>
              </w:rPr>
            </w:pPr>
            <w:r w:rsidRPr="0060127D">
              <w:rPr>
                <w:sz w:val="20"/>
              </w:rPr>
              <w:t>0,999</w:t>
            </w:r>
          </w:p>
        </w:tc>
        <w:tc>
          <w:tcPr>
            <w:tcW w:w="0" w:type="auto"/>
            <w:vAlign w:val="center"/>
          </w:tcPr>
          <w:p w14:paraId="1512AA1E" w14:textId="7BEF00B3" w:rsidR="00FD2357" w:rsidRPr="0060127D" w:rsidRDefault="00FA0D9D" w:rsidP="00342D93">
            <w:pPr>
              <w:pStyle w:val="a3"/>
              <w:ind w:firstLine="0"/>
              <w:jc w:val="center"/>
              <w:rPr>
                <w:sz w:val="20"/>
              </w:rPr>
            </w:pPr>
            <w:r w:rsidRPr="0060127D">
              <w:rPr>
                <w:sz w:val="20"/>
              </w:rPr>
              <w:t>657</w:t>
            </w:r>
          </w:p>
        </w:tc>
      </w:tr>
      <w:tr w:rsidR="00FD2357" w:rsidRPr="0060127D" w14:paraId="1E23A405" w14:textId="062623A9" w:rsidTr="00342D93">
        <w:tc>
          <w:tcPr>
            <w:tcW w:w="0" w:type="auto"/>
            <w:vAlign w:val="center"/>
          </w:tcPr>
          <w:p w14:paraId="2DB52EBD" w14:textId="6C6B7CEF" w:rsidR="00FD2357" w:rsidRPr="0060127D" w:rsidRDefault="00FD2357" w:rsidP="006E309B">
            <w:pPr>
              <w:pStyle w:val="a3"/>
              <w:ind w:firstLine="0"/>
              <w:jc w:val="center"/>
              <w:rPr>
                <w:sz w:val="20"/>
              </w:rPr>
            </w:pPr>
            <w:r w:rsidRPr="0060127D">
              <w:rPr>
                <w:sz w:val="20"/>
                <w:lang w:val="en-US"/>
              </w:rPr>
              <w:t>ML (Market leverage)</w:t>
            </w:r>
          </w:p>
        </w:tc>
        <w:tc>
          <w:tcPr>
            <w:tcW w:w="0" w:type="auto"/>
            <w:vAlign w:val="center"/>
          </w:tcPr>
          <w:p w14:paraId="1ACED204" w14:textId="4CD1AC55" w:rsidR="00FD2357" w:rsidRPr="0060127D" w:rsidRDefault="00D26967" w:rsidP="006E309B">
            <w:pPr>
              <w:pStyle w:val="a3"/>
              <w:ind w:firstLine="0"/>
              <w:jc w:val="center"/>
              <w:rPr>
                <w:sz w:val="20"/>
              </w:rPr>
            </w:pPr>
            <w:r w:rsidRPr="0060127D">
              <w:rPr>
                <w:sz w:val="20"/>
              </w:rPr>
              <w:t>0,540</w:t>
            </w:r>
          </w:p>
        </w:tc>
        <w:tc>
          <w:tcPr>
            <w:tcW w:w="0" w:type="auto"/>
            <w:vAlign w:val="center"/>
          </w:tcPr>
          <w:p w14:paraId="0B5BB6A1" w14:textId="33256E0E" w:rsidR="00FD2357" w:rsidRPr="0060127D" w:rsidRDefault="00D26967" w:rsidP="006E309B">
            <w:pPr>
              <w:pStyle w:val="a3"/>
              <w:ind w:firstLine="0"/>
              <w:jc w:val="center"/>
              <w:rPr>
                <w:sz w:val="20"/>
              </w:rPr>
            </w:pPr>
            <w:r w:rsidRPr="0060127D">
              <w:rPr>
                <w:sz w:val="20"/>
              </w:rPr>
              <w:t>0,330</w:t>
            </w:r>
          </w:p>
        </w:tc>
        <w:tc>
          <w:tcPr>
            <w:tcW w:w="0" w:type="auto"/>
            <w:vAlign w:val="center"/>
          </w:tcPr>
          <w:p w14:paraId="5879E36D" w14:textId="0448FC18" w:rsidR="00FD2357" w:rsidRPr="0060127D" w:rsidRDefault="00D26967" w:rsidP="00FA0D9D">
            <w:pPr>
              <w:pStyle w:val="a3"/>
              <w:ind w:firstLine="0"/>
              <w:jc w:val="center"/>
              <w:rPr>
                <w:sz w:val="20"/>
              </w:rPr>
            </w:pPr>
            <w:r w:rsidRPr="0060127D">
              <w:rPr>
                <w:sz w:val="20"/>
              </w:rPr>
              <w:t>0</w:t>
            </w:r>
          </w:p>
        </w:tc>
        <w:tc>
          <w:tcPr>
            <w:tcW w:w="0" w:type="auto"/>
            <w:vAlign w:val="center"/>
          </w:tcPr>
          <w:p w14:paraId="5716BB7E" w14:textId="3BE0F296" w:rsidR="00FD2357" w:rsidRPr="0060127D" w:rsidRDefault="00701D82" w:rsidP="006E309B">
            <w:pPr>
              <w:pStyle w:val="a3"/>
              <w:ind w:firstLine="0"/>
              <w:jc w:val="center"/>
              <w:rPr>
                <w:sz w:val="20"/>
              </w:rPr>
            </w:pPr>
            <w:r w:rsidRPr="0060127D">
              <w:rPr>
                <w:sz w:val="20"/>
              </w:rPr>
              <w:t>0,999</w:t>
            </w:r>
          </w:p>
        </w:tc>
        <w:tc>
          <w:tcPr>
            <w:tcW w:w="0" w:type="auto"/>
            <w:vAlign w:val="center"/>
          </w:tcPr>
          <w:p w14:paraId="269C7C4D" w14:textId="1C4902DE" w:rsidR="00FD2357" w:rsidRPr="0060127D" w:rsidRDefault="00D26967" w:rsidP="00342D93">
            <w:pPr>
              <w:pStyle w:val="a3"/>
              <w:ind w:firstLine="0"/>
              <w:jc w:val="center"/>
              <w:rPr>
                <w:sz w:val="20"/>
              </w:rPr>
            </w:pPr>
            <w:r w:rsidRPr="0060127D">
              <w:rPr>
                <w:sz w:val="20"/>
              </w:rPr>
              <w:t>657</w:t>
            </w:r>
          </w:p>
        </w:tc>
      </w:tr>
      <w:tr w:rsidR="00FD2357" w:rsidRPr="0060127D" w14:paraId="085D33FD" w14:textId="348B729E" w:rsidTr="00342D93">
        <w:tc>
          <w:tcPr>
            <w:tcW w:w="0" w:type="auto"/>
            <w:vAlign w:val="center"/>
          </w:tcPr>
          <w:p w14:paraId="58582616" w14:textId="4D6C73D6" w:rsidR="00FD2357" w:rsidRPr="0060127D" w:rsidRDefault="00FD2357" w:rsidP="006E309B">
            <w:pPr>
              <w:pStyle w:val="a3"/>
              <w:ind w:firstLine="0"/>
              <w:jc w:val="center"/>
              <w:rPr>
                <w:sz w:val="20"/>
              </w:rPr>
            </w:pPr>
            <w:r w:rsidRPr="0060127D">
              <w:rPr>
                <w:sz w:val="20"/>
                <w:lang w:val="en-US"/>
              </w:rPr>
              <w:t>Over (Overconfidence)</w:t>
            </w:r>
          </w:p>
        </w:tc>
        <w:tc>
          <w:tcPr>
            <w:tcW w:w="0" w:type="auto"/>
            <w:vAlign w:val="center"/>
          </w:tcPr>
          <w:p w14:paraId="48BA04C4" w14:textId="589E00D6" w:rsidR="00FD2357" w:rsidRPr="0060127D" w:rsidRDefault="00701D82" w:rsidP="006E309B">
            <w:pPr>
              <w:pStyle w:val="a3"/>
              <w:ind w:firstLine="0"/>
              <w:jc w:val="center"/>
              <w:rPr>
                <w:sz w:val="20"/>
              </w:rPr>
            </w:pPr>
            <w:r w:rsidRPr="0060127D">
              <w:rPr>
                <w:sz w:val="20"/>
              </w:rPr>
              <w:t>0,506</w:t>
            </w:r>
          </w:p>
        </w:tc>
        <w:tc>
          <w:tcPr>
            <w:tcW w:w="0" w:type="auto"/>
            <w:vAlign w:val="center"/>
          </w:tcPr>
          <w:p w14:paraId="2355A6D3" w14:textId="4092F300" w:rsidR="00FD2357" w:rsidRPr="0060127D" w:rsidRDefault="00701D82" w:rsidP="006E309B">
            <w:pPr>
              <w:pStyle w:val="a3"/>
              <w:ind w:firstLine="0"/>
              <w:jc w:val="center"/>
              <w:rPr>
                <w:sz w:val="20"/>
              </w:rPr>
            </w:pPr>
            <w:r w:rsidRPr="0060127D">
              <w:rPr>
                <w:sz w:val="20"/>
              </w:rPr>
              <w:t>0,500</w:t>
            </w:r>
          </w:p>
        </w:tc>
        <w:tc>
          <w:tcPr>
            <w:tcW w:w="0" w:type="auto"/>
            <w:vAlign w:val="center"/>
          </w:tcPr>
          <w:p w14:paraId="27EDBB67" w14:textId="608117FF" w:rsidR="00FD2357" w:rsidRPr="0060127D" w:rsidRDefault="00701D82" w:rsidP="006E309B">
            <w:pPr>
              <w:pStyle w:val="a3"/>
              <w:ind w:firstLine="0"/>
              <w:jc w:val="center"/>
              <w:rPr>
                <w:sz w:val="20"/>
              </w:rPr>
            </w:pPr>
            <w:r w:rsidRPr="0060127D">
              <w:rPr>
                <w:sz w:val="20"/>
              </w:rPr>
              <w:t>0</w:t>
            </w:r>
          </w:p>
        </w:tc>
        <w:tc>
          <w:tcPr>
            <w:tcW w:w="0" w:type="auto"/>
            <w:vAlign w:val="center"/>
          </w:tcPr>
          <w:p w14:paraId="663B3495" w14:textId="53827909" w:rsidR="00FD2357" w:rsidRPr="0060127D" w:rsidRDefault="00701D82" w:rsidP="006E309B">
            <w:pPr>
              <w:pStyle w:val="a3"/>
              <w:ind w:firstLine="0"/>
              <w:jc w:val="center"/>
              <w:rPr>
                <w:sz w:val="20"/>
              </w:rPr>
            </w:pPr>
            <w:r w:rsidRPr="0060127D">
              <w:rPr>
                <w:sz w:val="20"/>
              </w:rPr>
              <w:t>1</w:t>
            </w:r>
          </w:p>
        </w:tc>
        <w:tc>
          <w:tcPr>
            <w:tcW w:w="0" w:type="auto"/>
            <w:vAlign w:val="center"/>
          </w:tcPr>
          <w:p w14:paraId="68FBEB98" w14:textId="4F6A4195" w:rsidR="00FD2357" w:rsidRPr="0060127D" w:rsidRDefault="00701D82" w:rsidP="00342D93">
            <w:pPr>
              <w:pStyle w:val="a3"/>
              <w:ind w:firstLine="0"/>
              <w:jc w:val="center"/>
              <w:rPr>
                <w:sz w:val="20"/>
              </w:rPr>
            </w:pPr>
            <w:r w:rsidRPr="0060127D">
              <w:rPr>
                <w:sz w:val="20"/>
              </w:rPr>
              <w:t>634</w:t>
            </w:r>
          </w:p>
        </w:tc>
      </w:tr>
      <w:tr w:rsidR="00FD2357" w:rsidRPr="0060127D" w14:paraId="49BDA98D" w14:textId="247EE311" w:rsidTr="00342D93">
        <w:tc>
          <w:tcPr>
            <w:tcW w:w="0" w:type="auto"/>
            <w:vAlign w:val="center"/>
          </w:tcPr>
          <w:p w14:paraId="7AA02E0C" w14:textId="42224F51" w:rsidR="00FD2357" w:rsidRPr="0060127D" w:rsidRDefault="00FD2357" w:rsidP="006E309B">
            <w:pPr>
              <w:pStyle w:val="a3"/>
              <w:ind w:firstLine="0"/>
              <w:jc w:val="center"/>
              <w:rPr>
                <w:sz w:val="20"/>
              </w:rPr>
            </w:pPr>
            <w:proofErr w:type="spellStart"/>
            <w:r w:rsidRPr="0060127D">
              <w:rPr>
                <w:sz w:val="20"/>
                <w:lang w:val="en-US"/>
              </w:rPr>
              <w:t>lnS</w:t>
            </w:r>
            <w:proofErr w:type="spellEnd"/>
            <w:r w:rsidRPr="0060127D">
              <w:rPr>
                <w:sz w:val="20"/>
                <w:lang w:val="en-US"/>
              </w:rPr>
              <w:t xml:space="preserve"> (</w:t>
            </w:r>
            <w:proofErr w:type="spellStart"/>
            <w:r w:rsidRPr="0060127D">
              <w:rPr>
                <w:sz w:val="20"/>
                <w:lang w:val="en-US"/>
              </w:rPr>
              <w:t>ln</w:t>
            </w:r>
            <w:proofErr w:type="spellEnd"/>
            <w:r w:rsidRPr="0060127D">
              <w:rPr>
                <w:sz w:val="20"/>
                <w:lang w:val="en-US"/>
              </w:rPr>
              <w:t xml:space="preserve"> Sales)</w:t>
            </w:r>
          </w:p>
        </w:tc>
        <w:tc>
          <w:tcPr>
            <w:tcW w:w="0" w:type="auto"/>
            <w:vAlign w:val="center"/>
          </w:tcPr>
          <w:p w14:paraId="6E138AF3" w14:textId="7E3359AE" w:rsidR="00FD2357" w:rsidRPr="0060127D" w:rsidRDefault="00701D82" w:rsidP="006E309B">
            <w:pPr>
              <w:pStyle w:val="a3"/>
              <w:ind w:firstLine="0"/>
              <w:jc w:val="center"/>
              <w:rPr>
                <w:sz w:val="20"/>
              </w:rPr>
            </w:pPr>
            <w:r w:rsidRPr="0060127D">
              <w:rPr>
                <w:sz w:val="20"/>
              </w:rPr>
              <w:t>15,683</w:t>
            </w:r>
          </w:p>
        </w:tc>
        <w:tc>
          <w:tcPr>
            <w:tcW w:w="0" w:type="auto"/>
            <w:vAlign w:val="center"/>
          </w:tcPr>
          <w:p w14:paraId="7EC69192" w14:textId="13046917" w:rsidR="00FD2357" w:rsidRPr="0060127D" w:rsidRDefault="00701D82" w:rsidP="006E309B">
            <w:pPr>
              <w:pStyle w:val="a3"/>
              <w:ind w:firstLine="0"/>
              <w:jc w:val="center"/>
              <w:rPr>
                <w:sz w:val="20"/>
              </w:rPr>
            </w:pPr>
            <w:r w:rsidRPr="0060127D">
              <w:rPr>
                <w:sz w:val="20"/>
              </w:rPr>
              <w:t>2,633</w:t>
            </w:r>
          </w:p>
        </w:tc>
        <w:tc>
          <w:tcPr>
            <w:tcW w:w="0" w:type="auto"/>
            <w:vAlign w:val="center"/>
          </w:tcPr>
          <w:p w14:paraId="22CB93A3" w14:textId="2B405B04" w:rsidR="00FD2357" w:rsidRPr="0060127D" w:rsidRDefault="00701D82" w:rsidP="006E309B">
            <w:pPr>
              <w:pStyle w:val="a3"/>
              <w:ind w:firstLine="0"/>
              <w:jc w:val="center"/>
              <w:rPr>
                <w:sz w:val="20"/>
              </w:rPr>
            </w:pPr>
            <w:r w:rsidRPr="0060127D">
              <w:rPr>
                <w:sz w:val="20"/>
              </w:rPr>
              <w:t>2,079</w:t>
            </w:r>
          </w:p>
        </w:tc>
        <w:tc>
          <w:tcPr>
            <w:tcW w:w="0" w:type="auto"/>
            <w:vAlign w:val="center"/>
          </w:tcPr>
          <w:p w14:paraId="76EBA8F5" w14:textId="4BE2E77F" w:rsidR="00FD2357" w:rsidRPr="0060127D" w:rsidRDefault="00701D82" w:rsidP="006E309B">
            <w:pPr>
              <w:pStyle w:val="a3"/>
              <w:ind w:firstLine="0"/>
              <w:jc w:val="center"/>
              <w:rPr>
                <w:sz w:val="20"/>
              </w:rPr>
            </w:pPr>
            <w:r w:rsidRPr="0060127D">
              <w:rPr>
                <w:sz w:val="20"/>
              </w:rPr>
              <w:t>22,020</w:t>
            </w:r>
          </w:p>
        </w:tc>
        <w:tc>
          <w:tcPr>
            <w:tcW w:w="0" w:type="auto"/>
            <w:vAlign w:val="center"/>
          </w:tcPr>
          <w:p w14:paraId="01E31D99" w14:textId="5AD7C58E" w:rsidR="00FD2357" w:rsidRPr="0060127D" w:rsidRDefault="00701D82" w:rsidP="00342D93">
            <w:pPr>
              <w:pStyle w:val="a3"/>
              <w:ind w:firstLine="0"/>
              <w:jc w:val="center"/>
              <w:rPr>
                <w:sz w:val="20"/>
              </w:rPr>
            </w:pPr>
            <w:r w:rsidRPr="0060127D">
              <w:rPr>
                <w:sz w:val="20"/>
              </w:rPr>
              <w:t>652</w:t>
            </w:r>
          </w:p>
        </w:tc>
      </w:tr>
      <w:tr w:rsidR="00FD2357" w:rsidRPr="0060127D" w14:paraId="3B9E5D99" w14:textId="6934C8D1" w:rsidTr="00342D93">
        <w:tc>
          <w:tcPr>
            <w:tcW w:w="0" w:type="auto"/>
          </w:tcPr>
          <w:p w14:paraId="0C1E6B74" w14:textId="541F519F" w:rsidR="00FD2357" w:rsidRPr="0060127D" w:rsidRDefault="00FD2357" w:rsidP="001A1E8B">
            <w:pPr>
              <w:pStyle w:val="a3"/>
              <w:ind w:firstLine="0"/>
              <w:jc w:val="center"/>
              <w:rPr>
                <w:sz w:val="20"/>
              </w:rPr>
            </w:pPr>
            <w:r w:rsidRPr="0060127D">
              <w:rPr>
                <w:sz w:val="20"/>
                <w:lang w:val="en-US"/>
              </w:rPr>
              <w:t>MTB (market-to-book)</w:t>
            </w:r>
          </w:p>
        </w:tc>
        <w:tc>
          <w:tcPr>
            <w:tcW w:w="0" w:type="auto"/>
            <w:vAlign w:val="center"/>
          </w:tcPr>
          <w:p w14:paraId="060D03D5" w14:textId="74228349" w:rsidR="00FD2357" w:rsidRPr="0060127D" w:rsidRDefault="00D26967" w:rsidP="001A1E8B">
            <w:pPr>
              <w:pStyle w:val="a3"/>
              <w:ind w:firstLine="0"/>
              <w:jc w:val="center"/>
              <w:rPr>
                <w:sz w:val="20"/>
              </w:rPr>
            </w:pPr>
            <w:r w:rsidRPr="0060127D">
              <w:rPr>
                <w:sz w:val="20"/>
              </w:rPr>
              <w:t>1,645</w:t>
            </w:r>
          </w:p>
        </w:tc>
        <w:tc>
          <w:tcPr>
            <w:tcW w:w="0" w:type="auto"/>
            <w:vAlign w:val="center"/>
          </w:tcPr>
          <w:p w14:paraId="3C58A8D1" w14:textId="66BDBC5D" w:rsidR="00FD2357" w:rsidRPr="0060127D" w:rsidRDefault="00D26967" w:rsidP="001A1E8B">
            <w:pPr>
              <w:pStyle w:val="a3"/>
              <w:ind w:firstLine="0"/>
              <w:jc w:val="center"/>
              <w:rPr>
                <w:sz w:val="20"/>
              </w:rPr>
            </w:pPr>
            <w:r w:rsidRPr="0060127D">
              <w:rPr>
                <w:sz w:val="20"/>
              </w:rPr>
              <w:t>2,387</w:t>
            </w:r>
          </w:p>
        </w:tc>
        <w:tc>
          <w:tcPr>
            <w:tcW w:w="0" w:type="auto"/>
            <w:vAlign w:val="center"/>
          </w:tcPr>
          <w:p w14:paraId="30513ABC" w14:textId="7406C3ED" w:rsidR="00FD2357" w:rsidRPr="0060127D" w:rsidRDefault="00D26967" w:rsidP="001A1E8B">
            <w:pPr>
              <w:pStyle w:val="a3"/>
              <w:ind w:firstLine="0"/>
              <w:jc w:val="center"/>
              <w:rPr>
                <w:sz w:val="20"/>
              </w:rPr>
            </w:pPr>
            <w:r w:rsidRPr="0060127D">
              <w:rPr>
                <w:sz w:val="20"/>
              </w:rPr>
              <w:t>0,028</w:t>
            </w:r>
          </w:p>
        </w:tc>
        <w:tc>
          <w:tcPr>
            <w:tcW w:w="0" w:type="auto"/>
            <w:vAlign w:val="center"/>
          </w:tcPr>
          <w:p w14:paraId="37470BD9" w14:textId="57C3D0C4" w:rsidR="00FD2357" w:rsidRPr="0060127D" w:rsidRDefault="00846C5C" w:rsidP="001A1E8B">
            <w:pPr>
              <w:pStyle w:val="a3"/>
              <w:ind w:firstLine="0"/>
              <w:jc w:val="center"/>
              <w:rPr>
                <w:sz w:val="20"/>
              </w:rPr>
            </w:pPr>
            <w:r w:rsidRPr="0060127D">
              <w:rPr>
                <w:sz w:val="20"/>
              </w:rPr>
              <w:t>26,909</w:t>
            </w:r>
          </w:p>
        </w:tc>
        <w:tc>
          <w:tcPr>
            <w:tcW w:w="0" w:type="auto"/>
            <w:vAlign w:val="center"/>
          </w:tcPr>
          <w:p w14:paraId="0A4B4284" w14:textId="43D5A7E0" w:rsidR="00FD2357" w:rsidRPr="0060127D" w:rsidRDefault="00D26967" w:rsidP="00342D93">
            <w:pPr>
              <w:pStyle w:val="a3"/>
              <w:ind w:firstLine="0"/>
              <w:jc w:val="center"/>
              <w:rPr>
                <w:sz w:val="20"/>
              </w:rPr>
            </w:pPr>
            <w:r w:rsidRPr="0060127D">
              <w:rPr>
                <w:sz w:val="20"/>
              </w:rPr>
              <w:t>657</w:t>
            </w:r>
          </w:p>
        </w:tc>
      </w:tr>
      <w:tr w:rsidR="00FD2357" w:rsidRPr="0060127D" w14:paraId="69B2EDA1" w14:textId="53B38C3C" w:rsidTr="00342D93">
        <w:tc>
          <w:tcPr>
            <w:tcW w:w="0" w:type="auto"/>
          </w:tcPr>
          <w:p w14:paraId="45798149" w14:textId="508B265D" w:rsidR="00FD2357" w:rsidRPr="0060127D" w:rsidRDefault="00FD2357" w:rsidP="001A1E8B">
            <w:pPr>
              <w:pStyle w:val="a3"/>
              <w:ind w:firstLine="0"/>
              <w:jc w:val="center"/>
              <w:rPr>
                <w:sz w:val="20"/>
                <w:lang w:val="en-US"/>
              </w:rPr>
            </w:pPr>
            <w:proofErr w:type="spellStart"/>
            <w:r w:rsidRPr="0060127D">
              <w:rPr>
                <w:sz w:val="20"/>
                <w:lang w:val="en-US"/>
              </w:rPr>
              <w:t>CapA</w:t>
            </w:r>
            <w:proofErr w:type="spellEnd"/>
            <w:r w:rsidRPr="0060127D">
              <w:rPr>
                <w:sz w:val="20"/>
                <w:lang w:val="en-US"/>
              </w:rPr>
              <w:t xml:space="preserve"> (capital expenditures to total assets)</w:t>
            </w:r>
          </w:p>
        </w:tc>
        <w:tc>
          <w:tcPr>
            <w:tcW w:w="0" w:type="auto"/>
            <w:vAlign w:val="center"/>
          </w:tcPr>
          <w:p w14:paraId="6161AB07" w14:textId="686B6E2E" w:rsidR="00FD2357" w:rsidRPr="0060127D" w:rsidRDefault="00846C5C" w:rsidP="001A1E8B">
            <w:pPr>
              <w:pStyle w:val="a3"/>
              <w:ind w:firstLine="0"/>
              <w:jc w:val="center"/>
              <w:rPr>
                <w:sz w:val="20"/>
              </w:rPr>
            </w:pPr>
            <w:r w:rsidRPr="0060127D">
              <w:rPr>
                <w:sz w:val="20"/>
              </w:rPr>
              <w:t>0,002</w:t>
            </w:r>
          </w:p>
        </w:tc>
        <w:tc>
          <w:tcPr>
            <w:tcW w:w="0" w:type="auto"/>
            <w:vAlign w:val="center"/>
          </w:tcPr>
          <w:p w14:paraId="7AEB1FC1" w14:textId="4391D786" w:rsidR="00FD2357" w:rsidRPr="0060127D" w:rsidRDefault="00846C5C" w:rsidP="001A1E8B">
            <w:pPr>
              <w:pStyle w:val="a3"/>
              <w:ind w:firstLine="0"/>
              <w:jc w:val="center"/>
              <w:rPr>
                <w:sz w:val="20"/>
              </w:rPr>
            </w:pPr>
            <w:r w:rsidRPr="0060127D">
              <w:rPr>
                <w:sz w:val="20"/>
              </w:rPr>
              <w:t>0,011</w:t>
            </w:r>
          </w:p>
        </w:tc>
        <w:tc>
          <w:tcPr>
            <w:tcW w:w="0" w:type="auto"/>
            <w:vAlign w:val="center"/>
          </w:tcPr>
          <w:p w14:paraId="292E24C1" w14:textId="4D061701" w:rsidR="00FD2357" w:rsidRPr="0060127D" w:rsidRDefault="00846C5C" w:rsidP="001A1E8B">
            <w:pPr>
              <w:pStyle w:val="a3"/>
              <w:ind w:firstLine="0"/>
              <w:jc w:val="center"/>
              <w:rPr>
                <w:sz w:val="20"/>
              </w:rPr>
            </w:pPr>
            <w:r w:rsidRPr="0060127D">
              <w:rPr>
                <w:sz w:val="20"/>
              </w:rPr>
              <w:t>0</w:t>
            </w:r>
          </w:p>
        </w:tc>
        <w:tc>
          <w:tcPr>
            <w:tcW w:w="0" w:type="auto"/>
            <w:vAlign w:val="center"/>
          </w:tcPr>
          <w:p w14:paraId="6A44BA7B" w14:textId="7DAD6DB5" w:rsidR="00FD2357" w:rsidRPr="0060127D" w:rsidRDefault="00846C5C" w:rsidP="001A1E8B">
            <w:pPr>
              <w:pStyle w:val="a3"/>
              <w:ind w:firstLine="0"/>
              <w:jc w:val="center"/>
              <w:rPr>
                <w:sz w:val="20"/>
              </w:rPr>
            </w:pPr>
            <w:r w:rsidRPr="0060127D">
              <w:rPr>
                <w:sz w:val="20"/>
              </w:rPr>
              <w:t>0,182</w:t>
            </w:r>
          </w:p>
        </w:tc>
        <w:tc>
          <w:tcPr>
            <w:tcW w:w="0" w:type="auto"/>
            <w:vAlign w:val="center"/>
          </w:tcPr>
          <w:p w14:paraId="2D1EBC93" w14:textId="0156ABA0" w:rsidR="00FD2357" w:rsidRPr="0060127D" w:rsidRDefault="00846C5C" w:rsidP="00342D93">
            <w:pPr>
              <w:pStyle w:val="a3"/>
              <w:ind w:firstLine="0"/>
              <w:jc w:val="center"/>
              <w:rPr>
                <w:sz w:val="20"/>
              </w:rPr>
            </w:pPr>
            <w:r w:rsidRPr="0060127D">
              <w:rPr>
                <w:sz w:val="20"/>
              </w:rPr>
              <w:t>657</w:t>
            </w:r>
          </w:p>
        </w:tc>
      </w:tr>
      <w:tr w:rsidR="00FD2357" w:rsidRPr="0060127D" w14:paraId="3920A6B8" w14:textId="6C2AB0AD" w:rsidTr="00342D93">
        <w:tc>
          <w:tcPr>
            <w:tcW w:w="0" w:type="auto"/>
          </w:tcPr>
          <w:p w14:paraId="10531760" w14:textId="0BCABCC2" w:rsidR="00FD2357" w:rsidRPr="0060127D" w:rsidRDefault="00FD2357" w:rsidP="001A1E8B">
            <w:pPr>
              <w:pStyle w:val="a3"/>
              <w:ind w:firstLine="0"/>
              <w:jc w:val="center"/>
              <w:rPr>
                <w:sz w:val="20"/>
              </w:rPr>
            </w:pPr>
            <w:r w:rsidRPr="0060127D">
              <w:rPr>
                <w:sz w:val="20"/>
                <w:lang w:val="en-US"/>
              </w:rPr>
              <w:t>ROA</w:t>
            </w:r>
            <w:r w:rsidR="00CA02A1">
              <w:rPr>
                <w:sz w:val="20"/>
                <w:lang w:val="en-US"/>
              </w:rPr>
              <w:t xml:space="preserve"> (return on assets)</w:t>
            </w:r>
          </w:p>
        </w:tc>
        <w:tc>
          <w:tcPr>
            <w:tcW w:w="0" w:type="auto"/>
            <w:vAlign w:val="center"/>
          </w:tcPr>
          <w:p w14:paraId="5EB48834" w14:textId="4EB74135" w:rsidR="00FD2357" w:rsidRPr="0060127D" w:rsidRDefault="0040501E" w:rsidP="001A1E8B">
            <w:pPr>
              <w:pStyle w:val="a3"/>
              <w:ind w:firstLine="0"/>
              <w:jc w:val="center"/>
              <w:rPr>
                <w:sz w:val="20"/>
              </w:rPr>
            </w:pPr>
            <w:r w:rsidRPr="0060127D">
              <w:rPr>
                <w:sz w:val="20"/>
              </w:rPr>
              <w:t>0,104</w:t>
            </w:r>
          </w:p>
        </w:tc>
        <w:tc>
          <w:tcPr>
            <w:tcW w:w="0" w:type="auto"/>
            <w:vAlign w:val="center"/>
          </w:tcPr>
          <w:p w14:paraId="4EDA13EC" w14:textId="674D5AFA" w:rsidR="00FD2357" w:rsidRPr="0060127D" w:rsidRDefault="0040501E" w:rsidP="001A1E8B">
            <w:pPr>
              <w:pStyle w:val="a3"/>
              <w:ind w:firstLine="0"/>
              <w:jc w:val="center"/>
              <w:rPr>
                <w:sz w:val="20"/>
              </w:rPr>
            </w:pPr>
            <w:r w:rsidRPr="0060127D">
              <w:rPr>
                <w:sz w:val="20"/>
              </w:rPr>
              <w:t>0,106</w:t>
            </w:r>
          </w:p>
        </w:tc>
        <w:tc>
          <w:tcPr>
            <w:tcW w:w="0" w:type="auto"/>
            <w:vAlign w:val="center"/>
          </w:tcPr>
          <w:p w14:paraId="1F3B2731" w14:textId="573A9CDA" w:rsidR="00FD2357" w:rsidRPr="0060127D" w:rsidRDefault="0040501E" w:rsidP="001A1E8B">
            <w:pPr>
              <w:pStyle w:val="a3"/>
              <w:ind w:firstLine="0"/>
              <w:jc w:val="center"/>
              <w:rPr>
                <w:sz w:val="20"/>
              </w:rPr>
            </w:pPr>
            <w:r w:rsidRPr="0060127D">
              <w:rPr>
                <w:sz w:val="20"/>
              </w:rPr>
              <w:t>-0,106</w:t>
            </w:r>
          </w:p>
        </w:tc>
        <w:tc>
          <w:tcPr>
            <w:tcW w:w="0" w:type="auto"/>
            <w:vAlign w:val="center"/>
          </w:tcPr>
          <w:p w14:paraId="3B5B5034" w14:textId="7EA03095" w:rsidR="00FD2357" w:rsidRPr="0060127D" w:rsidRDefault="0040501E" w:rsidP="001A1E8B">
            <w:pPr>
              <w:pStyle w:val="a3"/>
              <w:ind w:firstLine="0"/>
              <w:jc w:val="center"/>
              <w:rPr>
                <w:sz w:val="20"/>
              </w:rPr>
            </w:pPr>
            <w:r w:rsidRPr="0060127D">
              <w:rPr>
                <w:sz w:val="20"/>
              </w:rPr>
              <w:t>0,702</w:t>
            </w:r>
          </w:p>
        </w:tc>
        <w:tc>
          <w:tcPr>
            <w:tcW w:w="0" w:type="auto"/>
            <w:vAlign w:val="center"/>
          </w:tcPr>
          <w:p w14:paraId="030120B0" w14:textId="6274B8B7" w:rsidR="00FD2357" w:rsidRPr="0060127D" w:rsidRDefault="0040501E" w:rsidP="00342D93">
            <w:pPr>
              <w:pStyle w:val="a3"/>
              <w:ind w:firstLine="0"/>
              <w:jc w:val="center"/>
              <w:rPr>
                <w:sz w:val="20"/>
              </w:rPr>
            </w:pPr>
            <w:r w:rsidRPr="0060127D">
              <w:rPr>
                <w:sz w:val="20"/>
              </w:rPr>
              <w:t>656</w:t>
            </w:r>
          </w:p>
        </w:tc>
      </w:tr>
      <w:tr w:rsidR="00FD2357" w:rsidRPr="0060127D" w14:paraId="0C0EF172" w14:textId="7D37771C" w:rsidTr="00342D93">
        <w:tc>
          <w:tcPr>
            <w:tcW w:w="0" w:type="auto"/>
          </w:tcPr>
          <w:p w14:paraId="02B47D6F" w14:textId="41C5129F" w:rsidR="00FD2357" w:rsidRPr="0060127D" w:rsidRDefault="00FD2357" w:rsidP="001A1E8B">
            <w:pPr>
              <w:pStyle w:val="a3"/>
              <w:ind w:firstLine="0"/>
              <w:jc w:val="center"/>
              <w:rPr>
                <w:sz w:val="20"/>
                <w:lang w:val="en-US"/>
              </w:rPr>
            </w:pPr>
            <w:proofErr w:type="spellStart"/>
            <w:r w:rsidRPr="0060127D">
              <w:rPr>
                <w:sz w:val="20"/>
                <w:lang w:val="en-US"/>
              </w:rPr>
              <w:t>FixA</w:t>
            </w:r>
            <w:proofErr w:type="spellEnd"/>
            <w:r w:rsidRPr="0060127D">
              <w:rPr>
                <w:sz w:val="20"/>
                <w:lang w:val="en-US"/>
              </w:rPr>
              <w:t xml:space="preserve"> (share of fixed assets in total)</w:t>
            </w:r>
          </w:p>
        </w:tc>
        <w:tc>
          <w:tcPr>
            <w:tcW w:w="0" w:type="auto"/>
            <w:vAlign w:val="center"/>
          </w:tcPr>
          <w:p w14:paraId="613CC5B1" w14:textId="62662072" w:rsidR="00FD2357" w:rsidRPr="0060127D" w:rsidRDefault="00720A57" w:rsidP="001A1E8B">
            <w:pPr>
              <w:pStyle w:val="a3"/>
              <w:ind w:firstLine="0"/>
              <w:jc w:val="center"/>
              <w:rPr>
                <w:sz w:val="20"/>
              </w:rPr>
            </w:pPr>
            <w:r w:rsidRPr="0060127D">
              <w:rPr>
                <w:sz w:val="20"/>
              </w:rPr>
              <w:t>0,228</w:t>
            </w:r>
          </w:p>
        </w:tc>
        <w:tc>
          <w:tcPr>
            <w:tcW w:w="0" w:type="auto"/>
            <w:vAlign w:val="center"/>
          </w:tcPr>
          <w:p w14:paraId="7379043F" w14:textId="02F7A01E" w:rsidR="00FD2357" w:rsidRPr="0060127D" w:rsidRDefault="00720A57" w:rsidP="001A1E8B">
            <w:pPr>
              <w:pStyle w:val="a3"/>
              <w:ind w:firstLine="0"/>
              <w:jc w:val="center"/>
              <w:rPr>
                <w:sz w:val="20"/>
              </w:rPr>
            </w:pPr>
            <w:r w:rsidRPr="0060127D">
              <w:rPr>
                <w:sz w:val="20"/>
              </w:rPr>
              <w:t>0,191</w:t>
            </w:r>
          </w:p>
        </w:tc>
        <w:tc>
          <w:tcPr>
            <w:tcW w:w="0" w:type="auto"/>
            <w:vAlign w:val="center"/>
          </w:tcPr>
          <w:p w14:paraId="04A4D9C7" w14:textId="70C6452F" w:rsidR="00FD2357" w:rsidRPr="0060127D" w:rsidRDefault="00720A57" w:rsidP="001A1E8B">
            <w:pPr>
              <w:pStyle w:val="a3"/>
              <w:ind w:firstLine="0"/>
              <w:jc w:val="center"/>
              <w:rPr>
                <w:sz w:val="20"/>
              </w:rPr>
            </w:pPr>
            <w:r w:rsidRPr="0060127D">
              <w:rPr>
                <w:sz w:val="20"/>
              </w:rPr>
              <w:t>0</w:t>
            </w:r>
          </w:p>
        </w:tc>
        <w:tc>
          <w:tcPr>
            <w:tcW w:w="0" w:type="auto"/>
            <w:vAlign w:val="center"/>
          </w:tcPr>
          <w:p w14:paraId="4343688E" w14:textId="01591551" w:rsidR="00FD2357" w:rsidRPr="0060127D" w:rsidRDefault="00720A57" w:rsidP="001A1E8B">
            <w:pPr>
              <w:pStyle w:val="a3"/>
              <w:ind w:firstLine="0"/>
              <w:jc w:val="center"/>
              <w:rPr>
                <w:sz w:val="20"/>
              </w:rPr>
            </w:pPr>
            <w:r w:rsidRPr="0060127D">
              <w:rPr>
                <w:sz w:val="20"/>
              </w:rPr>
              <w:t>0,791</w:t>
            </w:r>
          </w:p>
        </w:tc>
        <w:tc>
          <w:tcPr>
            <w:tcW w:w="0" w:type="auto"/>
            <w:vAlign w:val="center"/>
          </w:tcPr>
          <w:p w14:paraId="52BA3CAD" w14:textId="51936492" w:rsidR="00FD2357" w:rsidRPr="0060127D" w:rsidRDefault="00720A57" w:rsidP="00342D93">
            <w:pPr>
              <w:pStyle w:val="a3"/>
              <w:ind w:firstLine="0"/>
              <w:jc w:val="center"/>
              <w:rPr>
                <w:sz w:val="20"/>
              </w:rPr>
            </w:pPr>
            <w:r w:rsidRPr="0060127D">
              <w:rPr>
                <w:sz w:val="20"/>
              </w:rPr>
              <w:t>657</w:t>
            </w:r>
          </w:p>
        </w:tc>
      </w:tr>
      <w:tr w:rsidR="00FD2357" w:rsidRPr="0060127D" w14:paraId="535167D5" w14:textId="08CC3D75" w:rsidTr="00342D93">
        <w:tc>
          <w:tcPr>
            <w:tcW w:w="0" w:type="auto"/>
          </w:tcPr>
          <w:p w14:paraId="0A3DB46C" w14:textId="40684071" w:rsidR="00FD2357" w:rsidRPr="0060127D" w:rsidRDefault="00FD2357" w:rsidP="001A1E8B">
            <w:pPr>
              <w:pStyle w:val="a3"/>
              <w:ind w:firstLine="0"/>
              <w:jc w:val="center"/>
              <w:rPr>
                <w:sz w:val="20"/>
              </w:rPr>
            </w:pPr>
            <w:proofErr w:type="spellStart"/>
            <w:r w:rsidRPr="0060127D">
              <w:rPr>
                <w:sz w:val="20"/>
                <w:lang w:val="en-US"/>
              </w:rPr>
              <w:t>Gov</w:t>
            </w:r>
            <w:proofErr w:type="spellEnd"/>
            <w:r w:rsidRPr="0060127D">
              <w:rPr>
                <w:sz w:val="20"/>
                <w:lang w:val="en-US"/>
              </w:rPr>
              <w:t xml:space="preserve"> (Government control)</w:t>
            </w:r>
          </w:p>
        </w:tc>
        <w:tc>
          <w:tcPr>
            <w:tcW w:w="0" w:type="auto"/>
            <w:vAlign w:val="center"/>
          </w:tcPr>
          <w:p w14:paraId="7C3F3D1E" w14:textId="79EF0302" w:rsidR="00FD2357" w:rsidRPr="0060127D" w:rsidRDefault="00720A57" w:rsidP="001A1E8B">
            <w:pPr>
              <w:pStyle w:val="a3"/>
              <w:ind w:firstLine="0"/>
              <w:jc w:val="center"/>
              <w:rPr>
                <w:sz w:val="20"/>
              </w:rPr>
            </w:pPr>
            <w:r w:rsidRPr="0060127D">
              <w:rPr>
                <w:sz w:val="20"/>
              </w:rPr>
              <w:t>0,182</w:t>
            </w:r>
          </w:p>
        </w:tc>
        <w:tc>
          <w:tcPr>
            <w:tcW w:w="0" w:type="auto"/>
            <w:vAlign w:val="center"/>
          </w:tcPr>
          <w:p w14:paraId="21189658" w14:textId="567E1B2C" w:rsidR="00FD2357" w:rsidRPr="0060127D" w:rsidRDefault="00720A57" w:rsidP="001A1E8B">
            <w:pPr>
              <w:pStyle w:val="a3"/>
              <w:ind w:firstLine="0"/>
              <w:jc w:val="center"/>
              <w:rPr>
                <w:sz w:val="20"/>
              </w:rPr>
            </w:pPr>
            <w:r w:rsidRPr="0060127D">
              <w:rPr>
                <w:sz w:val="20"/>
              </w:rPr>
              <w:t>0,299</w:t>
            </w:r>
          </w:p>
        </w:tc>
        <w:tc>
          <w:tcPr>
            <w:tcW w:w="0" w:type="auto"/>
            <w:vAlign w:val="center"/>
          </w:tcPr>
          <w:p w14:paraId="474C7DEB" w14:textId="3EE53D27" w:rsidR="00FD2357" w:rsidRPr="0060127D" w:rsidRDefault="00720A57" w:rsidP="001A1E8B">
            <w:pPr>
              <w:pStyle w:val="a3"/>
              <w:ind w:firstLine="0"/>
              <w:jc w:val="center"/>
              <w:rPr>
                <w:sz w:val="20"/>
              </w:rPr>
            </w:pPr>
            <w:r w:rsidRPr="0060127D">
              <w:rPr>
                <w:sz w:val="20"/>
              </w:rPr>
              <w:t>0</w:t>
            </w:r>
          </w:p>
        </w:tc>
        <w:tc>
          <w:tcPr>
            <w:tcW w:w="0" w:type="auto"/>
            <w:vAlign w:val="center"/>
          </w:tcPr>
          <w:p w14:paraId="5C8772F1" w14:textId="7B67D6A8" w:rsidR="00FD2357" w:rsidRPr="0060127D" w:rsidRDefault="00720A57" w:rsidP="001A1E8B">
            <w:pPr>
              <w:pStyle w:val="a3"/>
              <w:ind w:firstLine="0"/>
              <w:jc w:val="center"/>
              <w:rPr>
                <w:sz w:val="20"/>
              </w:rPr>
            </w:pPr>
            <w:r w:rsidRPr="0060127D">
              <w:rPr>
                <w:sz w:val="20"/>
              </w:rPr>
              <w:t>1</w:t>
            </w:r>
          </w:p>
        </w:tc>
        <w:tc>
          <w:tcPr>
            <w:tcW w:w="0" w:type="auto"/>
            <w:vAlign w:val="center"/>
          </w:tcPr>
          <w:p w14:paraId="7281E073" w14:textId="59A2F4E6" w:rsidR="00FD2357" w:rsidRPr="0060127D" w:rsidRDefault="00720A57" w:rsidP="00342D93">
            <w:pPr>
              <w:pStyle w:val="a3"/>
              <w:ind w:firstLine="0"/>
              <w:jc w:val="center"/>
              <w:rPr>
                <w:sz w:val="20"/>
              </w:rPr>
            </w:pPr>
            <w:r w:rsidRPr="0060127D">
              <w:rPr>
                <w:sz w:val="20"/>
              </w:rPr>
              <w:t>657</w:t>
            </w:r>
          </w:p>
        </w:tc>
      </w:tr>
      <w:tr w:rsidR="00FD2357" w:rsidRPr="0060127D" w14:paraId="0BDDA008" w14:textId="277CD589" w:rsidTr="00342D93">
        <w:tc>
          <w:tcPr>
            <w:tcW w:w="0" w:type="auto"/>
          </w:tcPr>
          <w:p w14:paraId="01661264" w14:textId="7A7D115A" w:rsidR="00FD2357" w:rsidRPr="0060127D" w:rsidRDefault="00FD2357" w:rsidP="001A1E8B">
            <w:pPr>
              <w:pStyle w:val="a3"/>
              <w:ind w:firstLine="0"/>
              <w:jc w:val="center"/>
              <w:rPr>
                <w:sz w:val="20"/>
              </w:rPr>
            </w:pPr>
            <w:r w:rsidRPr="0060127D">
              <w:rPr>
                <w:sz w:val="20"/>
                <w:lang w:val="en-US"/>
              </w:rPr>
              <w:t>BR (Abroad)</w:t>
            </w:r>
          </w:p>
        </w:tc>
        <w:tc>
          <w:tcPr>
            <w:tcW w:w="0" w:type="auto"/>
            <w:vAlign w:val="center"/>
          </w:tcPr>
          <w:p w14:paraId="43DC4591" w14:textId="3DA9E6E1" w:rsidR="00FD2357" w:rsidRPr="0060127D" w:rsidRDefault="00720A57" w:rsidP="001A1E8B">
            <w:pPr>
              <w:pStyle w:val="a3"/>
              <w:ind w:firstLine="0"/>
              <w:jc w:val="center"/>
              <w:rPr>
                <w:sz w:val="20"/>
              </w:rPr>
            </w:pPr>
            <w:r w:rsidRPr="0060127D">
              <w:rPr>
                <w:sz w:val="20"/>
              </w:rPr>
              <w:t>0,362</w:t>
            </w:r>
          </w:p>
        </w:tc>
        <w:tc>
          <w:tcPr>
            <w:tcW w:w="0" w:type="auto"/>
            <w:vAlign w:val="center"/>
          </w:tcPr>
          <w:p w14:paraId="7465B134" w14:textId="57880548" w:rsidR="00FD2357" w:rsidRPr="0060127D" w:rsidRDefault="00720A57" w:rsidP="001A1E8B">
            <w:pPr>
              <w:pStyle w:val="a3"/>
              <w:ind w:firstLine="0"/>
              <w:jc w:val="center"/>
              <w:rPr>
                <w:sz w:val="20"/>
              </w:rPr>
            </w:pPr>
            <w:r w:rsidRPr="0060127D">
              <w:rPr>
                <w:sz w:val="20"/>
              </w:rPr>
              <w:t>0,481</w:t>
            </w:r>
          </w:p>
        </w:tc>
        <w:tc>
          <w:tcPr>
            <w:tcW w:w="0" w:type="auto"/>
            <w:vAlign w:val="center"/>
          </w:tcPr>
          <w:p w14:paraId="7C4C01E9" w14:textId="183F827C" w:rsidR="00FD2357" w:rsidRPr="0060127D" w:rsidRDefault="00720A57" w:rsidP="001A1E8B">
            <w:pPr>
              <w:pStyle w:val="a3"/>
              <w:ind w:firstLine="0"/>
              <w:jc w:val="center"/>
              <w:rPr>
                <w:sz w:val="20"/>
              </w:rPr>
            </w:pPr>
            <w:r w:rsidRPr="0060127D">
              <w:rPr>
                <w:sz w:val="20"/>
              </w:rPr>
              <w:t>0</w:t>
            </w:r>
          </w:p>
        </w:tc>
        <w:tc>
          <w:tcPr>
            <w:tcW w:w="0" w:type="auto"/>
            <w:vAlign w:val="center"/>
          </w:tcPr>
          <w:p w14:paraId="0AF248C0" w14:textId="577D9507" w:rsidR="00FD2357" w:rsidRPr="0060127D" w:rsidRDefault="00720A57" w:rsidP="001A1E8B">
            <w:pPr>
              <w:pStyle w:val="a3"/>
              <w:ind w:firstLine="0"/>
              <w:jc w:val="center"/>
              <w:rPr>
                <w:sz w:val="20"/>
              </w:rPr>
            </w:pPr>
            <w:r w:rsidRPr="0060127D">
              <w:rPr>
                <w:sz w:val="20"/>
              </w:rPr>
              <w:t>1</w:t>
            </w:r>
          </w:p>
        </w:tc>
        <w:tc>
          <w:tcPr>
            <w:tcW w:w="0" w:type="auto"/>
            <w:vAlign w:val="center"/>
          </w:tcPr>
          <w:p w14:paraId="590163B1" w14:textId="07CB2069" w:rsidR="00FD2357" w:rsidRPr="0060127D" w:rsidRDefault="00720A57" w:rsidP="00342D93">
            <w:pPr>
              <w:pStyle w:val="a3"/>
              <w:ind w:firstLine="0"/>
              <w:jc w:val="center"/>
              <w:rPr>
                <w:sz w:val="20"/>
              </w:rPr>
            </w:pPr>
            <w:r w:rsidRPr="0060127D">
              <w:rPr>
                <w:sz w:val="20"/>
              </w:rPr>
              <w:t>657</w:t>
            </w:r>
          </w:p>
        </w:tc>
      </w:tr>
      <w:tr w:rsidR="00FD2357" w:rsidRPr="0060127D" w14:paraId="35034338" w14:textId="7F7E9162" w:rsidTr="00342D93">
        <w:tc>
          <w:tcPr>
            <w:tcW w:w="0" w:type="auto"/>
          </w:tcPr>
          <w:p w14:paraId="71D1BD22" w14:textId="2B0FB5E3" w:rsidR="00FD2357" w:rsidRPr="0060127D" w:rsidRDefault="00FD2357" w:rsidP="001A1E8B">
            <w:pPr>
              <w:pStyle w:val="a3"/>
              <w:ind w:firstLine="0"/>
              <w:jc w:val="center"/>
              <w:rPr>
                <w:sz w:val="20"/>
              </w:rPr>
            </w:pPr>
            <w:r w:rsidRPr="0060127D">
              <w:rPr>
                <w:sz w:val="20"/>
                <w:lang w:val="en-US"/>
              </w:rPr>
              <w:t>Com (Company)</w:t>
            </w:r>
          </w:p>
        </w:tc>
        <w:tc>
          <w:tcPr>
            <w:tcW w:w="0" w:type="auto"/>
            <w:vAlign w:val="center"/>
          </w:tcPr>
          <w:p w14:paraId="1651B678" w14:textId="16A72115" w:rsidR="00FD2357" w:rsidRPr="0060127D" w:rsidRDefault="00720A57" w:rsidP="001A1E8B">
            <w:pPr>
              <w:pStyle w:val="a3"/>
              <w:ind w:firstLine="0"/>
              <w:jc w:val="center"/>
              <w:rPr>
                <w:sz w:val="20"/>
              </w:rPr>
            </w:pPr>
            <w:r w:rsidRPr="0060127D">
              <w:rPr>
                <w:sz w:val="20"/>
              </w:rPr>
              <w:t>0,362</w:t>
            </w:r>
          </w:p>
        </w:tc>
        <w:tc>
          <w:tcPr>
            <w:tcW w:w="0" w:type="auto"/>
            <w:vAlign w:val="center"/>
          </w:tcPr>
          <w:p w14:paraId="57D1C979" w14:textId="24ACDA4D" w:rsidR="00FD2357" w:rsidRPr="0060127D" w:rsidRDefault="00720A57" w:rsidP="001A1E8B">
            <w:pPr>
              <w:pStyle w:val="a3"/>
              <w:ind w:firstLine="0"/>
              <w:jc w:val="center"/>
              <w:rPr>
                <w:sz w:val="20"/>
              </w:rPr>
            </w:pPr>
            <w:r w:rsidRPr="0060127D">
              <w:rPr>
                <w:sz w:val="20"/>
              </w:rPr>
              <w:t>0,481</w:t>
            </w:r>
          </w:p>
        </w:tc>
        <w:tc>
          <w:tcPr>
            <w:tcW w:w="0" w:type="auto"/>
            <w:vAlign w:val="center"/>
          </w:tcPr>
          <w:p w14:paraId="262B036C" w14:textId="163F943E" w:rsidR="00FD2357" w:rsidRPr="0060127D" w:rsidRDefault="00720A57" w:rsidP="001A1E8B">
            <w:pPr>
              <w:pStyle w:val="a3"/>
              <w:ind w:firstLine="0"/>
              <w:jc w:val="center"/>
              <w:rPr>
                <w:sz w:val="20"/>
              </w:rPr>
            </w:pPr>
            <w:r w:rsidRPr="0060127D">
              <w:rPr>
                <w:sz w:val="20"/>
              </w:rPr>
              <w:t>0</w:t>
            </w:r>
          </w:p>
        </w:tc>
        <w:tc>
          <w:tcPr>
            <w:tcW w:w="0" w:type="auto"/>
            <w:vAlign w:val="center"/>
          </w:tcPr>
          <w:p w14:paraId="5B2EFF41" w14:textId="2026C0F4" w:rsidR="00FD2357" w:rsidRPr="0060127D" w:rsidRDefault="00720A57" w:rsidP="001A1E8B">
            <w:pPr>
              <w:pStyle w:val="a3"/>
              <w:ind w:firstLine="0"/>
              <w:jc w:val="center"/>
              <w:rPr>
                <w:sz w:val="20"/>
              </w:rPr>
            </w:pPr>
            <w:r w:rsidRPr="0060127D">
              <w:rPr>
                <w:sz w:val="20"/>
              </w:rPr>
              <w:t>1</w:t>
            </w:r>
          </w:p>
        </w:tc>
        <w:tc>
          <w:tcPr>
            <w:tcW w:w="0" w:type="auto"/>
            <w:vAlign w:val="center"/>
          </w:tcPr>
          <w:p w14:paraId="18E72E0F" w14:textId="09C50D7C" w:rsidR="00FD2357" w:rsidRPr="0060127D" w:rsidRDefault="00720A57" w:rsidP="00342D93">
            <w:pPr>
              <w:pStyle w:val="a3"/>
              <w:ind w:firstLine="0"/>
              <w:jc w:val="center"/>
              <w:rPr>
                <w:sz w:val="20"/>
              </w:rPr>
            </w:pPr>
            <w:r w:rsidRPr="0060127D">
              <w:rPr>
                <w:sz w:val="20"/>
              </w:rPr>
              <w:t>657</w:t>
            </w:r>
          </w:p>
        </w:tc>
      </w:tr>
      <w:tr w:rsidR="00FD2357" w:rsidRPr="0060127D" w14:paraId="008FEC1D" w14:textId="4BA990AF" w:rsidTr="00342D93">
        <w:tc>
          <w:tcPr>
            <w:tcW w:w="0" w:type="auto"/>
          </w:tcPr>
          <w:p w14:paraId="0761CFA6" w14:textId="14C1999D" w:rsidR="00FD2357" w:rsidRPr="0060127D" w:rsidRDefault="00FD2357" w:rsidP="001A1E8B">
            <w:pPr>
              <w:pStyle w:val="a3"/>
              <w:ind w:firstLine="0"/>
              <w:jc w:val="center"/>
              <w:rPr>
                <w:sz w:val="20"/>
              </w:rPr>
            </w:pPr>
            <w:r w:rsidRPr="0060127D">
              <w:rPr>
                <w:sz w:val="20"/>
                <w:lang w:val="en-US"/>
              </w:rPr>
              <w:lastRenderedPageBreak/>
              <w:t>IND (Industry)</w:t>
            </w:r>
          </w:p>
        </w:tc>
        <w:tc>
          <w:tcPr>
            <w:tcW w:w="0" w:type="auto"/>
            <w:vAlign w:val="center"/>
          </w:tcPr>
          <w:p w14:paraId="4E67CCED" w14:textId="7E1DE663" w:rsidR="00FD2357" w:rsidRPr="0060127D" w:rsidRDefault="00720A57" w:rsidP="001A1E8B">
            <w:pPr>
              <w:pStyle w:val="a3"/>
              <w:ind w:firstLine="0"/>
              <w:jc w:val="center"/>
              <w:rPr>
                <w:sz w:val="20"/>
              </w:rPr>
            </w:pPr>
            <w:r w:rsidRPr="0060127D">
              <w:rPr>
                <w:sz w:val="20"/>
              </w:rPr>
              <w:t>4,311</w:t>
            </w:r>
          </w:p>
        </w:tc>
        <w:tc>
          <w:tcPr>
            <w:tcW w:w="0" w:type="auto"/>
            <w:vAlign w:val="center"/>
          </w:tcPr>
          <w:p w14:paraId="7F2D6DB8" w14:textId="5C1C57F4" w:rsidR="00FD2357" w:rsidRPr="0060127D" w:rsidRDefault="00720A57" w:rsidP="001A1E8B">
            <w:pPr>
              <w:pStyle w:val="a3"/>
              <w:ind w:firstLine="0"/>
              <w:jc w:val="center"/>
              <w:rPr>
                <w:sz w:val="20"/>
              </w:rPr>
            </w:pPr>
            <w:r w:rsidRPr="0060127D">
              <w:rPr>
                <w:sz w:val="20"/>
              </w:rPr>
              <w:t>2,794</w:t>
            </w:r>
          </w:p>
        </w:tc>
        <w:tc>
          <w:tcPr>
            <w:tcW w:w="0" w:type="auto"/>
            <w:vAlign w:val="center"/>
          </w:tcPr>
          <w:p w14:paraId="0CD732F1" w14:textId="46670C5F" w:rsidR="00FD2357" w:rsidRPr="0060127D" w:rsidRDefault="00720A57" w:rsidP="001A1E8B">
            <w:pPr>
              <w:pStyle w:val="a3"/>
              <w:ind w:firstLine="0"/>
              <w:jc w:val="center"/>
              <w:rPr>
                <w:sz w:val="20"/>
              </w:rPr>
            </w:pPr>
            <w:r w:rsidRPr="0060127D">
              <w:rPr>
                <w:sz w:val="20"/>
              </w:rPr>
              <w:t>1</w:t>
            </w:r>
          </w:p>
        </w:tc>
        <w:tc>
          <w:tcPr>
            <w:tcW w:w="0" w:type="auto"/>
            <w:vAlign w:val="center"/>
          </w:tcPr>
          <w:p w14:paraId="36CA0E36" w14:textId="7A528574" w:rsidR="00FD2357" w:rsidRPr="0060127D" w:rsidRDefault="00720A57" w:rsidP="001A1E8B">
            <w:pPr>
              <w:pStyle w:val="a3"/>
              <w:ind w:firstLine="0"/>
              <w:jc w:val="center"/>
              <w:rPr>
                <w:sz w:val="20"/>
              </w:rPr>
            </w:pPr>
            <w:r w:rsidRPr="0060127D">
              <w:rPr>
                <w:sz w:val="20"/>
              </w:rPr>
              <w:t>13</w:t>
            </w:r>
          </w:p>
        </w:tc>
        <w:tc>
          <w:tcPr>
            <w:tcW w:w="0" w:type="auto"/>
            <w:vAlign w:val="center"/>
          </w:tcPr>
          <w:p w14:paraId="35F78745" w14:textId="4AD6B764" w:rsidR="00FD2357" w:rsidRPr="0060127D" w:rsidRDefault="00720A57" w:rsidP="00342D93">
            <w:pPr>
              <w:pStyle w:val="a3"/>
              <w:ind w:firstLine="0"/>
              <w:jc w:val="center"/>
              <w:rPr>
                <w:sz w:val="20"/>
              </w:rPr>
            </w:pPr>
            <w:r w:rsidRPr="0060127D">
              <w:rPr>
                <w:sz w:val="20"/>
              </w:rPr>
              <w:t>657</w:t>
            </w:r>
          </w:p>
        </w:tc>
      </w:tr>
      <w:tr w:rsidR="00AC6EC9" w:rsidRPr="0060127D" w14:paraId="49437510" w14:textId="77777777" w:rsidTr="00342D93">
        <w:tc>
          <w:tcPr>
            <w:tcW w:w="0" w:type="auto"/>
          </w:tcPr>
          <w:p w14:paraId="4055586C" w14:textId="3BEEBC75" w:rsidR="00AC6EC9" w:rsidRPr="0060127D" w:rsidRDefault="00AC6EC9" w:rsidP="001A1E8B">
            <w:pPr>
              <w:pStyle w:val="a3"/>
              <w:ind w:firstLine="0"/>
              <w:jc w:val="center"/>
              <w:rPr>
                <w:sz w:val="20"/>
                <w:lang w:val="en-US"/>
              </w:rPr>
            </w:pPr>
            <w:r w:rsidRPr="0060127D">
              <w:rPr>
                <w:sz w:val="20"/>
                <w:lang w:val="en-US"/>
              </w:rPr>
              <w:t>Size</w:t>
            </w:r>
          </w:p>
        </w:tc>
        <w:tc>
          <w:tcPr>
            <w:tcW w:w="0" w:type="auto"/>
            <w:vAlign w:val="center"/>
          </w:tcPr>
          <w:p w14:paraId="252DEE32" w14:textId="6D4CEB81" w:rsidR="00AC6EC9" w:rsidRPr="0060127D" w:rsidRDefault="00AC6EC9" w:rsidP="001A1E8B">
            <w:pPr>
              <w:pStyle w:val="a3"/>
              <w:ind w:firstLine="0"/>
              <w:jc w:val="center"/>
              <w:rPr>
                <w:sz w:val="20"/>
              </w:rPr>
            </w:pPr>
            <w:r w:rsidRPr="0060127D">
              <w:rPr>
                <w:sz w:val="20"/>
                <w:lang w:val="en-US"/>
              </w:rPr>
              <w:t>0</w:t>
            </w:r>
            <w:r w:rsidRPr="0060127D">
              <w:rPr>
                <w:sz w:val="20"/>
              </w:rPr>
              <w:t>,447</w:t>
            </w:r>
          </w:p>
        </w:tc>
        <w:tc>
          <w:tcPr>
            <w:tcW w:w="0" w:type="auto"/>
            <w:vAlign w:val="center"/>
          </w:tcPr>
          <w:p w14:paraId="6E17A829" w14:textId="310250ED" w:rsidR="00AC6EC9" w:rsidRPr="0060127D" w:rsidRDefault="00AC6EC9" w:rsidP="001A1E8B">
            <w:pPr>
              <w:pStyle w:val="a3"/>
              <w:ind w:firstLine="0"/>
              <w:jc w:val="center"/>
              <w:rPr>
                <w:sz w:val="20"/>
              </w:rPr>
            </w:pPr>
            <w:r w:rsidRPr="0060127D">
              <w:rPr>
                <w:sz w:val="20"/>
              </w:rPr>
              <w:t>0,498</w:t>
            </w:r>
          </w:p>
        </w:tc>
        <w:tc>
          <w:tcPr>
            <w:tcW w:w="0" w:type="auto"/>
            <w:vAlign w:val="center"/>
          </w:tcPr>
          <w:p w14:paraId="1C9B2F59" w14:textId="40E75FC7" w:rsidR="00AC6EC9" w:rsidRPr="0060127D" w:rsidRDefault="00AC6EC9" w:rsidP="001A1E8B">
            <w:pPr>
              <w:pStyle w:val="a3"/>
              <w:ind w:firstLine="0"/>
              <w:jc w:val="center"/>
              <w:rPr>
                <w:sz w:val="20"/>
              </w:rPr>
            </w:pPr>
            <w:r w:rsidRPr="0060127D">
              <w:rPr>
                <w:sz w:val="20"/>
              </w:rPr>
              <w:t>0</w:t>
            </w:r>
          </w:p>
        </w:tc>
        <w:tc>
          <w:tcPr>
            <w:tcW w:w="0" w:type="auto"/>
            <w:vAlign w:val="center"/>
          </w:tcPr>
          <w:p w14:paraId="087425F4" w14:textId="07521A4E" w:rsidR="00AC6EC9" w:rsidRPr="0060127D" w:rsidRDefault="00AC6EC9" w:rsidP="001A1E8B">
            <w:pPr>
              <w:pStyle w:val="a3"/>
              <w:ind w:firstLine="0"/>
              <w:jc w:val="center"/>
              <w:rPr>
                <w:sz w:val="20"/>
              </w:rPr>
            </w:pPr>
            <w:r w:rsidRPr="0060127D">
              <w:rPr>
                <w:sz w:val="20"/>
              </w:rPr>
              <w:t>1</w:t>
            </w:r>
          </w:p>
        </w:tc>
        <w:tc>
          <w:tcPr>
            <w:tcW w:w="0" w:type="auto"/>
            <w:vAlign w:val="center"/>
          </w:tcPr>
          <w:p w14:paraId="6AE0B317" w14:textId="73C7E0F9" w:rsidR="00AC6EC9" w:rsidRPr="0060127D" w:rsidRDefault="00AC6EC9" w:rsidP="00342D93">
            <w:pPr>
              <w:pStyle w:val="a3"/>
              <w:ind w:firstLine="0"/>
              <w:jc w:val="center"/>
              <w:rPr>
                <w:sz w:val="20"/>
              </w:rPr>
            </w:pPr>
            <w:r w:rsidRPr="0060127D">
              <w:rPr>
                <w:sz w:val="20"/>
              </w:rPr>
              <w:t>657</w:t>
            </w:r>
          </w:p>
        </w:tc>
      </w:tr>
    </w:tbl>
    <w:p w14:paraId="3DADDBBA" w14:textId="4EBF5729" w:rsidR="006E309B" w:rsidRPr="0060127D" w:rsidRDefault="006E309B" w:rsidP="0084241E">
      <w:pPr>
        <w:pStyle w:val="a3"/>
      </w:pPr>
    </w:p>
    <w:p w14:paraId="3B4087F6" w14:textId="59E71F51" w:rsidR="0084241E" w:rsidRPr="0060127D" w:rsidRDefault="00C94F5F" w:rsidP="0084241E">
      <w:pPr>
        <w:pStyle w:val="a3"/>
      </w:pPr>
      <w:r w:rsidRPr="0060127D">
        <w:t>Балансовый и рыночный рычаги ограничены 0-ем и 1-</w:t>
      </w:r>
      <w:r w:rsidR="00182D76" w:rsidRPr="0060127D">
        <w:t xml:space="preserve">цей, и следует отметить, что для обоих рычагов распределение получилось примерно равномерным от 0 до 1. Также необходимо сказать, что для многих компаний отсутствовали данные по котировкам акций, поэтому </w:t>
      </w:r>
      <w:r w:rsidR="00F26906" w:rsidRPr="0060127D">
        <w:t xml:space="preserve">были взяты балансовые показатели (для переменных </w:t>
      </w:r>
      <w:r w:rsidR="00F26906" w:rsidRPr="0060127D">
        <w:rPr>
          <w:lang w:val="en-US"/>
        </w:rPr>
        <w:t>ML</w:t>
      </w:r>
      <w:r w:rsidR="00F26906" w:rsidRPr="0060127D">
        <w:t xml:space="preserve"> и </w:t>
      </w:r>
      <w:r w:rsidR="00F26906" w:rsidRPr="0060127D">
        <w:rPr>
          <w:lang w:val="en-US"/>
        </w:rPr>
        <w:t>MTB</w:t>
      </w:r>
      <w:r w:rsidR="00F26906" w:rsidRPr="0060127D">
        <w:t>)</w:t>
      </w:r>
      <w:r w:rsidR="00B271EF" w:rsidRPr="0060127D">
        <w:t xml:space="preserve">. </w:t>
      </w:r>
      <w:r w:rsidR="009A0359" w:rsidRPr="0060127D">
        <w:t xml:space="preserve">Количество наблюдений по самоуверенным </w:t>
      </w:r>
      <w:r w:rsidR="00C66ADE" w:rsidRPr="0060127D">
        <w:t xml:space="preserve">и рациональным </w:t>
      </w:r>
      <w:r w:rsidR="00D8784B" w:rsidRPr="0060127D">
        <w:t>руководителям</w:t>
      </w:r>
      <w:r w:rsidR="009A0359" w:rsidRPr="0060127D">
        <w:t xml:space="preserve"> </w:t>
      </w:r>
      <w:r w:rsidR="00C66ADE" w:rsidRPr="0060127D">
        <w:t>поделилось примерно поровну</w:t>
      </w:r>
      <w:r w:rsidR="009A0359" w:rsidRPr="0060127D">
        <w:t xml:space="preserve">. </w:t>
      </w:r>
      <w:r w:rsidR="00D8784B" w:rsidRPr="0060127D">
        <w:t xml:space="preserve">Разброс данных для переменных </w:t>
      </w:r>
      <w:proofErr w:type="spellStart"/>
      <w:r w:rsidR="00D8784B" w:rsidRPr="0060127D">
        <w:rPr>
          <w:lang w:val="en-US"/>
        </w:rPr>
        <w:t>lnS</w:t>
      </w:r>
      <w:proofErr w:type="spellEnd"/>
      <w:r w:rsidR="00D8784B" w:rsidRPr="0060127D">
        <w:t xml:space="preserve">, </w:t>
      </w:r>
      <w:r w:rsidR="00D8784B" w:rsidRPr="0060127D">
        <w:rPr>
          <w:lang w:val="en-US"/>
        </w:rPr>
        <w:t>MTB</w:t>
      </w:r>
      <w:r w:rsidR="00D8784B" w:rsidRPr="0060127D">
        <w:t xml:space="preserve">, </w:t>
      </w:r>
      <w:proofErr w:type="spellStart"/>
      <w:r w:rsidR="00D8784B" w:rsidRPr="0060127D">
        <w:rPr>
          <w:lang w:val="en-US"/>
        </w:rPr>
        <w:t>CapA</w:t>
      </w:r>
      <w:proofErr w:type="spellEnd"/>
      <w:r w:rsidR="00D8784B" w:rsidRPr="0060127D">
        <w:t xml:space="preserve">, </w:t>
      </w:r>
      <w:r w:rsidR="00D8784B" w:rsidRPr="0060127D">
        <w:rPr>
          <w:lang w:val="en-US"/>
        </w:rPr>
        <w:t>ROA</w:t>
      </w:r>
      <w:r w:rsidR="00D8784B" w:rsidRPr="0060127D">
        <w:t xml:space="preserve">, </w:t>
      </w:r>
      <w:proofErr w:type="spellStart"/>
      <w:r w:rsidR="00D8784B" w:rsidRPr="0060127D">
        <w:rPr>
          <w:lang w:val="en-US"/>
        </w:rPr>
        <w:t>FixA</w:t>
      </w:r>
      <w:proofErr w:type="spellEnd"/>
      <w:r w:rsidR="00D8784B" w:rsidRPr="0060127D">
        <w:t xml:space="preserve"> получился довольно большой, что в первую очередь связано с тем, что компании функционируют в различных нефинансовых отраслях, поэтому для некоторых компаний, например, достаточно небольшого количества основных средств или капитальных вложений, в то время как для других их нужно много. Также в выборку были</w:t>
      </w:r>
      <w:r w:rsidR="007675BF" w:rsidRPr="0060127D">
        <w:t xml:space="preserve"> включены компании всех размеров для того, чтобы не терять в количестве наблюдений.</w:t>
      </w:r>
      <w:r w:rsidR="00165A8E" w:rsidRPr="0060127D">
        <w:t xml:space="preserve"> </w:t>
      </w:r>
      <w:r w:rsidR="006D581B" w:rsidRPr="0060127D">
        <w:t xml:space="preserve">Как показала переменна </w:t>
      </w:r>
      <w:proofErr w:type="spellStart"/>
      <w:r w:rsidR="006D581B" w:rsidRPr="0060127D">
        <w:rPr>
          <w:lang w:val="en-US"/>
        </w:rPr>
        <w:t>Gov</w:t>
      </w:r>
      <w:proofErr w:type="spellEnd"/>
      <w:r w:rsidR="006D581B" w:rsidRPr="0060127D">
        <w:t xml:space="preserve"> на большинство компаний в выборк</w:t>
      </w:r>
      <w:r w:rsidR="009126C8" w:rsidRPr="0060127D">
        <w:t>е государство не имеет влияния</w:t>
      </w:r>
      <w:r w:rsidR="006809AE" w:rsidRPr="0060127D">
        <w:t xml:space="preserve"> (на 85,1% компаний государство не оказывает существенного влияния)</w:t>
      </w:r>
      <w:r w:rsidR="006E3094" w:rsidRPr="0060127D">
        <w:t>,</w:t>
      </w:r>
      <w:r w:rsidR="009126C8" w:rsidRPr="0060127D">
        <w:t xml:space="preserve"> и большое количество наблюдений для данной переменной находится в нуле</w:t>
      </w:r>
      <w:r w:rsidR="006809AE" w:rsidRPr="0060127D">
        <w:t xml:space="preserve"> (примерно 53%)</w:t>
      </w:r>
      <w:r w:rsidR="009126C8" w:rsidRPr="0060127D">
        <w:t>.</w:t>
      </w:r>
      <w:r w:rsidR="00690297" w:rsidRPr="0060127D">
        <w:t xml:space="preserve"> Компании, находящиеся под влиянием других частных компаний, составили примерно 36,2% от всех организаций.</w:t>
      </w:r>
      <w:r w:rsidR="009126C8" w:rsidRPr="0060127D">
        <w:t xml:space="preserve"> </w:t>
      </w:r>
      <w:r w:rsidR="00C66ADE" w:rsidRPr="0060127D">
        <w:t xml:space="preserve">Переменная </w:t>
      </w:r>
      <w:r w:rsidR="003D49EC" w:rsidRPr="0060127D">
        <w:rPr>
          <w:lang w:val="en-US"/>
        </w:rPr>
        <w:t>BR</w:t>
      </w:r>
      <w:r w:rsidR="003D49EC" w:rsidRPr="0060127D">
        <w:t xml:space="preserve"> </w:t>
      </w:r>
      <w:r w:rsidR="00C3103C" w:rsidRPr="0060127D">
        <w:t>показала, что только 36,2% компаний в выборке присутствуют на иностранных рынках капитала.</w:t>
      </w:r>
    </w:p>
    <w:p w14:paraId="30DE0A5D" w14:textId="51D7BF9B" w:rsidR="00856B88" w:rsidRPr="0060127D" w:rsidRDefault="00856B88" w:rsidP="0084241E">
      <w:pPr>
        <w:pStyle w:val="a3"/>
      </w:pPr>
      <w:r w:rsidRPr="0060127D">
        <w:t xml:space="preserve">Отдельно </w:t>
      </w:r>
      <w:r w:rsidR="00502D7E" w:rsidRPr="0060127D">
        <w:t xml:space="preserve">следует сказать про отрасли. </w:t>
      </w:r>
      <w:r w:rsidR="00C659D1" w:rsidRPr="0060127D">
        <w:t>Из рисунка 1 видно, что большинство компаний (46%) функционируют в обрабатывающей промышленности</w:t>
      </w:r>
      <w:r w:rsidR="005229AF" w:rsidRPr="0060127D">
        <w:t>, 14% в области обеспечения электроэнергией, 12% в добывающей отрасли, оставшиеся 28% функционируют в других отраслях</w:t>
      </w:r>
      <w:r w:rsidR="00E61B4F" w:rsidRPr="0060127D">
        <w:t>, начиная с сельского хозяйства и заканчивая научно-технической деятельностью.</w:t>
      </w:r>
      <w:r w:rsidR="009B0BD2" w:rsidRPr="0060127D">
        <w:t xml:space="preserve"> Как и предполагалось ранее, большинство компаний в выборке относятся к ресурсной экономике.</w:t>
      </w:r>
    </w:p>
    <w:p w14:paraId="33ED502A" w14:textId="77777777" w:rsidR="006B5B60" w:rsidRPr="0060127D" w:rsidRDefault="006B5B60" w:rsidP="0084241E">
      <w:pPr>
        <w:pStyle w:val="a3"/>
      </w:pPr>
    </w:p>
    <w:p w14:paraId="32291C39" w14:textId="558775DD" w:rsidR="006B5B60" w:rsidRPr="0060127D" w:rsidRDefault="006B5B60" w:rsidP="00805126">
      <w:pPr>
        <w:pStyle w:val="a3"/>
      </w:pPr>
      <w:r w:rsidRPr="0060127D">
        <w:rPr>
          <w:noProof/>
          <w:lang w:eastAsia="ru-RU"/>
        </w:rPr>
        <w:lastRenderedPageBreak/>
        <w:drawing>
          <wp:inline distT="0" distB="0" distL="0" distR="0" wp14:anchorId="48C18BA2" wp14:editId="04AC80DA">
            <wp:extent cx="5367647" cy="3669475"/>
            <wp:effectExtent l="0" t="0" r="508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EF298A" w14:textId="31766378" w:rsidR="00FD3879" w:rsidRPr="0060127D" w:rsidRDefault="00FD3879" w:rsidP="00FD3879">
      <w:pPr>
        <w:pStyle w:val="a3"/>
        <w:jc w:val="center"/>
        <w:rPr>
          <w:sz w:val="22"/>
        </w:rPr>
      </w:pPr>
      <w:r w:rsidRPr="0060127D">
        <w:rPr>
          <w:sz w:val="22"/>
        </w:rPr>
        <w:t>Рис. 1. Распределение отраслей компаний в выборке</w:t>
      </w:r>
    </w:p>
    <w:p w14:paraId="1E41687F" w14:textId="77777777" w:rsidR="00737E2B" w:rsidRPr="0060127D" w:rsidRDefault="00737E2B" w:rsidP="00FD3879">
      <w:pPr>
        <w:pStyle w:val="a3"/>
        <w:jc w:val="center"/>
        <w:rPr>
          <w:sz w:val="22"/>
        </w:rPr>
      </w:pPr>
    </w:p>
    <w:p w14:paraId="4E52A016" w14:textId="5DF18CA6" w:rsidR="00737E2B" w:rsidRPr="0060127D" w:rsidRDefault="006D7CEF" w:rsidP="006D7CEF">
      <w:pPr>
        <w:pStyle w:val="2"/>
        <w:numPr>
          <w:ilvl w:val="1"/>
          <w:numId w:val="2"/>
        </w:numPr>
      </w:pPr>
      <w:bookmarkStart w:id="46" w:name="_Toc388610750"/>
      <w:r w:rsidRPr="0060127D">
        <w:t>Корреляционный анализ</w:t>
      </w:r>
      <w:bookmarkEnd w:id="46"/>
    </w:p>
    <w:p w14:paraId="3203FC44" w14:textId="2B785D8D" w:rsidR="006D7CEF" w:rsidRPr="0060127D" w:rsidRDefault="00323C0D" w:rsidP="006D7CEF">
      <w:pPr>
        <w:pStyle w:val="a3"/>
      </w:pPr>
      <w:r w:rsidRPr="0060127D">
        <w:t>В таблице 4 представлена матрица корреляций между переменными</w:t>
      </w:r>
      <w:r w:rsidR="00801934" w:rsidRPr="0060127D">
        <w:t xml:space="preserve"> со значимостью</w:t>
      </w:r>
      <w:r w:rsidRPr="0060127D">
        <w:t>:</w:t>
      </w:r>
    </w:p>
    <w:p w14:paraId="3DBBC1E2" w14:textId="77777777" w:rsidR="00323C0D" w:rsidRPr="0060127D" w:rsidRDefault="00323C0D" w:rsidP="006D7CEF">
      <w:pPr>
        <w:pStyle w:val="a3"/>
      </w:pPr>
    </w:p>
    <w:p w14:paraId="1B636BD4" w14:textId="097B87FF" w:rsidR="00AD69AB" w:rsidRPr="0060127D" w:rsidRDefault="00AD69AB" w:rsidP="00AD69AB">
      <w:pPr>
        <w:pStyle w:val="a3"/>
        <w:jc w:val="center"/>
        <w:rPr>
          <w:sz w:val="22"/>
        </w:rPr>
      </w:pPr>
      <w:r w:rsidRPr="0060127D">
        <w:rPr>
          <w:sz w:val="22"/>
        </w:rPr>
        <w:t>Таблица 4. Матрица корреляций между переменными</w:t>
      </w:r>
    </w:p>
    <w:tbl>
      <w:tblPr>
        <w:tblW w:w="9345" w:type="dxa"/>
        <w:tblInd w:w="30" w:type="dxa"/>
        <w:tblCellMar>
          <w:left w:w="0" w:type="dxa"/>
          <w:right w:w="0" w:type="dxa"/>
        </w:tblCellMar>
        <w:tblLook w:val="0000" w:firstRow="0" w:lastRow="0" w:firstColumn="0" w:lastColumn="0" w:noHBand="0" w:noVBand="0"/>
      </w:tblPr>
      <w:tblGrid>
        <w:gridCol w:w="1158"/>
        <w:gridCol w:w="32"/>
        <w:gridCol w:w="688"/>
        <w:gridCol w:w="740"/>
        <w:gridCol w:w="20"/>
        <w:gridCol w:w="719"/>
        <w:gridCol w:w="674"/>
        <w:gridCol w:w="674"/>
        <w:gridCol w:w="674"/>
        <w:gridCol w:w="674"/>
        <w:gridCol w:w="674"/>
        <w:gridCol w:w="674"/>
        <w:gridCol w:w="674"/>
        <w:gridCol w:w="674"/>
        <w:gridCol w:w="596"/>
      </w:tblGrid>
      <w:tr w:rsidR="00044D2F" w:rsidRPr="0060127D" w14:paraId="677A3683" w14:textId="77777777" w:rsidTr="00347D52">
        <w:trPr>
          <w:trHeight w:hRule="exact" w:val="90"/>
        </w:trPr>
        <w:tc>
          <w:tcPr>
            <w:tcW w:w="1158" w:type="dxa"/>
            <w:tcBorders>
              <w:top w:val="nil"/>
              <w:left w:val="nil"/>
              <w:bottom w:val="single" w:sz="4" w:space="0" w:color="auto"/>
              <w:right w:val="nil"/>
            </w:tcBorders>
            <w:vAlign w:val="bottom"/>
          </w:tcPr>
          <w:p w14:paraId="247C60B9"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720" w:type="dxa"/>
            <w:gridSpan w:val="2"/>
            <w:tcBorders>
              <w:top w:val="nil"/>
              <w:left w:val="nil"/>
              <w:bottom w:val="single" w:sz="4" w:space="0" w:color="auto"/>
              <w:right w:val="nil"/>
            </w:tcBorders>
            <w:vAlign w:val="bottom"/>
          </w:tcPr>
          <w:p w14:paraId="529761E3"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49322A6"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20" w:type="dxa"/>
            <w:tcBorders>
              <w:top w:val="nil"/>
              <w:left w:val="nil"/>
              <w:bottom w:val="single" w:sz="4" w:space="0" w:color="auto"/>
              <w:right w:val="nil"/>
            </w:tcBorders>
          </w:tcPr>
          <w:p w14:paraId="373FB480"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6BA50455" w14:textId="7236B160"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34A41C67"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6E26813"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6BF4D6A"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74098AEF"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2D23F234"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70F86A3"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9ACFB94"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C3C0082"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34EC475B" w14:textId="77777777" w:rsidR="005239F1" w:rsidRPr="0060127D" w:rsidRDefault="005239F1">
            <w:pPr>
              <w:autoSpaceDE w:val="0"/>
              <w:autoSpaceDN w:val="0"/>
              <w:adjustRightInd w:val="0"/>
              <w:spacing w:after="0" w:line="240" w:lineRule="auto"/>
              <w:rPr>
                <w:rFonts w:ascii="Times New Roman" w:hAnsi="Times New Roman" w:cs="Times New Roman"/>
                <w:color w:val="000000"/>
                <w:sz w:val="18"/>
                <w:szCs w:val="18"/>
              </w:rPr>
            </w:pPr>
          </w:p>
        </w:tc>
      </w:tr>
      <w:tr w:rsidR="00CC2C65" w:rsidRPr="0060127D" w14:paraId="5A20D3BE" w14:textId="77777777" w:rsidTr="00044D2F">
        <w:trPr>
          <w:trHeight w:val="225"/>
        </w:trPr>
        <w:tc>
          <w:tcPr>
            <w:tcW w:w="0" w:type="auto"/>
            <w:gridSpan w:val="15"/>
            <w:tcBorders>
              <w:top w:val="single" w:sz="4" w:space="0" w:color="auto"/>
              <w:left w:val="single" w:sz="4" w:space="0" w:color="auto"/>
              <w:bottom w:val="nil"/>
              <w:right w:val="single" w:sz="4" w:space="0" w:color="auto"/>
            </w:tcBorders>
            <w:vAlign w:val="center"/>
          </w:tcPr>
          <w:p w14:paraId="4FBB2900" w14:textId="0075F00D" w:rsidR="00CC2C65" w:rsidRPr="0060127D" w:rsidRDefault="00D42157" w:rsidP="00CC2C65">
            <w:pPr>
              <w:autoSpaceDE w:val="0"/>
              <w:autoSpaceDN w:val="0"/>
              <w:adjustRightInd w:val="0"/>
              <w:spacing w:after="0" w:line="240" w:lineRule="auto"/>
              <w:rPr>
                <w:rFonts w:ascii="Times New Roman" w:hAnsi="Times New Roman" w:cs="Times New Roman"/>
                <w:color w:val="000000"/>
                <w:sz w:val="18"/>
                <w:szCs w:val="18"/>
              </w:rPr>
            </w:pPr>
            <w:r w:rsidRPr="0060127D">
              <w:rPr>
                <w:rFonts w:ascii="Times New Roman" w:hAnsi="Times New Roman" w:cs="Times New Roman"/>
                <w:color w:val="000000"/>
                <w:sz w:val="18"/>
                <w:szCs w:val="18"/>
              </w:rPr>
              <w:t>Корреляция</w:t>
            </w:r>
          </w:p>
        </w:tc>
      </w:tr>
      <w:tr w:rsidR="0022678A" w:rsidRPr="0060127D" w14:paraId="7A1C4AF8"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5797187D" w14:textId="5C46C5DF" w:rsidR="00CC2C65" w:rsidRPr="0060127D" w:rsidRDefault="00D42157" w:rsidP="00D42157">
            <w:pPr>
              <w:autoSpaceDE w:val="0"/>
              <w:autoSpaceDN w:val="0"/>
              <w:adjustRightInd w:val="0"/>
              <w:spacing w:after="0" w:line="240" w:lineRule="auto"/>
              <w:rPr>
                <w:rFonts w:ascii="Times New Roman" w:hAnsi="Times New Roman" w:cs="Times New Roman"/>
                <w:color w:val="000000"/>
                <w:sz w:val="18"/>
                <w:szCs w:val="18"/>
              </w:rPr>
            </w:pPr>
            <w:r w:rsidRPr="0060127D">
              <w:rPr>
                <w:rFonts w:ascii="Times New Roman" w:hAnsi="Times New Roman" w:cs="Times New Roman"/>
                <w:color w:val="000000"/>
                <w:sz w:val="18"/>
                <w:szCs w:val="18"/>
              </w:rPr>
              <w:t>Значимость</w:t>
            </w:r>
          </w:p>
        </w:tc>
        <w:tc>
          <w:tcPr>
            <w:tcW w:w="32" w:type="dxa"/>
            <w:tcBorders>
              <w:top w:val="nil"/>
              <w:left w:val="nil"/>
              <w:bottom w:val="single" w:sz="4" w:space="0" w:color="auto"/>
              <w:right w:val="single" w:sz="6" w:space="0" w:color="auto"/>
            </w:tcBorders>
            <w:vAlign w:val="bottom"/>
          </w:tcPr>
          <w:p w14:paraId="38680BB2" w14:textId="703FB887" w:rsidR="00CC2C65" w:rsidRPr="0060127D" w:rsidRDefault="00CC2C65">
            <w:pPr>
              <w:autoSpaceDE w:val="0"/>
              <w:autoSpaceDN w:val="0"/>
              <w:adjustRightInd w:val="0"/>
              <w:spacing w:after="0" w:line="240" w:lineRule="auto"/>
              <w:rPr>
                <w:rFonts w:ascii="Times New Roman" w:hAnsi="Times New Roman" w:cs="Times New Roman"/>
                <w:color w:val="000000"/>
                <w:sz w:val="18"/>
                <w:szCs w:val="18"/>
              </w:rPr>
            </w:pPr>
          </w:p>
        </w:tc>
        <w:tc>
          <w:tcPr>
            <w:tcW w:w="0" w:type="auto"/>
            <w:tcBorders>
              <w:top w:val="nil"/>
              <w:left w:val="single" w:sz="6" w:space="0" w:color="auto"/>
              <w:bottom w:val="single" w:sz="4" w:space="0" w:color="auto"/>
              <w:right w:val="nil"/>
            </w:tcBorders>
            <w:vAlign w:val="bottom"/>
          </w:tcPr>
          <w:p w14:paraId="0A95862E"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BL </w:t>
            </w:r>
          </w:p>
        </w:tc>
        <w:tc>
          <w:tcPr>
            <w:tcW w:w="740" w:type="dxa"/>
            <w:tcBorders>
              <w:top w:val="nil"/>
              <w:left w:val="nil"/>
              <w:bottom w:val="single" w:sz="4" w:space="0" w:color="auto"/>
              <w:right w:val="nil"/>
            </w:tcBorders>
            <w:vAlign w:val="bottom"/>
          </w:tcPr>
          <w:p w14:paraId="25495660"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ML </w:t>
            </w:r>
          </w:p>
        </w:tc>
        <w:tc>
          <w:tcPr>
            <w:tcW w:w="20" w:type="dxa"/>
            <w:tcBorders>
              <w:top w:val="nil"/>
              <w:left w:val="nil"/>
              <w:bottom w:val="single" w:sz="4" w:space="0" w:color="auto"/>
              <w:right w:val="nil"/>
            </w:tcBorders>
          </w:tcPr>
          <w:p w14:paraId="29144920"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983552E" w14:textId="1E73FD3F" w:rsidR="00CC2C65" w:rsidRPr="0060127D" w:rsidRDefault="00CC2C65" w:rsidP="0022678A">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O</w:t>
            </w:r>
            <w:proofErr w:type="spellStart"/>
            <w:r w:rsidR="0022678A" w:rsidRPr="0060127D">
              <w:rPr>
                <w:rFonts w:ascii="Times New Roman" w:hAnsi="Times New Roman" w:cs="Times New Roman"/>
                <w:color w:val="000000"/>
                <w:sz w:val="18"/>
                <w:szCs w:val="18"/>
                <w:lang w:val="en-US"/>
              </w:rPr>
              <w:t>ver</w:t>
            </w:r>
            <w:proofErr w:type="spellEnd"/>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0E6770F3" w14:textId="0E380255" w:rsidR="00CC2C65" w:rsidRPr="0060127D" w:rsidRDefault="0022678A">
            <w:pPr>
              <w:autoSpaceDE w:val="0"/>
              <w:autoSpaceDN w:val="0"/>
              <w:adjustRightInd w:val="0"/>
              <w:spacing w:after="0" w:line="240" w:lineRule="auto"/>
              <w:ind w:right="10"/>
              <w:jc w:val="right"/>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ln</w:t>
            </w:r>
            <w:r w:rsidR="00CC2C65" w:rsidRPr="0060127D">
              <w:rPr>
                <w:rFonts w:ascii="Times New Roman" w:hAnsi="Times New Roman" w:cs="Times New Roman"/>
                <w:color w:val="000000"/>
                <w:sz w:val="18"/>
                <w:szCs w:val="18"/>
              </w:rPr>
              <w:t>S</w:t>
            </w:r>
            <w:proofErr w:type="spellEnd"/>
            <w:r w:rsidR="00CC2C65"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3164C656"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MTB </w:t>
            </w:r>
          </w:p>
        </w:tc>
        <w:tc>
          <w:tcPr>
            <w:tcW w:w="0" w:type="auto"/>
            <w:tcBorders>
              <w:top w:val="nil"/>
              <w:left w:val="nil"/>
              <w:bottom w:val="single" w:sz="4" w:space="0" w:color="auto"/>
              <w:right w:val="nil"/>
            </w:tcBorders>
            <w:vAlign w:val="bottom"/>
          </w:tcPr>
          <w:p w14:paraId="0219A398"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ROA </w:t>
            </w:r>
          </w:p>
        </w:tc>
        <w:tc>
          <w:tcPr>
            <w:tcW w:w="0" w:type="auto"/>
            <w:tcBorders>
              <w:top w:val="nil"/>
              <w:left w:val="nil"/>
              <w:bottom w:val="single" w:sz="4" w:space="0" w:color="auto"/>
              <w:right w:val="nil"/>
            </w:tcBorders>
            <w:vAlign w:val="bottom"/>
          </w:tcPr>
          <w:p w14:paraId="2CA5A33C" w14:textId="3D881E6B" w:rsidR="00CC2C65" w:rsidRPr="0060127D" w:rsidRDefault="0022678A">
            <w:pPr>
              <w:autoSpaceDE w:val="0"/>
              <w:autoSpaceDN w:val="0"/>
              <w:adjustRightInd w:val="0"/>
              <w:spacing w:after="0" w:line="240" w:lineRule="auto"/>
              <w:ind w:right="10"/>
              <w:jc w:val="right"/>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Fix</w:t>
            </w:r>
            <w:r w:rsidR="00CC2C65" w:rsidRPr="0060127D">
              <w:rPr>
                <w:rFonts w:ascii="Times New Roman" w:hAnsi="Times New Roman" w:cs="Times New Roman"/>
                <w:color w:val="000000"/>
                <w:sz w:val="18"/>
                <w:szCs w:val="18"/>
              </w:rPr>
              <w:t>A</w:t>
            </w:r>
            <w:proofErr w:type="spellEnd"/>
            <w:r w:rsidR="00CC2C65"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6974044C" w14:textId="6D070D7F" w:rsidR="00CC2C65" w:rsidRPr="0060127D" w:rsidRDefault="0022678A">
            <w:pPr>
              <w:autoSpaceDE w:val="0"/>
              <w:autoSpaceDN w:val="0"/>
              <w:adjustRightInd w:val="0"/>
              <w:spacing w:after="0" w:line="240" w:lineRule="auto"/>
              <w:ind w:right="10"/>
              <w:jc w:val="right"/>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Cap</w:t>
            </w:r>
            <w:r w:rsidR="00CC2C65" w:rsidRPr="0060127D">
              <w:rPr>
                <w:rFonts w:ascii="Times New Roman" w:hAnsi="Times New Roman" w:cs="Times New Roman"/>
                <w:color w:val="000000"/>
                <w:sz w:val="18"/>
                <w:szCs w:val="18"/>
              </w:rPr>
              <w:t>A</w:t>
            </w:r>
            <w:proofErr w:type="spellEnd"/>
            <w:r w:rsidR="00CC2C65"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22D5BDBD" w14:textId="357721BD" w:rsidR="00CC2C65" w:rsidRPr="0060127D" w:rsidRDefault="0022678A">
            <w:pPr>
              <w:autoSpaceDE w:val="0"/>
              <w:autoSpaceDN w:val="0"/>
              <w:adjustRightInd w:val="0"/>
              <w:spacing w:after="0" w:line="240" w:lineRule="auto"/>
              <w:ind w:right="10"/>
              <w:jc w:val="right"/>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Gov</w:t>
            </w:r>
            <w:proofErr w:type="spellEnd"/>
            <w:r w:rsidR="00CC2C65"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7CDCC53D" w14:textId="1FE5234F" w:rsidR="00CC2C65" w:rsidRPr="0060127D" w:rsidRDefault="0022678A">
            <w:pPr>
              <w:autoSpaceDE w:val="0"/>
              <w:autoSpaceDN w:val="0"/>
              <w:adjustRightInd w:val="0"/>
              <w:spacing w:after="0" w:line="240" w:lineRule="auto"/>
              <w:ind w:right="10"/>
              <w:jc w:val="right"/>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Com</w:t>
            </w:r>
            <w:proofErr w:type="spellEnd"/>
            <w:r w:rsidR="00CC2C65"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3C879D3C"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BR </w:t>
            </w:r>
          </w:p>
        </w:tc>
        <w:tc>
          <w:tcPr>
            <w:tcW w:w="0" w:type="auto"/>
            <w:tcBorders>
              <w:top w:val="nil"/>
              <w:left w:val="nil"/>
              <w:bottom w:val="single" w:sz="4" w:space="0" w:color="auto"/>
              <w:right w:val="single" w:sz="4" w:space="0" w:color="auto"/>
            </w:tcBorders>
            <w:vAlign w:val="bottom"/>
          </w:tcPr>
          <w:p w14:paraId="39A7EC2D" w14:textId="77777777" w:rsidR="00CC2C65" w:rsidRPr="0060127D" w:rsidRDefault="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IND </w:t>
            </w:r>
          </w:p>
        </w:tc>
      </w:tr>
      <w:tr w:rsidR="00044D2F" w:rsidRPr="0060127D" w14:paraId="01A125D6"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2A74F705" w14:textId="7E368893"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lang w:val="en-US"/>
              </w:rPr>
              <w:t>BL</w:t>
            </w:r>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64353615" w14:textId="265DBF3B"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6868B77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20" w:type="dxa"/>
            <w:tcBorders>
              <w:top w:val="single" w:sz="4" w:space="0" w:color="auto"/>
              <w:left w:val="nil"/>
              <w:bottom w:val="nil"/>
              <w:right w:val="nil"/>
            </w:tcBorders>
          </w:tcPr>
          <w:p w14:paraId="4025B0E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14534964" w14:textId="0A4625D2"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5A33502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D96C54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1C1C12B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C068DC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27A1E4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41E9587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FF4E8E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619723C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7E43946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42FF92F5"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1E35444F"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7C8A3BB3"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5E2145C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20" w:type="dxa"/>
            <w:tcBorders>
              <w:top w:val="nil"/>
              <w:left w:val="nil"/>
              <w:bottom w:val="single" w:sz="4" w:space="0" w:color="auto"/>
              <w:right w:val="nil"/>
            </w:tcBorders>
          </w:tcPr>
          <w:p w14:paraId="22529B5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3D7F2D13" w14:textId="01011A1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2F111C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5451F39"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7CB8C3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66CE46B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27C7BB5"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CA2875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22E5A5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74B7CC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45FE2C8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12398DB6"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3BC6D6AF" w14:textId="1FF6502E"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lang w:val="en-US"/>
              </w:rPr>
              <w:t>ML</w:t>
            </w:r>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5626CBCB" w14:textId="3386DC95" w:rsidR="005239F1" w:rsidRPr="0060127D" w:rsidRDefault="00F94527" w:rsidP="00F94527">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0,678</w:t>
            </w:r>
          </w:p>
        </w:tc>
        <w:tc>
          <w:tcPr>
            <w:tcW w:w="0" w:type="auto"/>
            <w:tcBorders>
              <w:top w:val="single" w:sz="4" w:space="0" w:color="auto"/>
              <w:left w:val="nil"/>
              <w:bottom w:val="nil"/>
              <w:right w:val="nil"/>
            </w:tcBorders>
            <w:vAlign w:val="bottom"/>
          </w:tcPr>
          <w:p w14:paraId="29650AE1" w14:textId="2CC097C8"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20" w:type="dxa"/>
            <w:tcBorders>
              <w:top w:val="single" w:sz="4" w:space="0" w:color="auto"/>
              <w:left w:val="nil"/>
              <w:bottom w:val="nil"/>
              <w:right w:val="nil"/>
            </w:tcBorders>
          </w:tcPr>
          <w:p w14:paraId="729E8079"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245F354D" w14:textId="561EB1F9"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38CA37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567D38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B2C122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54C1501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172A47B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4C0EFF2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65EEDF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32DC9139"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52BC05D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29000545"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44FE28DA"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657213B3" w14:textId="5069B74A" w:rsidR="005239F1" w:rsidRPr="0060127D" w:rsidRDefault="00F94527" w:rsidP="00A4689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5239F1"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646AB86E"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20" w:type="dxa"/>
            <w:tcBorders>
              <w:top w:val="nil"/>
              <w:left w:val="nil"/>
              <w:bottom w:val="single" w:sz="4" w:space="0" w:color="auto"/>
              <w:right w:val="nil"/>
            </w:tcBorders>
          </w:tcPr>
          <w:p w14:paraId="14B78F5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6D323E35" w14:textId="45B3906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3B8966D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213A71F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A32C4E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68B7D5C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6F90748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3D24A7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57F635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313C01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27BD6CB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01CA9122"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6573B897" w14:textId="43C59669"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lang w:val="en-US"/>
              </w:rPr>
              <w:t>Over</w:t>
            </w:r>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237D6FC5" w14:textId="399C36E7" w:rsidR="005239F1" w:rsidRPr="0060127D" w:rsidRDefault="00F94527" w:rsidP="00F94527">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0,232</w:t>
            </w:r>
          </w:p>
        </w:tc>
        <w:tc>
          <w:tcPr>
            <w:tcW w:w="0" w:type="auto"/>
            <w:tcBorders>
              <w:top w:val="single" w:sz="4" w:space="0" w:color="auto"/>
              <w:left w:val="nil"/>
              <w:bottom w:val="nil"/>
              <w:right w:val="nil"/>
            </w:tcBorders>
            <w:vAlign w:val="bottom"/>
          </w:tcPr>
          <w:p w14:paraId="1E359629" w14:textId="60884D2A" w:rsidR="005239F1" w:rsidRPr="0060127D" w:rsidRDefault="00F94527" w:rsidP="00A4689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A46891" w:rsidRPr="0060127D">
              <w:rPr>
                <w:rFonts w:ascii="Times New Roman" w:hAnsi="Times New Roman" w:cs="Times New Roman"/>
                <w:color w:val="000000"/>
                <w:sz w:val="18"/>
                <w:szCs w:val="18"/>
              </w:rPr>
              <w:t>225</w:t>
            </w:r>
          </w:p>
        </w:tc>
        <w:tc>
          <w:tcPr>
            <w:tcW w:w="20" w:type="dxa"/>
            <w:tcBorders>
              <w:top w:val="single" w:sz="4" w:space="0" w:color="auto"/>
              <w:left w:val="nil"/>
              <w:bottom w:val="nil"/>
              <w:right w:val="nil"/>
            </w:tcBorders>
          </w:tcPr>
          <w:p w14:paraId="6C110220" w14:textId="77777777"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08CE6236" w14:textId="6103DBB8"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709A77B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0F0DB3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6315A39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5030D78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CC843E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9E2FA0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039E75B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1160C5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75E5892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357AECEA"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532E663F"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36154EC3" w14:textId="02A97684" w:rsidR="005239F1" w:rsidRPr="0060127D" w:rsidRDefault="00F94527" w:rsidP="00A4689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5239F1"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6A7B7171" w14:textId="3A345742" w:rsidR="005239F1" w:rsidRPr="0060127D" w:rsidRDefault="005239F1" w:rsidP="00A4689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20" w:type="dxa"/>
            <w:tcBorders>
              <w:top w:val="nil"/>
              <w:left w:val="nil"/>
              <w:bottom w:val="single" w:sz="4" w:space="0" w:color="auto"/>
              <w:right w:val="nil"/>
            </w:tcBorders>
          </w:tcPr>
          <w:p w14:paraId="7732EEDF"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1CBBFDC1" w14:textId="638B6F1F"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730298B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5A8DEB9"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7A7534F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7D7F1A0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015DD3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31D3CDF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2591277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CA2E20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1FC7224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02612049"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3BAC9415" w14:textId="3498E4F1"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ln</w:t>
            </w:r>
            <w:r w:rsidR="005239F1" w:rsidRPr="0060127D">
              <w:rPr>
                <w:rFonts w:ascii="Times New Roman" w:hAnsi="Times New Roman" w:cs="Times New Roman"/>
                <w:color w:val="000000"/>
                <w:sz w:val="18"/>
                <w:szCs w:val="18"/>
              </w:rPr>
              <w:t>S</w:t>
            </w:r>
            <w:proofErr w:type="spellEnd"/>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66B9D05B" w14:textId="68052A3C" w:rsidR="005239F1" w:rsidRPr="0060127D" w:rsidRDefault="005239F1" w:rsidP="00A4689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117</w:t>
            </w:r>
          </w:p>
        </w:tc>
        <w:tc>
          <w:tcPr>
            <w:tcW w:w="0" w:type="auto"/>
            <w:tcBorders>
              <w:top w:val="single" w:sz="4" w:space="0" w:color="auto"/>
              <w:left w:val="nil"/>
              <w:bottom w:val="nil"/>
              <w:right w:val="nil"/>
            </w:tcBorders>
            <w:vAlign w:val="bottom"/>
          </w:tcPr>
          <w:p w14:paraId="017B1C69" w14:textId="710FF00C"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017</w:t>
            </w:r>
          </w:p>
        </w:tc>
        <w:tc>
          <w:tcPr>
            <w:tcW w:w="20" w:type="dxa"/>
            <w:tcBorders>
              <w:top w:val="single" w:sz="4" w:space="0" w:color="auto"/>
              <w:left w:val="nil"/>
              <w:bottom w:val="nil"/>
              <w:right w:val="nil"/>
            </w:tcBorders>
          </w:tcPr>
          <w:p w14:paraId="1EDD8B74"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6AFDAA74" w14:textId="0B78E4E3"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007</w:t>
            </w:r>
          </w:p>
        </w:tc>
        <w:tc>
          <w:tcPr>
            <w:tcW w:w="0" w:type="auto"/>
            <w:tcBorders>
              <w:top w:val="single" w:sz="4" w:space="0" w:color="auto"/>
              <w:left w:val="nil"/>
              <w:bottom w:val="nil"/>
              <w:right w:val="nil"/>
            </w:tcBorders>
            <w:vAlign w:val="bottom"/>
          </w:tcPr>
          <w:p w14:paraId="20811AD5" w14:textId="57F9BEBF"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13EF119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558331F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51F9AB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487FC9E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6971982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45E800D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0741F2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31DCE59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231F2E10"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6320541A"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6A476381" w14:textId="4778FDF9"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009</w:t>
            </w:r>
          </w:p>
        </w:tc>
        <w:tc>
          <w:tcPr>
            <w:tcW w:w="0" w:type="auto"/>
            <w:tcBorders>
              <w:top w:val="nil"/>
              <w:left w:val="nil"/>
              <w:bottom w:val="single" w:sz="4" w:space="0" w:color="auto"/>
              <w:right w:val="nil"/>
            </w:tcBorders>
            <w:vAlign w:val="bottom"/>
          </w:tcPr>
          <w:p w14:paraId="4FC13895" w14:textId="07B41506"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709</w:t>
            </w:r>
          </w:p>
        </w:tc>
        <w:tc>
          <w:tcPr>
            <w:tcW w:w="20" w:type="dxa"/>
            <w:tcBorders>
              <w:top w:val="nil"/>
              <w:left w:val="nil"/>
              <w:bottom w:val="single" w:sz="4" w:space="0" w:color="auto"/>
              <w:right w:val="nil"/>
            </w:tcBorders>
          </w:tcPr>
          <w:p w14:paraId="716D0D45"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42A49B79" w14:textId="6F4430BF"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875</w:t>
            </w:r>
          </w:p>
        </w:tc>
        <w:tc>
          <w:tcPr>
            <w:tcW w:w="0" w:type="auto"/>
            <w:tcBorders>
              <w:top w:val="nil"/>
              <w:left w:val="nil"/>
              <w:bottom w:val="single" w:sz="4" w:space="0" w:color="auto"/>
              <w:right w:val="nil"/>
            </w:tcBorders>
            <w:vAlign w:val="bottom"/>
          </w:tcPr>
          <w:p w14:paraId="3FED47A6"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0CE28B3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6A0383A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23DDE91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3431DC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0D909C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71598FA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3E9E55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0F113B5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6A655AC1"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50333194"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rPr>
              <w:t>MTB </w:t>
            </w:r>
          </w:p>
        </w:tc>
        <w:tc>
          <w:tcPr>
            <w:tcW w:w="720" w:type="dxa"/>
            <w:gridSpan w:val="2"/>
            <w:tcBorders>
              <w:top w:val="single" w:sz="4" w:space="0" w:color="auto"/>
              <w:left w:val="single" w:sz="6" w:space="0" w:color="auto"/>
              <w:bottom w:val="nil"/>
              <w:right w:val="nil"/>
            </w:tcBorders>
            <w:vAlign w:val="bottom"/>
          </w:tcPr>
          <w:p w14:paraId="5701D37B" w14:textId="37F19AED"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068</w:t>
            </w:r>
          </w:p>
        </w:tc>
        <w:tc>
          <w:tcPr>
            <w:tcW w:w="0" w:type="auto"/>
            <w:tcBorders>
              <w:top w:val="single" w:sz="4" w:space="0" w:color="auto"/>
              <w:left w:val="nil"/>
              <w:bottom w:val="nil"/>
              <w:right w:val="nil"/>
            </w:tcBorders>
            <w:vAlign w:val="bottom"/>
          </w:tcPr>
          <w:p w14:paraId="7C1AF1EB" w14:textId="4AD1545B"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596</w:t>
            </w:r>
          </w:p>
        </w:tc>
        <w:tc>
          <w:tcPr>
            <w:tcW w:w="20" w:type="dxa"/>
            <w:tcBorders>
              <w:top w:val="single" w:sz="4" w:space="0" w:color="auto"/>
              <w:left w:val="nil"/>
              <w:bottom w:val="nil"/>
              <w:right w:val="nil"/>
            </w:tcBorders>
          </w:tcPr>
          <w:p w14:paraId="29AEE71D"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30BFB537" w14:textId="5B9E143A"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123</w:t>
            </w:r>
          </w:p>
        </w:tc>
        <w:tc>
          <w:tcPr>
            <w:tcW w:w="0" w:type="auto"/>
            <w:tcBorders>
              <w:top w:val="single" w:sz="4" w:space="0" w:color="auto"/>
              <w:left w:val="nil"/>
              <w:bottom w:val="nil"/>
              <w:right w:val="nil"/>
            </w:tcBorders>
            <w:vAlign w:val="bottom"/>
          </w:tcPr>
          <w:p w14:paraId="4597C7BC" w14:textId="6971C467"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114</w:t>
            </w:r>
          </w:p>
        </w:tc>
        <w:tc>
          <w:tcPr>
            <w:tcW w:w="0" w:type="auto"/>
            <w:tcBorders>
              <w:top w:val="single" w:sz="4" w:space="0" w:color="auto"/>
              <w:left w:val="nil"/>
              <w:bottom w:val="nil"/>
              <w:right w:val="nil"/>
            </w:tcBorders>
            <w:vAlign w:val="bottom"/>
          </w:tcPr>
          <w:p w14:paraId="6AD65F72" w14:textId="67DC6C1E"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3D1884B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0A7198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558BDFE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218BAA3"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39BD01B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2F899B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362CA93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56061E62"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4D5796E6"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3444C7E7" w14:textId="260EFD3C"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130</w:t>
            </w:r>
          </w:p>
        </w:tc>
        <w:tc>
          <w:tcPr>
            <w:tcW w:w="0" w:type="auto"/>
            <w:tcBorders>
              <w:top w:val="nil"/>
              <w:left w:val="nil"/>
              <w:bottom w:val="single" w:sz="4" w:space="0" w:color="auto"/>
              <w:right w:val="nil"/>
            </w:tcBorders>
            <w:vAlign w:val="bottom"/>
          </w:tcPr>
          <w:p w14:paraId="4DB5B44C" w14:textId="2815A55D"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20" w:type="dxa"/>
            <w:tcBorders>
              <w:top w:val="nil"/>
              <w:left w:val="nil"/>
              <w:bottom w:val="single" w:sz="4" w:space="0" w:color="auto"/>
              <w:right w:val="nil"/>
            </w:tcBorders>
          </w:tcPr>
          <w:p w14:paraId="2F82961F"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4ED2971C" w14:textId="6175ADF6"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006</w:t>
            </w:r>
          </w:p>
        </w:tc>
        <w:tc>
          <w:tcPr>
            <w:tcW w:w="0" w:type="auto"/>
            <w:tcBorders>
              <w:top w:val="nil"/>
              <w:left w:val="nil"/>
              <w:bottom w:val="single" w:sz="4" w:space="0" w:color="auto"/>
              <w:right w:val="nil"/>
            </w:tcBorders>
            <w:vAlign w:val="bottom"/>
          </w:tcPr>
          <w:p w14:paraId="7FFBDC4B" w14:textId="5BC5EE75"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012</w:t>
            </w:r>
          </w:p>
        </w:tc>
        <w:tc>
          <w:tcPr>
            <w:tcW w:w="0" w:type="auto"/>
            <w:tcBorders>
              <w:top w:val="nil"/>
              <w:left w:val="nil"/>
              <w:bottom w:val="single" w:sz="4" w:space="0" w:color="auto"/>
              <w:right w:val="nil"/>
            </w:tcBorders>
            <w:vAlign w:val="bottom"/>
          </w:tcPr>
          <w:p w14:paraId="7C3F2240"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1D11FEF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66E299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B3F192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EB4614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903D90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73A98FE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4B033B4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39A9D297"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45E3D03A"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rPr>
              <w:t>ROA </w:t>
            </w:r>
          </w:p>
        </w:tc>
        <w:tc>
          <w:tcPr>
            <w:tcW w:w="720" w:type="dxa"/>
            <w:gridSpan w:val="2"/>
            <w:tcBorders>
              <w:top w:val="single" w:sz="4" w:space="0" w:color="auto"/>
              <w:left w:val="single" w:sz="6" w:space="0" w:color="auto"/>
              <w:bottom w:val="nil"/>
              <w:right w:val="nil"/>
            </w:tcBorders>
            <w:vAlign w:val="bottom"/>
          </w:tcPr>
          <w:p w14:paraId="4FB81C7B" w14:textId="4963A68E"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056</w:t>
            </w:r>
          </w:p>
        </w:tc>
        <w:tc>
          <w:tcPr>
            <w:tcW w:w="0" w:type="auto"/>
            <w:tcBorders>
              <w:top w:val="single" w:sz="4" w:space="0" w:color="auto"/>
              <w:left w:val="nil"/>
              <w:bottom w:val="nil"/>
              <w:right w:val="nil"/>
            </w:tcBorders>
            <w:vAlign w:val="bottom"/>
          </w:tcPr>
          <w:p w14:paraId="65298B99" w14:textId="0EF98070"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147</w:t>
            </w:r>
          </w:p>
        </w:tc>
        <w:tc>
          <w:tcPr>
            <w:tcW w:w="20" w:type="dxa"/>
            <w:tcBorders>
              <w:top w:val="single" w:sz="4" w:space="0" w:color="auto"/>
              <w:left w:val="nil"/>
              <w:bottom w:val="nil"/>
              <w:right w:val="nil"/>
            </w:tcBorders>
          </w:tcPr>
          <w:p w14:paraId="261647F4"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05DD6286" w14:textId="5F9BAEC1"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019</w:t>
            </w:r>
          </w:p>
        </w:tc>
        <w:tc>
          <w:tcPr>
            <w:tcW w:w="0" w:type="auto"/>
            <w:tcBorders>
              <w:top w:val="single" w:sz="4" w:space="0" w:color="auto"/>
              <w:left w:val="nil"/>
              <w:bottom w:val="nil"/>
              <w:right w:val="nil"/>
            </w:tcBorders>
            <w:vAlign w:val="bottom"/>
          </w:tcPr>
          <w:p w14:paraId="19195E69" w14:textId="2FBEDD07"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CC2C65" w:rsidRPr="0060127D">
              <w:rPr>
                <w:rFonts w:ascii="Times New Roman" w:hAnsi="Times New Roman" w:cs="Times New Roman"/>
                <w:color w:val="000000"/>
                <w:sz w:val="18"/>
                <w:szCs w:val="18"/>
              </w:rPr>
              <w:t>359</w:t>
            </w:r>
          </w:p>
        </w:tc>
        <w:tc>
          <w:tcPr>
            <w:tcW w:w="0" w:type="auto"/>
            <w:tcBorders>
              <w:top w:val="single" w:sz="4" w:space="0" w:color="auto"/>
              <w:left w:val="nil"/>
              <w:bottom w:val="nil"/>
              <w:right w:val="nil"/>
            </w:tcBorders>
            <w:vAlign w:val="bottom"/>
          </w:tcPr>
          <w:p w14:paraId="7D47B0AA" w14:textId="483229C3"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129</w:t>
            </w:r>
          </w:p>
        </w:tc>
        <w:tc>
          <w:tcPr>
            <w:tcW w:w="0" w:type="auto"/>
            <w:tcBorders>
              <w:top w:val="single" w:sz="4" w:space="0" w:color="auto"/>
              <w:left w:val="nil"/>
              <w:bottom w:val="nil"/>
              <w:right w:val="nil"/>
            </w:tcBorders>
            <w:vAlign w:val="bottom"/>
          </w:tcPr>
          <w:p w14:paraId="425177BF" w14:textId="58EB8CBF"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4A6BBC51"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222458C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676E8C9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1714E6A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17E0A3E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1FFCA099"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7C1BE09B"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4300CFDC"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1132FF12" w14:textId="5359DDF6"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218</w:t>
            </w:r>
          </w:p>
        </w:tc>
        <w:tc>
          <w:tcPr>
            <w:tcW w:w="0" w:type="auto"/>
            <w:tcBorders>
              <w:top w:val="nil"/>
              <w:left w:val="nil"/>
              <w:bottom w:val="single" w:sz="4" w:space="0" w:color="auto"/>
              <w:right w:val="nil"/>
            </w:tcBorders>
            <w:vAlign w:val="bottom"/>
          </w:tcPr>
          <w:p w14:paraId="6C700857" w14:textId="39A50FF1"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001</w:t>
            </w:r>
          </w:p>
        </w:tc>
        <w:tc>
          <w:tcPr>
            <w:tcW w:w="20" w:type="dxa"/>
            <w:tcBorders>
              <w:top w:val="nil"/>
              <w:left w:val="nil"/>
              <w:bottom w:val="single" w:sz="4" w:space="0" w:color="auto"/>
              <w:right w:val="nil"/>
            </w:tcBorders>
          </w:tcPr>
          <w:p w14:paraId="1F64FEA9"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20FCD14B" w14:textId="0C6167C5"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681</w:t>
            </w:r>
          </w:p>
        </w:tc>
        <w:tc>
          <w:tcPr>
            <w:tcW w:w="0" w:type="auto"/>
            <w:tcBorders>
              <w:top w:val="nil"/>
              <w:left w:val="nil"/>
              <w:bottom w:val="single" w:sz="4" w:space="0" w:color="auto"/>
              <w:right w:val="nil"/>
            </w:tcBorders>
            <w:vAlign w:val="bottom"/>
          </w:tcPr>
          <w:p w14:paraId="1DF5DC13" w14:textId="0FD6B488"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7C0896B8" w14:textId="3AD86F38" w:rsidR="005239F1" w:rsidRPr="0060127D" w:rsidRDefault="005239F1" w:rsidP="00CC2C65">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004</w:t>
            </w:r>
          </w:p>
        </w:tc>
        <w:tc>
          <w:tcPr>
            <w:tcW w:w="0" w:type="auto"/>
            <w:tcBorders>
              <w:top w:val="nil"/>
              <w:left w:val="nil"/>
              <w:bottom w:val="single" w:sz="4" w:space="0" w:color="auto"/>
              <w:right w:val="nil"/>
            </w:tcBorders>
            <w:vAlign w:val="bottom"/>
          </w:tcPr>
          <w:p w14:paraId="708B1E88"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241F33D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C141F8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0B0B9F19"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57E3360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29BBFD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6C1BA87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532ED87F"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046E4E12" w14:textId="06EEE406"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Fix</w:t>
            </w:r>
            <w:r w:rsidR="005239F1" w:rsidRPr="0060127D">
              <w:rPr>
                <w:rFonts w:ascii="Times New Roman" w:hAnsi="Times New Roman" w:cs="Times New Roman"/>
                <w:color w:val="000000"/>
                <w:sz w:val="18"/>
                <w:szCs w:val="18"/>
              </w:rPr>
              <w:t>A</w:t>
            </w:r>
            <w:proofErr w:type="spellEnd"/>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16B5AB15" w14:textId="0F58CE47" w:rsidR="005239F1" w:rsidRPr="0060127D" w:rsidRDefault="005239F1" w:rsidP="00274496">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188</w:t>
            </w:r>
          </w:p>
        </w:tc>
        <w:tc>
          <w:tcPr>
            <w:tcW w:w="0" w:type="auto"/>
            <w:tcBorders>
              <w:top w:val="single" w:sz="4" w:space="0" w:color="auto"/>
              <w:left w:val="nil"/>
              <w:bottom w:val="nil"/>
              <w:right w:val="nil"/>
            </w:tcBorders>
            <w:vAlign w:val="bottom"/>
          </w:tcPr>
          <w:p w14:paraId="5271145A" w14:textId="6FFA590A" w:rsidR="005239F1" w:rsidRPr="0060127D" w:rsidRDefault="005239F1" w:rsidP="001D6063">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068</w:t>
            </w:r>
          </w:p>
        </w:tc>
        <w:tc>
          <w:tcPr>
            <w:tcW w:w="20" w:type="dxa"/>
            <w:tcBorders>
              <w:top w:val="single" w:sz="4" w:space="0" w:color="auto"/>
              <w:left w:val="nil"/>
              <w:bottom w:val="nil"/>
              <w:right w:val="nil"/>
            </w:tcBorders>
          </w:tcPr>
          <w:p w14:paraId="5429DEE4"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5726A4B9" w14:textId="3A59A10B" w:rsidR="005239F1" w:rsidRPr="0060127D" w:rsidRDefault="005239F1" w:rsidP="001D6063">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059</w:t>
            </w:r>
          </w:p>
        </w:tc>
        <w:tc>
          <w:tcPr>
            <w:tcW w:w="0" w:type="auto"/>
            <w:tcBorders>
              <w:top w:val="single" w:sz="4" w:space="0" w:color="auto"/>
              <w:left w:val="nil"/>
              <w:bottom w:val="nil"/>
              <w:right w:val="nil"/>
            </w:tcBorders>
            <w:vAlign w:val="bottom"/>
          </w:tcPr>
          <w:p w14:paraId="008A39DB" w14:textId="2EBE8F7D" w:rsidR="005239F1" w:rsidRPr="0060127D" w:rsidRDefault="005239F1" w:rsidP="001D6063">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260</w:t>
            </w:r>
          </w:p>
        </w:tc>
        <w:tc>
          <w:tcPr>
            <w:tcW w:w="0" w:type="auto"/>
            <w:tcBorders>
              <w:top w:val="single" w:sz="4" w:space="0" w:color="auto"/>
              <w:left w:val="nil"/>
              <w:bottom w:val="nil"/>
              <w:right w:val="nil"/>
            </w:tcBorders>
            <w:vAlign w:val="bottom"/>
          </w:tcPr>
          <w:p w14:paraId="51DA4892" w14:textId="4EF718BA" w:rsidR="005239F1" w:rsidRPr="0060127D" w:rsidRDefault="005239F1" w:rsidP="007161E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292</w:t>
            </w:r>
          </w:p>
        </w:tc>
        <w:tc>
          <w:tcPr>
            <w:tcW w:w="0" w:type="auto"/>
            <w:tcBorders>
              <w:top w:val="single" w:sz="4" w:space="0" w:color="auto"/>
              <w:left w:val="nil"/>
              <w:bottom w:val="nil"/>
              <w:right w:val="nil"/>
            </w:tcBorders>
            <w:vAlign w:val="bottom"/>
          </w:tcPr>
          <w:p w14:paraId="3E1EE3DB" w14:textId="7E330D0B" w:rsidR="005239F1" w:rsidRPr="0060127D" w:rsidRDefault="005239F1" w:rsidP="007161E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7161E8" w:rsidRPr="0060127D">
              <w:rPr>
                <w:rFonts w:ascii="Times New Roman" w:hAnsi="Times New Roman" w:cs="Times New Roman"/>
                <w:color w:val="000000"/>
                <w:sz w:val="18"/>
                <w:szCs w:val="18"/>
              </w:rPr>
              <w:t>284</w:t>
            </w:r>
          </w:p>
        </w:tc>
        <w:tc>
          <w:tcPr>
            <w:tcW w:w="0" w:type="auto"/>
            <w:tcBorders>
              <w:top w:val="single" w:sz="4" w:space="0" w:color="auto"/>
              <w:left w:val="nil"/>
              <w:bottom w:val="nil"/>
              <w:right w:val="nil"/>
            </w:tcBorders>
            <w:vAlign w:val="bottom"/>
          </w:tcPr>
          <w:p w14:paraId="42180D31" w14:textId="2B2D04B8"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2FBEF954"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4C6FCDE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783AEE35"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07D1588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053EBEE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5180C4BF"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47345089"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3D026DCA" w14:textId="5CEE3A4E" w:rsidR="005239F1" w:rsidRPr="0060127D" w:rsidRDefault="005239F1" w:rsidP="00274496">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213AA5F1" w14:textId="7236C612" w:rsidR="005239F1" w:rsidRPr="0060127D" w:rsidRDefault="005239F1" w:rsidP="001D6063">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132</w:t>
            </w:r>
          </w:p>
        </w:tc>
        <w:tc>
          <w:tcPr>
            <w:tcW w:w="20" w:type="dxa"/>
            <w:tcBorders>
              <w:top w:val="nil"/>
              <w:left w:val="nil"/>
              <w:bottom w:val="single" w:sz="4" w:space="0" w:color="auto"/>
              <w:right w:val="nil"/>
            </w:tcBorders>
          </w:tcPr>
          <w:p w14:paraId="166CF5B1"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61FCD3EF" w14:textId="1B83EA41" w:rsidR="005239F1" w:rsidRPr="0060127D" w:rsidRDefault="005239F1" w:rsidP="001D6063">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191</w:t>
            </w:r>
          </w:p>
        </w:tc>
        <w:tc>
          <w:tcPr>
            <w:tcW w:w="0" w:type="auto"/>
            <w:tcBorders>
              <w:top w:val="nil"/>
              <w:left w:val="nil"/>
              <w:bottom w:val="single" w:sz="4" w:space="0" w:color="auto"/>
              <w:right w:val="nil"/>
            </w:tcBorders>
            <w:vAlign w:val="bottom"/>
          </w:tcPr>
          <w:p w14:paraId="3B5B594E" w14:textId="5F937A03" w:rsidR="005239F1" w:rsidRPr="0060127D" w:rsidRDefault="005239F1" w:rsidP="001D6063">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3A7DEB3D" w14:textId="787C784D" w:rsidR="005239F1" w:rsidRPr="0060127D" w:rsidRDefault="005239F1" w:rsidP="007161E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0BB65E34" w14:textId="07885E27" w:rsidR="005239F1" w:rsidRPr="0060127D" w:rsidRDefault="005239F1" w:rsidP="007161E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6E48989A"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7213301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652A0FEB"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9B1918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C298645"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7010D9CF"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32A612E0"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7D526945" w14:textId="60529076"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Cap</w:t>
            </w:r>
            <w:r w:rsidR="005239F1" w:rsidRPr="0060127D">
              <w:rPr>
                <w:rFonts w:ascii="Times New Roman" w:hAnsi="Times New Roman" w:cs="Times New Roman"/>
                <w:color w:val="000000"/>
                <w:sz w:val="18"/>
                <w:szCs w:val="18"/>
              </w:rPr>
              <w:t>A</w:t>
            </w:r>
            <w:proofErr w:type="spellEnd"/>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5D9D81F6" w14:textId="33160A96" w:rsidR="005239F1" w:rsidRPr="0060127D" w:rsidRDefault="005239F1" w:rsidP="00DC1F0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068</w:t>
            </w:r>
          </w:p>
        </w:tc>
        <w:tc>
          <w:tcPr>
            <w:tcW w:w="0" w:type="auto"/>
            <w:tcBorders>
              <w:top w:val="single" w:sz="4" w:space="0" w:color="auto"/>
              <w:left w:val="nil"/>
              <w:bottom w:val="nil"/>
              <w:right w:val="nil"/>
            </w:tcBorders>
            <w:vAlign w:val="bottom"/>
          </w:tcPr>
          <w:p w14:paraId="7E8FAAFB" w14:textId="20CD9175" w:rsidR="005239F1" w:rsidRPr="0060127D" w:rsidRDefault="005239F1" w:rsidP="00DC1F0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032</w:t>
            </w:r>
          </w:p>
        </w:tc>
        <w:tc>
          <w:tcPr>
            <w:tcW w:w="20" w:type="dxa"/>
            <w:tcBorders>
              <w:top w:val="single" w:sz="4" w:space="0" w:color="auto"/>
              <w:left w:val="nil"/>
              <w:bottom w:val="nil"/>
              <w:right w:val="nil"/>
            </w:tcBorders>
          </w:tcPr>
          <w:p w14:paraId="2153A138"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689F5F9C" w14:textId="7E1510A0" w:rsidR="005239F1" w:rsidRPr="0060127D" w:rsidRDefault="005239F1" w:rsidP="00DC1F0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C1F0D" w:rsidRPr="0060127D">
              <w:rPr>
                <w:rFonts w:ascii="Times New Roman" w:hAnsi="Times New Roman" w:cs="Times New Roman"/>
                <w:color w:val="000000"/>
                <w:sz w:val="18"/>
                <w:szCs w:val="18"/>
              </w:rPr>
              <w:t>030</w:t>
            </w:r>
          </w:p>
        </w:tc>
        <w:tc>
          <w:tcPr>
            <w:tcW w:w="0" w:type="auto"/>
            <w:tcBorders>
              <w:top w:val="single" w:sz="4" w:space="0" w:color="auto"/>
              <w:left w:val="nil"/>
              <w:bottom w:val="nil"/>
              <w:right w:val="nil"/>
            </w:tcBorders>
            <w:vAlign w:val="bottom"/>
          </w:tcPr>
          <w:p w14:paraId="4523CA66" w14:textId="41D72196"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140EDE" w:rsidRPr="0060127D">
              <w:rPr>
                <w:rFonts w:ascii="Times New Roman" w:hAnsi="Times New Roman" w:cs="Times New Roman"/>
                <w:color w:val="000000"/>
                <w:sz w:val="18"/>
                <w:szCs w:val="18"/>
              </w:rPr>
              <w:t>337</w:t>
            </w:r>
          </w:p>
        </w:tc>
        <w:tc>
          <w:tcPr>
            <w:tcW w:w="0" w:type="auto"/>
            <w:tcBorders>
              <w:top w:val="single" w:sz="4" w:space="0" w:color="auto"/>
              <w:left w:val="nil"/>
              <w:bottom w:val="nil"/>
              <w:right w:val="nil"/>
            </w:tcBorders>
            <w:vAlign w:val="bottom"/>
          </w:tcPr>
          <w:p w14:paraId="09188605" w14:textId="5B4DC8CC"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008</w:t>
            </w:r>
          </w:p>
        </w:tc>
        <w:tc>
          <w:tcPr>
            <w:tcW w:w="0" w:type="auto"/>
            <w:tcBorders>
              <w:top w:val="single" w:sz="4" w:space="0" w:color="auto"/>
              <w:left w:val="nil"/>
              <w:bottom w:val="nil"/>
              <w:right w:val="nil"/>
            </w:tcBorders>
            <w:vAlign w:val="bottom"/>
          </w:tcPr>
          <w:p w14:paraId="0CDA34ED" w14:textId="42F48788"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068</w:t>
            </w:r>
          </w:p>
        </w:tc>
        <w:tc>
          <w:tcPr>
            <w:tcW w:w="0" w:type="auto"/>
            <w:tcBorders>
              <w:top w:val="single" w:sz="4" w:space="0" w:color="auto"/>
              <w:left w:val="nil"/>
              <w:bottom w:val="nil"/>
              <w:right w:val="nil"/>
            </w:tcBorders>
            <w:vAlign w:val="bottom"/>
          </w:tcPr>
          <w:p w14:paraId="2A2D2A09" w14:textId="73C74922"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140EDE" w:rsidRPr="0060127D">
              <w:rPr>
                <w:rFonts w:ascii="Times New Roman" w:hAnsi="Times New Roman" w:cs="Times New Roman"/>
                <w:color w:val="000000"/>
                <w:sz w:val="18"/>
                <w:szCs w:val="18"/>
              </w:rPr>
              <w:t>095</w:t>
            </w:r>
          </w:p>
        </w:tc>
        <w:tc>
          <w:tcPr>
            <w:tcW w:w="0" w:type="auto"/>
            <w:tcBorders>
              <w:top w:val="single" w:sz="4" w:space="0" w:color="auto"/>
              <w:left w:val="nil"/>
              <w:bottom w:val="nil"/>
              <w:right w:val="nil"/>
            </w:tcBorders>
            <w:vAlign w:val="bottom"/>
          </w:tcPr>
          <w:p w14:paraId="21B26F1E" w14:textId="404324DA" w:rsidR="005239F1" w:rsidRPr="0060127D" w:rsidRDefault="005239F1" w:rsidP="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1,000</w:t>
            </w:r>
          </w:p>
        </w:tc>
        <w:tc>
          <w:tcPr>
            <w:tcW w:w="0" w:type="auto"/>
            <w:tcBorders>
              <w:top w:val="single" w:sz="4" w:space="0" w:color="auto"/>
              <w:left w:val="nil"/>
              <w:bottom w:val="nil"/>
              <w:right w:val="nil"/>
            </w:tcBorders>
            <w:vAlign w:val="bottom"/>
          </w:tcPr>
          <w:p w14:paraId="555D8F3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014B149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386254E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2F60E10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595D4444" w14:textId="77777777" w:rsidTr="00347D52">
        <w:trPr>
          <w:trHeight w:val="281"/>
        </w:trPr>
        <w:tc>
          <w:tcPr>
            <w:tcW w:w="1158" w:type="dxa"/>
            <w:tcBorders>
              <w:top w:val="nil"/>
              <w:left w:val="single" w:sz="4" w:space="0" w:color="auto"/>
              <w:bottom w:val="single" w:sz="4" w:space="0" w:color="auto"/>
              <w:right w:val="single" w:sz="6" w:space="0" w:color="auto"/>
            </w:tcBorders>
            <w:vAlign w:val="bottom"/>
          </w:tcPr>
          <w:p w14:paraId="282EF7D7"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2CE6AC21" w14:textId="3A1A5F7A" w:rsidR="005239F1" w:rsidRPr="0060127D" w:rsidRDefault="005239F1" w:rsidP="00DC1F0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C1F0D" w:rsidRPr="0060127D">
              <w:rPr>
                <w:rFonts w:ascii="Times New Roman" w:hAnsi="Times New Roman" w:cs="Times New Roman"/>
                <w:color w:val="000000"/>
                <w:sz w:val="18"/>
                <w:szCs w:val="18"/>
              </w:rPr>
              <w:t>132</w:t>
            </w:r>
          </w:p>
        </w:tc>
        <w:tc>
          <w:tcPr>
            <w:tcW w:w="0" w:type="auto"/>
            <w:tcBorders>
              <w:top w:val="nil"/>
              <w:left w:val="nil"/>
              <w:bottom w:val="single" w:sz="4" w:space="0" w:color="auto"/>
              <w:right w:val="nil"/>
            </w:tcBorders>
            <w:vAlign w:val="bottom"/>
          </w:tcPr>
          <w:p w14:paraId="28662A3B" w14:textId="4C9E1813" w:rsidR="005239F1" w:rsidRPr="0060127D" w:rsidRDefault="005239F1" w:rsidP="00DC1F0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C1F0D" w:rsidRPr="0060127D">
              <w:rPr>
                <w:rFonts w:ascii="Times New Roman" w:hAnsi="Times New Roman" w:cs="Times New Roman"/>
                <w:color w:val="000000"/>
                <w:sz w:val="18"/>
                <w:szCs w:val="18"/>
              </w:rPr>
              <w:t>479</w:t>
            </w:r>
          </w:p>
        </w:tc>
        <w:tc>
          <w:tcPr>
            <w:tcW w:w="20" w:type="dxa"/>
            <w:tcBorders>
              <w:top w:val="nil"/>
              <w:left w:val="nil"/>
              <w:bottom w:val="single" w:sz="4" w:space="0" w:color="auto"/>
              <w:right w:val="nil"/>
            </w:tcBorders>
          </w:tcPr>
          <w:p w14:paraId="1CB477B8"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726EF4C5" w14:textId="6D8B2674" w:rsidR="005239F1" w:rsidRPr="0060127D" w:rsidRDefault="005239F1" w:rsidP="00DC1F0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5</w:t>
            </w:r>
            <w:r w:rsidR="00DC1F0D" w:rsidRPr="0060127D">
              <w:rPr>
                <w:rFonts w:ascii="Times New Roman" w:hAnsi="Times New Roman" w:cs="Times New Roman"/>
                <w:color w:val="000000"/>
                <w:sz w:val="18"/>
                <w:szCs w:val="18"/>
              </w:rPr>
              <w:t>10</w:t>
            </w:r>
          </w:p>
        </w:tc>
        <w:tc>
          <w:tcPr>
            <w:tcW w:w="0" w:type="auto"/>
            <w:tcBorders>
              <w:top w:val="nil"/>
              <w:left w:val="nil"/>
              <w:bottom w:val="single" w:sz="4" w:space="0" w:color="auto"/>
              <w:right w:val="nil"/>
            </w:tcBorders>
            <w:vAlign w:val="bottom"/>
          </w:tcPr>
          <w:p w14:paraId="25B11384" w14:textId="75305C31"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154682CD" w14:textId="521D23D5"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852</w:t>
            </w:r>
          </w:p>
        </w:tc>
        <w:tc>
          <w:tcPr>
            <w:tcW w:w="0" w:type="auto"/>
            <w:tcBorders>
              <w:top w:val="nil"/>
              <w:left w:val="nil"/>
              <w:bottom w:val="single" w:sz="4" w:space="0" w:color="auto"/>
              <w:right w:val="nil"/>
            </w:tcBorders>
            <w:vAlign w:val="bottom"/>
          </w:tcPr>
          <w:p w14:paraId="4D14AFC3" w14:textId="3A004E7D"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132</w:t>
            </w:r>
          </w:p>
        </w:tc>
        <w:tc>
          <w:tcPr>
            <w:tcW w:w="0" w:type="auto"/>
            <w:tcBorders>
              <w:top w:val="nil"/>
              <w:left w:val="nil"/>
              <w:bottom w:val="single" w:sz="4" w:space="0" w:color="auto"/>
              <w:right w:val="nil"/>
            </w:tcBorders>
            <w:vAlign w:val="bottom"/>
          </w:tcPr>
          <w:p w14:paraId="2DA7BC02" w14:textId="24958543" w:rsidR="005239F1" w:rsidRPr="0060127D" w:rsidRDefault="005239F1" w:rsidP="00140EDE">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140EDE" w:rsidRPr="0060127D">
              <w:rPr>
                <w:rFonts w:ascii="Times New Roman" w:hAnsi="Times New Roman" w:cs="Times New Roman"/>
                <w:color w:val="000000"/>
                <w:sz w:val="18"/>
                <w:szCs w:val="18"/>
              </w:rPr>
              <w:t>036</w:t>
            </w:r>
          </w:p>
        </w:tc>
        <w:tc>
          <w:tcPr>
            <w:tcW w:w="0" w:type="auto"/>
            <w:tcBorders>
              <w:top w:val="nil"/>
              <w:left w:val="nil"/>
              <w:bottom w:val="single" w:sz="4" w:space="0" w:color="auto"/>
              <w:right w:val="nil"/>
            </w:tcBorders>
            <w:vAlign w:val="bottom"/>
          </w:tcPr>
          <w:p w14:paraId="16E46F59"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54905BE8"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4122C46C"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6DD647B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508A013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7416668A"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6C0BBBE7" w14:textId="026A2B3E"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Gov</w:t>
            </w:r>
            <w:proofErr w:type="spellEnd"/>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19347598" w14:textId="42DEA3CD" w:rsidR="005239F1" w:rsidRPr="0060127D" w:rsidRDefault="005239F1" w:rsidP="009D013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9D013B" w:rsidRPr="0060127D">
              <w:rPr>
                <w:rFonts w:ascii="Times New Roman" w:hAnsi="Times New Roman" w:cs="Times New Roman"/>
                <w:color w:val="000000"/>
                <w:sz w:val="18"/>
                <w:szCs w:val="18"/>
              </w:rPr>
              <w:t>027</w:t>
            </w:r>
          </w:p>
        </w:tc>
        <w:tc>
          <w:tcPr>
            <w:tcW w:w="0" w:type="auto"/>
            <w:tcBorders>
              <w:top w:val="single" w:sz="4" w:space="0" w:color="auto"/>
              <w:left w:val="nil"/>
              <w:bottom w:val="nil"/>
              <w:right w:val="nil"/>
            </w:tcBorders>
            <w:vAlign w:val="bottom"/>
          </w:tcPr>
          <w:p w14:paraId="0C90189F" w14:textId="72F2F45A" w:rsidR="005239F1" w:rsidRPr="0060127D" w:rsidRDefault="005239F1" w:rsidP="009D013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9D013B" w:rsidRPr="0060127D">
              <w:rPr>
                <w:rFonts w:ascii="Times New Roman" w:hAnsi="Times New Roman" w:cs="Times New Roman"/>
                <w:color w:val="000000"/>
                <w:sz w:val="18"/>
                <w:szCs w:val="18"/>
              </w:rPr>
              <w:t>080</w:t>
            </w:r>
          </w:p>
        </w:tc>
        <w:tc>
          <w:tcPr>
            <w:tcW w:w="20" w:type="dxa"/>
            <w:tcBorders>
              <w:top w:val="single" w:sz="4" w:space="0" w:color="auto"/>
              <w:left w:val="nil"/>
              <w:bottom w:val="nil"/>
              <w:right w:val="nil"/>
            </w:tcBorders>
          </w:tcPr>
          <w:p w14:paraId="049C1695"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0F0D3B6B" w14:textId="0EA01361"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82CB0" w:rsidRPr="0060127D">
              <w:rPr>
                <w:rFonts w:ascii="Times New Roman" w:hAnsi="Times New Roman" w:cs="Times New Roman"/>
                <w:color w:val="000000"/>
                <w:sz w:val="18"/>
                <w:szCs w:val="18"/>
              </w:rPr>
              <w:t>160</w:t>
            </w:r>
          </w:p>
        </w:tc>
        <w:tc>
          <w:tcPr>
            <w:tcW w:w="0" w:type="auto"/>
            <w:tcBorders>
              <w:top w:val="single" w:sz="4" w:space="0" w:color="auto"/>
              <w:left w:val="nil"/>
              <w:bottom w:val="nil"/>
              <w:right w:val="nil"/>
            </w:tcBorders>
            <w:vAlign w:val="bottom"/>
          </w:tcPr>
          <w:p w14:paraId="09AD3F6E" w14:textId="54CD9F1C"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360</w:t>
            </w:r>
          </w:p>
        </w:tc>
        <w:tc>
          <w:tcPr>
            <w:tcW w:w="0" w:type="auto"/>
            <w:tcBorders>
              <w:top w:val="single" w:sz="4" w:space="0" w:color="auto"/>
              <w:left w:val="nil"/>
              <w:bottom w:val="nil"/>
              <w:right w:val="nil"/>
            </w:tcBorders>
            <w:vAlign w:val="bottom"/>
          </w:tcPr>
          <w:p w14:paraId="56672458" w14:textId="46DE2992"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82CB0" w:rsidRPr="0060127D">
              <w:rPr>
                <w:rFonts w:ascii="Times New Roman" w:hAnsi="Times New Roman" w:cs="Times New Roman"/>
                <w:color w:val="000000"/>
                <w:sz w:val="18"/>
                <w:szCs w:val="18"/>
              </w:rPr>
              <w:t>102</w:t>
            </w:r>
          </w:p>
        </w:tc>
        <w:tc>
          <w:tcPr>
            <w:tcW w:w="0" w:type="auto"/>
            <w:tcBorders>
              <w:top w:val="single" w:sz="4" w:space="0" w:color="auto"/>
              <w:left w:val="nil"/>
              <w:bottom w:val="nil"/>
              <w:right w:val="nil"/>
            </w:tcBorders>
            <w:vAlign w:val="bottom"/>
          </w:tcPr>
          <w:p w14:paraId="4DEA2573" w14:textId="3A3006B3"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092</w:t>
            </w:r>
          </w:p>
        </w:tc>
        <w:tc>
          <w:tcPr>
            <w:tcW w:w="0" w:type="auto"/>
            <w:tcBorders>
              <w:top w:val="single" w:sz="4" w:space="0" w:color="auto"/>
              <w:left w:val="nil"/>
              <w:bottom w:val="nil"/>
              <w:right w:val="nil"/>
            </w:tcBorders>
            <w:vAlign w:val="bottom"/>
          </w:tcPr>
          <w:p w14:paraId="2AAB92AE" w14:textId="79534792" w:rsidR="005239F1" w:rsidRPr="0060127D" w:rsidRDefault="005239F1" w:rsidP="003E39A7">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174</w:t>
            </w:r>
          </w:p>
        </w:tc>
        <w:tc>
          <w:tcPr>
            <w:tcW w:w="0" w:type="auto"/>
            <w:tcBorders>
              <w:top w:val="single" w:sz="4" w:space="0" w:color="auto"/>
              <w:left w:val="nil"/>
              <w:bottom w:val="nil"/>
              <w:right w:val="nil"/>
            </w:tcBorders>
            <w:vAlign w:val="bottom"/>
          </w:tcPr>
          <w:p w14:paraId="1326F840" w14:textId="189FCBCF" w:rsidR="005239F1" w:rsidRPr="0060127D" w:rsidRDefault="005239F1" w:rsidP="003E39A7">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043</w:t>
            </w:r>
          </w:p>
        </w:tc>
        <w:tc>
          <w:tcPr>
            <w:tcW w:w="0" w:type="auto"/>
            <w:tcBorders>
              <w:top w:val="single" w:sz="4" w:space="0" w:color="auto"/>
              <w:left w:val="nil"/>
              <w:bottom w:val="nil"/>
              <w:right w:val="nil"/>
            </w:tcBorders>
            <w:vAlign w:val="bottom"/>
          </w:tcPr>
          <w:p w14:paraId="590E7D53" w14:textId="674C5B5B" w:rsidR="005239F1" w:rsidRPr="0060127D" w:rsidRDefault="00024350" w:rsidP="0002435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w:t>
            </w:r>
            <w:r w:rsidR="005239F1" w:rsidRPr="0060127D">
              <w:rPr>
                <w:rFonts w:ascii="Times New Roman" w:hAnsi="Times New Roman" w:cs="Times New Roman"/>
                <w:color w:val="000000"/>
                <w:sz w:val="18"/>
                <w:szCs w:val="18"/>
              </w:rPr>
              <w:t>000</w:t>
            </w:r>
          </w:p>
        </w:tc>
        <w:tc>
          <w:tcPr>
            <w:tcW w:w="0" w:type="auto"/>
            <w:tcBorders>
              <w:top w:val="single" w:sz="4" w:space="0" w:color="auto"/>
              <w:left w:val="nil"/>
              <w:bottom w:val="nil"/>
              <w:right w:val="nil"/>
            </w:tcBorders>
            <w:vAlign w:val="bottom"/>
          </w:tcPr>
          <w:p w14:paraId="1BEABD5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nil"/>
            </w:tcBorders>
            <w:vAlign w:val="bottom"/>
          </w:tcPr>
          <w:p w14:paraId="176E3A1A"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7AB7B13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62DB50F6"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1A68BB24"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3EE0030F" w14:textId="69A85A2D" w:rsidR="005239F1" w:rsidRPr="0060127D" w:rsidRDefault="005239F1" w:rsidP="009D013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9D013B" w:rsidRPr="0060127D">
              <w:rPr>
                <w:rFonts w:ascii="Times New Roman" w:hAnsi="Times New Roman" w:cs="Times New Roman"/>
                <w:color w:val="000000"/>
                <w:sz w:val="18"/>
                <w:szCs w:val="18"/>
              </w:rPr>
              <w:t>557</w:t>
            </w:r>
          </w:p>
        </w:tc>
        <w:tc>
          <w:tcPr>
            <w:tcW w:w="0" w:type="auto"/>
            <w:tcBorders>
              <w:top w:val="nil"/>
              <w:left w:val="nil"/>
              <w:bottom w:val="single" w:sz="4" w:space="0" w:color="auto"/>
              <w:right w:val="nil"/>
            </w:tcBorders>
            <w:vAlign w:val="bottom"/>
          </w:tcPr>
          <w:p w14:paraId="32E22C05" w14:textId="6D9502D9" w:rsidR="005239F1" w:rsidRPr="0060127D" w:rsidRDefault="005239F1" w:rsidP="009D013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078</w:t>
            </w:r>
          </w:p>
        </w:tc>
        <w:tc>
          <w:tcPr>
            <w:tcW w:w="20" w:type="dxa"/>
            <w:tcBorders>
              <w:top w:val="nil"/>
              <w:left w:val="nil"/>
              <w:bottom w:val="single" w:sz="4" w:space="0" w:color="auto"/>
              <w:right w:val="nil"/>
            </w:tcBorders>
          </w:tcPr>
          <w:p w14:paraId="6DCCE753"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29BF7FEE" w14:textId="2E141DF2"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329B8535" w14:textId="6F5DD8F9"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1352217E" w14:textId="3072ABA8"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82CB0" w:rsidRPr="0060127D">
              <w:rPr>
                <w:rFonts w:ascii="Times New Roman" w:hAnsi="Times New Roman" w:cs="Times New Roman"/>
                <w:color w:val="000000"/>
                <w:sz w:val="18"/>
                <w:szCs w:val="18"/>
              </w:rPr>
              <w:t>024</w:t>
            </w:r>
          </w:p>
        </w:tc>
        <w:tc>
          <w:tcPr>
            <w:tcW w:w="0" w:type="auto"/>
            <w:tcBorders>
              <w:top w:val="nil"/>
              <w:left w:val="nil"/>
              <w:bottom w:val="single" w:sz="4" w:space="0" w:color="auto"/>
              <w:right w:val="nil"/>
            </w:tcBorders>
            <w:vAlign w:val="bottom"/>
          </w:tcPr>
          <w:p w14:paraId="50DB8D14" w14:textId="5F7DE37B" w:rsidR="005239F1" w:rsidRPr="0060127D" w:rsidRDefault="005239F1" w:rsidP="00F82CB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041</w:t>
            </w:r>
          </w:p>
        </w:tc>
        <w:tc>
          <w:tcPr>
            <w:tcW w:w="0" w:type="auto"/>
            <w:tcBorders>
              <w:top w:val="nil"/>
              <w:left w:val="nil"/>
              <w:bottom w:val="single" w:sz="4" w:space="0" w:color="auto"/>
              <w:right w:val="nil"/>
            </w:tcBorders>
            <w:vAlign w:val="bottom"/>
          </w:tcPr>
          <w:p w14:paraId="11C01BD9" w14:textId="0AEDA9B3" w:rsidR="005239F1" w:rsidRPr="0060127D" w:rsidRDefault="005239F1" w:rsidP="003E39A7">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11F916AC" w14:textId="1B1C61D9" w:rsidR="005239F1" w:rsidRPr="0060127D" w:rsidRDefault="005239F1" w:rsidP="003E39A7">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3E39A7" w:rsidRPr="0060127D">
              <w:rPr>
                <w:rFonts w:ascii="Times New Roman" w:hAnsi="Times New Roman" w:cs="Times New Roman"/>
                <w:color w:val="000000"/>
                <w:sz w:val="18"/>
                <w:szCs w:val="18"/>
              </w:rPr>
              <w:t>337</w:t>
            </w:r>
          </w:p>
        </w:tc>
        <w:tc>
          <w:tcPr>
            <w:tcW w:w="0" w:type="auto"/>
            <w:tcBorders>
              <w:top w:val="nil"/>
              <w:left w:val="nil"/>
              <w:bottom w:val="single" w:sz="4" w:space="0" w:color="auto"/>
              <w:right w:val="nil"/>
            </w:tcBorders>
            <w:vAlign w:val="bottom"/>
          </w:tcPr>
          <w:p w14:paraId="1BE778DD"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1A14687D"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nil"/>
            </w:tcBorders>
            <w:vAlign w:val="bottom"/>
          </w:tcPr>
          <w:p w14:paraId="1BF951B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46C085D7"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7B8FA72C"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01ECA3EA" w14:textId="0EED7C4D" w:rsidR="005239F1" w:rsidRPr="0060127D" w:rsidRDefault="005A07B9">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60127D">
              <w:rPr>
                <w:rFonts w:ascii="Times New Roman" w:hAnsi="Times New Roman" w:cs="Times New Roman"/>
                <w:color w:val="000000"/>
                <w:sz w:val="18"/>
                <w:szCs w:val="18"/>
              </w:rPr>
              <w:t>Com</w:t>
            </w:r>
            <w:proofErr w:type="spellEnd"/>
            <w:r w:rsidR="005239F1" w:rsidRPr="0060127D">
              <w:rPr>
                <w:rFonts w:ascii="Times New Roman" w:hAnsi="Times New Roman" w:cs="Times New Roman"/>
                <w:color w:val="000000"/>
                <w:sz w:val="18"/>
                <w:szCs w:val="18"/>
              </w:rPr>
              <w:t> </w:t>
            </w:r>
          </w:p>
        </w:tc>
        <w:tc>
          <w:tcPr>
            <w:tcW w:w="720" w:type="dxa"/>
            <w:gridSpan w:val="2"/>
            <w:tcBorders>
              <w:top w:val="single" w:sz="4" w:space="0" w:color="auto"/>
              <w:left w:val="single" w:sz="6" w:space="0" w:color="auto"/>
              <w:bottom w:val="nil"/>
              <w:right w:val="nil"/>
            </w:tcBorders>
            <w:vAlign w:val="bottom"/>
          </w:tcPr>
          <w:p w14:paraId="6E58ED05" w14:textId="0477D9F1"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241</w:t>
            </w:r>
          </w:p>
        </w:tc>
        <w:tc>
          <w:tcPr>
            <w:tcW w:w="0" w:type="auto"/>
            <w:tcBorders>
              <w:top w:val="single" w:sz="4" w:space="0" w:color="auto"/>
              <w:left w:val="nil"/>
              <w:bottom w:val="nil"/>
              <w:right w:val="nil"/>
            </w:tcBorders>
            <w:vAlign w:val="bottom"/>
          </w:tcPr>
          <w:p w14:paraId="6489CEAE" w14:textId="20EFD744"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129</w:t>
            </w:r>
          </w:p>
        </w:tc>
        <w:tc>
          <w:tcPr>
            <w:tcW w:w="20" w:type="dxa"/>
            <w:tcBorders>
              <w:top w:val="single" w:sz="4" w:space="0" w:color="auto"/>
              <w:left w:val="nil"/>
              <w:bottom w:val="nil"/>
              <w:right w:val="nil"/>
            </w:tcBorders>
          </w:tcPr>
          <w:p w14:paraId="0D031F3A"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15CACF57" w14:textId="32A5B296"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194</w:t>
            </w:r>
          </w:p>
        </w:tc>
        <w:tc>
          <w:tcPr>
            <w:tcW w:w="0" w:type="auto"/>
            <w:tcBorders>
              <w:top w:val="single" w:sz="4" w:space="0" w:color="auto"/>
              <w:left w:val="nil"/>
              <w:bottom w:val="nil"/>
              <w:right w:val="nil"/>
            </w:tcBorders>
            <w:vAlign w:val="bottom"/>
          </w:tcPr>
          <w:p w14:paraId="20810630" w14:textId="27556286"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144</w:t>
            </w:r>
          </w:p>
        </w:tc>
        <w:tc>
          <w:tcPr>
            <w:tcW w:w="0" w:type="auto"/>
            <w:tcBorders>
              <w:top w:val="single" w:sz="4" w:space="0" w:color="auto"/>
              <w:left w:val="nil"/>
              <w:bottom w:val="nil"/>
              <w:right w:val="nil"/>
            </w:tcBorders>
            <w:vAlign w:val="bottom"/>
          </w:tcPr>
          <w:p w14:paraId="10D72127" w14:textId="61D7F31C"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082</w:t>
            </w:r>
          </w:p>
        </w:tc>
        <w:tc>
          <w:tcPr>
            <w:tcW w:w="0" w:type="auto"/>
            <w:tcBorders>
              <w:top w:val="single" w:sz="4" w:space="0" w:color="auto"/>
              <w:left w:val="nil"/>
              <w:bottom w:val="nil"/>
              <w:right w:val="nil"/>
            </w:tcBorders>
            <w:vAlign w:val="bottom"/>
          </w:tcPr>
          <w:p w14:paraId="281F941C" w14:textId="5C048A2E"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202CDB" w:rsidRPr="0060127D">
              <w:rPr>
                <w:rFonts w:ascii="Times New Roman" w:hAnsi="Times New Roman" w:cs="Times New Roman"/>
                <w:color w:val="000000"/>
                <w:sz w:val="18"/>
                <w:szCs w:val="18"/>
              </w:rPr>
              <w:t>051</w:t>
            </w:r>
          </w:p>
        </w:tc>
        <w:tc>
          <w:tcPr>
            <w:tcW w:w="0" w:type="auto"/>
            <w:tcBorders>
              <w:top w:val="single" w:sz="4" w:space="0" w:color="auto"/>
              <w:left w:val="nil"/>
              <w:bottom w:val="nil"/>
              <w:right w:val="nil"/>
            </w:tcBorders>
            <w:vAlign w:val="bottom"/>
          </w:tcPr>
          <w:p w14:paraId="5E81BFD3" w14:textId="614A8BF4"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202CDB" w:rsidRPr="0060127D">
              <w:rPr>
                <w:rFonts w:ascii="Times New Roman" w:hAnsi="Times New Roman" w:cs="Times New Roman"/>
                <w:color w:val="000000"/>
                <w:sz w:val="18"/>
                <w:szCs w:val="18"/>
              </w:rPr>
              <w:t>062</w:t>
            </w:r>
          </w:p>
        </w:tc>
        <w:tc>
          <w:tcPr>
            <w:tcW w:w="0" w:type="auto"/>
            <w:tcBorders>
              <w:top w:val="single" w:sz="4" w:space="0" w:color="auto"/>
              <w:left w:val="nil"/>
              <w:bottom w:val="nil"/>
              <w:right w:val="nil"/>
            </w:tcBorders>
            <w:vAlign w:val="bottom"/>
          </w:tcPr>
          <w:p w14:paraId="32A8F0B2" w14:textId="53604A23"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174</w:t>
            </w:r>
          </w:p>
        </w:tc>
        <w:tc>
          <w:tcPr>
            <w:tcW w:w="0" w:type="auto"/>
            <w:tcBorders>
              <w:top w:val="single" w:sz="4" w:space="0" w:color="auto"/>
              <w:left w:val="nil"/>
              <w:bottom w:val="nil"/>
              <w:right w:val="nil"/>
            </w:tcBorders>
            <w:vAlign w:val="bottom"/>
          </w:tcPr>
          <w:p w14:paraId="1626BDD9" w14:textId="0409C040"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202CDB" w:rsidRPr="0060127D">
              <w:rPr>
                <w:rFonts w:ascii="Times New Roman" w:hAnsi="Times New Roman" w:cs="Times New Roman"/>
                <w:color w:val="000000"/>
                <w:sz w:val="18"/>
                <w:szCs w:val="18"/>
              </w:rPr>
              <w:t>086</w:t>
            </w:r>
          </w:p>
        </w:tc>
        <w:tc>
          <w:tcPr>
            <w:tcW w:w="0" w:type="auto"/>
            <w:tcBorders>
              <w:top w:val="single" w:sz="4" w:space="0" w:color="auto"/>
              <w:left w:val="nil"/>
              <w:bottom w:val="nil"/>
              <w:right w:val="nil"/>
            </w:tcBorders>
            <w:vAlign w:val="bottom"/>
          </w:tcPr>
          <w:p w14:paraId="674DF7DC" w14:textId="6A37CAD7" w:rsidR="005239F1" w:rsidRPr="0060127D" w:rsidRDefault="00024350" w:rsidP="0002435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w:t>
            </w:r>
            <w:r w:rsidR="005239F1" w:rsidRPr="0060127D">
              <w:rPr>
                <w:rFonts w:ascii="Times New Roman" w:hAnsi="Times New Roman" w:cs="Times New Roman"/>
                <w:color w:val="000000"/>
                <w:sz w:val="18"/>
                <w:szCs w:val="18"/>
              </w:rPr>
              <w:t>000</w:t>
            </w:r>
          </w:p>
        </w:tc>
        <w:tc>
          <w:tcPr>
            <w:tcW w:w="0" w:type="auto"/>
            <w:tcBorders>
              <w:top w:val="single" w:sz="4" w:space="0" w:color="auto"/>
              <w:left w:val="nil"/>
              <w:bottom w:val="nil"/>
              <w:right w:val="nil"/>
            </w:tcBorders>
            <w:vAlign w:val="bottom"/>
          </w:tcPr>
          <w:p w14:paraId="352A9E72"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single" w:sz="4" w:space="0" w:color="auto"/>
              <w:left w:val="nil"/>
              <w:bottom w:val="nil"/>
              <w:right w:val="single" w:sz="4" w:space="0" w:color="auto"/>
            </w:tcBorders>
            <w:vAlign w:val="bottom"/>
          </w:tcPr>
          <w:p w14:paraId="3F0D47F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215CA484"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510D4343"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04DA39FC" w14:textId="04F0B22B"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42EF2774" w14:textId="2C2215A9"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004</w:t>
            </w:r>
          </w:p>
        </w:tc>
        <w:tc>
          <w:tcPr>
            <w:tcW w:w="20" w:type="dxa"/>
            <w:tcBorders>
              <w:top w:val="nil"/>
              <w:left w:val="nil"/>
              <w:bottom w:val="single" w:sz="4" w:space="0" w:color="auto"/>
              <w:right w:val="nil"/>
            </w:tcBorders>
          </w:tcPr>
          <w:p w14:paraId="44C21B48"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6BC95BBD" w14:textId="19C0F531"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26D15042" w14:textId="11B18214"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001</w:t>
            </w:r>
          </w:p>
        </w:tc>
        <w:tc>
          <w:tcPr>
            <w:tcW w:w="0" w:type="auto"/>
            <w:tcBorders>
              <w:top w:val="nil"/>
              <w:left w:val="nil"/>
              <w:bottom w:val="single" w:sz="4" w:space="0" w:color="auto"/>
              <w:right w:val="nil"/>
            </w:tcBorders>
            <w:vAlign w:val="bottom"/>
          </w:tcPr>
          <w:p w14:paraId="4700AB59" w14:textId="34965BB4"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069</w:t>
            </w:r>
          </w:p>
        </w:tc>
        <w:tc>
          <w:tcPr>
            <w:tcW w:w="0" w:type="auto"/>
            <w:tcBorders>
              <w:top w:val="nil"/>
              <w:left w:val="nil"/>
              <w:bottom w:val="single" w:sz="4" w:space="0" w:color="auto"/>
              <w:right w:val="nil"/>
            </w:tcBorders>
            <w:vAlign w:val="bottom"/>
          </w:tcPr>
          <w:p w14:paraId="7FBA5815" w14:textId="3535DFF4"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262</w:t>
            </w:r>
          </w:p>
        </w:tc>
        <w:tc>
          <w:tcPr>
            <w:tcW w:w="0" w:type="auto"/>
            <w:tcBorders>
              <w:top w:val="nil"/>
              <w:left w:val="nil"/>
              <w:bottom w:val="single" w:sz="4" w:space="0" w:color="auto"/>
              <w:right w:val="nil"/>
            </w:tcBorders>
            <w:vAlign w:val="bottom"/>
          </w:tcPr>
          <w:p w14:paraId="2AD22D45" w14:textId="040F208C"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202CDB" w:rsidRPr="0060127D">
              <w:rPr>
                <w:rFonts w:ascii="Times New Roman" w:hAnsi="Times New Roman" w:cs="Times New Roman"/>
                <w:color w:val="000000"/>
                <w:sz w:val="18"/>
                <w:szCs w:val="18"/>
              </w:rPr>
              <w:t>173</w:t>
            </w:r>
          </w:p>
        </w:tc>
        <w:tc>
          <w:tcPr>
            <w:tcW w:w="0" w:type="auto"/>
            <w:tcBorders>
              <w:top w:val="nil"/>
              <w:left w:val="nil"/>
              <w:bottom w:val="single" w:sz="4" w:space="0" w:color="auto"/>
              <w:right w:val="nil"/>
            </w:tcBorders>
            <w:vAlign w:val="bottom"/>
          </w:tcPr>
          <w:p w14:paraId="5C1F6B7C" w14:textId="30091228" w:rsidR="005239F1" w:rsidRPr="0060127D" w:rsidRDefault="005239F1" w:rsidP="00202CDB">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3C6B4F76" w14:textId="0237DAE5" w:rsidR="005239F1" w:rsidRPr="0060127D" w:rsidRDefault="005239F1" w:rsidP="007C527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057</w:t>
            </w:r>
          </w:p>
        </w:tc>
        <w:tc>
          <w:tcPr>
            <w:tcW w:w="0" w:type="auto"/>
            <w:tcBorders>
              <w:top w:val="nil"/>
              <w:left w:val="nil"/>
              <w:bottom w:val="single" w:sz="4" w:space="0" w:color="auto"/>
              <w:right w:val="nil"/>
            </w:tcBorders>
            <w:vAlign w:val="bottom"/>
          </w:tcPr>
          <w:p w14:paraId="7BD42C6B"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nil"/>
            </w:tcBorders>
            <w:vAlign w:val="bottom"/>
          </w:tcPr>
          <w:p w14:paraId="15B8FAD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vAlign w:val="bottom"/>
          </w:tcPr>
          <w:p w14:paraId="747AAD70"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18C3C3A4"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54E8DDDA"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rPr>
              <w:t>BR </w:t>
            </w:r>
          </w:p>
        </w:tc>
        <w:tc>
          <w:tcPr>
            <w:tcW w:w="720" w:type="dxa"/>
            <w:gridSpan w:val="2"/>
            <w:tcBorders>
              <w:top w:val="single" w:sz="4" w:space="0" w:color="auto"/>
              <w:left w:val="single" w:sz="6" w:space="0" w:color="auto"/>
              <w:bottom w:val="nil"/>
              <w:right w:val="nil"/>
            </w:tcBorders>
            <w:vAlign w:val="bottom"/>
          </w:tcPr>
          <w:p w14:paraId="0493E33E" w14:textId="2705C371"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265</w:t>
            </w:r>
          </w:p>
        </w:tc>
        <w:tc>
          <w:tcPr>
            <w:tcW w:w="0" w:type="auto"/>
            <w:tcBorders>
              <w:top w:val="single" w:sz="4" w:space="0" w:color="auto"/>
              <w:left w:val="nil"/>
              <w:bottom w:val="nil"/>
              <w:right w:val="nil"/>
            </w:tcBorders>
            <w:vAlign w:val="bottom"/>
          </w:tcPr>
          <w:p w14:paraId="38817C58" w14:textId="3FAF9C36"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288</w:t>
            </w:r>
          </w:p>
        </w:tc>
        <w:tc>
          <w:tcPr>
            <w:tcW w:w="20" w:type="dxa"/>
            <w:tcBorders>
              <w:top w:val="single" w:sz="4" w:space="0" w:color="auto"/>
              <w:left w:val="nil"/>
              <w:bottom w:val="nil"/>
              <w:right w:val="nil"/>
            </w:tcBorders>
          </w:tcPr>
          <w:p w14:paraId="64E9CB74"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5A8C05FF" w14:textId="5407CFEC"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114</w:t>
            </w:r>
          </w:p>
        </w:tc>
        <w:tc>
          <w:tcPr>
            <w:tcW w:w="0" w:type="auto"/>
            <w:tcBorders>
              <w:top w:val="single" w:sz="4" w:space="0" w:color="auto"/>
              <w:left w:val="nil"/>
              <w:bottom w:val="nil"/>
              <w:right w:val="nil"/>
            </w:tcBorders>
            <w:vAlign w:val="bottom"/>
          </w:tcPr>
          <w:p w14:paraId="48CEF329" w14:textId="3840BA4F"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360</w:t>
            </w:r>
          </w:p>
        </w:tc>
        <w:tc>
          <w:tcPr>
            <w:tcW w:w="0" w:type="auto"/>
            <w:tcBorders>
              <w:top w:val="single" w:sz="4" w:space="0" w:color="auto"/>
              <w:left w:val="nil"/>
              <w:bottom w:val="nil"/>
              <w:right w:val="nil"/>
            </w:tcBorders>
            <w:vAlign w:val="bottom"/>
          </w:tcPr>
          <w:p w14:paraId="46533879" w14:textId="6039309B"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097</w:t>
            </w:r>
          </w:p>
        </w:tc>
        <w:tc>
          <w:tcPr>
            <w:tcW w:w="0" w:type="auto"/>
            <w:tcBorders>
              <w:top w:val="single" w:sz="4" w:space="0" w:color="auto"/>
              <w:left w:val="nil"/>
              <w:bottom w:val="nil"/>
              <w:right w:val="nil"/>
            </w:tcBorders>
            <w:vAlign w:val="bottom"/>
          </w:tcPr>
          <w:p w14:paraId="01AA45DD" w14:textId="57475555"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086</w:t>
            </w:r>
          </w:p>
        </w:tc>
        <w:tc>
          <w:tcPr>
            <w:tcW w:w="0" w:type="auto"/>
            <w:tcBorders>
              <w:top w:val="single" w:sz="4" w:space="0" w:color="auto"/>
              <w:left w:val="nil"/>
              <w:bottom w:val="nil"/>
              <w:right w:val="nil"/>
            </w:tcBorders>
            <w:vAlign w:val="bottom"/>
          </w:tcPr>
          <w:p w14:paraId="7C46E2D5" w14:textId="56155B19"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206</w:t>
            </w:r>
          </w:p>
        </w:tc>
        <w:tc>
          <w:tcPr>
            <w:tcW w:w="0" w:type="auto"/>
            <w:tcBorders>
              <w:top w:val="single" w:sz="4" w:space="0" w:color="auto"/>
              <w:left w:val="nil"/>
              <w:bottom w:val="nil"/>
              <w:right w:val="nil"/>
            </w:tcBorders>
            <w:vAlign w:val="bottom"/>
          </w:tcPr>
          <w:p w14:paraId="46790462" w14:textId="2D487365"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127</w:t>
            </w:r>
          </w:p>
        </w:tc>
        <w:tc>
          <w:tcPr>
            <w:tcW w:w="0" w:type="auto"/>
            <w:tcBorders>
              <w:top w:val="single" w:sz="4" w:space="0" w:color="auto"/>
              <w:left w:val="nil"/>
              <w:bottom w:val="nil"/>
              <w:right w:val="nil"/>
            </w:tcBorders>
            <w:vAlign w:val="bottom"/>
          </w:tcPr>
          <w:p w14:paraId="2BAA047C" w14:textId="5FED17D6"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013</w:t>
            </w:r>
          </w:p>
        </w:tc>
        <w:tc>
          <w:tcPr>
            <w:tcW w:w="0" w:type="auto"/>
            <w:tcBorders>
              <w:top w:val="single" w:sz="4" w:space="0" w:color="auto"/>
              <w:left w:val="nil"/>
              <w:bottom w:val="nil"/>
              <w:right w:val="nil"/>
            </w:tcBorders>
            <w:vAlign w:val="bottom"/>
          </w:tcPr>
          <w:p w14:paraId="347ADD91" w14:textId="11609797" w:rsidR="005239F1" w:rsidRPr="0060127D" w:rsidRDefault="005239F1" w:rsidP="00A76E84">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224</w:t>
            </w:r>
          </w:p>
        </w:tc>
        <w:tc>
          <w:tcPr>
            <w:tcW w:w="0" w:type="auto"/>
            <w:tcBorders>
              <w:top w:val="single" w:sz="4" w:space="0" w:color="auto"/>
              <w:left w:val="nil"/>
              <w:bottom w:val="nil"/>
              <w:right w:val="nil"/>
            </w:tcBorders>
            <w:vAlign w:val="bottom"/>
          </w:tcPr>
          <w:p w14:paraId="6892D951" w14:textId="2C34AFFC" w:rsidR="005239F1" w:rsidRPr="0060127D" w:rsidRDefault="00024350" w:rsidP="0002435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w:t>
            </w:r>
            <w:r w:rsidR="005239F1" w:rsidRPr="0060127D">
              <w:rPr>
                <w:rFonts w:ascii="Times New Roman" w:hAnsi="Times New Roman" w:cs="Times New Roman"/>
                <w:color w:val="000000"/>
                <w:sz w:val="18"/>
                <w:szCs w:val="18"/>
              </w:rPr>
              <w:t>000</w:t>
            </w:r>
          </w:p>
        </w:tc>
        <w:tc>
          <w:tcPr>
            <w:tcW w:w="0" w:type="auto"/>
            <w:tcBorders>
              <w:top w:val="single" w:sz="4" w:space="0" w:color="auto"/>
              <w:left w:val="nil"/>
              <w:bottom w:val="nil"/>
              <w:right w:val="single" w:sz="4" w:space="0" w:color="auto"/>
            </w:tcBorders>
            <w:vAlign w:val="bottom"/>
          </w:tcPr>
          <w:p w14:paraId="64A7E9DE"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1E0E11ED"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293523D3"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76AC26CC" w14:textId="23278F42"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45595572" w14:textId="4AC065DA"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20" w:type="dxa"/>
            <w:tcBorders>
              <w:top w:val="nil"/>
              <w:left w:val="nil"/>
              <w:bottom w:val="single" w:sz="4" w:space="0" w:color="auto"/>
              <w:right w:val="nil"/>
            </w:tcBorders>
          </w:tcPr>
          <w:p w14:paraId="3F114D54"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0F2FE1A4" w14:textId="0A936BB3"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012</w:t>
            </w:r>
          </w:p>
        </w:tc>
        <w:tc>
          <w:tcPr>
            <w:tcW w:w="0" w:type="auto"/>
            <w:tcBorders>
              <w:top w:val="nil"/>
              <w:left w:val="nil"/>
              <w:bottom w:val="single" w:sz="4" w:space="0" w:color="auto"/>
              <w:right w:val="nil"/>
            </w:tcBorders>
            <w:vAlign w:val="bottom"/>
          </w:tcPr>
          <w:p w14:paraId="3AF00148" w14:textId="2638459D"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246E038B" w14:textId="5D666E0E"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032</w:t>
            </w:r>
          </w:p>
        </w:tc>
        <w:tc>
          <w:tcPr>
            <w:tcW w:w="0" w:type="auto"/>
            <w:tcBorders>
              <w:top w:val="nil"/>
              <w:left w:val="nil"/>
              <w:bottom w:val="single" w:sz="4" w:space="0" w:color="auto"/>
              <w:right w:val="nil"/>
            </w:tcBorders>
            <w:vAlign w:val="bottom"/>
          </w:tcPr>
          <w:p w14:paraId="2B8AC3EA" w14:textId="66A17518"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058</w:t>
            </w:r>
          </w:p>
        </w:tc>
        <w:tc>
          <w:tcPr>
            <w:tcW w:w="0" w:type="auto"/>
            <w:tcBorders>
              <w:top w:val="nil"/>
              <w:left w:val="nil"/>
              <w:bottom w:val="single" w:sz="4" w:space="0" w:color="auto"/>
              <w:right w:val="nil"/>
            </w:tcBorders>
            <w:vAlign w:val="bottom"/>
          </w:tcPr>
          <w:p w14:paraId="058AA860" w14:textId="0C54A215"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336A1F7A" w14:textId="75D0A23E"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D86C8D" w:rsidRPr="0060127D">
              <w:rPr>
                <w:rFonts w:ascii="Times New Roman" w:hAnsi="Times New Roman" w:cs="Times New Roman"/>
                <w:color w:val="000000"/>
                <w:sz w:val="18"/>
                <w:szCs w:val="18"/>
              </w:rPr>
              <w:t>005</w:t>
            </w:r>
          </w:p>
        </w:tc>
        <w:tc>
          <w:tcPr>
            <w:tcW w:w="0" w:type="auto"/>
            <w:tcBorders>
              <w:top w:val="nil"/>
              <w:left w:val="nil"/>
              <w:bottom w:val="single" w:sz="4" w:space="0" w:color="auto"/>
              <w:right w:val="nil"/>
            </w:tcBorders>
            <w:vAlign w:val="bottom"/>
          </w:tcPr>
          <w:p w14:paraId="0946526E" w14:textId="25B85B90" w:rsidR="005239F1" w:rsidRPr="0060127D" w:rsidRDefault="005239F1" w:rsidP="00D86C8D">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772</w:t>
            </w:r>
          </w:p>
        </w:tc>
        <w:tc>
          <w:tcPr>
            <w:tcW w:w="0" w:type="auto"/>
            <w:tcBorders>
              <w:top w:val="nil"/>
              <w:left w:val="nil"/>
              <w:bottom w:val="single" w:sz="4" w:space="0" w:color="auto"/>
              <w:right w:val="nil"/>
            </w:tcBorders>
            <w:vAlign w:val="bottom"/>
          </w:tcPr>
          <w:p w14:paraId="69D507E5" w14:textId="41A440B7" w:rsidR="005239F1" w:rsidRPr="0060127D" w:rsidRDefault="005239F1" w:rsidP="00A76E84">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2C9CD667"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vAlign w:val="bottom"/>
          </w:tcPr>
          <w:p w14:paraId="17D9EAB6" w14:textId="77777777" w:rsidR="005239F1" w:rsidRPr="0060127D" w:rsidRDefault="005239F1">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044D2F" w:rsidRPr="0060127D" w14:paraId="6C664724" w14:textId="77777777" w:rsidTr="00347D52">
        <w:trPr>
          <w:trHeight w:val="225"/>
        </w:trPr>
        <w:tc>
          <w:tcPr>
            <w:tcW w:w="1158" w:type="dxa"/>
            <w:tcBorders>
              <w:top w:val="single" w:sz="4" w:space="0" w:color="auto"/>
              <w:left w:val="single" w:sz="4" w:space="0" w:color="auto"/>
              <w:bottom w:val="nil"/>
              <w:right w:val="single" w:sz="6" w:space="0" w:color="auto"/>
            </w:tcBorders>
            <w:vAlign w:val="bottom"/>
          </w:tcPr>
          <w:p w14:paraId="70E07D25"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r w:rsidRPr="0060127D">
              <w:rPr>
                <w:rFonts w:ascii="Times New Roman" w:hAnsi="Times New Roman" w:cs="Times New Roman"/>
                <w:color w:val="000000"/>
                <w:sz w:val="18"/>
                <w:szCs w:val="18"/>
              </w:rPr>
              <w:t>IND </w:t>
            </w:r>
          </w:p>
        </w:tc>
        <w:tc>
          <w:tcPr>
            <w:tcW w:w="720" w:type="dxa"/>
            <w:gridSpan w:val="2"/>
            <w:tcBorders>
              <w:top w:val="single" w:sz="4" w:space="0" w:color="auto"/>
              <w:left w:val="single" w:sz="6" w:space="0" w:color="auto"/>
              <w:bottom w:val="nil"/>
              <w:right w:val="nil"/>
            </w:tcBorders>
            <w:vAlign w:val="bottom"/>
          </w:tcPr>
          <w:p w14:paraId="6F2DDF96" w14:textId="51D481C5"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119</w:t>
            </w:r>
          </w:p>
        </w:tc>
        <w:tc>
          <w:tcPr>
            <w:tcW w:w="0" w:type="auto"/>
            <w:tcBorders>
              <w:top w:val="single" w:sz="4" w:space="0" w:color="auto"/>
              <w:left w:val="nil"/>
              <w:bottom w:val="nil"/>
              <w:right w:val="nil"/>
            </w:tcBorders>
            <w:vAlign w:val="bottom"/>
          </w:tcPr>
          <w:p w14:paraId="4DE7741A" w14:textId="26ED653B"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070</w:t>
            </w:r>
          </w:p>
        </w:tc>
        <w:tc>
          <w:tcPr>
            <w:tcW w:w="20" w:type="dxa"/>
            <w:tcBorders>
              <w:top w:val="single" w:sz="4" w:space="0" w:color="auto"/>
              <w:left w:val="nil"/>
              <w:bottom w:val="nil"/>
              <w:right w:val="nil"/>
            </w:tcBorders>
          </w:tcPr>
          <w:p w14:paraId="761368FD"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single" w:sz="4" w:space="0" w:color="auto"/>
              <w:left w:val="nil"/>
              <w:bottom w:val="nil"/>
              <w:right w:val="nil"/>
            </w:tcBorders>
            <w:vAlign w:val="bottom"/>
          </w:tcPr>
          <w:p w14:paraId="435DF7F7" w14:textId="29DDC0BD"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321</w:t>
            </w:r>
          </w:p>
        </w:tc>
        <w:tc>
          <w:tcPr>
            <w:tcW w:w="0" w:type="auto"/>
            <w:tcBorders>
              <w:top w:val="single" w:sz="4" w:space="0" w:color="auto"/>
              <w:left w:val="nil"/>
              <w:bottom w:val="nil"/>
              <w:right w:val="nil"/>
            </w:tcBorders>
            <w:vAlign w:val="bottom"/>
          </w:tcPr>
          <w:p w14:paraId="06FE9580" w14:textId="67AD27E2"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226</w:t>
            </w:r>
          </w:p>
        </w:tc>
        <w:tc>
          <w:tcPr>
            <w:tcW w:w="0" w:type="auto"/>
            <w:tcBorders>
              <w:top w:val="single" w:sz="4" w:space="0" w:color="auto"/>
              <w:left w:val="nil"/>
              <w:bottom w:val="nil"/>
              <w:right w:val="nil"/>
            </w:tcBorders>
            <w:vAlign w:val="bottom"/>
          </w:tcPr>
          <w:p w14:paraId="6FBA1003" w14:textId="69D150DE"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011</w:t>
            </w:r>
          </w:p>
        </w:tc>
        <w:tc>
          <w:tcPr>
            <w:tcW w:w="0" w:type="auto"/>
            <w:tcBorders>
              <w:top w:val="single" w:sz="4" w:space="0" w:color="auto"/>
              <w:left w:val="nil"/>
              <w:bottom w:val="nil"/>
              <w:right w:val="nil"/>
            </w:tcBorders>
            <w:vAlign w:val="bottom"/>
          </w:tcPr>
          <w:p w14:paraId="50052BFD" w14:textId="0EF15C4E"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263</w:t>
            </w:r>
          </w:p>
        </w:tc>
        <w:tc>
          <w:tcPr>
            <w:tcW w:w="0" w:type="auto"/>
            <w:tcBorders>
              <w:top w:val="single" w:sz="4" w:space="0" w:color="auto"/>
              <w:left w:val="nil"/>
              <w:bottom w:val="nil"/>
              <w:right w:val="nil"/>
            </w:tcBorders>
            <w:vAlign w:val="bottom"/>
          </w:tcPr>
          <w:p w14:paraId="71756E23" w14:textId="5AEFF4C3"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160</w:t>
            </w:r>
          </w:p>
        </w:tc>
        <w:tc>
          <w:tcPr>
            <w:tcW w:w="0" w:type="auto"/>
            <w:tcBorders>
              <w:top w:val="single" w:sz="4" w:space="0" w:color="auto"/>
              <w:left w:val="nil"/>
              <w:bottom w:val="nil"/>
              <w:right w:val="nil"/>
            </w:tcBorders>
            <w:vAlign w:val="bottom"/>
          </w:tcPr>
          <w:p w14:paraId="410F1DC4" w14:textId="2E8B75C6"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181</w:t>
            </w:r>
          </w:p>
        </w:tc>
        <w:tc>
          <w:tcPr>
            <w:tcW w:w="0" w:type="auto"/>
            <w:tcBorders>
              <w:top w:val="single" w:sz="4" w:space="0" w:color="auto"/>
              <w:left w:val="nil"/>
              <w:bottom w:val="nil"/>
              <w:right w:val="nil"/>
            </w:tcBorders>
            <w:vAlign w:val="bottom"/>
          </w:tcPr>
          <w:p w14:paraId="7BF5B527" w14:textId="5914FE26"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277</w:t>
            </w:r>
          </w:p>
        </w:tc>
        <w:tc>
          <w:tcPr>
            <w:tcW w:w="0" w:type="auto"/>
            <w:tcBorders>
              <w:top w:val="single" w:sz="4" w:space="0" w:color="auto"/>
              <w:left w:val="nil"/>
              <w:bottom w:val="nil"/>
              <w:right w:val="nil"/>
            </w:tcBorders>
            <w:vAlign w:val="bottom"/>
          </w:tcPr>
          <w:p w14:paraId="1C3387EA" w14:textId="24297CC1"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200</w:t>
            </w:r>
          </w:p>
        </w:tc>
        <w:tc>
          <w:tcPr>
            <w:tcW w:w="0" w:type="auto"/>
            <w:tcBorders>
              <w:top w:val="single" w:sz="4" w:space="0" w:color="auto"/>
              <w:left w:val="nil"/>
              <w:bottom w:val="nil"/>
              <w:right w:val="nil"/>
            </w:tcBorders>
            <w:vAlign w:val="bottom"/>
          </w:tcPr>
          <w:p w14:paraId="7FF1E176" w14:textId="05DED9C2"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236</w:t>
            </w:r>
          </w:p>
        </w:tc>
        <w:tc>
          <w:tcPr>
            <w:tcW w:w="0" w:type="auto"/>
            <w:tcBorders>
              <w:top w:val="single" w:sz="4" w:space="0" w:color="auto"/>
              <w:left w:val="nil"/>
              <w:bottom w:val="nil"/>
              <w:right w:val="single" w:sz="4" w:space="0" w:color="auto"/>
            </w:tcBorders>
            <w:vAlign w:val="bottom"/>
          </w:tcPr>
          <w:p w14:paraId="7D637AAD" w14:textId="3391C260" w:rsidR="005239F1" w:rsidRPr="0060127D" w:rsidRDefault="00024350" w:rsidP="00024350">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1,</w:t>
            </w:r>
            <w:r w:rsidR="005239F1" w:rsidRPr="0060127D">
              <w:rPr>
                <w:rFonts w:ascii="Times New Roman" w:hAnsi="Times New Roman" w:cs="Times New Roman"/>
                <w:color w:val="000000"/>
                <w:sz w:val="18"/>
                <w:szCs w:val="18"/>
              </w:rPr>
              <w:t>000</w:t>
            </w:r>
          </w:p>
        </w:tc>
      </w:tr>
      <w:tr w:rsidR="00044D2F" w:rsidRPr="0060127D" w14:paraId="0BAD5AE9" w14:textId="77777777" w:rsidTr="00347D52">
        <w:trPr>
          <w:trHeight w:val="225"/>
        </w:trPr>
        <w:tc>
          <w:tcPr>
            <w:tcW w:w="1158" w:type="dxa"/>
            <w:tcBorders>
              <w:top w:val="nil"/>
              <w:left w:val="single" w:sz="4" w:space="0" w:color="auto"/>
              <w:bottom w:val="single" w:sz="4" w:space="0" w:color="auto"/>
              <w:right w:val="single" w:sz="6" w:space="0" w:color="auto"/>
            </w:tcBorders>
            <w:vAlign w:val="bottom"/>
          </w:tcPr>
          <w:p w14:paraId="2AC41981" w14:textId="77777777" w:rsidR="005239F1" w:rsidRPr="0060127D" w:rsidRDefault="005239F1">
            <w:pPr>
              <w:autoSpaceDE w:val="0"/>
              <w:autoSpaceDN w:val="0"/>
              <w:adjustRightInd w:val="0"/>
              <w:spacing w:after="0" w:line="240" w:lineRule="auto"/>
              <w:jc w:val="center"/>
              <w:rPr>
                <w:rFonts w:ascii="Times New Roman" w:hAnsi="Times New Roman" w:cs="Times New Roman"/>
                <w:color w:val="000000"/>
                <w:sz w:val="18"/>
                <w:szCs w:val="18"/>
              </w:rPr>
            </w:pPr>
          </w:p>
        </w:tc>
        <w:tc>
          <w:tcPr>
            <w:tcW w:w="720" w:type="dxa"/>
            <w:gridSpan w:val="2"/>
            <w:tcBorders>
              <w:top w:val="nil"/>
              <w:left w:val="single" w:sz="6" w:space="0" w:color="auto"/>
              <w:bottom w:val="single" w:sz="4" w:space="0" w:color="auto"/>
              <w:right w:val="nil"/>
            </w:tcBorders>
            <w:vAlign w:val="bottom"/>
          </w:tcPr>
          <w:p w14:paraId="40133338" w14:textId="608344A5"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008</w:t>
            </w:r>
          </w:p>
        </w:tc>
        <w:tc>
          <w:tcPr>
            <w:tcW w:w="0" w:type="auto"/>
            <w:tcBorders>
              <w:top w:val="nil"/>
              <w:left w:val="nil"/>
              <w:bottom w:val="single" w:sz="4" w:space="0" w:color="auto"/>
              <w:right w:val="nil"/>
            </w:tcBorders>
            <w:vAlign w:val="bottom"/>
          </w:tcPr>
          <w:p w14:paraId="3BA0BE84" w14:textId="7C514280"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120</w:t>
            </w:r>
          </w:p>
        </w:tc>
        <w:tc>
          <w:tcPr>
            <w:tcW w:w="20" w:type="dxa"/>
            <w:tcBorders>
              <w:top w:val="nil"/>
              <w:left w:val="nil"/>
              <w:bottom w:val="single" w:sz="4" w:space="0" w:color="auto"/>
              <w:right w:val="nil"/>
            </w:tcBorders>
          </w:tcPr>
          <w:p w14:paraId="2A626A87"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p>
        </w:tc>
        <w:tc>
          <w:tcPr>
            <w:tcW w:w="719" w:type="dxa"/>
            <w:tcBorders>
              <w:top w:val="nil"/>
              <w:left w:val="nil"/>
              <w:bottom w:val="single" w:sz="4" w:space="0" w:color="auto"/>
              <w:right w:val="nil"/>
            </w:tcBorders>
            <w:vAlign w:val="bottom"/>
          </w:tcPr>
          <w:p w14:paraId="20B99942" w14:textId="3B37D32D"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0B394183" w14:textId="78DFEE54"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2E92EB79" w14:textId="76DCC7FE"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00FD72C8" w:rsidRPr="0060127D">
              <w:rPr>
                <w:rFonts w:ascii="Times New Roman" w:hAnsi="Times New Roman" w:cs="Times New Roman"/>
                <w:color w:val="000000"/>
                <w:sz w:val="18"/>
                <w:szCs w:val="18"/>
              </w:rPr>
              <w:t>814</w:t>
            </w:r>
          </w:p>
        </w:tc>
        <w:tc>
          <w:tcPr>
            <w:tcW w:w="0" w:type="auto"/>
            <w:tcBorders>
              <w:top w:val="nil"/>
              <w:left w:val="nil"/>
              <w:bottom w:val="single" w:sz="4" w:space="0" w:color="auto"/>
              <w:right w:val="nil"/>
            </w:tcBorders>
            <w:vAlign w:val="bottom"/>
          </w:tcPr>
          <w:p w14:paraId="5560533A" w14:textId="5C6EC7B8"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6B65C2D7" w14:textId="428DCBA9"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39F0AC17" w14:textId="37320412"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6106BD1A" w14:textId="1566CF40"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5A918AFA" w14:textId="66A3BBEC"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nil"/>
            </w:tcBorders>
            <w:vAlign w:val="bottom"/>
          </w:tcPr>
          <w:p w14:paraId="1C8D6E51" w14:textId="51548C6A" w:rsidR="005239F1" w:rsidRPr="0060127D" w:rsidRDefault="005239F1" w:rsidP="00FD72C8">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0</w:t>
            </w:r>
            <w:r w:rsidR="00F94527" w:rsidRPr="0060127D">
              <w:rPr>
                <w:rFonts w:ascii="Times New Roman" w:hAnsi="Times New Roman" w:cs="Times New Roman"/>
                <w:color w:val="000000"/>
                <w:sz w:val="18"/>
                <w:szCs w:val="18"/>
              </w:rPr>
              <w:t>,</w:t>
            </w:r>
            <w:r w:rsidRPr="0060127D">
              <w:rPr>
                <w:rFonts w:ascii="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vAlign w:val="bottom"/>
          </w:tcPr>
          <w:p w14:paraId="78CDD690" w14:textId="77777777" w:rsidR="005239F1" w:rsidRPr="0060127D" w:rsidRDefault="005239F1">
            <w:pPr>
              <w:autoSpaceDE w:val="0"/>
              <w:autoSpaceDN w:val="0"/>
              <w:adjustRightInd w:val="0"/>
              <w:spacing w:after="0" w:line="240" w:lineRule="auto"/>
              <w:ind w:right="10"/>
              <w:jc w:val="right"/>
              <w:rPr>
                <w:rFonts w:ascii="Times New Roman" w:hAnsi="Times New Roman" w:cs="Times New Roman"/>
                <w:color w:val="000000"/>
                <w:sz w:val="18"/>
                <w:szCs w:val="18"/>
              </w:rPr>
            </w:pPr>
            <w:r w:rsidRPr="0060127D">
              <w:rPr>
                <w:rFonts w:ascii="Times New Roman" w:hAnsi="Times New Roman" w:cs="Times New Roman"/>
                <w:color w:val="000000"/>
                <w:sz w:val="18"/>
                <w:szCs w:val="18"/>
              </w:rPr>
              <w:t>----- </w:t>
            </w:r>
          </w:p>
        </w:tc>
      </w:tr>
    </w:tbl>
    <w:p w14:paraId="2B28B206" w14:textId="48594E44" w:rsidR="00347D52" w:rsidRPr="0060127D" w:rsidRDefault="00723345" w:rsidP="00211B98">
      <w:pPr>
        <w:pStyle w:val="a3"/>
      </w:pPr>
      <w:r w:rsidRPr="0060127D">
        <w:lastRenderedPageBreak/>
        <w:t>Как видно из таблицы 4, наблюдается</w:t>
      </w:r>
      <w:r w:rsidR="0037175A" w:rsidRPr="0060127D">
        <w:t xml:space="preserve"> небольшая</w:t>
      </w:r>
      <w:r w:rsidRPr="0060127D">
        <w:t xml:space="preserve"> положительная значимая взаимосвязь между ключевой переменной </w:t>
      </w:r>
      <w:r w:rsidRPr="0060127D">
        <w:rPr>
          <w:lang w:val="en-US"/>
        </w:rPr>
        <w:t>Over</w:t>
      </w:r>
      <w:r w:rsidRPr="0060127D">
        <w:t xml:space="preserve"> и обоими рычагами BL и </w:t>
      </w:r>
      <w:r w:rsidRPr="0060127D">
        <w:rPr>
          <w:lang w:val="en-US"/>
        </w:rPr>
        <w:t>ML</w:t>
      </w:r>
      <w:r w:rsidRPr="0060127D">
        <w:t>.</w:t>
      </w:r>
      <w:r w:rsidR="00490A85" w:rsidRPr="0060127D">
        <w:t xml:space="preserve"> </w:t>
      </w:r>
      <w:r w:rsidR="004D2D64" w:rsidRPr="0060127D">
        <w:t>Также из матрицы корреляций видно, что логарифм продаж значимо взаимосвязан почти со всеми переменными в модели. Это не удивительно, ведь много показателей мож</w:t>
      </w:r>
      <w:r w:rsidR="00075210" w:rsidRPr="0060127D">
        <w:t>ет зависеть от размера компании</w:t>
      </w:r>
      <w:r w:rsidR="004D2D64" w:rsidRPr="0060127D">
        <w:t xml:space="preserve">. </w:t>
      </w:r>
      <w:r w:rsidR="00DF7E10" w:rsidRPr="0060127D">
        <w:t xml:space="preserve">Следует отметить также, что связь между влиянием государства и влиянием компании мала и не значима. Нужно отметить значимые взаимосвязи между переменными </w:t>
      </w:r>
      <w:r w:rsidR="00DF7E10" w:rsidRPr="0060127D">
        <w:rPr>
          <w:lang w:val="en-US"/>
        </w:rPr>
        <w:t>BR</w:t>
      </w:r>
      <w:r w:rsidR="00DF7E10" w:rsidRPr="0060127D">
        <w:t xml:space="preserve"> и </w:t>
      </w:r>
      <w:proofErr w:type="spellStart"/>
      <w:r w:rsidR="00DF7E10" w:rsidRPr="0060127D">
        <w:rPr>
          <w:lang w:val="en-US"/>
        </w:rPr>
        <w:t>FixA</w:t>
      </w:r>
      <w:proofErr w:type="spellEnd"/>
      <w:r w:rsidR="00DF7E10" w:rsidRPr="0060127D">
        <w:t xml:space="preserve">, </w:t>
      </w:r>
      <w:r w:rsidR="00DF7E10" w:rsidRPr="0060127D">
        <w:rPr>
          <w:lang w:val="en-US"/>
        </w:rPr>
        <w:t>Com</w:t>
      </w:r>
      <w:r w:rsidR="00DF7E10" w:rsidRPr="0060127D">
        <w:t xml:space="preserve">, </w:t>
      </w:r>
      <w:r w:rsidR="00DF7E10" w:rsidRPr="0060127D">
        <w:rPr>
          <w:lang w:val="en-US"/>
        </w:rPr>
        <w:t>IND</w:t>
      </w:r>
      <w:r w:rsidR="00DF7E10" w:rsidRPr="0060127D">
        <w:t xml:space="preserve">, а также между </w:t>
      </w:r>
      <w:r w:rsidR="00DF7E10" w:rsidRPr="0060127D">
        <w:rPr>
          <w:lang w:val="en-US"/>
        </w:rPr>
        <w:t>IND</w:t>
      </w:r>
      <w:r w:rsidR="00DF7E10" w:rsidRPr="0060127D">
        <w:t xml:space="preserve"> и </w:t>
      </w:r>
      <w:r w:rsidR="00DF7E10" w:rsidRPr="0060127D">
        <w:rPr>
          <w:lang w:val="en-US"/>
        </w:rPr>
        <w:t>ROA</w:t>
      </w:r>
      <w:r w:rsidR="00DF7E10" w:rsidRPr="0060127D">
        <w:t xml:space="preserve">, </w:t>
      </w:r>
      <w:proofErr w:type="spellStart"/>
      <w:r w:rsidR="00DF7E10" w:rsidRPr="0060127D">
        <w:rPr>
          <w:lang w:val="en-US"/>
        </w:rPr>
        <w:t>Gov</w:t>
      </w:r>
      <w:proofErr w:type="spellEnd"/>
      <w:r w:rsidR="00DF7E10" w:rsidRPr="0060127D">
        <w:t xml:space="preserve">, </w:t>
      </w:r>
      <w:r w:rsidR="00DF7E10" w:rsidRPr="0060127D">
        <w:rPr>
          <w:lang w:val="en-US"/>
        </w:rPr>
        <w:t>Com</w:t>
      </w:r>
      <w:r w:rsidR="00DF7E10" w:rsidRPr="0060127D">
        <w:t xml:space="preserve">, </w:t>
      </w:r>
      <w:r w:rsidR="00DF7E10" w:rsidRPr="0060127D">
        <w:rPr>
          <w:lang w:val="en-US"/>
        </w:rPr>
        <w:t>BR</w:t>
      </w:r>
      <w:r w:rsidR="00075210" w:rsidRPr="0060127D">
        <w:t>.</w:t>
      </w:r>
    </w:p>
    <w:p w14:paraId="251C6BDC" w14:textId="48507A49" w:rsidR="00075210" w:rsidRPr="0060127D" w:rsidRDefault="00075210" w:rsidP="00211B98">
      <w:pPr>
        <w:pStyle w:val="a3"/>
      </w:pPr>
      <w:r w:rsidRPr="0060127D">
        <w:t xml:space="preserve">Дальнейшая проверка на </w:t>
      </w:r>
      <w:proofErr w:type="spellStart"/>
      <w:r w:rsidRPr="0060127D">
        <w:t>мультиколлинеарность</w:t>
      </w:r>
      <w:proofErr w:type="spellEnd"/>
      <w:r w:rsidRPr="0060127D">
        <w:t xml:space="preserve"> (через фактор инфляции вариации (</w:t>
      </w:r>
      <w:r w:rsidRPr="0060127D">
        <w:rPr>
          <w:lang w:val="en-US"/>
        </w:rPr>
        <w:t>VIF</w:t>
      </w:r>
      <w:r w:rsidRPr="0060127D">
        <w:t xml:space="preserve">)) показала, что показатель </w:t>
      </w:r>
      <w:proofErr w:type="spellStart"/>
      <w:r w:rsidRPr="0060127D">
        <w:rPr>
          <w:lang w:val="en-US"/>
        </w:rPr>
        <w:t>lnS</w:t>
      </w:r>
      <w:proofErr w:type="spellEnd"/>
      <w:r w:rsidRPr="0060127D">
        <w:t xml:space="preserve"> очень сильно взаимосвязан со всеми остальными переменными, </w:t>
      </w:r>
      <w:r w:rsidR="009C3657" w:rsidRPr="0060127D">
        <w:t>следовательно,</w:t>
      </w:r>
      <w:r w:rsidRPr="0060127D">
        <w:t xml:space="preserve"> его нельзя включать в модель в таком виде</w:t>
      </w:r>
      <w:r w:rsidR="007C6DD0" w:rsidRPr="0060127D">
        <w:t>, также значительную взаимосвязь показал показатель, отвечающий за отрасль (</w:t>
      </w:r>
      <w:r w:rsidR="007C6DD0" w:rsidRPr="0060127D">
        <w:rPr>
          <w:lang w:val="en-US"/>
        </w:rPr>
        <w:t>IND</w:t>
      </w:r>
      <w:r w:rsidR="007C6DD0" w:rsidRPr="0060127D">
        <w:t xml:space="preserve">). Отрасль в России сильно взаимосвязана с государственным влиянием, как оговаривалось ранее, а также с некоторыми другими показателями, которые уже учтены в модели, поэтому переменную </w:t>
      </w:r>
      <w:r w:rsidR="007C6DD0" w:rsidRPr="0060127D">
        <w:rPr>
          <w:lang w:val="en-US"/>
        </w:rPr>
        <w:t>IND</w:t>
      </w:r>
      <w:r w:rsidR="007C6DD0" w:rsidRPr="0060127D">
        <w:t xml:space="preserve"> было решено исключить.</w:t>
      </w:r>
      <w:r w:rsidR="009A678A" w:rsidRPr="0060127D">
        <w:t xml:space="preserve"> Однако, переменную, отвечающую за размер компании </w:t>
      </w:r>
      <w:r w:rsidR="00F9360D" w:rsidRPr="0060127D">
        <w:t xml:space="preserve">нельзя так просто исключить, так как она относится к классическим переменным, влияющим на структуру капитала компании. </w:t>
      </w:r>
      <w:r w:rsidR="00B901FB" w:rsidRPr="0060127D">
        <w:t>Тогда было решено преобразовать переменную в бинарную, отвечающую за размер компании</w:t>
      </w:r>
      <w:r w:rsidR="00AC6EC9" w:rsidRPr="0060127D">
        <w:t xml:space="preserve"> (</w:t>
      </w:r>
      <w:r w:rsidR="00AC6EC9" w:rsidRPr="0060127D">
        <w:rPr>
          <w:lang w:val="en-US"/>
        </w:rPr>
        <w:t>Size</w:t>
      </w:r>
      <w:r w:rsidR="00AC6EC9" w:rsidRPr="0060127D">
        <w:t>)</w:t>
      </w:r>
      <w:r w:rsidR="002B71D1" w:rsidRPr="0060127D">
        <w:t>, то есть 1-крупная компания, 0-</w:t>
      </w:r>
      <w:r w:rsidR="000E65FF" w:rsidRPr="0060127D">
        <w:t>все остальные</w:t>
      </w:r>
      <w:r w:rsidR="002B71D1" w:rsidRPr="0060127D">
        <w:t xml:space="preserve">. </w:t>
      </w:r>
      <w:r w:rsidR="0082098E" w:rsidRPr="0060127D">
        <w:t xml:space="preserve">Таким образом в выборке получилось 44,75% крупных компаний. </w:t>
      </w:r>
      <w:r w:rsidR="00F06386" w:rsidRPr="0060127D">
        <w:t xml:space="preserve">Дальнейшая проверка на </w:t>
      </w:r>
      <w:proofErr w:type="spellStart"/>
      <w:r w:rsidR="00F06386" w:rsidRPr="0060127D">
        <w:t>мультиколлинеарность</w:t>
      </w:r>
      <w:proofErr w:type="spellEnd"/>
      <w:r w:rsidR="00F06386" w:rsidRPr="0060127D">
        <w:t xml:space="preserve"> показала, что данная переменная не имеет сильной взаимосвязи со всеми остальными переменными.</w:t>
      </w:r>
    </w:p>
    <w:p w14:paraId="371EDB64" w14:textId="77777777" w:rsidR="00402BA9" w:rsidRPr="0060127D" w:rsidRDefault="00402BA9" w:rsidP="00402BA9">
      <w:pPr>
        <w:pStyle w:val="2"/>
        <w:numPr>
          <w:ilvl w:val="1"/>
          <w:numId w:val="2"/>
        </w:numPr>
      </w:pPr>
      <w:bookmarkStart w:id="47" w:name="_Toc388610751"/>
      <w:r w:rsidRPr="0060127D">
        <w:t>Регрессионный анализ</w:t>
      </w:r>
      <w:bookmarkEnd w:id="47"/>
    </w:p>
    <w:p w14:paraId="35D35BE1" w14:textId="27254921" w:rsidR="00402BA9" w:rsidRPr="0060127D" w:rsidRDefault="00402BA9" w:rsidP="00402BA9">
      <w:pPr>
        <w:pStyle w:val="a3"/>
      </w:pPr>
      <w:r w:rsidRPr="0060127D">
        <w:t>В качестве зависимых переменных</w:t>
      </w:r>
      <w:r w:rsidR="00856D3F" w:rsidRPr="0060127D">
        <w:t xml:space="preserve"> были</w:t>
      </w:r>
      <w:r w:rsidRPr="0060127D">
        <w:t xml:space="preserve"> использованы рыночный (</w:t>
      </w:r>
      <w:r w:rsidRPr="0060127D">
        <w:rPr>
          <w:lang w:val="en-US"/>
        </w:rPr>
        <w:t>ML</w:t>
      </w:r>
      <w:r w:rsidRPr="0060127D">
        <w:t>) и балансовый (</w:t>
      </w:r>
      <w:r w:rsidRPr="0060127D">
        <w:rPr>
          <w:lang w:val="en-US"/>
        </w:rPr>
        <w:t>BL</w:t>
      </w:r>
      <w:r w:rsidRPr="0060127D">
        <w:t xml:space="preserve">) рычаг компании. Изначально в регрессионную модель были включены независимые факторы, описанные в таблице 2, то есть </w:t>
      </w:r>
      <w:r w:rsidRPr="0060127D">
        <w:rPr>
          <w:lang w:val="en-US"/>
        </w:rPr>
        <w:t>Over</w:t>
      </w:r>
      <w:r w:rsidRPr="0060127D">
        <w:t xml:space="preserve">, </w:t>
      </w:r>
      <w:proofErr w:type="spellStart"/>
      <w:r w:rsidRPr="0060127D">
        <w:rPr>
          <w:lang w:val="en-US"/>
        </w:rPr>
        <w:t>lnS</w:t>
      </w:r>
      <w:proofErr w:type="spellEnd"/>
      <w:r w:rsidRPr="0060127D">
        <w:t xml:space="preserve">, </w:t>
      </w:r>
      <w:r w:rsidRPr="0060127D">
        <w:rPr>
          <w:lang w:val="en-US"/>
        </w:rPr>
        <w:t>MTB</w:t>
      </w:r>
      <w:r w:rsidRPr="0060127D">
        <w:t xml:space="preserve">, </w:t>
      </w:r>
      <w:proofErr w:type="spellStart"/>
      <w:r w:rsidRPr="0060127D">
        <w:rPr>
          <w:lang w:val="en-US"/>
        </w:rPr>
        <w:t>CapA</w:t>
      </w:r>
      <w:proofErr w:type="spellEnd"/>
      <w:r w:rsidRPr="0060127D">
        <w:t xml:space="preserve">, </w:t>
      </w:r>
      <w:r w:rsidRPr="0060127D">
        <w:rPr>
          <w:lang w:val="en-US"/>
        </w:rPr>
        <w:t>ROA</w:t>
      </w:r>
      <w:r w:rsidRPr="0060127D">
        <w:t xml:space="preserve">, </w:t>
      </w:r>
      <w:proofErr w:type="spellStart"/>
      <w:r w:rsidRPr="0060127D">
        <w:rPr>
          <w:lang w:val="en-US"/>
        </w:rPr>
        <w:t>FixA</w:t>
      </w:r>
      <w:proofErr w:type="spellEnd"/>
      <w:r w:rsidRPr="0060127D">
        <w:t xml:space="preserve">, </w:t>
      </w:r>
      <w:proofErr w:type="spellStart"/>
      <w:r w:rsidRPr="0060127D">
        <w:rPr>
          <w:lang w:val="en-US"/>
        </w:rPr>
        <w:t>Gov</w:t>
      </w:r>
      <w:proofErr w:type="spellEnd"/>
      <w:r w:rsidRPr="0060127D">
        <w:t xml:space="preserve">, </w:t>
      </w:r>
      <w:r w:rsidRPr="0060127D">
        <w:rPr>
          <w:lang w:val="en-US"/>
        </w:rPr>
        <w:t>BR</w:t>
      </w:r>
      <w:r w:rsidRPr="0060127D">
        <w:t xml:space="preserve">, </w:t>
      </w:r>
      <w:r w:rsidRPr="0060127D">
        <w:rPr>
          <w:lang w:val="en-US"/>
        </w:rPr>
        <w:t>Com</w:t>
      </w:r>
      <w:r w:rsidRPr="0060127D">
        <w:t xml:space="preserve">, </w:t>
      </w:r>
      <w:r w:rsidRPr="0060127D">
        <w:rPr>
          <w:lang w:val="en-US"/>
        </w:rPr>
        <w:t>IND</w:t>
      </w:r>
      <w:r w:rsidRPr="0060127D">
        <w:t xml:space="preserve">. Однако, как было описано выше, в связи с </w:t>
      </w:r>
      <w:proofErr w:type="spellStart"/>
      <w:r w:rsidRPr="0060127D">
        <w:t>мультиколлинеарностью</w:t>
      </w:r>
      <w:proofErr w:type="spellEnd"/>
      <w:r w:rsidRPr="0060127D">
        <w:t xml:space="preserve"> была исключена переменная </w:t>
      </w:r>
      <w:r w:rsidRPr="0060127D">
        <w:rPr>
          <w:lang w:val="en-US"/>
        </w:rPr>
        <w:t>IND</w:t>
      </w:r>
      <w:r w:rsidRPr="0060127D">
        <w:t xml:space="preserve"> и заменена переменная </w:t>
      </w:r>
      <w:proofErr w:type="spellStart"/>
      <w:r w:rsidRPr="0060127D">
        <w:rPr>
          <w:lang w:val="en-US"/>
        </w:rPr>
        <w:t>lnS</w:t>
      </w:r>
      <w:proofErr w:type="spellEnd"/>
      <w:r w:rsidRPr="0060127D">
        <w:t xml:space="preserve"> на </w:t>
      </w:r>
      <w:r w:rsidRPr="0060127D">
        <w:rPr>
          <w:lang w:val="en-US"/>
        </w:rPr>
        <w:t>Size</w:t>
      </w:r>
      <w:r w:rsidRPr="0060127D">
        <w:t>, кроме тогда в регрессию была добавлена переменная, отвечающая за годы кризиса (</w:t>
      </w:r>
      <w:r w:rsidRPr="0060127D">
        <w:rPr>
          <w:lang w:val="en-US"/>
        </w:rPr>
        <w:t>Crisis</w:t>
      </w:r>
      <w:r w:rsidRPr="0060127D">
        <w:t xml:space="preserve">). Далее были построены две модели для </w:t>
      </w:r>
      <w:r w:rsidRPr="0060127D">
        <w:rPr>
          <w:lang w:val="en-US"/>
        </w:rPr>
        <w:t>ML</w:t>
      </w:r>
      <w:r w:rsidRPr="0060127D">
        <w:t xml:space="preserve"> и </w:t>
      </w:r>
      <w:r w:rsidRPr="0060127D">
        <w:rPr>
          <w:lang w:val="en-US"/>
        </w:rPr>
        <w:t>BL</w:t>
      </w:r>
      <w:r w:rsidRPr="0060127D">
        <w:t xml:space="preserve"> с помощью </w:t>
      </w:r>
      <w:proofErr w:type="spellStart"/>
      <w:r w:rsidRPr="0060127D">
        <w:rPr>
          <w:lang w:val="en-US"/>
        </w:rPr>
        <w:t>tobit</w:t>
      </w:r>
      <w:proofErr w:type="spellEnd"/>
      <w:r w:rsidRPr="0060127D">
        <w:t xml:space="preserve">-регрессии. После чего были проанализированы коэффициенты и их значимость, в итоге </w:t>
      </w:r>
      <w:r w:rsidR="0067456A">
        <w:t>вышло</w:t>
      </w:r>
      <w:r w:rsidRPr="0060127D">
        <w:t>, что для разных рычагов получились немного раз</w:t>
      </w:r>
      <w:r w:rsidR="00A54ABF">
        <w:t>ные модели, представленные ниже:</w:t>
      </w:r>
    </w:p>
    <w:p w14:paraId="08788455" w14:textId="77777777" w:rsidR="00402BA9" w:rsidRPr="0060127D" w:rsidRDefault="00402BA9" w:rsidP="00402BA9">
      <w:pPr>
        <w:pStyle w:val="a3"/>
      </w:pPr>
    </w:p>
    <w:p w14:paraId="12797032" w14:textId="77777777" w:rsidR="00402BA9" w:rsidRPr="0060127D" w:rsidRDefault="00402BA9" w:rsidP="00402BA9">
      <w:pPr>
        <w:pStyle w:val="a3"/>
        <w:jc w:val="center"/>
        <w:rPr>
          <w:sz w:val="22"/>
        </w:rPr>
      </w:pPr>
      <w:r w:rsidRPr="0060127D">
        <w:rPr>
          <w:sz w:val="22"/>
        </w:rPr>
        <w:t xml:space="preserve">Таблица 5. </w:t>
      </w:r>
      <w:proofErr w:type="spellStart"/>
      <w:r w:rsidRPr="0060127D">
        <w:rPr>
          <w:sz w:val="22"/>
          <w:lang w:val="en-US"/>
        </w:rPr>
        <w:t>Tobit</w:t>
      </w:r>
      <w:proofErr w:type="spellEnd"/>
      <w:r w:rsidRPr="0060127D">
        <w:rPr>
          <w:sz w:val="22"/>
        </w:rPr>
        <w:t>-регрессии для балансового и рыночного рычага</w:t>
      </w:r>
    </w:p>
    <w:tbl>
      <w:tblPr>
        <w:tblStyle w:val="a5"/>
        <w:tblW w:w="0" w:type="auto"/>
        <w:tblLook w:val="04A0" w:firstRow="1" w:lastRow="0" w:firstColumn="1" w:lastColumn="0" w:noHBand="0" w:noVBand="1"/>
      </w:tblPr>
      <w:tblGrid>
        <w:gridCol w:w="2336"/>
        <w:gridCol w:w="2336"/>
        <w:gridCol w:w="2336"/>
        <w:gridCol w:w="2337"/>
      </w:tblGrid>
      <w:tr w:rsidR="00402BA9" w:rsidRPr="0060127D" w14:paraId="0D0DC96B" w14:textId="77777777" w:rsidTr="00B11DE3">
        <w:tc>
          <w:tcPr>
            <w:tcW w:w="4672" w:type="dxa"/>
            <w:gridSpan w:val="2"/>
            <w:tcBorders>
              <w:right w:val="single" w:sz="12" w:space="0" w:color="auto"/>
            </w:tcBorders>
          </w:tcPr>
          <w:p w14:paraId="57D1F44C" w14:textId="77777777" w:rsidR="00402BA9" w:rsidRPr="0060127D" w:rsidRDefault="00402BA9" w:rsidP="00BA219D">
            <w:pPr>
              <w:pStyle w:val="a3"/>
              <w:ind w:firstLine="0"/>
              <w:jc w:val="center"/>
              <w:rPr>
                <w:b/>
                <w:sz w:val="20"/>
              </w:rPr>
            </w:pPr>
            <w:r w:rsidRPr="0060127D">
              <w:rPr>
                <w:b/>
                <w:sz w:val="20"/>
                <w:lang w:val="en-US"/>
              </w:rPr>
              <w:t>BL (</w:t>
            </w:r>
            <w:r w:rsidRPr="0060127D">
              <w:rPr>
                <w:b/>
                <w:sz w:val="20"/>
              </w:rPr>
              <w:t>балансовый рычаг)</w:t>
            </w:r>
          </w:p>
        </w:tc>
        <w:tc>
          <w:tcPr>
            <w:tcW w:w="4673" w:type="dxa"/>
            <w:gridSpan w:val="2"/>
            <w:tcBorders>
              <w:left w:val="single" w:sz="12" w:space="0" w:color="auto"/>
            </w:tcBorders>
          </w:tcPr>
          <w:p w14:paraId="2C95E20D" w14:textId="77777777" w:rsidR="00402BA9" w:rsidRPr="0060127D" w:rsidRDefault="00402BA9" w:rsidP="00BA219D">
            <w:pPr>
              <w:pStyle w:val="a3"/>
              <w:ind w:firstLine="0"/>
              <w:jc w:val="center"/>
              <w:rPr>
                <w:b/>
                <w:sz w:val="20"/>
              </w:rPr>
            </w:pPr>
            <w:r w:rsidRPr="0060127D">
              <w:rPr>
                <w:b/>
                <w:sz w:val="20"/>
                <w:lang w:val="en-US"/>
              </w:rPr>
              <w:t>ML</w:t>
            </w:r>
            <w:r w:rsidRPr="0060127D">
              <w:rPr>
                <w:b/>
                <w:sz w:val="20"/>
              </w:rPr>
              <w:t xml:space="preserve"> (рыночный рычаг)</w:t>
            </w:r>
          </w:p>
        </w:tc>
      </w:tr>
      <w:tr w:rsidR="00402BA9" w:rsidRPr="0060127D" w14:paraId="6B087DB6" w14:textId="77777777" w:rsidTr="00B11DE3">
        <w:tc>
          <w:tcPr>
            <w:tcW w:w="2336" w:type="dxa"/>
          </w:tcPr>
          <w:p w14:paraId="64F4C64A" w14:textId="77777777" w:rsidR="00402BA9" w:rsidRPr="0060127D" w:rsidRDefault="00402BA9" w:rsidP="00BA219D">
            <w:pPr>
              <w:pStyle w:val="a3"/>
              <w:ind w:firstLine="0"/>
              <w:jc w:val="center"/>
              <w:rPr>
                <w:b/>
                <w:i/>
                <w:sz w:val="20"/>
              </w:rPr>
            </w:pPr>
            <w:r w:rsidRPr="0060127D">
              <w:rPr>
                <w:b/>
                <w:i/>
                <w:sz w:val="20"/>
              </w:rPr>
              <w:t>Переменная:</w:t>
            </w:r>
          </w:p>
        </w:tc>
        <w:tc>
          <w:tcPr>
            <w:tcW w:w="2336" w:type="dxa"/>
            <w:tcBorders>
              <w:right w:val="single" w:sz="12" w:space="0" w:color="auto"/>
            </w:tcBorders>
          </w:tcPr>
          <w:p w14:paraId="1D67FC79" w14:textId="77777777" w:rsidR="00402BA9" w:rsidRPr="0060127D" w:rsidRDefault="00402BA9" w:rsidP="00BA219D">
            <w:pPr>
              <w:pStyle w:val="a3"/>
              <w:ind w:firstLine="0"/>
              <w:jc w:val="center"/>
              <w:rPr>
                <w:b/>
                <w:i/>
                <w:sz w:val="20"/>
              </w:rPr>
            </w:pPr>
            <w:r w:rsidRPr="0060127D">
              <w:rPr>
                <w:b/>
                <w:i/>
                <w:sz w:val="20"/>
              </w:rPr>
              <w:t>Коэффициент:</w:t>
            </w:r>
          </w:p>
        </w:tc>
        <w:tc>
          <w:tcPr>
            <w:tcW w:w="2336" w:type="dxa"/>
            <w:tcBorders>
              <w:left w:val="single" w:sz="12" w:space="0" w:color="auto"/>
            </w:tcBorders>
          </w:tcPr>
          <w:p w14:paraId="394D5D8A" w14:textId="77777777" w:rsidR="00402BA9" w:rsidRPr="0060127D" w:rsidRDefault="00402BA9" w:rsidP="00BA219D">
            <w:pPr>
              <w:pStyle w:val="a3"/>
              <w:tabs>
                <w:tab w:val="center" w:pos="1060"/>
                <w:tab w:val="right" w:pos="2120"/>
              </w:tabs>
              <w:ind w:firstLine="0"/>
              <w:jc w:val="left"/>
              <w:rPr>
                <w:b/>
                <w:i/>
                <w:sz w:val="20"/>
              </w:rPr>
            </w:pPr>
            <w:r w:rsidRPr="0060127D">
              <w:rPr>
                <w:b/>
                <w:i/>
                <w:sz w:val="20"/>
              </w:rPr>
              <w:tab/>
              <w:t>Переменная:</w:t>
            </w:r>
          </w:p>
        </w:tc>
        <w:tc>
          <w:tcPr>
            <w:tcW w:w="2337" w:type="dxa"/>
          </w:tcPr>
          <w:p w14:paraId="680A37B8" w14:textId="77777777" w:rsidR="00402BA9" w:rsidRPr="0060127D" w:rsidRDefault="00402BA9" w:rsidP="00BA219D">
            <w:pPr>
              <w:pStyle w:val="a3"/>
              <w:ind w:firstLine="0"/>
              <w:jc w:val="center"/>
              <w:rPr>
                <w:b/>
                <w:i/>
                <w:sz w:val="20"/>
              </w:rPr>
            </w:pPr>
            <w:r w:rsidRPr="0060127D">
              <w:rPr>
                <w:b/>
                <w:i/>
                <w:sz w:val="20"/>
              </w:rPr>
              <w:t>Коэффициент:</w:t>
            </w:r>
          </w:p>
        </w:tc>
      </w:tr>
      <w:tr w:rsidR="00BE1184" w:rsidRPr="0060127D" w14:paraId="2DB10C54" w14:textId="77777777" w:rsidTr="00B11DE3">
        <w:tc>
          <w:tcPr>
            <w:tcW w:w="2336" w:type="dxa"/>
            <w:vAlign w:val="center"/>
          </w:tcPr>
          <w:p w14:paraId="3FCB9039" w14:textId="77777777" w:rsidR="00BE1184" w:rsidRPr="0060127D" w:rsidRDefault="00BE1184" w:rsidP="00BE1184">
            <w:pPr>
              <w:pStyle w:val="a3"/>
              <w:ind w:firstLine="0"/>
              <w:jc w:val="left"/>
              <w:rPr>
                <w:sz w:val="20"/>
                <w:lang w:val="en-US"/>
              </w:rPr>
            </w:pPr>
            <w:r w:rsidRPr="0060127D">
              <w:rPr>
                <w:sz w:val="20"/>
                <w:lang w:val="en-US"/>
              </w:rPr>
              <w:t>Over</w:t>
            </w:r>
          </w:p>
        </w:tc>
        <w:tc>
          <w:tcPr>
            <w:tcW w:w="2336" w:type="dxa"/>
            <w:tcBorders>
              <w:right w:val="single" w:sz="12" w:space="0" w:color="auto"/>
            </w:tcBorders>
          </w:tcPr>
          <w:p w14:paraId="7F68C421" w14:textId="07BCEF53" w:rsidR="00BE1184" w:rsidRPr="0060127D" w:rsidRDefault="00CF2C9B" w:rsidP="00BE1184">
            <w:pPr>
              <w:pStyle w:val="a3"/>
              <w:ind w:firstLine="0"/>
              <w:jc w:val="center"/>
              <w:rPr>
                <w:sz w:val="20"/>
              </w:rPr>
            </w:pPr>
            <w:r w:rsidRPr="0060127D">
              <w:rPr>
                <w:sz w:val="20"/>
              </w:rPr>
              <w:t>0,065***</w:t>
            </w:r>
          </w:p>
        </w:tc>
        <w:tc>
          <w:tcPr>
            <w:tcW w:w="2336" w:type="dxa"/>
            <w:tcBorders>
              <w:left w:val="single" w:sz="12" w:space="0" w:color="auto"/>
            </w:tcBorders>
            <w:vAlign w:val="center"/>
          </w:tcPr>
          <w:p w14:paraId="713915A1" w14:textId="6FF31491" w:rsidR="00BE1184" w:rsidRPr="0060127D" w:rsidRDefault="00BE1184" w:rsidP="00CF2C9B">
            <w:pPr>
              <w:pStyle w:val="a3"/>
              <w:ind w:firstLine="0"/>
              <w:jc w:val="left"/>
              <w:rPr>
                <w:sz w:val="20"/>
              </w:rPr>
            </w:pPr>
            <w:r w:rsidRPr="0060127D">
              <w:rPr>
                <w:sz w:val="20"/>
                <w:lang w:val="en-US"/>
              </w:rPr>
              <w:t>Over</w:t>
            </w:r>
          </w:p>
        </w:tc>
        <w:tc>
          <w:tcPr>
            <w:tcW w:w="2337" w:type="dxa"/>
          </w:tcPr>
          <w:p w14:paraId="35FFB434" w14:textId="33CB81BF" w:rsidR="00BE1184" w:rsidRPr="0060127D" w:rsidRDefault="009D2BA9" w:rsidP="00BE1184">
            <w:pPr>
              <w:pStyle w:val="a3"/>
              <w:ind w:firstLine="0"/>
              <w:jc w:val="center"/>
              <w:rPr>
                <w:sz w:val="20"/>
                <w:lang w:val="en-US"/>
              </w:rPr>
            </w:pPr>
            <w:r w:rsidRPr="0060127D">
              <w:rPr>
                <w:sz w:val="20"/>
                <w:lang w:val="en-US"/>
              </w:rPr>
              <w:t>0</w:t>
            </w:r>
            <w:r w:rsidRPr="0060127D">
              <w:rPr>
                <w:sz w:val="20"/>
              </w:rPr>
              <w:t>,</w:t>
            </w:r>
            <w:r w:rsidRPr="0060127D">
              <w:rPr>
                <w:sz w:val="20"/>
                <w:lang w:val="en-US"/>
              </w:rPr>
              <w:t>048**</w:t>
            </w:r>
          </w:p>
        </w:tc>
      </w:tr>
      <w:tr w:rsidR="00BE1184" w:rsidRPr="0060127D" w14:paraId="18375387" w14:textId="77777777" w:rsidTr="00B11DE3">
        <w:tc>
          <w:tcPr>
            <w:tcW w:w="2336" w:type="dxa"/>
            <w:vAlign w:val="center"/>
          </w:tcPr>
          <w:p w14:paraId="7C32B965" w14:textId="77777777" w:rsidR="00BE1184" w:rsidRPr="0060127D" w:rsidRDefault="00BE1184" w:rsidP="00BE1184">
            <w:pPr>
              <w:pStyle w:val="a3"/>
              <w:ind w:firstLine="0"/>
              <w:jc w:val="left"/>
              <w:rPr>
                <w:sz w:val="20"/>
                <w:lang w:val="en-US"/>
              </w:rPr>
            </w:pPr>
            <w:r w:rsidRPr="0060127D">
              <w:rPr>
                <w:sz w:val="20"/>
                <w:lang w:val="en-US"/>
              </w:rPr>
              <w:lastRenderedPageBreak/>
              <w:t>Size</w:t>
            </w:r>
          </w:p>
        </w:tc>
        <w:tc>
          <w:tcPr>
            <w:tcW w:w="2336" w:type="dxa"/>
            <w:tcBorders>
              <w:right w:val="single" w:sz="12" w:space="0" w:color="auto"/>
            </w:tcBorders>
          </w:tcPr>
          <w:p w14:paraId="40FF5173" w14:textId="206E470E" w:rsidR="00BE1184" w:rsidRPr="0060127D" w:rsidRDefault="00CF2C9B" w:rsidP="00BE1184">
            <w:pPr>
              <w:pStyle w:val="a3"/>
              <w:ind w:firstLine="0"/>
              <w:jc w:val="center"/>
              <w:rPr>
                <w:sz w:val="20"/>
              </w:rPr>
            </w:pPr>
            <w:r w:rsidRPr="0060127D">
              <w:rPr>
                <w:sz w:val="20"/>
              </w:rPr>
              <w:t>0,026</w:t>
            </w:r>
          </w:p>
        </w:tc>
        <w:tc>
          <w:tcPr>
            <w:tcW w:w="2336" w:type="dxa"/>
            <w:tcBorders>
              <w:left w:val="single" w:sz="12" w:space="0" w:color="auto"/>
            </w:tcBorders>
            <w:vAlign w:val="center"/>
          </w:tcPr>
          <w:p w14:paraId="1DE48910" w14:textId="5B68ED58" w:rsidR="00BE1184" w:rsidRPr="0060127D" w:rsidRDefault="00BE1184" w:rsidP="00CF2C9B">
            <w:pPr>
              <w:pStyle w:val="a3"/>
              <w:ind w:firstLine="0"/>
              <w:jc w:val="left"/>
              <w:rPr>
                <w:sz w:val="20"/>
              </w:rPr>
            </w:pPr>
            <w:r w:rsidRPr="0060127D">
              <w:rPr>
                <w:sz w:val="20"/>
                <w:lang w:val="en-US"/>
              </w:rPr>
              <w:t>Size</w:t>
            </w:r>
          </w:p>
        </w:tc>
        <w:tc>
          <w:tcPr>
            <w:tcW w:w="2337" w:type="dxa"/>
          </w:tcPr>
          <w:p w14:paraId="636AEDF2" w14:textId="461F6367" w:rsidR="00BE1184" w:rsidRPr="0060127D" w:rsidRDefault="009D2BA9" w:rsidP="00BE1184">
            <w:pPr>
              <w:pStyle w:val="a3"/>
              <w:ind w:firstLine="0"/>
              <w:jc w:val="center"/>
              <w:rPr>
                <w:sz w:val="20"/>
              </w:rPr>
            </w:pPr>
            <w:r w:rsidRPr="0060127D">
              <w:rPr>
                <w:sz w:val="20"/>
                <w:lang w:val="en-US"/>
              </w:rPr>
              <w:t>0</w:t>
            </w:r>
            <w:r w:rsidRPr="0060127D">
              <w:rPr>
                <w:sz w:val="20"/>
              </w:rPr>
              <w:t>,023</w:t>
            </w:r>
          </w:p>
        </w:tc>
      </w:tr>
      <w:tr w:rsidR="00BE1184" w:rsidRPr="0060127D" w14:paraId="2641BDC1" w14:textId="77777777" w:rsidTr="00B11DE3">
        <w:tc>
          <w:tcPr>
            <w:tcW w:w="2336" w:type="dxa"/>
            <w:vAlign w:val="center"/>
          </w:tcPr>
          <w:p w14:paraId="1D8C2A20" w14:textId="77777777" w:rsidR="00BE1184" w:rsidRPr="0060127D" w:rsidRDefault="00BE1184" w:rsidP="00BE1184">
            <w:pPr>
              <w:pStyle w:val="a3"/>
              <w:ind w:firstLine="0"/>
              <w:jc w:val="left"/>
              <w:rPr>
                <w:sz w:val="20"/>
                <w:lang w:val="en-US"/>
              </w:rPr>
            </w:pPr>
            <w:r w:rsidRPr="0060127D">
              <w:rPr>
                <w:sz w:val="20"/>
                <w:lang w:val="en-US"/>
              </w:rPr>
              <w:t>ROA</w:t>
            </w:r>
          </w:p>
        </w:tc>
        <w:tc>
          <w:tcPr>
            <w:tcW w:w="2336" w:type="dxa"/>
            <w:tcBorders>
              <w:right w:val="single" w:sz="12" w:space="0" w:color="auto"/>
            </w:tcBorders>
          </w:tcPr>
          <w:p w14:paraId="2538DD6D" w14:textId="41A8959D" w:rsidR="00BE1184" w:rsidRPr="0060127D" w:rsidRDefault="00CF2C9B" w:rsidP="00BE1184">
            <w:pPr>
              <w:pStyle w:val="a3"/>
              <w:ind w:firstLine="0"/>
              <w:jc w:val="center"/>
              <w:rPr>
                <w:sz w:val="20"/>
              </w:rPr>
            </w:pPr>
            <w:r w:rsidRPr="0060127D">
              <w:rPr>
                <w:sz w:val="20"/>
              </w:rPr>
              <w:t>-0,125</w:t>
            </w:r>
          </w:p>
        </w:tc>
        <w:tc>
          <w:tcPr>
            <w:tcW w:w="2336" w:type="dxa"/>
            <w:tcBorders>
              <w:left w:val="single" w:sz="12" w:space="0" w:color="auto"/>
            </w:tcBorders>
            <w:vAlign w:val="center"/>
          </w:tcPr>
          <w:p w14:paraId="1193633C" w14:textId="63662DBF" w:rsidR="00BE1184" w:rsidRPr="0060127D" w:rsidRDefault="00BE1184" w:rsidP="00CF2C9B">
            <w:pPr>
              <w:pStyle w:val="a3"/>
              <w:ind w:firstLine="0"/>
              <w:jc w:val="left"/>
              <w:rPr>
                <w:sz w:val="20"/>
              </w:rPr>
            </w:pPr>
            <w:r w:rsidRPr="0060127D">
              <w:rPr>
                <w:sz w:val="20"/>
                <w:lang w:val="en-US"/>
              </w:rPr>
              <w:t>ROA</w:t>
            </w:r>
          </w:p>
        </w:tc>
        <w:tc>
          <w:tcPr>
            <w:tcW w:w="2337" w:type="dxa"/>
          </w:tcPr>
          <w:p w14:paraId="5E52B6F5" w14:textId="54F79328" w:rsidR="00BE1184" w:rsidRPr="0060127D" w:rsidRDefault="009D2BA9" w:rsidP="00BE1184">
            <w:pPr>
              <w:pStyle w:val="a3"/>
              <w:ind w:firstLine="0"/>
              <w:jc w:val="center"/>
              <w:rPr>
                <w:sz w:val="20"/>
              </w:rPr>
            </w:pPr>
            <w:r w:rsidRPr="0060127D">
              <w:rPr>
                <w:sz w:val="20"/>
              </w:rPr>
              <w:t>-0,315***</w:t>
            </w:r>
          </w:p>
        </w:tc>
      </w:tr>
      <w:tr w:rsidR="00BE1184" w:rsidRPr="0060127D" w14:paraId="7ADF755A" w14:textId="77777777" w:rsidTr="00B11DE3">
        <w:tc>
          <w:tcPr>
            <w:tcW w:w="2336" w:type="dxa"/>
            <w:vAlign w:val="center"/>
          </w:tcPr>
          <w:p w14:paraId="43196C68" w14:textId="77777777" w:rsidR="00BE1184" w:rsidRPr="0060127D" w:rsidRDefault="00BE1184" w:rsidP="00BE1184">
            <w:pPr>
              <w:pStyle w:val="a3"/>
              <w:ind w:firstLine="0"/>
              <w:jc w:val="left"/>
              <w:rPr>
                <w:sz w:val="20"/>
                <w:lang w:val="en-US"/>
              </w:rPr>
            </w:pPr>
            <w:proofErr w:type="spellStart"/>
            <w:r w:rsidRPr="0060127D">
              <w:rPr>
                <w:sz w:val="20"/>
                <w:lang w:val="en-US"/>
              </w:rPr>
              <w:t>CapA</w:t>
            </w:r>
            <w:proofErr w:type="spellEnd"/>
          </w:p>
        </w:tc>
        <w:tc>
          <w:tcPr>
            <w:tcW w:w="2336" w:type="dxa"/>
            <w:tcBorders>
              <w:right w:val="single" w:sz="12" w:space="0" w:color="auto"/>
            </w:tcBorders>
          </w:tcPr>
          <w:p w14:paraId="41609CB6" w14:textId="593CD076" w:rsidR="00BE1184" w:rsidRPr="0060127D" w:rsidRDefault="00CF2C9B" w:rsidP="00BE1184">
            <w:pPr>
              <w:pStyle w:val="a3"/>
              <w:ind w:firstLine="0"/>
              <w:jc w:val="center"/>
              <w:rPr>
                <w:sz w:val="20"/>
              </w:rPr>
            </w:pPr>
            <w:r w:rsidRPr="0060127D">
              <w:rPr>
                <w:sz w:val="20"/>
              </w:rPr>
              <w:t>1,275***</w:t>
            </w:r>
          </w:p>
        </w:tc>
        <w:tc>
          <w:tcPr>
            <w:tcW w:w="2336" w:type="dxa"/>
            <w:tcBorders>
              <w:left w:val="single" w:sz="12" w:space="0" w:color="auto"/>
            </w:tcBorders>
            <w:vAlign w:val="center"/>
          </w:tcPr>
          <w:p w14:paraId="3268BE2C" w14:textId="369B2D57" w:rsidR="00BE1184" w:rsidRPr="0060127D" w:rsidRDefault="00340DAC" w:rsidP="00CF2C9B">
            <w:pPr>
              <w:pStyle w:val="a3"/>
              <w:ind w:firstLine="0"/>
              <w:jc w:val="left"/>
              <w:rPr>
                <w:sz w:val="20"/>
                <w:lang w:val="en-US"/>
              </w:rPr>
            </w:pPr>
            <w:r w:rsidRPr="0060127D">
              <w:rPr>
                <w:sz w:val="20"/>
                <w:lang w:val="en-US"/>
              </w:rPr>
              <w:t>MTB</w:t>
            </w:r>
          </w:p>
        </w:tc>
        <w:tc>
          <w:tcPr>
            <w:tcW w:w="2337" w:type="dxa"/>
          </w:tcPr>
          <w:p w14:paraId="77545F78" w14:textId="15485D16" w:rsidR="00BE1184" w:rsidRPr="0060127D" w:rsidRDefault="009D2BA9" w:rsidP="00BE1184">
            <w:pPr>
              <w:pStyle w:val="a3"/>
              <w:ind w:firstLine="0"/>
              <w:jc w:val="center"/>
              <w:rPr>
                <w:sz w:val="20"/>
              </w:rPr>
            </w:pPr>
            <w:r w:rsidRPr="0060127D">
              <w:rPr>
                <w:sz w:val="20"/>
              </w:rPr>
              <w:t>-0,061***</w:t>
            </w:r>
          </w:p>
        </w:tc>
      </w:tr>
      <w:tr w:rsidR="00BE1184" w:rsidRPr="0060127D" w14:paraId="21A2613A" w14:textId="77777777" w:rsidTr="00B11DE3">
        <w:tc>
          <w:tcPr>
            <w:tcW w:w="2336" w:type="dxa"/>
            <w:vAlign w:val="center"/>
          </w:tcPr>
          <w:p w14:paraId="69A5FA26" w14:textId="77777777" w:rsidR="00BE1184" w:rsidRPr="0060127D" w:rsidRDefault="00BE1184" w:rsidP="00BE1184">
            <w:pPr>
              <w:pStyle w:val="a3"/>
              <w:ind w:firstLine="0"/>
              <w:jc w:val="left"/>
              <w:rPr>
                <w:sz w:val="20"/>
                <w:lang w:val="en-US"/>
              </w:rPr>
            </w:pPr>
            <w:proofErr w:type="spellStart"/>
            <w:r w:rsidRPr="0060127D">
              <w:rPr>
                <w:sz w:val="20"/>
                <w:lang w:val="en-US"/>
              </w:rPr>
              <w:t>FixA</w:t>
            </w:r>
            <w:proofErr w:type="spellEnd"/>
          </w:p>
        </w:tc>
        <w:tc>
          <w:tcPr>
            <w:tcW w:w="2336" w:type="dxa"/>
            <w:tcBorders>
              <w:right w:val="single" w:sz="12" w:space="0" w:color="auto"/>
            </w:tcBorders>
          </w:tcPr>
          <w:p w14:paraId="1F7A78C5" w14:textId="0D1621A0" w:rsidR="00BE1184" w:rsidRPr="0060127D" w:rsidRDefault="00CF2C9B" w:rsidP="00BE1184">
            <w:pPr>
              <w:pStyle w:val="a3"/>
              <w:ind w:firstLine="0"/>
              <w:jc w:val="center"/>
              <w:rPr>
                <w:sz w:val="20"/>
              </w:rPr>
            </w:pPr>
            <w:r w:rsidRPr="0060127D">
              <w:rPr>
                <w:sz w:val="20"/>
              </w:rPr>
              <w:t>-0,270***</w:t>
            </w:r>
          </w:p>
        </w:tc>
        <w:tc>
          <w:tcPr>
            <w:tcW w:w="2336" w:type="dxa"/>
            <w:tcBorders>
              <w:left w:val="single" w:sz="12" w:space="0" w:color="auto"/>
            </w:tcBorders>
            <w:vAlign w:val="center"/>
          </w:tcPr>
          <w:p w14:paraId="3877E5CC" w14:textId="30521870" w:rsidR="00BE1184" w:rsidRPr="0060127D" w:rsidRDefault="00BE1184" w:rsidP="00CF2C9B">
            <w:pPr>
              <w:pStyle w:val="a3"/>
              <w:ind w:firstLine="0"/>
              <w:jc w:val="left"/>
              <w:rPr>
                <w:sz w:val="20"/>
              </w:rPr>
            </w:pPr>
            <w:proofErr w:type="spellStart"/>
            <w:r w:rsidRPr="0060127D">
              <w:rPr>
                <w:sz w:val="20"/>
                <w:lang w:val="en-US"/>
              </w:rPr>
              <w:t>FixA</w:t>
            </w:r>
            <w:proofErr w:type="spellEnd"/>
          </w:p>
        </w:tc>
        <w:tc>
          <w:tcPr>
            <w:tcW w:w="2337" w:type="dxa"/>
          </w:tcPr>
          <w:p w14:paraId="6AB7A0D8" w14:textId="565388FB" w:rsidR="00BE1184" w:rsidRPr="0060127D" w:rsidRDefault="009D2BA9" w:rsidP="00BE1184">
            <w:pPr>
              <w:pStyle w:val="a3"/>
              <w:ind w:firstLine="0"/>
              <w:jc w:val="center"/>
              <w:rPr>
                <w:sz w:val="20"/>
              </w:rPr>
            </w:pPr>
            <w:r w:rsidRPr="0060127D">
              <w:rPr>
                <w:sz w:val="20"/>
              </w:rPr>
              <w:t>-0,001</w:t>
            </w:r>
          </w:p>
        </w:tc>
      </w:tr>
      <w:tr w:rsidR="00BE1184" w:rsidRPr="0060127D" w14:paraId="75BCD401" w14:textId="77777777" w:rsidTr="00B11DE3">
        <w:tc>
          <w:tcPr>
            <w:tcW w:w="2336" w:type="dxa"/>
            <w:vAlign w:val="center"/>
          </w:tcPr>
          <w:p w14:paraId="6D78B0FB" w14:textId="77777777" w:rsidR="00BE1184" w:rsidRPr="0060127D" w:rsidRDefault="00BE1184" w:rsidP="00BE1184">
            <w:pPr>
              <w:pStyle w:val="a3"/>
              <w:ind w:firstLine="0"/>
              <w:jc w:val="left"/>
              <w:rPr>
                <w:sz w:val="20"/>
                <w:lang w:val="en-US"/>
              </w:rPr>
            </w:pPr>
            <w:proofErr w:type="spellStart"/>
            <w:r w:rsidRPr="0060127D">
              <w:rPr>
                <w:sz w:val="20"/>
                <w:lang w:val="en-US"/>
              </w:rPr>
              <w:t>Gov</w:t>
            </w:r>
            <w:proofErr w:type="spellEnd"/>
          </w:p>
        </w:tc>
        <w:tc>
          <w:tcPr>
            <w:tcW w:w="2336" w:type="dxa"/>
            <w:tcBorders>
              <w:right w:val="single" w:sz="12" w:space="0" w:color="auto"/>
            </w:tcBorders>
          </w:tcPr>
          <w:p w14:paraId="4A2A6EE4" w14:textId="02935397" w:rsidR="00BE1184" w:rsidRPr="0060127D" w:rsidRDefault="00CF2C9B" w:rsidP="00BE1184">
            <w:pPr>
              <w:pStyle w:val="a3"/>
              <w:ind w:firstLine="0"/>
              <w:jc w:val="center"/>
              <w:rPr>
                <w:sz w:val="20"/>
              </w:rPr>
            </w:pPr>
            <w:r w:rsidRPr="0060127D">
              <w:rPr>
                <w:sz w:val="20"/>
              </w:rPr>
              <w:t>-0,006</w:t>
            </w:r>
          </w:p>
        </w:tc>
        <w:tc>
          <w:tcPr>
            <w:tcW w:w="2336" w:type="dxa"/>
            <w:tcBorders>
              <w:left w:val="single" w:sz="12" w:space="0" w:color="auto"/>
            </w:tcBorders>
            <w:vAlign w:val="center"/>
          </w:tcPr>
          <w:p w14:paraId="58ECF545" w14:textId="58805F3F" w:rsidR="00BE1184" w:rsidRPr="0060127D" w:rsidRDefault="00BE1184" w:rsidP="00CF2C9B">
            <w:pPr>
              <w:pStyle w:val="a3"/>
              <w:ind w:firstLine="0"/>
              <w:jc w:val="left"/>
              <w:rPr>
                <w:sz w:val="20"/>
              </w:rPr>
            </w:pPr>
            <w:proofErr w:type="spellStart"/>
            <w:r w:rsidRPr="0060127D">
              <w:rPr>
                <w:sz w:val="20"/>
                <w:lang w:val="en-US"/>
              </w:rPr>
              <w:t>Gov</w:t>
            </w:r>
            <w:proofErr w:type="spellEnd"/>
          </w:p>
        </w:tc>
        <w:tc>
          <w:tcPr>
            <w:tcW w:w="2337" w:type="dxa"/>
          </w:tcPr>
          <w:p w14:paraId="158A4D1B" w14:textId="0A4001B6" w:rsidR="00BE1184" w:rsidRPr="0060127D" w:rsidRDefault="009D2BA9" w:rsidP="00BE1184">
            <w:pPr>
              <w:pStyle w:val="a3"/>
              <w:ind w:firstLine="0"/>
              <w:jc w:val="center"/>
              <w:rPr>
                <w:sz w:val="20"/>
              </w:rPr>
            </w:pPr>
            <w:r w:rsidRPr="0060127D">
              <w:rPr>
                <w:sz w:val="20"/>
              </w:rPr>
              <w:t>-0,073*</w:t>
            </w:r>
          </w:p>
        </w:tc>
      </w:tr>
      <w:tr w:rsidR="00BE1184" w:rsidRPr="0060127D" w14:paraId="62D2DFF8" w14:textId="77777777" w:rsidTr="00B11DE3">
        <w:tc>
          <w:tcPr>
            <w:tcW w:w="2336" w:type="dxa"/>
            <w:vAlign w:val="center"/>
          </w:tcPr>
          <w:p w14:paraId="681E2A57" w14:textId="77777777" w:rsidR="00BE1184" w:rsidRPr="0060127D" w:rsidRDefault="00BE1184" w:rsidP="00BE1184">
            <w:pPr>
              <w:pStyle w:val="a3"/>
              <w:ind w:firstLine="0"/>
              <w:jc w:val="left"/>
              <w:rPr>
                <w:sz w:val="20"/>
                <w:lang w:val="en-US"/>
              </w:rPr>
            </w:pPr>
            <w:r w:rsidRPr="0060127D">
              <w:rPr>
                <w:sz w:val="20"/>
                <w:lang w:val="en-US"/>
              </w:rPr>
              <w:t>Com</w:t>
            </w:r>
          </w:p>
        </w:tc>
        <w:tc>
          <w:tcPr>
            <w:tcW w:w="2336" w:type="dxa"/>
            <w:tcBorders>
              <w:right w:val="single" w:sz="12" w:space="0" w:color="auto"/>
            </w:tcBorders>
          </w:tcPr>
          <w:p w14:paraId="684B2EBC" w14:textId="2514BA0A" w:rsidR="00BE1184" w:rsidRPr="0060127D" w:rsidRDefault="00CF2C9B" w:rsidP="00BE1184">
            <w:pPr>
              <w:pStyle w:val="a3"/>
              <w:ind w:firstLine="0"/>
              <w:jc w:val="center"/>
              <w:rPr>
                <w:sz w:val="20"/>
              </w:rPr>
            </w:pPr>
            <w:r w:rsidRPr="0060127D">
              <w:rPr>
                <w:sz w:val="20"/>
              </w:rPr>
              <w:t>0,082***</w:t>
            </w:r>
          </w:p>
        </w:tc>
        <w:tc>
          <w:tcPr>
            <w:tcW w:w="2336" w:type="dxa"/>
            <w:tcBorders>
              <w:left w:val="single" w:sz="12" w:space="0" w:color="auto"/>
            </w:tcBorders>
            <w:vAlign w:val="center"/>
          </w:tcPr>
          <w:p w14:paraId="274CC80D" w14:textId="4FD2D691" w:rsidR="00BE1184" w:rsidRPr="0060127D" w:rsidRDefault="00BE1184" w:rsidP="00CF2C9B">
            <w:pPr>
              <w:pStyle w:val="a3"/>
              <w:ind w:firstLine="0"/>
              <w:jc w:val="left"/>
              <w:rPr>
                <w:sz w:val="20"/>
              </w:rPr>
            </w:pPr>
            <w:r w:rsidRPr="0060127D">
              <w:rPr>
                <w:sz w:val="20"/>
                <w:lang w:val="en-US"/>
              </w:rPr>
              <w:t>Com</w:t>
            </w:r>
          </w:p>
        </w:tc>
        <w:tc>
          <w:tcPr>
            <w:tcW w:w="2337" w:type="dxa"/>
          </w:tcPr>
          <w:p w14:paraId="47A367D3" w14:textId="16E1D2F2" w:rsidR="00BE1184" w:rsidRPr="0060127D" w:rsidRDefault="009D2BA9" w:rsidP="00BE1184">
            <w:pPr>
              <w:pStyle w:val="a3"/>
              <w:ind w:firstLine="0"/>
              <w:jc w:val="center"/>
              <w:rPr>
                <w:sz w:val="20"/>
              </w:rPr>
            </w:pPr>
            <w:r w:rsidRPr="0060127D">
              <w:rPr>
                <w:sz w:val="20"/>
              </w:rPr>
              <w:t>0,047**</w:t>
            </w:r>
          </w:p>
        </w:tc>
      </w:tr>
      <w:tr w:rsidR="00BE1184" w:rsidRPr="0060127D" w14:paraId="0C86D00E" w14:textId="77777777" w:rsidTr="00B11DE3">
        <w:tc>
          <w:tcPr>
            <w:tcW w:w="2336" w:type="dxa"/>
            <w:vAlign w:val="center"/>
          </w:tcPr>
          <w:p w14:paraId="4EE71086" w14:textId="77777777" w:rsidR="00BE1184" w:rsidRPr="0060127D" w:rsidRDefault="00BE1184" w:rsidP="00BE1184">
            <w:pPr>
              <w:pStyle w:val="a3"/>
              <w:ind w:firstLine="0"/>
              <w:jc w:val="left"/>
              <w:rPr>
                <w:sz w:val="20"/>
                <w:lang w:val="en-US"/>
              </w:rPr>
            </w:pPr>
            <w:r w:rsidRPr="0060127D">
              <w:rPr>
                <w:sz w:val="20"/>
                <w:lang w:val="en-US"/>
              </w:rPr>
              <w:t>BR</w:t>
            </w:r>
          </w:p>
        </w:tc>
        <w:tc>
          <w:tcPr>
            <w:tcW w:w="2336" w:type="dxa"/>
            <w:tcBorders>
              <w:right w:val="single" w:sz="12" w:space="0" w:color="auto"/>
            </w:tcBorders>
          </w:tcPr>
          <w:p w14:paraId="1171BFF2" w14:textId="2731CCFA" w:rsidR="00BE1184" w:rsidRPr="0060127D" w:rsidRDefault="00CF2C9B" w:rsidP="00BE1184">
            <w:pPr>
              <w:pStyle w:val="a3"/>
              <w:ind w:firstLine="0"/>
              <w:jc w:val="center"/>
              <w:rPr>
                <w:sz w:val="20"/>
              </w:rPr>
            </w:pPr>
            <w:r w:rsidRPr="0060127D">
              <w:rPr>
                <w:sz w:val="20"/>
              </w:rPr>
              <w:t>-0,138***</w:t>
            </w:r>
          </w:p>
        </w:tc>
        <w:tc>
          <w:tcPr>
            <w:tcW w:w="2336" w:type="dxa"/>
            <w:tcBorders>
              <w:left w:val="single" w:sz="12" w:space="0" w:color="auto"/>
            </w:tcBorders>
            <w:vAlign w:val="center"/>
          </w:tcPr>
          <w:p w14:paraId="53DD6388" w14:textId="667E5AFB" w:rsidR="00BE1184" w:rsidRPr="0060127D" w:rsidRDefault="00BE1184" w:rsidP="00CF2C9B">
            <w:pPr>
              <w:pStyle w:val="a3"/>
              <w:ind w:firstLine="0"/>
              <w:jc w:val="left"/>
              <w:rPr>
                <w:sz w:val="20"/>
              </w:rPr>
            </w:pPr>
            <w:r w:rsidRPr="0060127D">
              <w:rPr>
                <w:sz w:val="20"/>
                <w:lang w:val="en-US"/>
              </w:rPr>
              <w:t>BR</w:t>
            </w:r>
          </w:p>
        </w:tc>
        <w:tc>
          <w:tcPr>
            <w:tcW w:w="2337" w:type="dxa"/>
          </w:tcPr>
          <w:p w14:paraId="6F403038" w14:textId="6736FEC5" w:rsidR="00BE1184" w:rsidRPr="0060127D" w:rsidRDefault="009D2BA9" w:rsidP="00BE1184">
            <w:pPr>
              <w:pStyle w:val="a3"/>
              <w:ind w:firstLine="0"/>
              <w:jc w:val="center"/>
              <w:rPr>
                <w:sz w:val="20"/>
              </w:rPr>
            </w:pPr>
            <w:r w:rsidRPr="0060127D">
              <w:rPr>
                <w:sz w:val="20"/>
              </w:rPr>
              <w:t>-0,184***</w:t>
            </w:r>
          </w:p>
        </w:tc>
      </w:tr>
      <w:tr w:rsidR="00BE1184" w:rsidRPr="0060127D" w14:paraId="0C16B39A" w14:textId="77777777" w:rsidTr="00B11DE3">
        <w:tc>
          <w:tcPr>
            <w:tcW w:w="2336" w:type="dxa"/>
            <w:vAlign w:val="center"/>
          </w:tcPr>
          <w:p w14:paraId="2AE8585E" w14:textId="77777777" w:rsidR="00BE1184" w:rsidRPr="0060127D" w:rsidRDefault="00BE1184" w:rsidP="00BE1184">
            <w:pPr>
              <w:pStyle w:val="a3"/>
              <w:ind w:firstLine="0"/>
              <w:jc w:val="left"/>
              <w:rPr>
                <w:sz w:val="20"/>
              </w:rPr>
            </w:pPr>
          </w:p>
        </w:tc>
        <w:tc>
          <w:tcPr>
            <w:tcW w:w="2336" w:type="dxa"/>
            <w:tcBorders>
              <w:right w:val="single" w:sz="12" w:space="0" w:color="auto"/>
            </w:tcBorders>
          </w:tcPr>
          <w:p w14:paraId="2E92D93A" w14:textId="77777777" w:rsidR="00BE1184" w:rsidRPr="0060127D" w:rsidRDefault="00BE1184" w:rsidP="00BE1184">
            <w:pPr>
              <w:pStyle w:val="a3"/>
              <w:ind w:firstLine="0"/>
              <w:jc w:val="center"/>
              <w:rPr>
                <w:sz w:val="20"/>
              </w:rPr>
            </w:pPr>
          </w:p>
        </w:tc>
        <w:tc>
          <w:tcPr>
            <w:tcW w:w="2336" w:type="dxa"/>
            <w:tcBorders>
              <w:left w:val="single" w:sz="12" w:space="0" w:color="auto"/>
            </w:tcBorders>
            <w:vAlign w:val="center"/>
          </w:tcPr>
          <w:p w14:paraId="52A4600F" w14:textId="7A2728E3" w:rsidR="00BE1184" w:rsidRPr="0060127D" w:rsidRDefault="00340DAC" w:rsidP="00CF2C9B">
            <w:pPr>
              <w:pStyle w:val="a3"/>
              <w:ind w:firstLine="0"/>
              <w:jc w:val="left"/>
              <w:rPr>
                <w:sz w:val="20"/>
                <w:lang w:val="en-US"/>
              </w:rPr>
            </w:pPr>
            <w:r w:rsidRPr="0060127D">
              <w:rPr>
                <w:sz w:val="20"/>
                <w:lang w:val="en-US"/>
              </w:rPr>
              <w:t>Crisis</w:t>
            </w:r>
          </w:p>
        </w:tc>
        <w:tc>
          <w:tcPr>
            <w:tcW w:w="2337" w:type="dxa"/>
          </w:tcPr>
          <w:p w14:paraId="0705FF10" w14:textId="63370734" w:rsidR="00BE1184" w:rsidRPr="0060127D" w:rsidRDefault="009D2BA9" w:rsidP="00BE1184">
            <w:pPr>
              <w:pStyle w:val="a3"/>
              <w:ind w:firstLine="0"/>
              <w:jc w:val="center"/>
              <w:rPr>
                <w:sz w:val="20"/>
              </w:rPr>
            </w:pPr>
            <w:r w:rsidRPr="0060127D">
              <w:rPr>
                <w:sz w:val="20"/>
              </w:rPr>
              <w:t>0,066***</w:t>
            </w:r>
          </w:p>
        </w:tc>
      </w:tr>
      <w:tr w:rsidR="00DA380D" w:rsidRPr="0060127D" w14:paraId="24661D44" w14:textId="77777777" w:rsidTr="00577D52">
        <w:tc>
          <w:tcPr>
            <w:tcW w:w="4672" w:type="dxa"/>
            <w:gridSpan w:val="2"/>
            <w:tcBorders>
              <w:bottom w:val="single" w:sz="4" w:space="0" w:color="auto"/>
              <w:right w:val="single" w:sz="12" w:space="0" w:color="auto"/>
            </w:tcBorders>
            <w:vAlign w:val="center"/>
          </w:tcPr>
          <w:p w14:paraId="1B1C3312" w14:textId="09DFC514" w:rsidR="00DA380D" w:rsidRPr="0060127D" w:rsidRDefault="00DA380D" w:rsidP="00DA380D">
            <w:pPr>
              <w:pStyle w:val="a3"/>
              <w:ind w:firstLine="0"/>
              <w:jc w:val="left"/>
              <w:rPr>
                <w:sz w:val="20"/>
              </w:rPr>
            </w:pPr>
            <w:r w:rsidRPr="0060127D">
              <w:rPr>
                <w:sz w:val="20"/>
              </w:rPr>
              <w:t>Ошибка аппроксимации: 10,8%</w:t>
            </w:r>
          </w:p>
        </w:tc>
        <w:tc>
          <w:tcPr>
            <w:tcW w:w="4673" w:type="dxa"/>
            <w:gridSpan w:val="2"/>
            <w:tcBorders>
              <w:left w:val="single" w:sz="12" w:space="0" w:color="auto"/>
              <w:bottom w:val="single" w:sz="4" w:space="0" w:color="auto"/>
            </w:tcBorders>
            <w:vAlign w:val="center"/>
          </w:tcPr>
          <w:p w14:paraId="629FB816" w14:textId="07CDBBC2" w:rsidR="00DA380D" w:rsidRPr="0060127D" w:rsidRDefault="00DA380D" w:rsidP="00DA380D">
            <w:pPr>
              <w:pStyle w:val="a3"/>
              <w:ind w:firstLine="0"/>
              <w:jc w:val="left"/>
              <w:rPr>
                <w:sz w:val="20"/>
              </w:rPr>
            </w:pPr>
            <w:r w:rsidRPr="0060127D">
              <w:rPr>
                <w:sz w:val="20"/>
              </w:rPr>
              <w:t>Ошибка аппроксимации: 30,9%</w:t>
            </w:r>
          </w:p>
        </w:tc>
      </w:tr>
      <w:tr w:rsidR="0074377C" w:rsidRPr="0060127D" w14:paraId="620FEC69" w14:textId="77777777" w:rsidTr="00577D52">
        <w:tc>
          <w:tcPr>
            <w:tcW w:w="4672" w:type="dxa"/>
            <w:gridSpan w:val="2"/>
            <w:tcBorders>
              <w:bottom w:val="single" w:sz="4" w:space="0" w:color="auto"/>
              <w:right w:val="single" w:sz="4" w:space="0" w:color="auto"/>
            </w:tcBorders>
            <w:vAlign w:val="center"/>
          </w:tcPr>
          <w:p w14:paraId="28B5A3C3" w14:textId="0A48F5DD" w:rsidR="0074377C" w:rsidRPr="0060127D" w:rsidRDefault="0074377C" w:rsidP="00DA380D">
            <w:pPr>
              <w:pStyle w:val="a3"/>
              <w:ind w:firstLine="0"/>
              <w:jc w:val="left"/>
              <w:rPr>
                <w:sz w:val="20"/>
              </w:rPr>
            </w:pPr>
            <w:r>
              <w:rPr>
                <w:sz w:val="20"/>
              </w:rPr>
              <w:t>Количество наблюдений: 633</w:t>
            </w:r>
          </w:p>
        </w:tc>
        <w:tc>
          <w:tcPr>
            <w:tcW w:w="4673" w:type="dxa"/>
            <w:gridSpan w:val="2"/>
            <w:tcBorders>
              <w:left w:val="single" w:sz="4" w:space="0" w:color="auto"/>
              <w:bottom w:val="single" w:sz="4" w:space="0" w:color="auto"/>
            </w:tcBorders>
            <w:vAlign w:val="center"/>
          </w:tcPr>
          <w:p w14:paraId="5B5835AC" w14:textId="2C0CD83B" w:rsidR="0074377C" w:rsidRPr="0060127D" w:rsidRDefault="0074377C" w:rsidP="00DA380D">
            <w:pPr>
              <w:pStyle w:val="a3"/>
              <w:ind w:firstLine="0"/>
              <w:jc w:val="left"/>
              <w:rPr>
                <w:sz w:val="20"/>
              </w:rPr>
            </w:pPr>
            <w:r>
              <w:rPr>
                <w:sz w:val="20"/>
              </w:rPr>
              <w:t>Количество наблюдений: 633</w:t>
            </w:r>
          </w:p>
        </w:tc>
      </w:tr>
    </w:tbl>
    <w:p w14:paraId="5DF4C38E" w14:textId="2CC4F5BF" w:rsidR="00402BA9" w:rsidRPr="0060127D" w:rsidRDefault="004938D2" w:rsidP="004938D2">
      <w:pPr>
        <w:pStyle w:val="a3"/>
        <w:spacing w:line="240" w:lineRule="auto"/>
        <w:jc w:val="left"/>
        <w:rPr>
          <w:sz w:val="22"/>
        </w:rPr>
      </w:pPr>
      <w:r w:rsidRPr="0060127D">
        <w:rPr>
          <w:sz w:val="22"/>
        </w:rPr>
        <w:t xml:space="preserve">Все оценки в таблице скорректированы на </w:t>
      </w:r>
      <w:proofErr w:type="spellStart"/>
      <w:r w:rsidRPr="0060127D">
        <w:rPr>
          <w:sz w:val="22"/>
        </w:rPr>
        <w:t>гетероскедастич</w:t>
      </w:r>
      <w:r w:rsidR="007977F5" w:rsidRPr="0060127D">
        <w:rPr>
          <w:sz w:val="22"/>
        </w:rPr>
        <w:t>н</w:t>
      </w:r>
      <w:r w:rsidRPr="0060127D">
        <w:rPr>
          <w:sz w:val="22"/>
        </w:rPr>
        <w:t>ость</w:t>
      </w:r>
      <w:proofErr w:type="spellEnd"/>
      <w:r w:rsidRPr="0060127D">
        <w:rPr>
          <w:sz w:val="22"/>
        </w:rPr>
        <w:t xml:space="preserve"> по </w:t>
      </w:r>
      <w:proofErr w:type="spellStart"/>
      <w:r w:rsidRPr="0060127D">
        <w:rPr>
          <w:sz w:val="22"/>
        </w:rPr>
        <w:t>Вайту</w:t>
      </w:r>
      <w:proofErr w:type="spellEnd"/>
      <w:r w:rsidRPr="0060127D">
        <w:rPr>
          <w:sz w:val="22"/>
        </w:rPr>
        <w:t>.</w:t>
      </w:r>
    </w:p>
    <w:p w14:paraId="1BDB9571" w14:textId="350B4247" w:rsidR="004938D2" w:rsidRPr="0060127D" w:rsidRDefault="004938D2" w:rsidP="004938D2">
      <w:pPr>
        <w:pStyle w:val="a3"/>
        <w:spacing w:line="240" w:lineRule="auto"/>
        <w:jc w:val="left"/>
        <w:rPr>
          <w:sz w:val="22"/>
        </w:rPr>
      </w:pPr>
      <w:r w:rsidRPr="0060127D">
        <w:rPr>
          <w:sz w:val="22"/>
        </w:rPr>
        <w:t>* Значим на 10% уровне</w:t>
      </w:r>
    </w:p>
    <w:p w14:paraId="56311BFB" w14:textId="211A470E" w:rsidR="004938D2" w:rsidRPr="0060127D" w:rsidRDefault="004938D2" w:rsidP="004938D2">
      <w:pPr>
        <w:pStyle w:val="a3"/>
        <w:spacing w:line="240" w:lineRule="auto"/>
        <w:jc w:val="left"/>
        <w:rPr>
          <w:sz w:val="22"/>
        </w:rPr>
      </w:pPr>
      <w:r w:rsidRPr="0060127D">
        <w:rPr>
          <w:sz w:val="22"/>
        </w:rPr>
        <w:t>** Значим на 5% уровне</w:t>
      </w:r>
    </w:p>
    <w:p w14:paraId="0BFA6C52" w14:textId="000AD327" w:rsidR="004938D2" w:rsidRPr="0060127D" w:rsidRDefault="004938D2" w:rsidP="004938D2">
      <w:pPr>
        <w:pStyle w:val="a3"/>
        <w:spacing w:line="240" w:lineRule="auto"/>
        <w:jc w:val="left"/>
        <w:rPr>
          <w:sz w:val="22"/>
        </w:rPr>
      </w:pPr>
      <w:r w:rsidRPr="0060127D">
        <w:rPr>
          <w:sz w:val="22"/>
        </w:rPr>
        <w:t>*** Значим на 1% уровне</w:t>
      </w:r>
    </w:p>
    <w:p w14:paraId="6D0A16F0" w14:textId="77777777" w:rsidR="00402BA9" w:rsidRPr="0060127D" w:rsidRDefault="00402BA9" w:rsidP="00211B98">
      <w:pPr>
        <w:pStyle w:val="a3"/>
      </w:pPr>
    </w:p>
    <w:p w14:paraId="3BA43F10" w14:textId="70AA7207" w:rsidR="004F6093" w:rsidRPr="0060127D" w:rsidRDefault="00D32E3F" w:rsidP="004F6093">
      <w:pPr>
        <w:pStyle w:val="a3"/>
      </w:pPr>
      <w:r w:rsidRPr="0060127D">
        <w:t xml:space="preserve">Во-первых, переменная </w:t>
      </w:r>
      <w:r w:rsidRPr="0060127D">
        <w:rPr>
          <w:lang w:val="en-US"/>
        </w:rPr>
        <w:t>MTB</w:t>
      </w:r>
      <w:r w:rsidRPr="0060127D">
        <w:t xml:space="preserve"> оказалась не значима для </w:t>
      </w:r>
      <w:r w:rsidRPr="0060127D">
        <w:rPr>
          <w:lang w:val="en-US"/>
        </w:rPr>
        <w:t>BL</w:t>
      </w:r>
      <w:r w:rsidRPr="0060127D">
        <w:t xml:space="preserve">, но оказалась значима для </w:t>
      </w:r>
      <w:r w:rsidRPr="0060127D">
        <w:rPr>
          <w:lang w:val="en-US"/>
        </w:rPr>
        <w:t>ML</w:t>
      </w:r>
      <w:r w:rsidRPr="0060127D">
        <w:t xml:space="preserve">. Поэтому в качестве характеристики возможности роста компании для балансового рычага была оставлена только переменная </w:t>
      </w:r>
      <w:proofErr w:type="spellStart"/>
      <w:r w:rsidRPr="0060127D">
        <w:rPr>
          <w:lang w:val="en-US"/>
        </w:rPr>
        <w:t>CapA</w:t>
      </w:r>
      <w:proofErr w:type="spellEnd"/>
      <w:r w:rsidRPr="0060127D">
        <w:t xml:space="preserve">, а для рыночного рычага только </w:t>
      </w:r>
      <w:r w:rsidRPr="0060127D">
        <w:rPr>
          <w:lang w:val="en-US"/>
        </w:rPr>
        <w:t>MTB</w:t>
      </w:r>
      <w:r w:rsidRPr="0060127D">
        <w:t xml:space="preserve">. </w:t>
      </w:r>
      <w:r w:rsidR="00A412A1" w:rsidRPr="0060127D">
        <w:t>Во-вторых,</w:t>
      </w:r>
      <w:r w:rsidR="00FF6815" w:rsidRPr="0060127D">
        <w:t xml:space="preserve"> для балансового рычага оказалась незначима переменная, отвечающая за кризис, однако для рыночного рычага она оказалась значима, поэтому была включена в модель.</w:t>
      </w:r>
      <w:r w:rsidR="00A412A1" w:rsidRPr="0060127D">
        <w:t xml:space="preserve"> </w:t>
      </w:r>
    </w:p>
    <w:p w14:paraId="69EB23C4" w14:textId="61968099" w:rsidR="00977958" w:rsidRDefault="002F19AD" w:rsidP="004F6093">
      <w:pPr>
        <w:pStyle w:val="a3"/>
      </w:pPr>
      <w:r w:rsidRPr="0060127D">
        <w:t xml:space="preserve">Для обеих моделей значимы коэффициенты при переменных </w:t>
      </w:r>
      <w:r w:rsidRPr="0060127D">
        <w:rPr>
          <w:lang w:val="en-US"/>
        </w:rPr>
        <w:t>Over</w:t>
      </w:r>
      <w:r w:rsidRPr="0060127D">
        <w:t xml:space="preserve">, </w:t>
      </w:r>
      <w:r w:rsidRPr="0060127D">
        <w:rPr>
          <w:lang w:val="en-US"/>
        </w:rPr>
        <w:t>Com</w:t>
      </w:r>
      <w:r w:rsidRPr="0060127D">
        <w:t xml:space="preserve"> и </w:t>
      </w:r>
      <w:r w:rsidRPr="0060127D">
        <w:rPr>
          <w:lang w:val="en-US"/>
        </w:rPr>
        <w:t>BR</w:t>
      </w:r>
      <w:r w:rsidRPr="0060127D">
        <w:t xml:space="preserve">, а почти не значимы </w:t>
      </w:r>
      <w:r w:rsidRPr="0060127D">
        <w:rPr>
          <w:lang w:val="en-US"/>
        </w:rPr>
        <w:t>Size</w:t>
      </w:r>
      <w:r w:rsidRPr="0060127D">
        <w:t xml:space="preserve"> и </w:t>
      </w:r>
      <w:proofErr w:type="spellStart"/>
      <w:r w:rsidRPr="0060127D">
        <w:rPr>
          <w:lang w:val="en-US"/>
        </w:rPr>
        <w:t>Gov</w:t>
      </w:r>
      <w:proofErr w:type="spellEnd"/>
      <w:r w:rsidR="00B86989" w:rsidRPr="0060127D">
        <w:t>. Кроме того, более эффективной моделью получилась модель с балансовым рычагом, судя по ошибке аппроксимации, так как она значительно ниже, чем для модели с рыночным рычагом.</w:t>
      </w:r>
      <w:r w:rsidR="00E80B5F">
        <w:t xml:space="preserve"> В ходе исследования было построено несколько моделей, затем были подобраны лучшие, </w:t>
      </w:r>
      <w:r w:rsidR="000441B3">
        <w:t>тем не менее</w:t>
      </w:r>
      <w:r w:rsidR="00E80B5F">
        <w:t xml:space="preserve"> во всех моделях оставались значимы </w:t>
      </w:r>
      <w:r w:rsidR="000441B3">
        <w:t>и с одинаковым зна</w:t>
      </w:r>
      <w:r w:rsidR="00E80B5F">
        <w:t>ком коэффициенты при самоуверенности финансового руководителя и присутствии</w:t>
      </w:r>
      <w:r w:rsidR="000441B3">
        <w:t xml:space="preserve"> компании за границей, что говорит об устойчивости этих коэффициентов.</w:t>
      </w:r>
    </w:p>
    <w:p w14:paraId="796FE7A4" w14:textId="7325200C" w:rsidR="001E7D9E" w:rsidRDefault="001E7D9E" w:rsidP="004F6093">
      <w:pPr>
        <w:pStyle w:val="a3"/>
      </w:pPr>
      <w:r>
        <w:t>Далее компании анализировались о</w:t>
      </w:r>
      <w:r w:rsidR="00DF5F98">
        <w:t xml:space="preserve">тносительно финансового кризиса 2008-09 гг. </w:t>
      </w:r>
      <w:r w:rsidR="00E051CC">
        <w:t xml:space="preserve">Всего в выборке </w:t>
      </w:r>
      <w:r w:rsidR="00870C68">
        <w:t>43</w:t>
      </w:r>
      <w:r w:rsidR="00E051CC">
        <w:t xml:space="preserve"> компании (</w:t>
      </w:r>
      <w:r w:rsidR="00870C68">
        <w:t>45,74</w:t>
      </w:r>
      <w:r w:rsidR="00E051CC">
        <w:t xml:space="preserve">%) работали эффективно </w:t>
      </w:r>
      <w:r w:rsidR="00D9740D">
        <w:t>до кризиса.</w:t>
      </w:r>
      <w:r w:rsidR="00912663">
        <w:t xml:space="preserve"> Дал</w:t>
      </w:r>
      <w:r w:rsidR="00EF57BD">
        <w:t>ее только для этих компаний были построены</w:t>
      </w:r>
      <w:r w:rsidR="00912663">
        <w:t xml:space="preserve"> </w:t>
      </w:r>
      <w:proofErr w:type="spellStart"/>
      <w:r w:rsidR="00912663">
        <w:rPr>
          <w:lang w:val="en-US"/>
        </w:rPr>
        <w:t>tobit</w:t>
      </w:r>
      <w:proofErr w:type="spellEnd"/>
      <w:r w:rsidR="00912663" w:rsidRPr="00912663">
        <w:t>-</w:t>
      </w:r>
      <w:r w:rsidR="00B069D4">
        <w:t>регрессии</w:t>
      </w:r>
      <w:r w:rsidR="00912663">
        <w:t xml:space="preserve"> в период финансового кризиса 2008-09 гг. </w:t>
      </w:r>
      <w:r w:rsidR="00EF57BD">
        <w:t>представленные ниже:</w:t>
      </w:r>
    </w:p>
    <w:p w14:paraId="1446D8C0" w14:textId="77777777" w:rsidR="00EF57BD" w:rsidRPr="0060127D" w:rsidRDefault="00EF57BD" w:rsidP="00EF57BD">
      <w:pPr>
        <w:pStyle w:val="a3"/>
      </w:pPr>
    </w:p>
    <w:p w14:paraId="7CF5EA07" w14:textId="77777777" w:rsidR="00EF57BD" w:rsidRPr="0060127D" w:rsidRDefault="00EF57BD" w:rsidP="00EF57BD">
      <w:pPr>
        <w:pStyle w:val="a3"/>
        <w:jc w:val="center"/>
        <w:rPr>
          <w:sz w:val="22"/>
        </w:rPr>
      </w:pPr>
      <w:r w:rsidRPr="0060127D">
        <w:rPr>
          <w:sz w:val="22"/>
        </w:rPr>
        <w:t xml:space="preserve">Таблица 5. </w:t>
      </w:r>
      <w:proofErr w:type="spellStart"/>
      <w:r w:rsidRPr="0060127D">
        <w:rPr>
          <w:sz w:val="22"/>
          <w:lang w:val="en-US"/>
        </w:rPr>
        <w:t>Tobit</w:t>
      </w:r>
      <w:proofErr w:type="spellEnd"/>
      <w:r w:rsidRPr="0060127D">
        <w:rPr>
          <w:sz w:val="22"/>
        </w:rPr>
        <w:t>-регрессии для балансового и рыночного рычага</w:t>
      </w:r>
    </w:p>
    <w:tbl>
      <w:tblPr>
        <w:tblStyle w:val="a5"/>
        <w:tblW w:w="0" w:type="auto"/>
        <w:tblLook w:val="04A0" w:firstRow="1" w:lastRow="0" w:firstColumn="1" w:lastColumn="0" w:noHBand="0" w:noVBand="1"/>
      </w:tblPr>
      <w:tblGrid>
        <w:gridCol w:w="2336"/>
        <w:gridCol w:w="2336"/>
        <w:gridCol w:w="2336"/>
        <w:gridCol w:w="2337"/>
      </w:tblGrid>
      <w:tr w:rsidR="00EF57BD" w:rsidRPr="0060127D" w14:paraId="39A5EE03" w14:textId="77777777" w:rsidTr="00BA219D">
        <w:tc>
          <w:tcPr>
            <w:tcW w:w="4672" w:type="dxa"/>
            <w:gridSpan w:val="2"/>
            <w:tcBorders>
              <w:right w:val="single" w:sz="12" w:space="0" w:color="auto"/>
            </w:tcBorders>
          </w:tcPr>
          <w:p w14:paraId="01201C29" w14:textId="77777777" w:rsidR="00EF57BD" w:rsidRPr="0060127D" w:rsidRDefault="00EF57BD" w:rsidP="00BA219D">
            <w:pPr>
              <w:pStyle w:val="a3"/>
              <w:ind w:firstLine="0"/>
              <w:jc w:val="center"/>
              <w:rPr>
                <w:b/>
                <w:sz w:val="20"/>
              </w:rPr>
            </w:pPr>
            <w:r w:rsidRPr="0060127D">
              <w:rPr>
                <w:b/>
                <w:sz w:val="20"/>
                <w:lang w:val="en-US"/>
              </w:rPr>
              <w:t>BL (</w:t>
            </w:r>
            <w:r w:rsidRPr="0060127D">
              <w:rPr>
                <w:b/>
                <w:sz w:val="20"/>
              </w:rPr>
              <w:t>балансовый рычаг)</w:t>
            </w:r>
          </w:p>
        </w:tc>
        <w:tc>
          <w:tcPr>
            <w:tcW w:w="4673" w:type="dxa"/>
            <w:gridSpan w:val="2"/>
            <w:tcBorders>
              <w:left w:val="single" w:sz="12" w:space="0" w:color="auto"/>
            </w:tcBorders>
          </w:tcPr>
          <w:p w14:paraId="47E5100F" w14:textId="77777777" w:rsidR="00EF57BD" w:rsidRPr="0060127D" w:rsidRDefault="00EF57BD" w:rsidP="00BA219D">
            <w:pPr>
              <w:pStyle w:val="a3"/>
              <w:ind w:firstLine="0"/>
              <w:jc w:val="center"/>
              <w:rPr>
                <w:b/>
                <w:sz w:val="20"/>
              </w:rPr>
            </w:pPr>
            <w:r w:rsidRPr="0060127D">
              <w:rPr>
                <w:b/>
                <w:sz w:val="20"/>
                <w:lang w:val="en-US"/>
              </w:rPr>
              <w:t>ML</w:t>
            </w:r>
            <w:r w:rsidRPr="0060127D">
              <w:rPr>
                <w:b/>
                <w:sz w:val="20"/>
              </w:rPr>
              <w:t xml:space="preserve"> (рыночный рычаг)</w:t>
            </w:r>
          </w:p>
        </w:tc>
      </w:tr>
      <w:tr w:rsidR="00EF57BD" w:rsidRPr="0060127D" w14:paraId="34DE7513" w14:textId="77777777" w:rsidTr="00BA219D">
        <w:tc>
          <w:tcPr>
            <w:tcW w:w="2336" w:type="dxa"/>
          </w:tcPr>
          <w:p w14:paraId="2DA8B0DF" w14:textId="77777777" w:rsidR="00EF57BD" w:rsidRPr="0060127D" w:rsidRDefault="00EF57BD" w:rsidP="00BA219D">
            <w:pPr>
              <w:pStyle w:val="a3"/>
              <w:ind w:firstLine="0"/>
              <w:jc w:val="center"/>
              <w:rPr>
                <w:b/>
                <w:i/>
                <w:sz w:val="20"/>
              </w:rPr>
            </w:pPr>
            <w:r w:rsidRPr="0060127D">
              <w:rPr>
                <w:b/>
                <w:i/>
                <w:sz w:val="20"/>
              </w:rPr>
              <w:t>Переменная:</w:t>
            </w:r>
          </w:p>
        </w:tc>
        <w:tc>
          <w:tcPr>
            <w:tcW w:w="2336" w:type="dxa"/>
            <w:tcBorders>
              <w:right w:val="single" w:sz="12" w:space="0" w:color="auto"/>
            </w:tcBorders>
          </w:tcPr>
          <w:p w14:paraId="3B96354D" w14:textId="77777777" w:rsidR="00EF57BD" w:rsidRPr="0060127D" w:rsidRDefault="00EF57BD" w:rsidP="00BA219D">
            <w:pPr>
              <w:pStyle w:val="a3"/>
              <w:ind w:firstLine="0"/>
              <w:jc w:val="center"/>
              <w:rPr>
                <w:b/>
                <w:i/>
                <w:sz w:val="20"/>
              </w:rPr>
            </w:pPr>
            <w:r w:rsidRPr="0060127D">
              <w:rPr>
                <w:b/>
                <w:i/>
                <w:sz w:val="20"/>
              </w:rPr>
              <w:t>Коэффициент:</w:t>
            </w:r>
          </w:p>
        </w:tc>
        <w:tc>
          <w:tcPr>
            <w:tcW w:w="2336" w:type="dxa"/>
            <w:tcBorders>
              <w:left w:val="single" w:sz="12" w:space="0" w:color="auto"/>
            </w:tcBorders>
          </w:tcPr>
          <w:p w14:paraId="0C87A018" w14:textId="77777777" w:rsidR="00EF57BD" w:rsidRPr="0060127D" w:rsidRDefault="00EF57BD" w:rsidP="00BA219D">
            <w:pPr>
              <w:pStyle w:val="a3"/>
              <w:tabs>
                <w:tab w:val="center" w:pos="1060"/>
                <w:tab w:val="right" w:pos="2120"/>
              </w:tabs>
              <w:ind w:firstLine="0"/>
              <w:jc w:val="left"/>
              <w:rPr>
                <w:b/>
                <w:i/>
                <w:sz w:val="20"/>
              </w:rPr>
            </w:pPr>
            <w:r w:rsidRPr="0060127D">
              <w:rPr>
                <w:b/>
                <w:i/>
                <w:sz w:val="20"/>
              </w:rPr>
              <w:tab/>
              <w:t>Переменная:</w:t>
            </w:r>
          </w:p>
        </w:tc>
        <w:tc>
          <w:tcPr>
            <w:tcW w:w="2337" w:type="dxa"/>
          </w:tcPr>
          <w:p w14:paraId="4A157962" w14:textId="77777777" w:rsidR="00EF57BD" w:rsidRPr="0060127D" w:rsidRDefault="00EF57BD" w:rsidP="00BA219D">
            <w:pPr>
              <w:pStyle w:val="a3"/>
              <w:ind w:firstLine="0"/>
              <w:jc w:val="center"/>
              <w:rPr>
                <w:b/>
                <w:i/>
                <w:sz w:val="20"/>
              </w:rPr>
            </w:pPr>
            <w:r w:rsidRPr="0060127D">
              <w:rPr>
                <w:b/>
                <w:i/>
                <w:sz w:val="20"/>
              </w:rPr>
              <w:t>Коэффициент:</w:t>
            </w:r>
          </w:p>
        </w:tc>
      </w:tr>
      <w:tr w:rsidR="00EF57BD" w:rsidRPr="0060127D" w14:paraId="7C11544F" w14:textId="77777777" w:rsidTr="00BA219D">
        <w:tc>
          <w:tcPr>
            <w:tcW w:w="2336" w:type="dxa"/>
            <w:vAlign w:val="center"/>
          </w:tcPr>
          <w:p w14:paraId="553E36E3" w14:textId="77777777" w:rsidR="00EF57BD" w:rsidRPr="0060127D" w:rsidRDefault="00EF57BD" w:rsidP="00BA219D">
            <w:pPr>
              <w:pStyle w:val="a3"/>
              <w:ind w:firstLine="0"/>
              <w:jc w:val="left"/>
              <w:rPr>
                <w:sz w:val="20"/>
                <w:lang w:val="en-US"/>
              </w:rPr>
            </w:pPr>
            <w:r w:rsidRPr="0060127D">
              <w:rPr>
                <w:sz w:val="20"/>
                <w:lang w:val="en-US"/>
              </w:rPr>
              <w:t>Over</w:t>
            </w:r>
          </w:p>
        </w:tc>
        <w:tc>
          <w:tcPr>
            <w:tcW w:w="2336" w:type="dxa"/>
            <w:tcBorders>
              <w:right w:val="single" w:sz="12" w:space="0" w:color="auto"/>
            </w:tcBorders>
          </w:tcPr>
          <w:p w14:paraId="4ECC8C43" w14:textId="682A2450" w:rsidR="00EF57BD" w:rsidRPr="0060127D" w:rsidRDefault="00E24B52" w:rsidP="00BA219D">
            <w:pPr>
              <w:pStyle w:val="a3"/>
              <w:ind w:firstLine="0"/>
              <w:jc w:val="center"/>
              <w:rPr>
                <w:sz w:val="20"/>
              </w:rPr>
            </w:pPr>
            <w:r>
              <w:rPr>
                <w:sz w:val="20"/>
              </w:rPr>
              <w:t>0,018</w:t>
            </w:r>
          </w:p>
        </w:tc>
        <w:tc>
          <w:tcPr>
            <w:tcW w:w="2336" w:type="dxa"/>
            <w:tcBorders>
              <w:left w:val="single" w:sz="12" w:space="0" w:color="auto"/>
            </w:tcBorders>
            <w:vAlign w:val="center"/>
          </w:tcPr>
          <w:p w14:paraId="182DD277" w14:textId="77777777" w:rsidR="00EF57BD" w:rsidRPr="0060127D" w:rsidRDefault="00EF57BD" w:rsidP="00BA219D">
            <w:pPr>
              <w:pStyle w:val="a3"/>
              <w:ind w:firstLine="0"/>
              <w:jc w:val="left"/>
              <w:rPr>
                <w:sz w:val="20"/>
              </w:rPr>
            </w:pPr>
            <w:r w:rsidRPr="0060127D">
              <w:rPr>
                <w:sz w:val="20"/>
                <w:lang w:val="en-US"/>
              </w:rPr>
              <w:t>Over</w:t>
            </w:r>
          </w:p>
        </w:tc>
        <w:tc>
          <w:tcPr>
            <w:tcW w:w="2337" w:type="dxa"/>
          </w:tcPr>
          <w:p w14:paraId="30EFD6D4" w14:textId="2A8D8447" w:rsidR="00EF57BD" w:rsidRPr="009B318F" w:rsidRDefault="009B318F" w:rsidP="00BA219D">
            <w:pPr>
              <w:pStyle w:val="a3"/>
              <w:ind w:firstLine="0"/>
              <w:jc w:val="center"/>
              <w:rPr>
                <w:sz w:val="20"/>
              </w:rPr>
            </w:pPr>
            <w:r>
              <w:rPr>
                <w:sz w:val="20"/>
              </w:rPr>
              <w:t>0,085</w:t>
            </w:r>
          </w:p>
        </w:tc>
      </w:tr>
      <w:tr w:rsidR="00EF57BD" w:rsidRPr="0060127D" w14:paraId="73EFF46A" w14:textId="77777777" w:rsidTr="00BA219D">
        <w:tc>
          <w:tcPr>
            <w:tcW w:w="2336" w:type="dxa"/>
            <w:vAlign w:val="center"/>
          </w:tcPr>
          <w:p w14:paraId="3FDC5DF9" w14:textId="77777777" w:rsidR="00EF57BD" w:rsidRPr="0060127D" w:rsidRDefault="00EF57BD" w:rsidP="00BA219D">
            <w:pPr>
              <w:pStyle w:val="a3"/>
              <w:ind w:firstLine="0"/>
              <w:jc w:val="left"/>
              <w:rPr>
                <w:sz w:val="20"/>
                <w:lang w:val="en-US"/>
              </w:rPr>
            </w:pPr>
            <w:r w:rsidRPr="0060127D">
              <w:rPr>
                <w:sz w:val="20"/>
                <w:lang w:val="en-US"/>
              </w:rPr>
              <w:t>Size</w:t>
            </w:r>
          </w:p>
        </w:tc>
        <w:tc>
          <w:tcPr>
            <w:tcW w:w="2336" w:type="dxa"/>
            <w:tcBorders>
              <w:right w:val="single" w:sz="12" w:space="0" w:color="auto"/>
            </w:tcBorders>
          </w:tcPr>
          <w:p w14:paraId="040DFC4B" w14:textId="0CFF8E3F" w:rsidR="00EF57BD" w:rsidRPr="0060127D" w:rsidRDefault="00E24B52" w:rsidP="00BA219D">
            <w:pPr>
              <w:pStyle w:val="a3"/>
              <w:ind w:firstLine="0"/>
              <w:jc w:val="center"/>
              <w:rPr>
                <w:sz w:val="20"/>
              </w:rPr>
            </w:pPr>
            <w:r>
              <w:rPr>
                <w:sz w:val="20"/>
              </w:rPr>
              <w:t>0,001</w:t>
            </w:r>
          </w:p>
        </w:tc>
        <w:tc>
          <w:tcPr>
            <w:tcW w:w="2336" w:type="dxa"/>
            <w:tcBorders>
              <w:left w:val="single" w:sz="12" w:space="0" w:color="auto"/>
            </w:tcBorders>
            <w:vAlign w:val="center"/>
          </w:tcPr>
          <w:p w14:paraId="27946CC4" w14:textId="77777777" w:rsidR="00EF57BD" w:rsidRPr="0060127D" w:rsidRDefault="00EF57BD" w:rsidP="00BA219D">
            <w:pPr>
              <w:pStyle w:val="a3"/>
              <w:ind w:firstLine="0"/>
              <w:jc w:val="left"/>
              <w:rPr>
                <w:sz w:val="20"/>
              </w:rPr>
            </w:pPr>
            <w:r w:rsidRPr="0060127D">
              <w:rPr>
                <w:sz w:val="20"/>
                <w:lang w:val="en-US"/>
              </w:rPr>
              <w:t>Size</w:t>
            </w:r>
          </w:p>
        </w:tc>
        <w:tc>
          <w:tcPr>
            <w:tcW w:w="2337" w:type="dxa"/>
          </w:tcPr>
          <w:p w14:paraId="041D526E" w14:textId="4E252AC3" w:rsidR="00EF57BD" w:rsidRPr="009B318F" w:rsidRDefault="009B318F" w:rsidP="00BA219D">
            <w:pPr>
              <w:pStyle w:val="a3"/>
              <w:ind w:firstLine="0"/>
              <w:jc w:val="center"/>
              <w:rPr>
                <w:sz w:val="20"/>
              </w:rPr>
            </w:pPr>
            <w:r>
              <w:rPr>
                <w:sz w:val="20"/>
              </w:rPr>
              <w:t>0,023</w:t>
            </w:r>
          </w:p>
        </w:tc>
      </w:tr>
      <w:tr w:rsidR="00EF57BD" w:rsidRPr="0060127D" w14:paraId="7862AEE7" w14:textId="77777777" w:rsidTr="00BA219D">
        <w:tc>
          <w:tcPr>
            <w:tcW w:w="2336" w:type="dxa"/>
            <w:vAlign w:val="center"/>
          </w:tcPr>
          <w:p w14:paraId="57807806" w14:textId="77777777" w:rsidR="00EF57BD" w:rsidRPr="0060127D" w:rsidRDefault="00EF57BD" w:rsidP="00BA219D">
            <w:pPr>
              <w:pStyle w:val="a3"/>
              <w:ind w:firstLine="0"/>
              <w:jc w:val="left"/>
              <w:rPr>
                <w:sz w:val="20"/>
                <w:lang w:val="en-US"/>
              </w:rPr>
            </w:pPr>
            <w:r w:rsidRPr="0060127D">
              <w:rPr>
                <w:sz w:val="20"/>
                <w:lang w:val="en-US"/>
              </w:rPr>
              <w:t>ROA</w:t>
            </w:r>
          </w:p>
        </w:tc>
        <w:tc>
          <w:tcPr>
            <w:tcW w:w="2336" w:type="dxa"/>
            <w:tcBorders>
              <w:right w:val="single" w:sz="12" w:space="0" w:color="auto"/>
            </w:tcBorders>
          </w:tcPr>
          <w:p w14:paraId="76895F35" w14:textId="493EB184" w:rsidR="00EF57BD" w:rsidRPr="0060127D" w:rsidRDefault="00E24B52" w:rsidP="00BA219D">
            <w:pPr>
              <w:pStyle w:val="a3"/>
              <w:ind w:firstLine="0"/>
              <w:jc w:val="center"/>
              <w:rPr>
                <w:sz w:val="20"/>
              </w:rPr>
            </w:pPr>
            <w:r>
              <w:rPr>
                <w:sz w:val="20"/>
              </w:rPr>
              <w:t>-0,084</w:t>
            </w:r>
          </w:p>
        </w:tc>
        <w:tc>
          <w:tcPr>
            <w:tcW w:w="2336" w:type="dxa"/>
            <w:tcBorders>
              <w:left w:val="single" w:sz="12" w:space="0" w:color="auto"/>
            </w:tcBorders>
            <w:vAlign w:val="center"/>
          </w:tcPr>
          <w:p w14:paraId="0F167D14" w14:textId="77777777" w:rsidR="00EF57BD" w:rsidRPr="0060127D" w:rsidRDefault="00EF57BD" w:rsidP="00BA219D">
            <w:pPr>
              <w:pStyle w:val="a3"/>
              <w:ind w:firstLine="0"/>
              <w:jc w:val="left"/>
              <w:rPr>
                <w:sz w:val="20"/>
              </w:rPr>
            </w:pPr>
            <w:r w:rsidRPr="0060127D">
              <w:rPr>
                <w:sz w:val="20"/>
                <w:lang w:val="en-US"/>
              </w:rPr>
              <w:t>ROA</w:t>
            </w:r>
          </w:p>
        </w:tc>
        <w:tc>
          <w:tcPr>
            <w:tcW w:w="2337" w:type="dxa"/>
          </w:tcPr>
          <w:p w14:paraId="6CC90F73" w14:textId="79ACB4F7" w:rsidR="00EF57BD" w:rsidRPr="0060127D" w:rsidRDefault="009B318F" w:rsidP="00BA219D">
            <w:pPr>
              <w:pStyle w:val="a3"/>
              <w:ind w:firstLine="0"/>
              <w:jc w:val="center"/>
              <w:rPr>
                <w:sz w:val="20"/>
              </w:rPr>
            </w:pPr>
            <w:r>
              <w:rPr>
                <w:sz w:val="20"/>
              </w:rPr>
              <w:t>-0,187</w:t>
            </w:r>
          </w:p>
        </w:tc>
      </w:tr>
      <w:tr w:rsidR="00EF57BD" w:rsidRPr="0060127D" w14:paraId="29406D4D" w14:textId="77777777" w:rsidTr="00BA219D">
        <w:tc>
          <w:tcPr>
            <w:tcW w:w="2336" w:type="dxa"/>
            <w:vAlign w:val="center"/>
          </w:tcPr>
          <w:p w14:paraId="7CDCC522" w14:textId="77777777" w:rsidR="00EF57BD" w:rsidRPr="0060127D" w:rsidRDefault="00EF57BD" w:rsidP="00BA219D">
            <w:pPr>
              <w:pStyle w:val="a3"/>
              <w:ind w:firstLine="0"/>
              <w:jc w:val="left"/>
              <w:rPr>
                <w:sz w:val="20"/>
                <w:lang w:val="en-US"/>
              </w:rPr>
            </w:pPr>
            <w:proofErr w:type="spellStart"/>
            <w:r w:rsidRPr="0060127D">
              <w:rPr>
                <w:sz w:val="20"/>
                <w:lang w:val="en-US"/>
              </w:rPr>
              <w:lastRenderedPageBreak/>
              <w:t>CapA</w:t>
            </w:r>
            <w:proofErr w:type="spellEnd"/>
          </w:p>
        </w:tc>
        <w:tc>
          <w:tcPr>
            <w:tcW w:w="2336" w:type="dxa"/>
            <w:tcBorders>
              <w:right w:val="single" w:sz="12" w:space="0" w:color="auto"/>
            </w:tcBorders>
          </w:tcPr>
          <w:p w14:paraId="3C8394E0" w14:textId="7B653656" w:rsidR="00EF57BD" w:rsidRPr="0060127D" w:rsidRDefault="00E24B52" w:rsidP="00BA219D">
            <w:pPr>
              <w:pStyle w:val="a3"/>
              <w:ind w:firstLine="0"/>
              <w:jc w:val="center"/>
              <w:rPr>
                <w:sz w:val="20"/>
              </w:rPr>
            </w:pPr>
            <w:r>
              <w:rPr>
                <w:sz w:val="20"/>
              </w:rPr>
              <w:t>-0,714</w:t>
            </w:r>
          </w:p>
        </w:tc>
        <w:tc>
          <w:tcPr>
            <w:tcW w:w="2336" w:type="dxa"/>
            <w:tcBorders>
              <w:left w:val="single" w:sz="12" w:space="0" w:color="auto"/>
            </w:tcBorders>
            <w:vAlign w:val="center"/>
          </w:tcPr>
          <w:p w14:paraId="1EF32207" w14:textId="77777777" w:rsidR="00EF57BD" w:rsidRPr="0060127D" w:rsidRDefault="00EF57BD" w:rsidP="00BA219D">
            <w:pPr>
              <w:pStyle w:val="a3"/>
              <w:ind w:firstLine="0"/>
              <w:jc w:val="left"/>
              <w:rPr>
                <w:sz w:val="20"/>
                <w:lang w:val="en-US"/>
              </w:rPr>
            </w:pPr>
            <w:r w:rsidRPr="0060127D">
              <w:rPr>
                <w:sz w:val="20"/>
                <w:lang w:val="en-US"/>
              </w:rPr>
              <w:t>MTB</w:t>
            </w:r>
          </w:p>
        </w:tc>
        <w:tc>
          <w:tcPr>
            <w:tcW w:w="2337" w:type="dxa"/>
          </w:tcPr>
          <w:p w14:paraId="706D3969" w14:textId="2D04C511" w:rsidR="00EF57BD" w:rsidRPr="0060127D" w:rsidRDefault="009B318F" w:rsidP="00BA219D">
            <w:pPr>
              <w:pStyle w:val="a3"/>
              <w:ind w:firstLine="0"/>
              <w:jc w:val="center"/>
              <w:rPr>
                <w:sz w:val="20"/>
              </w:rPr>
            </w:pPr>
            <w:r>
              <w:rPr>
                <w:sz w:val="20"/>
              </w:rPr>
              <w:t>-0,083***</w:t>
            </w:r>
          </w:p>
        </w:tc>
      </w:tr>
      <w:tr w:rsidR="00EF57BD" w:rsidRPr="0060127D" w14:paraId="45CEFAD2" w14:textId="77777777" w:rsidTr="00BA219D">
        <w:tc>
          <w:tcPr>
            <w:tcW w:w="2336" w:type="dxa"/>
            <w:vAlign w:val="center"/>
          </w:tcPr>
          <w:p w14:paraId="27ADFC10" w14:textId="77777777" w:rsidR="00EF57BD" w:rsidRPr="0060127D" w:rsidRDefault="00EF57BD" w:rsidP="00BA219D">
            <w:pPr>
              <w:pStyle w:val="a3"/>
              <w:ind w:firstLine="0"/>
              <w:jc w:val="left"/>
              <w:rPr>
                <w:sz w:val="20"/>
                <w:lang w:val="en-US"/>
              </w:rPr>
            </w:pPr>
            <w:proofErr w:type="spellStart"/>
            <w:r w:rsidRPr="0060127D">
              <w:rPr>
                <w:sz w:val="20"/>
                <w:lang w:val="en-US"/>
              </w:rPr>
              <w:t>FixA</w:t>
            </w:r>
            <w:proofErr w:type="spellEnd"/>
          </w:p>
        </w:tc>
        <w:tc>
          <w:tcPr>
            <w:tcW w:w="2336" w:type="dxa"/>
            <w:tcBorders>
              <w:right w:val="single" w:sz="12" w:space="0" w:color="auto"/>
            </w:tcBorders>
          </w:tcPr>
          <w:p w14:paraId="58ABCA87" w14:textId="143ED54B" w:rsidR="00EF57BD" w:rsidRPr="0060127D" w:rsidRDefault="00E24B52" w:rsidP="00BA219D">
            <w:pPr>
              <w:pStyle w:val="a3"/>
              <w:ind w:firstLine="0"/>
              <w:jc w:val="center"/>
              <w:rPr>
                <w:sz w:val="20"/>
              </w:rPr>
            </w:pPr>
            <w:r>
              <w:rPr>
                <w:sz w:val="20"/>
              </w:rPr>
              <w:t>-0,323**</w:t>
            </w:r>
          </w:p>
        </w:tc>
        <w:tc>
          <w:tcPr>
            <w:tcW w:w="2336" w:type="dxa"/>
            <w:tcBorders>
              <w:left w:val="single" w:sz="12" w:space="0" w:color="auto"/>
            </w:tcBorders>
            <w:vAlign w:val="center"/>
          </w:tcPr>
          <w:p w14:paraId="51857947" w14:textId="77777777" w:rsidR="00EF57BD" w:rsidRPr="0060127D" w:rsidRDefault="00EF57BD" w:rsidP="00BA219D">
            <w:pPr>
              <w:pStyle w:val="a3"/>
              <w:ind w:firstLine="0"/>
              <w:jc w:val="left"/>
              <w:rPr>
                <w:sz w:val="20"/>
              </w:rPr>
            </w:pPr>
            <w:proofErr w:type="spellStart"/>
            <w:r w:rsidRPr="0060127D">
              <w:rPr>
                <w:sz w:val="20"/>
                <w:lang w:val="en-US"/>
              </w:rPr>
              <w:t>FixA</w:t>
            </w:r>
            <w:proofErr w:type="spellEnd"/>
          </w:p>
        </w:tc>
        <w:tc>
          <w:tcPr>
            <w:tcW w:w="2337" w:type="dxa"/>
          </w:tcPr>
          <w:p w14:paraId="088A89A4" w14:textId="029F1145" w:rsidR="00EF57BD" w:rsidRPr="0060127D" w:rsidRDefault="009B318F" w:rsidP="00BA219D">
            <w:pPr>
              <w:pStyle w:val="a3"/>
              <w:ind w:firstLine="0"/>
              <w:jc w:val="center"/>
              <w:rPr>
                <w:sz w:val="20"/>
              </w:rPr>
            </w:pPr>
            <w:r>
              <w:rPr>
                <w:sz w:val="20"/>
              </w:rPr>
              <w:t>0,159</w:t>
            </w:r>
          </w:p>
        </w:tc>
      </w:tr>
      <w:tr w:rsidR="00EF57BD" w:rsidRPr="0060127D" w14:paraId="3E88497C" w14:textId="77777777" w:rsidTr="00BA219D">
        <w:tc>
          <w:tcPr>
            <w:tcW w:w="2336" w:type="dxa"/>
            <w:vAlign w:val="center"/>
          </w:tcPr>
          <w:p w14:paraId="30792481" w14:textId="77777777" w:rsidR="00EF57BD" w:rsidRPr="0060127D" w:rsidRDefault="00EF57BD" w:rsidP="00BA219D">
            <w:pPr>
              <w:pStyle w:val="a3"/>
              <w:ind w:firstLine="0"/>
              <w:jc w:val="left"/>
              <w:rPr>
                <w:sz w:val="20"/>
                <w:lang w:val="en-US"/>
              </w:rPr>
            </w:pPr>
            <w:proofErr w:type="spellStart"/>
            <w:r w:rsidRPr="0060127D">
              <w:rPr>
                <w:sz w:val="20"/>
                <w:lang w:val="en-US"/>
              </w:rPr>
              <w:t>Gov</w:t>
            </w:r>
            <w:proofErr w:type="spellEnd"/>
          </w:p>
        </w:tc>
        <w:tc>
          <w:tcPr>
            <w:tcW w:w="2336" w:type="dxa"/>
            <w:tcBorders>
              <w:right w:val="single" w:sz="12" w:space="0" w:color="auto"/>
            </w:tcBorders>
          </w:tcPr>
          <w:p w14:paraId="327A3704" w14:textId="37746118" w:rsidR="00EF57BD" w:rsidRPr="0060127D" w:rsidRDefault="00E24B52" w:rsidP="00BA219D">
            <w:pPr>
              <w:pStyle w:val="a3"/>
              <w:ind w:firstLine="0"/>
              <w:jc w:val="center"/>
              <w:rPr>
                <w:sz w:val="20"/>
              </w:rPr>
            </w:pPr>
            <w:r>
              <w:rPr>
                <w:sz w:val="20"/>
              </w:rPr>
              <w:t>-0,006</w:t>
            </w:r>
          </w:p>
        </w:tc>
        <w:tc>
          <w:tcPr>
            <w:tcW w:w="2336" w:type="dxa"/>
            <w:tcBorders>
              <w:left w:val="single" w:sz="12" w:space="0" w:color="auto"/>
            </w:tcBorders>
            <w:vAlign w:val="center"/>
          </w:tcPr>
          <w:p w14:paraId="159D593D" w14:textId="77777777" w:rsidR="00EF57BD" w:rsidRPr="0060127D" w:rsidRDefault="00EF57BD" w:rsidP="00BA219D">
            <w:pPr>
              <w:pStyle w:val="a3"/>
              <w:ind w:firstLine="0"/>
              <w:jc w:val="left"/>
              <w:rPr>
                <w:sz w:val="20"/>
              </w:rPr>
            </w:pPr>
            <w:proofErr w:type="spellStart"/>
            <w:r w:rsidRPr="0060127D">
              <w:rPr>
                <w:sz w:val="20"/>
                <w:lang w:val="en-US"/>
              </w:rPr>
              <w:t>Gov</w:t>
            </w:r>
            <w:proofErr w:type="spellEnd"/>
          </w:p>
        </w:tc>
        <w:tc>
          <w:tcPr>
            <w:tcW w:w="2337" w:type="dxa"/>
          </w:tcPr>
          <w:p w14:paraId="50754942" w14:textId="3E337E68" w:rsidR="00EF57BD" w:rsidRPr="0060127D" w:rsidRDefault="00317850" w:rsidP="00BA219D">
            <w:pPr>
              <w:pStyle w:val="a3"/>
              <w:ind w:firstLine="0"/>
              <w:jc w:val="center"/>
              <w:rPr>
                <w:sz w:val="20"/>
              </w:rPr>
            </w:pPr>
            <w:r>
              <w:rPr>
                <w:sz w:val="20"/>
              </w:rPr>
              <w:t>-0,134</w:t>
            </w:r>
          </w:p>
        </w:tc>
      </w:tr>
      <w:tr w:rsidR="00EF57BD" w:rsidRPr="0060127D" w14:paraId="792E8F2A" w14:textId="77777777" w:rsidTr="00BA219D">
        <w:tc>
          <w:tcPr>
            <w:tcW w:w="2336" w:type="dxa"/>
            <w:vAlign w:val="center"/>
          </w:tcPr>
          <w:p w14:paraId="0D77F217" w14:textId="77777777" w:rsidR="00EF57BD" w:rsidRPr="0060127D" w:rsidRDefault="00EF57BD" w:rsidP="00BA219D">
            <w:pPr>
              <w:pStyle w:val="a3"/>
              <w:ind w:firstLine="0"/>
              <w:jc w:val="left"/>
              <w:rPr>
                <w:sz w:val="20"/>
                <w:lang w:val="en-US"/>
              </w:rPr>
            </w:pPr>
            <w:r w:rsidRPr="0060127D">
              <w:rPr>
                <w:sz w:val="20"/>
                <w:lang w:val="en-US"/>
              </w:rPr>
              <w:t>Com</w:t>
            </w:r>
          </w:p>
        </w:tc>
        <w:tc>
          <w:tcPr>
            <w:tcW w:w="2336" w:type="dxa"/>
            <w:tcBorders>
              <w:right w:val="single" w:sz="12" w:space="0" w:color="auto"/>
            </w:tcBorders>
          </w:tcPr>
          <w:p w14:paraId="4D8F203D" w14:textId="1D7D0AF3" w:rsidR="00EF57BD" w:rsidRPr="0060127D" w:rsidRDefault="00E24B52" w:rsidP="00BA219D">
            <w:pPr>
              <w:pStyle w:val="a3"/>
              <w:ind w:firstLine="0"/>
              <w:jc w:val="center"/>
              <w:rPr>
                <w:sz w:val="20"/>
              </w:rPr>
            </w:pPr>
            <w:r>
              <w:rPr>
                <w:sz w:val="20"/>
              </w:rPr>
              <w:t>0,090</w:t>
            </w:r>
          </w:p>
        </w:tc>
        <w:tc>
          <w:tcPr>
            <w:tcW w:w="2336" w:type="dxa"/>
            <w:tcBorders>
              <w:left w:val="single" w:sz="12" w:space="0" w:color="auto"/>
            </w:tcBorders>
            <w:vAlign w:val="center"/>
          </w:tcPr>
          <w:p w14:paraId="06D4B3BB" w14:textId="77777777" w:rsidR="00EF57BD" w:rsidRPr="0060127D" w:rsidRDefault="00EF57BD" w:rsidP="00BA219D">
            <w:pPr>
              <w:pStyle w:val="a3"/>
              <w:ind w:firstLine="0"/>
              <w:jc w:val="left"/>
              <w:rPr>
                <w:sz w:val="20"/>
              </w:rPr>
            </w:pPr>
            <w:r w:rsidRPr="0060127D">
              <w:rPr>
                <w:sz w:val="20"/>
                <w:lang w:val="en-US"/>
              </w:rPr>
              <w:t>Com</w:t>
            </w:r>
          </w:p>
        </w:tc>
        <w:tc>
          <w:tcPr>
            <w:tcW w:w="2337" w:type="dxa"/>
          </w:tcPr>
          <w:p w14:paraId="28FFD22B" w14:textId="63114C03" w:rsidR="00EF57BD" w:rsidRPr="0060127D" w:rsidRDefault="00317850" w:rsidP="00BA219D">
            <w:pPr>
              <w:pStyle w:val="a3"/>
              <w:ind w:firstLine="0"/>
              <w:jc w:val="center"/>
              <w:rPr>
                <w:sz w:val="20"/>
              </w:rPr>
            </w:pPr>
            <w:r>
              <w:rPr>
                <w:sz w:val="20"/>
              </w:rPr>
              <w:t>-0,053</w:t>
            </w:r>
          </w:p>
        </w:tc>
      </w:tr>
      <w:tr w:rsidR="00EF57BD" w:rsidRPr="0060127D" w14:paraId="147DBE84" w14:textId="77777777" w:rsidTr="00BA219D">
        <w:tc>
          <w:tcPr>
            <w:tcW w:w="2336" w:type="dxa"/>
            <w:vAlign w:val="center"/>
          </w:tcPr>
          <w:p w14:paraId="0A372C68" w14:textId="77777777" w:rsidR="00EF57BD" w:rsidRPr="0060127D" w:rsidRDefault="00EF57BD" w:rsidP="00BA219D">
            <w:pPr>
              <w:pStyle w:val="a3"/>
              <w:ind w:firstLine="0"/>
              <w:jc w:val="left"/>
              <w:rPr>
                <w:sz w:val="20"/>
                <w:lang w:val="en-US"/>
              </w:rPr>
            </w:pPr>
            <w:r w:rsidRPr="0060127D">
              <w:rPr>
                <w:sz w:val="20"/>
                <w:lang w:val="en-US"/>
              </w:rPr>
              <w:t>BR</w:t>
            </w:r>
          </w:p>
        </w:tc>
        <w:tc>
          <w:tcPr>
            <w:tcW w:w="2336" w:type="dxa"/>
            <w:tcBorders>
              <w:right w:val="single" w:sz="12" w:space="0" w:color="auto"/>
            </w:tcBorders>
          </w:tcPr>
          <w:p w14:paraId="01AF45DC" w14:textId="0CEAA65A" w:rsidR="00EF57BD" w:rsidRPr="0060127D" w:rsidRDefault="00E24B52" w:rsidP="00BA219D">
            <w:pPr>
              <w:pStyle w:val="a3"/>
              <w:ind w:firstLine="0"/>
              <w:jc w:val="center"/>
              <w:rPr>
                <w:sz w:val="20"/>
              </w:rPr>
            </w:pPr>
            <w:r>
              <w:rPr>
                <w:sz w:val="20"/>
              </w:rPr>
              <w:t>-0,221***</w:t>
            </w:r>
          </w:p>
        </w:tc>
        <w:tc>
          <w:tcPr>
            <w:tcW w:w="2336" w:type="dxa"/>
            <w:tcBorders>
              <w:left w:val="single" w:sz="12" w:space="0" w:color="auto"/>
            </w:tcBorders>
            <w:vAlign w:val="center"/>
          </w:tcPr>
          <w:p w14:paraId="3C17C59D" w14:textId="77777777" w:rsidR="00EF57BD" w:rsidRPr="0060127D" w:rsidRDefault="00EF57BD" w:rsidP="00BA219D">
            <w:pPr>
              <w:pStyle w:val="a3"/>
              <w:ind w:firstLine="0"/>
              <w:jc w:val="left"/>
              <w:rPr>
                <w:sz w:val="20"/>
              </w:rPr>
            </w:pPr>
            <w:r w:rsidRPr="0060127D">
              <w:rPr>
                <w:sz w:val="20"/>
                <w:lang w:val="en-US"/>
              </w:rPr>
              <w:t>BR</w:t>
            </w:r>
          </w:p>
        </w:tc>
        <w:tc>
          <w:tcPr>
            <w:tcW w:w="2337" w:type="dxa"/>
          </w:tcPr>
          <w:p w14:paraId="7704F6D2" w14:textId="3ED57F4F" w:rsidR="00EF57BD" w:rsidRPr="0060127D" w:rsidRDefault="002D400E" w:rsidP="00BA219D">
            <w:pPr>
              <w:pStyle w:val="a3"/>
              <w:ind w:firstLine="0"/>
              <w:jc w:val="center"/>
              <w:rPr>
                <w:sz w:val="20"/>
              </w:rPr>
            </w:pPr>
            <w:r>
              <w:rPr>
                <w:sz w:val="20"/>
              </w:rPr>
              <w:t>-0,343***</w:t>
            </w:r>
          </w:p>
        </w:tc>
      </w:tr>
      <w:tr w:rsidR="00EF57BD" w:rsidRPr="0060127D" w14:paraId="2F883EA8" w14:textId="77777777" w:rsidTr="00BA219D">
        <w:tc>
          <w:tcPr>
            <w:tcW w:w="4672" w:type="dxa"/>
            <w:gridSpan w:val="2"/>
            <w:tcBorders>
              <w:right w:val="single" w:sz="12" w:space="0" w:color="auto"/>
            </w:tcBorders>
            <w:vAlign w:val="center"/>
          </w:tcPr>
          <w:p w14:paraId="1E95D5EC" w14:textId="39F663B3" w:rsidR="00EF57BD" w:rsidRPr="0060127D" w:rsidRDefault="00EF57BD" w:rsidP="00122605">
            <w:pPr>
              <w:pStyle w:val="a3"/>
              <w:ind w:firstLine="0"/>
              <w:jc w:val="left"/>
              <w:rPr>
                <w:sz w:val="20"/>
              </w:rPr>
            </w:pPr>
            <w:r w:rsidRPr="0060127D">
              <w:rPr>
                <w:sz w:val="20"/>
              </w:rPr>
              <w:t xml:space="preserve">Ошибка аппроксимации: </w:t>
            </w:r>
            <w:r w:rsidR="001F53B1">
              <w:rPr>
                <w:sz w:val="20"/>
              </w:rPr>
              <w:t>46,9</w:t>
            </w:r>
            <w:r w:rsidRPr="0060127D">
              <w:rPr>
                <w:sz w:val="20"/>
              </w:rPr>
              <w:t>%</w:t>
            </w:r>
          </w:p>
        </w:tc>
        <w:tc>
          <w:tcPr>
            <w:tcW w:w="4673" w:type="dxa"/>
            <w:gridSpan w:val="2"/>
            <w:tcBorders>
              <w:left w:val="single" w:sz="12" w:space="0" w:color="auto"/>
            </w:tcBorders>
            <w:vAlign w:val="center"/>
          </w:tcPr>
          <w:p w14:paraId="753C90B4" w14:textId="21851A84" w:rsidR="00EF57BD" w:rsidRPr="0060127D" w:rsidRDefault="00EF57BD" w:rsidP="001F53B1">
            <w:pPr>
              <w:pStyle w:val="a3"/>
              <w:ind w:firstLine="0"/>
              <w:jc w:val="left"/>
              <w:rPr>
                <w:sz w:val="20"/>
              </w:rPr>
            </w:pPr>
            <w:r w:rsidRPr="0060127D">
              <w:rPr>
                <w:sz w:val="20"/>
              </w:rPr>
              <w:t xml:space="preserve">Ошибка аппроксимации: </w:t>
            </w:r>
            <w:r w:rsidR="00122605">
              <w:rPr>
                <w:sz w:val="20"/>
              </w:rPr>
              <w:t>60,3</w:t>
            </w:r>
            <w:r w:rsidRPr="0060127D">
              <w:rPr>
                <w:sz w:val="20"/>
              </w:rPr>
              <w:t>%</w:t>
            </w:r>
          </w:p>
        </w:tc>
      </w:tr>
      <w:tr w:rsidR="0074377C" w:rsidRPr="0060127D" w14:paraId="6E3DEE30" w14:textId="77777777" w:rsidTr="00BA219D">
        <w:tc>
          <w:tcPr>
            <w:tcW w:w="4672" w:type="dxa"/>
            <w:gridSpan w:val="2"/>
            <w:tcBorders>
              <w:right w:val="single" w:sz="12" w:space="0" w:color="auto"/>
            </w:tcBorders>
            <w:vAlign w:val="center"/>
          </w:tcPr>
          <w:p w14:paraId="718658B7" w14:textId="0FBB180C" w:rsidR="0074377C" w:rsidRPr="0060127D" w:rsidRDefault="0074377C" w:rsidP="00BA219D">
            <w:pPr>
              <w:pStyle w:val="a3"/>
              <w:ind w:firstLine="0"/>
              <w:jc w:val="left"/>
              <w:rPr>
                <w:sz w:val="20"/>
              </w:rPr>
            </w:pPr>
            <w:r>
              <w:rPr>
                <w:sz w:val="20"/>
              </w:rPr>
              <w:t>Количество наблюдений</w:t>
            </w:r>
            <w:r w:rsidR="00F93424">
              <w:rPr>
                <w:sz w:val="20"/>
              </w:rPr>
              <w:t>:</w:t>
            </w:r>
            <w:r w:rsidR="003A6100">
              <w:rPr>
                <w:sz w:val="20"/>
              </w:rPr>
              <w:t xml:space="preserve"> 84</w:t>
            </w:r>
          </w:p>
        </w:tc>
        <w:tc>
          <w:tcPr>
            <w:tcW w:w="4673" w:type="dxa"/>
            <w:gridSpan w:val="2"/>
            <w:tcBorders>
              <w:left w:val="single" w:sz="12" w:space="0" w:color="auto"/>
            </w:tcBorders>
            <w:vAlign w:val="center"/>
          </w:tcPr>
          <w:p w14:paraId="4A06497C" w14:textId="17963C2F" w:rsidR="0074377C" w:rsidRPr="0060127D" w:rsidRDefault="00F93424" w:rsidP="00BA219D">
            <w:pPr>
              <w:pStyle w:val="a3"/>
              <w:ind w:firstLine="0"/>
              <w:jc w:val="left"/>
              <w:rPr>
                <w:sz w:val="20"/>
              </w:rPr>
            </w:pPr>
            <w:r>
              <w:rPr>
                <w:sz w:val="20"/>
              </w:rPr>
              <w:t xml:space="preserve">Количество наблюдений: </w:t>
            </w:r>
            <w:r w:rsidR="003A6100">
              <w:rPr>
                <w:sz w:val="20"/>
              </w:rPr>
              <w:t>84</w:t>
            </w:r>
          </w:p>
        </w:tc>
      </w:tr>
    </w:tbl>
    <w:p w14:paraId="18D870DA" w14:textId="77777777" w:rsidR="00EF57BD" w:rsidRPr="0060127D" w:rsidRDefault="00EF57BD" w:rsidP="00EF57BD">
      <w:pPr>
        <w:pStyle w:val="a3"/>
        <w:spacing w:line="240" w:lineRule="auto"/>
        <w:jc w:val="left"/>
        <w:rPr>
          <w:sz w:val="22"/>
        </w:rPr>
      </w:pPr>
      <w:r w:rsidRPr="0060127D">
        <w:rPr>
          <w:sz w:val="22"/>
        </w:rPr>
        <w:t xml:space="preserve">Все оценки в таблице скорректированы на </w:t>
      </w:r>
      <w:proofErr w:type="spellStart"/>
      <w:r w:rsidRPr="0060127D">
        <w:rPr>
          <w:sz w:val="22"/>
        </w:rPr>
        <w:t>гетероскедастичность</w:t>
      </w:r>
      <w:proofErr w:type="spellEnd"/>
      <w:r w:rsidRPr="0060127D">
        <w:rPr>
          <w:sz w:val="22"/>
        </w:rPr>
        <w:t xml:space="preserve"> по </w:t>
      </w:r>
      <w:proofErr w:type="spellStart"/>
      <w:r w:rsidRPr="0060127D">
        <w:rPr>
          <w:sz w:val="22"/>
        </w:rPr>
        <w:t>Вайту</w:t>
      </w:r>
      <w:proofErr w:type="spellEnd"/>
      <w:r w:rsidRPr="0060127D">
        <w:rPr>
          <w:sz w:val="22"/>
        </w:rPr>
        <w:t>.</w:t>
      </w:r>
    </w:p>
    <w:p w14:paraId="426E090D" w14:textId="77777777" w:rsidR="00EF57BD" w:rsidRPr="0060127D" w:rsidRDefault="00EF57BD" w:rsidP="00EF57BD">
      <w:pPr>
        <w:pStyle w:val="a3"/>
        <w:spacing w:line="240" w:lineRule="auto"/>
        <w:jc w:val="left"/>
        <w:rPr>
          <w:sz w:val="22"/>
        </w:rPr>
      </w:pPr>
      <w:r w:rsidRPr="0060127D">
        <w:rPr>
          <w:sz w:val="22"/>
        </w:rPr>
        <w:t>* Значим на 10% уровне</w:t>
      </w:r>
    </w:p>
    <w:p w14:paraId="125E17DC" w14:textId="77777777" w:rsidR="00EF57BD" w:rsidRPr="0060127D" w:rsidRDefault="00EF57BD" w:rsidP="00EF57BD">
      <w:pPr>
        <w:pStyle w:val="a3"/>
        <w:spacing w:line="240" w:lineRule="auto"/>
        <w:jc w:val="left"/>
        <w:rPr>
          <w:sz w:val="22"/>
        </w:rPr>
      </w:pPr>
      <w:r w:rsidRPr="0060127D">
        <w:rPr>
          <w:sz w:val="22"/>
        </w:rPr>
        <w:t>** Значим на 5% уровне</w:t>
      </w:r>
    </w:p>
    <w:p w14:paraId="3EC6081F" w14:textId="77777777" w:rsidR="00EF57BD" w:rsidRPr="0060127D" w:rsidRDefault="00EF57BD" w:rsidP="00EF57BD">
      <w:pPr>
        <w:pStyle w:val="a3"/>
        <w:spacing w:line="240" w:lineRule="auto"/>
        <w:jc w:val="left"/>
        <w:rPr>
          <w:sz w:val="22"/>
        </w:rPr>
      </w:pPr>
      <w:r w:rsidRPr="0060127D">
        <w:rPr>
          <w:sz w:val="22"/>
        </w:rPr>
        <w:t>*** Значим на 1% уровне</w:t>
      </w:r>
    </w:p>
    <w:p w14:paraId="4E3265C0" w14:textId="77777777" w:rsidR="00EF57BD" w:rsidRPr="0060127D" w:rsidRDefault="00EF57BD" w:rsidP="00EF57BD">
      <w:pPr>
        <w:pStyle w:val="a3"/>
      </w:pPr>
    </w:p>
    <w:p w14:paraId="1C54997A" w14:textId="3A143177" w:rsidR="00EF57BD" w:rsidRDefault="009B3562" w:rsidP="004F6093">
      <w:pPr>
        <w:pStyle w:val="a3"/>
      </w:pPr>
      <w:r>
        <w:t xml:space="preserve">В данном случае модели получились еще менее эффективными за счет сильного снижения количества наблюдений до 84. </w:t>
      </w:r>
      <w:r w:rsidR="004672D7">
        <w:t xml:space="preserve">Большинство коэффициентов совсем не значимы для построенных моделей, в том числе и не значим стал коэффициент при </w:t>
      </w:r>
      <w:r w:rsidR="004672D7">
        <w:rPr>
          <w:lang w:val="en-US"/>
        </w:rPr>
        <w:t>Over</w:t>
      </w:r>
      <w:r w:rsidR="004672D7">
        <w:t xml:space="preserve">, хотя он </w:t>
      </w:r>
      <w:r w:rsidR="00026DEF">
        <w:t>по-прежнему</w:t>
      </w:r>
      <w:r w:rsidR="004672D7">
        <w:t xml:space="preserve"> показывает положительное значение.</w:t>
      </w:r>
      <w:r w:rsidR="00026DEF">
        <w:t xml:space="preserve"> Для обеих моделей оказался значим только коэффициент </w:t>
      </w:r>
      <w:r w:rsidR="004F44CA">
        <w:t xml:space="preserve">при </w:t>
      </w:r>
      <w:r w:rsidR="00026DEF">
        <w:rPr>
          <w:lang w:val="en-US"/>
        </w:rPr>
        <w:t>BR</w:t>
      </w:r>
      <w:r w:rsidR="00026DEF">
        <w:t>.</w:t>
      </w:r>
    </w:p>
    <w:p w14:paraId="041CC37C" w14:textId="349EE45B" w:rsidR="00EE73C1" w:rsidRDefault="00EE73C1" w:rsidP="004F6093">
      <w:pPr>
        <w:pStyle w:val="a3"/>
      </w:pPr>
      <w:r>
        <w:t>Далее анализировались компании, работав</w:t>
      </w:r>
      <w:r w:rsidR="00507A89">
        <w:t>шие менее эффективно до кризиса, их соответственно 51 (54,26%).</w:t>
      </w:r>
      <w:r w:rsidR="00314BA4">
        <w:t xml:space="preserve"> </w:t>
      </w:r>
      <w:r w:rsidR="006F7117">
        <w:t>Всего в период кризиса в 39 компаниях (41,49% от общего числа компаний) сменились финансовые руководители</w:t>
      </w:r>
      <w:r w:rsidR="00E323AB">
        <w:t xml:space="preserve">. </w:t>
      </w:r>
      <w:r w:rsidR="00D53927">
        <w:t>Среди компаний,</w:t>
      </w:r>
      <w:r w:rsidR="00E323AB">
        <w:t xml:space="preserve"> </w:t>
      </w:r>
      <w:r w:rsidR="009078EA">
        <w:t>работающих</w:t>
      </w:r>
      <w:r w:rsidR="00E323AB">
        <w:t xml:space="preserve"> менее эффективно до кризиса </w:t>
      </w:r>
      <w:r w:rsidR="009078EA">
        <w:t>было сокращено 22 финансовых директора</w:t>
      </w:r>
      <w:r w:rsidR="00D53927">
        <w:t>, то есть 43,14% от ч</w:t>
      </w:r>
      <w:r w:rsidR="002A376E">
        <w:t>исла менее эффективных компаний и 56,41% от общег</w:t>
      </w:r>
      <w:r w:rsidR="00701E47">
        <w:t xml:space="preserve">о числа сокращенных менеджеров. Из этих 22 </w:t>
      </w:r>
      <w:r w:rsidR="00701E47">
        <w:rPr>
          <w:lang w:val="en-US"/>
        </w:rPr>
        <w:t>CFO</w:t>
      </w:r>
      <w:r w:rsidR="00701E47" w:rsidRPr="007F7624">
        <w:t xml:space="preserve"> всего 8</w:t>
      </w:r>
      <w:r w:rsidR="002E2CBA">
        <w:t xml:space="preserve"> были самоуверенными, то есть 36,36%. </w:t>
      </w:r>
      <w:r w:rsidR="007F7624">
        <w:t xml:space="preserve">После исключения всех компаний со сменившимися </w:t>
      </w:r>
      <w:r w:rsidR="007D0CD0">
        <w:t xml:space="preserve">финансовыми директорами, а также после исключения всех не самоуверенных </w:t>
      </w:r>
      <w:r w:rsidR="00695176">
        <w:t>менеджеров, переменная</w:t>
      </w:r>
      <w:r w:rsidR="00361BB8">
        <w:t xml:space="preserve"> </w:t>
      </w:r>
      <w:r w:rsidR="00361BB8">
        <w:rPr>
          <w:lang w:val="en-US"/>
        </w:rPr>
        <w:t>lev</w:t>
      </w:r>
      <w:r w:rsidR="00361BB8" w:rsidRPr="00361BB8">
        <w:t>_</w:t>
      </w:r>
      <w:r w:rsidR="00361BB8">
        <w:rPr>
          <w:lang w:val="en-US"/>
        </w:rPr>
        <w:t>min</w:t>
      </w:r>
      <w:r w:rsidR="00361BB8" w:rsidRPr="00361BB8">
        <w:t xml:space="preserve"> </w:t>
      </w:r>
      <w:r w:rsidR="00361BB8">
        <w:t>показала, что всего 2-ух компаниях</w:t>
      </w:r>
      <w:r w:rsidR="00C64452">
        <w:t xml:space="preserve"> из 7</w:t>
      </w:r>
      <w:r w:rsidR="00361BB8">
        <w:t xml:space="preserve"> </w:t>
      </w:r>
      <w:r w:rsidR="00695176">
        <w:t>финансовый рычаг стал действительно ниже во время кризиса.</w:t>
      </w:r>
    </w:p>
    <w:p w14:paraId="1554C9AC" w14:textId="05845DCC" w:rsidR="00BF3AF8" w:rsidRDefault="008B354D" w:rsidP="004F6093">
      <w:pPr>
        <w:pStyle w:val="a3"/>
      </w:pPr>
      <w:r>
        <w:t>Более подробный анализ результатов представлен в разделе 5.</w:t>
      </w:r>
    </w:p>
    <w:p w14:paraId="420F169A" w14:textId="77777777" w:rsidR="00BF3AF8" w:rsidRDefault="00BF3AF8">
      <w:pPr>
        <w:rPr>
          <w:rFonts w:ascii="Times New Roman" w:eastAsia="Calibri" w:hAnsi="Times New Roman" w:cs="Times New Roman"/>
          <w:sz w:val="24"/>
          <w:szCs w:val="28"/>
        </w:rPr>
      </w:pPr>
      <w:r>
        <w:br w:type="page"/>
      </w:r>
    </w:p>
    <w:p w14:paraId="592F11E5" w14:textId="715DCEE2" w:rsidR="003E2974" w:rsidRPr="0060127D" w:rsidRDefault="00AE78D1" w:rsidP="00AE78D1">
      <w:pPr>
        <w:pStyle w:val="1"/>
        <w:numPr>
          <w:ilvl w:val="0"/>
          <w:numId w:val="6"/>
        </w:numPr>
      </w:pPr>
      <w:bookmarkStart w:id="48" w:name="_Toc388610752"/>
      <w:r w:rsidRPr="0060127D">
        <w:lastRenderedPageBreak/>
        <w:t>Описание результатов</w:t>
      </w:r>
      <w:bookmarkEnd w:id="48"/>
    </w:p>
    <w:p w14:paraId="2A4DF817" w14:textId="77777777" w:rsidR="002D51FE" w:rsidRPr="002D51FE" w:rsidRDefault="002D51FE" w:rsidP="002D51FE">
      <w:pPr>
        <w:pStyle w:val="a6"/>
        <w:keepNext/>
        <w:keepLines/>
        <w:numPr>
          <w:ilvl w:val="0"/>
          <w:numId w:val="2"/>
        </w:numPr>
        <w:spacing w:before="40" w:after="0"/>
        <w:contextualSpacing w:val="0"/>
        <w:outlineLvl w:val="1"/>
        <w:rPr>
          <w:rFonts w:ascii="Times New Roman" w:eastAsiaTheme="majorEastAsia" w:hAnsi="Times New Roman" w:cstheme="majorBidi"/>
          <w:b/>
          <w:vanish/>
          <w:sz w:val="28"/>
          <w:szCs w:val="26"/>
        </w:rPr>
      </w:pPr>
      <w:bookmarkStart w:id="49" w:name="_Toc388030481"/>
      <w:bookmarkStart w:id="50" w:name="_Toc388361265"/>
      <w:bookmarkStart w:id="51" w:name="_Toc388458054"/>
      <w:bookmarkStart w:id="52" w:name="_Toc388610753"/>
      <w:bookmarkEnd w:id="49"/>
      <w:bookmarkEnd w:id="50"/>
      <w:bookmarkEnd w:id="51"/>
      <w:bookmarkEnd w:id="52"/>
    </w:p>
    <w:p w14:paraId="4384B868" w14:textId="6632F295" w:rsidR="00512D41" w:rsidRDefault="005B5F6B" w:rsidP="002D51FE">
      <w:pPr>
        <w:pStyle w:val="2"/>
        <w:numPr>
          <w:ilvl w:val="1"/>
          <w:numId w:val="2"/>
        </w:numPr>
      </w:pPr>
      <w:bookmarkStart w:id="53" w:name="_Toc388610754"/>
      <w:r>
        <w:t>Основные результаты</w:t>
      </w:r>
      <w:bookmarkEnd w:id="53"/>
    </w:p>
    <w:p w14:paraId="5A115692" w14:textId="547060C2" w:rsidR="005B5F6B" w:rsidRDefault="008C238C" w:rsidP="005B5F6B">
      <w:pPr>
        <w:pStyle w:val="a3"/>
      </w:pPr>
      <w:r>
        <w:t xml:space="preserve">После построения нескольких моделей регрессии и подбора наилучших моделей для балансового и рыночного рычага </w:t>
      </w:r>
      <w:r w:rsidR="00C33C26">
        <w:t>компаний</w:t>
      </w:r>
      <w:r>
        <w:t>, можно сделать следующие выводы:</w:t>
      </w:r>
    </w:p>
    <w:p w14:paraId="59FC3047" w14:textId="380CCB33" w:rsidR="008C238C" w:rsidRDefault="00E80B5F" w:rsidP="00E80B5F">
      <w:pPr>
        <w:pStyle w:val="a3"/>
        <w:numPr>
          <w:ilvl w:val="0"/>
          <w:numId w:val="15"/>
        </w:numPr>
      </w:pPr>
      <w:r>
        <w:t xml:space="preserve">Переменная, отвечающая за самоуверенность финансовых директоров </w:t>
      </w:r>
      <w:r w:rsidR="00CE2EBE">
        <w:t xml:space="preserve">российских компаний </w:t>
      </w:r>
      <w:r>
        <w:t xml:space="preserve">имеет </w:t>
      </w:r>
      <w:r w:rsidR="00BB5CE2">
        <w:t xml:space="preserve">устойчивое </w:t>
      </w:r>
      <w:r>
        <w:t>значимое положительное влияние на оба рычага компании, что соответствует теории влияния личных качеств менеджера</w:t>
      </w:r>
      <w:r w:rsidR="00BB5CE2">
        <w:t xml:space="preserve"> на структуру капитала компаний и подтверждает гипотезу Н1 данного исследования.</w:t>
      </w:r>
      <w:r w:rsidR="00CE2330">
        <w:t xml:space="preserve"> Другими словами, чем самоувереннее финансовый руководитель компании, тем </w:t>
      </w:r>
      <w:r w:rsidR="00820AE1">
        <w:t xml:space="preserve">больше долга он </w:t>
      </w:r>
      <w:r w:rsidR="00CE2330">
        <w:t>выбирает</w:t>
      </w:r>
      <w:r w:rsidR="00CD721E">
        <w:t xml:space="preserve"> в структуре капитала компании</w:t>
      </w:r>
      <w:r w:rsidR="00CE2330">
        <w:t>.</w:t>
      </w:r>
    </w:p>
    <w:p w14:paraId="2D0270E4" w14:textId="70C0773D" w:rsidR="00052615" w:rsidRDefault="00846F0B" w:rsidP="00E80B5F">
      <w:pPr>
        <w:pStyle w:val="a3"/>
        <w:numPr>
          <w:ilvl w:val="0"/>
          <w:numId w:val="15"/>
        </w:numPr>
      </w:pPr>
      <w:r>
        <w:t>Переменная, отвечающая за размер компании имеет положительный знак, однако не является значимой переменной, влияющей на структуру капитала российских компаний</w:t>
      </w:r>
      <w:r w:rsidR="001440A9">
        <w:t>, что противоречит классическим теориям структуры капитала.</w:t>
      </w:r>
    </w:p>
    <w:p w14:paraId="531FE37C" w14:textId="388DB3FF" w:rsidR="00AE5616" w:rsidRDefault="00AE5616" w:rsidP="00E80B5F">
      <w:pPr>
        <w:pStyle w:val="a3"/>
        <w:numPr>
          <w:ilvl w:val="0"/>
          <w:numId w:val="15"/>
        </w:numPr>
      </w:pPr>
      <w:r>
        <w:t>Переменная, отвечающая за прибыльность компании имеет отрицательный знак</w:t>
      </w:r>
      <w:r w:rsidR="005A3CAD">
        <w:t>, что больше соответствует динамической теории компро</w:t>
      </w:r>
      <w:r w:rsidR="00860A85">
        <w:t xml:space="preserve">мисса и теории иерархии, то есть чем выше прибыльность компании, тем </w:t>
      </w:r>
      <w:r w:rsidR="00A06B36">
        <w:t>меньше долга</w:t>
      </w:r>
      <w:r w:rsidR="00860A85">
        <w:t xml:space="preserve"> у нее </w:t>
      </w:r>
      <w:r w:rsidR="00A06B36">
        <w:t xml:space="preserve">в </w:t>
      </w:r>
      <w:r w:rsidR="002F74CA">
        <w:t>структур</w:t>
      </w:r>
      <w:r w:rsidR="00A06B36">
        <w:t>е</w:t>
      </w:r>
      <w:r w:rsidR="002F74CA">
        <w:t xml:space="preserve"> капитала</w:t>
      </w:r>
      <w:r w:rsidR="00860A85">
        <w:t>.</w:t>
      </w:r>
      <w:r w:rsidR="00057F31">
        <w:t xml:space="preserve"> Однако, для балансового рычага </w:t>
      </w:r>
      <w:r w:rsidR="00A06B36">
        <w:t>переменная</w:t>
      </w:r>
      <w:r w:rsidR="00057F31">
        <w:t xml:space="preserve"> является не значимой, что в свою очередь может противоречить классическим теориям.</w:t>
      </w:r>
    </w:p>
    <w:p w14:paraId="04DC8DEE" w14:textId="4D904178" w:rsidR="00057F31" w:rsidRDefault="000B4059" w:rsidP="00E80B5F">
      <w:pPr>
        <w:pStyle w:val="a3"/>
        <w:numPr>
          <w:ilvl w:val="0"/>
          <w:numId w:val="15"/>
        </w:numPr>
      </w:pPr>
      <w:r>
        <w:t>Характеристики возможности роста компании оказались значимы</w:t>
      </w:r>
      <w:r w:rsidR="006215CB">
        <w:t xml:space="preserve"> для структуры капитала, однако имеют разнонаправленные знаки, то есть для балансового рычага значимая переменная </w:t>
      </w:r>
      <w:r w:rsidR="00B87FDB">
        <w:t xml:space="preserve">отношения капитальных затрат к активам имеет положительный знак, что </w:t>
      </w:r>
      <w:r w:rsidR="00693B4F">
        <w:t xml:space="preserve">подходит теории </w:t>
      </w:r>
      <w:r w:rsidR="00CB4220">
        <w:t>компромисса</w:t>
      </w:r>
      <w:r w:rsidR="00693B4F">
        <w:t>, а для рыночного рычага значимым</w:t>
      </w:r>
      <w:r w:rsidR="00FE2AC5">
        <w:t xml:space="preserve"> отрицательным</w:t>
      </w:r>
      <w:r w:rsidR="00693B4F">
        <w:t xml:space="preserve"> оказался коэффициент при </w:t>
      </w:r>
      <w:r w:rsidR="00FE2AC5">
        <w:rPr>
          <w:lang w:val="en-US"/>
        </w:rPr>
        <w:t>market</w:t>
      </w:r>
      <w:r w:rsidR="00FE2AC5" w:rsidRPr="00FE2AC5">
        <w:t>-</w:t>
      </w:r>
      <w:r w:rsidR="00FE2AC5">
        <w:rPr>
          <w:lang w:val="en-US"/>
        </w:rPr>
        <w:t>to</w:t>
      </w:r>
      <w:r w:rsidR="00FE2AC5" w:rsidRPr="00FE2AC5">
        <w:t>-</w:t>
      </w:r>
      <w:r w:rsidR="00FE2AC5">
        <w:rPr>
          <w:lang w:val="en-US"/>
        </w:rPr>
        <w:t>book</w:t>
      </w:r>
      <w:r w:rsidR="00FE2AC5">
        <w:t xml:space="preserve"> </w:t>
      </w:r>
      <w:r w:rsidR="00FE2AC5">
        <w:rPr>
          <w:lang w:val="en-US"/>
        </w:rPr>
        <w:t>ratio</w:t>
      </w:r>
      <w:r w:rsidR="00FE2AC5">
        <w:t xml:space="preserve">, что больше подходит теории </w:t>
      </w:r>
      <w:r w:rsidR="00CB4220">
        <w:t>иерархии</w:t>
      </w:r>
      <w:r w:rsidR="00FE2AC5">
        <w:t>.</w:t>
      </w:r>
      <w:r w:rsidR="00496717">
        <w:t xml:space="preserve"> Поэтому точного вывода, относительно данного показателя сделать нельзя.</w:t>
      </w:r>
    </w:p>
    <w:p w14:paraId="7C641DCC" w14:textId="4B96E934" w:rsidR="0087553E" w:rsidRDefault="00DD0271" w:rsidP="00E80B5F">
      <w:pPr>
        <w:pStyle w:val="a3"/>
        <w:numPr>
          <w:ilvl w:val="0"/>
          <w:numId w:val="15"/>
        </w:numPr>
      </w:pPr>
      <w:r>
        <w:t>Переменная, отвечающая за материальность активов компании оказалась значима только для рыночного рычага. Она имеет отрицательный знак в обеих моделях, что больше соответствует</w:t>
      </w:r>
      <w:r w:rsidR="00FF7DDB">
        <w:t xml:space="preserve"> теории иерархии, то есть </w:t>
      </w:r>
      <w:r w:rsidR="002F74CA">
        <w:t>чем выше материаль</w:t>
      </w:r>
      <w:r w:rsidR="002C4BEA">
        <w:t>ность активов компании, тем меньше</w:t>
      </w:r>
      <w:r w:rsidR="002F74CA">
        <w:t xml:space="preserve">е </w:t>
      </w:r>
      <w:r w:rsidR="002C4BEA">
        <w:t>количество долга в структуре</w:t>
      </w:r>
      <w:r w:rsidR="002F74CA">
        <w:t xml:space="preserve"> капитала они выбирают.</w:t>
      </w:r>
    </w:p>
    <w:p w14:paraId="0106A2FF" w14:textId="7645CF84" w:rsidR="00C6551A" w:rsidRDefault="00255E46" w:rsidP="00E80B5F">
      <w:pPr>
        <w:pStyle w:val="a3"/>
        <w:numPr>
          <w:ilvl w:val="0"/>
          <w:numId w:val="15"/>
        </w:numPr>
      </w:pPr>
      <w:r>
        <w:t>Переменная, отвечающая за государственное влияние на компании имеет отрицательный знак, то есть чем выше г</w:t>
      </w:r>
      <w:r w:rsidR="00D616F9">
        <w:t>осударственное влияние, тем меньше</w:t>
      </w:r>
      <w:r>
        <w:t xml:space="preserve">е </w:t>
      </w:r>
      <w:r w:rsidR="00D616F9">
        <w:t>количество долга в структуре капитала</w:t>
      </w:r>
      <w:r>
        <w:t xml:space="preserve"> у компании, что противоречит </w:t>
      </w:r>
      <w:r>
        <w:lastRenderedPageBreak/>
        <w:t xml:space="preserve">предположениям, описанным в данной работе. Однако, </w:t>
      </w:r>
      <w:r w:rsidR="00D616F9">
        <w:t xml:space="preserve">эта </w:t>
      </w:r>
      <w:r>
        <w:t xml:space="preserve">переменная не значима или </w:t>
      </w:r>
      <w:r w:rsidR="00E4642B">
        <w:t xml:space="preserve">значима только на 10% уровне значимости для обеих моделей, поэтому можно сделать вывод, что </w:t>
      </w:r>
      <w:r w:rsidR="008C6864">
        <w:t>подконтрольность государству не оказывает существенного влияния на структуру капитала российских компаний.</w:t>
      </w:r>
    </w:p>
    <w:p w14:paraId="4130248A" w14:textId="3351DDCD" w:rsidR="00895BBE" w:rsidRDefault="00172983" w:rsidP="00E80B5F">
      <w:pPr>
        <w:pStyle w:val="a3"/>
        <w:numPr>
          <w:ilvl w:val="0"/>
          <w:numId w:val="15"/>
        </w:numPr>
      </w:pPr>
      <w:r>
        <w:t>Переменная, отвечающая за подконтрольность другой компании оказалась значима для обеих моделей и имеет положительный знак, что означает, что, если компания подконтрольна другой частно</w:t>
      </w:r>
      <w:r w:rsidR="00410129">
        <w:t>й компании, то она выберет большее количество долга в</w:t>
      </w:r>
      <w:r>
        <w:t xml:space="preserve"> </w:t>
      </w:r>
      <w:r w:rsidR="00410129">
        <w:t>структуре</w:t>
      </w:r>
      <w:r>
        <w:t xml:space="preserve"> капитала.</w:t>
      </w:r>
    </w:p>
    <w:p w14:paraId="7DC7DAA3" w14:textId="127B63EA" w:rsidR="00FA0DCC" w:rsidRDefault="0013733F" w:rsidP="00E80B5F">
      <w:pPr>
        <w:pStyle w:val="a3"/>
        <w:numPr>
          <w:ilvl w:val="0"/>
          <w:numId w:val="15"/>
        </w:numPr>
      </w:pPr>
      <w:r>
        <w:t xml:space="preserve">Переменная, отвечающая за </w:t>
      </w:r>
      <w:r w:rsidR="006D6766">
        <w:t xml:space="preserve">присутствие на иностранных рынках капитала, показала устойчивое значимое отрицательное влияние на структуру капитала, то есть, если компания имеет доступ к </w:t>
      </w:r>
      <w:r w:rsidR="00F93DFB">
        <w:t>иностранным рынк</w:t>
      </w:r>
      <w:r w:rsidR="00410129">
        <w:t>ам капитала, она использует меньше</w:t>
      </w:r>
      <w:r w:rsidR="00F93DFB">
        <w:t xml:space="preserve">е </w:t>
      </w:r>
      <w:r w:rsidR="00410129">
        <w:t>количество долга в структуре</w:t>
      </w:r>
      <w:r w:rsidR="00F93DFB">
        <w:t xml:space="preserve"> капитала. </w:t>
      </w:r>
      <w:r w:rsidR="00A22E3D">
        <w:t>Это также идет в разрез с предположениями, описанными в данном исследовании.</w:t>
      </w:r>
    </w:p>
    <w:p w14:paraId="30746462" w14:textId="06B5A493" w:rsidR="002509D4" w:rsidRDefault="00F12FDC" w:rsidP="00E80B5F">
      <w:pPr>
        <w:pStyle w:val="a3"/>
        <w:numPr>
          <w:ilvl w:val="0"/>
          <w:numId w:val="15"/>
        </w:numPr>
      </w:pPr>
      <w:r>
        <w:t>Переменная, отвечающая за годы кризиса, оказалась не значима для балансового рычага, то есть кризис не оказал существенного влияния на балансовые показатели компаний, однако оказалась значима для рыночного рычага компании</w:t>
      </w:r>
      <w:r w:rsidR="00D51667">
        <w:t xml:space="preserve">, что говорит о том, что кризис повлиял именно на рыночные показатели компаний. </w:t>
      </w:r>
      <w:r w:rsidR="00AC3FAC">
        <w:t>Тем не менее, он оказал</w:t>
      </w:r>
      <w:r w:rsidR="00407CD4">
        <w:t xml:space="preserve">ся положительным, то есть в период кризиса </w:t>
      </w:r>
      <w:r w:rsidR="00121058">
        <w:t>у российских компаний было</w:t>
      </w:r>
      <w:r w:rsidR="000E1C3D">
        <w:t xml:space="preserve"> </w:t>
      </w:r>
      <w:r w:rsidR="00121058">
        <w:t>больше долга в структуре капитала</w:t>
      </w:r>
      <w:r w:rsidR="000E1C3D">
        <w:t>, что скорее всего связано с резким снижением рыночной капитализации компаний.</w:t>
      </w:r>
    </w:p>
    <w:p w14:paraId="5FB3D1AE" w14:textId="70576D60" w:rsidR="005F76C3" w:rsidRDefault="005F76C3" w:rsidP="005F76C3">
      <w:pPr>
        <w:pStyle w:val="a3"/>
      </w:pPr>
      <w:r>
        <w:t xml:space="preserve">Таким образом по первой части исследования можно сделать вывод, что полученные знаки коэффициентов достаточно противоречивы, однако коэффициент при переменной, отвечающей за </w:t>
      </w:r>
      <w:r w:rsidR="00045BE4">
        <w:t xml:space="preserve">самоуверенность финансового руководителя, устойчив и положителен, </w:t>
      </w:r>
      <w:proofErr w:type="gramStart"/>
      <w:r w:rsidR="00045BE4">
        <w:t>следовательно</w:t>
      </w:r>
      <w:proofErr w:type="gramEnd"/>
      <w:r w:rsidR="00045BE4">
        <w:t>:</w:t>
      </w:r>
    </w:p>
    <w:p w14:paraId="400C759D" w14:textId="360B9D88" w:rsidR="00045BE4" w:rsidRPr="00FE3101" w:rsidRDefault="00FE3101" w:rsidP="005F76C3">
      <w:pPr>
        <w:pStyle w:val="a3"/>
        <w:rPr>
          <w:i/>
        </w:rPr>
      </w:pPr>
      <w:r w:rsidRPr="00FE3101">
        <w:rPr>
          <w:i/>
        </w:rPr>
        <w:t xml:space="preserve">Гипотеза Н1 не </w:t>
      </w:r>
      <w:r w:rsidR="00CC2C70">
        <w:rPr>
          <w:i/>
        </w:rPr>
        <w:t>опровергнута</w:t>
      </w:r>
      <w:r w:rsidRPr="00FE3101">
        <w:rPr>
          <w:i/>
        </w:rPr>
        <w:t>.</w:t>
      </w:r>
    </w:p>
    <w:p w14:paraId="3CBA976E" w14:textId="58C49229" w:rsidR="00FE3101" w:rsidRDefault="0097337E" w:rsidP="005F76C3">
      <w:pPr>
        <w:pStyle w:val="a3"/>
      </w:pPr>
      <w:r>
        <w:t xml:space="preserve">Далее в исследовании было подробно рассмотрено поведение </w:t>
      </w:r>
      <w:r w:rsidR="008019B7">
        <w:t xml:space="preserve">финансовых </w:t>
      </w:r>
      <w:r>
        <w:t>менеджеров</w:t>
      </w:r>
      <w:r w:rsidR="008019B7">
        <w:t xml:space="preserve"> во время кризиса</w:t>
      </w:r>
      <w:r>
        <w:t xml:space="preserve">. </w:t>
      </w:r>
      <w:r w:rsidR="00015F70">
        <w:t>Выборка была поделена на компании, работавшие эффективно до кризиса (45,74%) и менее эффективно (54,26%).</w:t>
      </w:r>
      <w:r w:rsidR="00182CE9">
        <w:t xml:space="preserve"> Для эффективно работавших компаний</w:t>
      </w:r>
      <w:r w:rsidR="00534393">
        <w:t xml:space="preserve"> была построена аналогичная регрессия, что и в первой части</w:t>
      </w:r>
      <w:r w:rsidR="00E9439C">
        <w:t xml:space="preserve">, однако из-за очень малого количества наблюдений (84), почти все </w:t>
      </w:r>
      <w:r w:rsidR="00184DA4">
        <w:t xml:space="preserve">коэффициента </w:t>
      </w:r>
      <w:r w:rsidR="00E9439C">
        <w:t>оказались для этих моделей не значимы</w:t>
      </w:r>
      <w:r w:rsidR="00184DA4">
        <w:t>, кроме коэффициента при пр</w:t>
      </w:r>
      <w:r w:rsidR="00E54E54">
        <w:t>исутствии компании за границей. Не смотря на то</w:t>
      </w:r>
      <w:r w:rsidR="00DD5B2B">
        <w:t>,</w:t>
      </w:r>
      <w:r w:rsidR="00E54E54">
        <w:t xml:space="preserve"> что коэффициент при самоуверенности руководителя также положителен, нельзя с полной уверенностью говорить, что самоуверенные менеджеры и во время кризиса продолжали выбирать </w:t>
      </w:r>
      <w:r w:rsidR="009913E4">
        <w:t xml:space="preserve">большее количество </w:t>
      </w:r>
      <w:r w:rsidR="009913E4">
        <w:lastRenderedPageBreak/>
        <w:t>долга в структуре капита</w:t>
      </w:r>
      <w:r w:rsidR="00E54E54">
        <w:t xml:space="preserve">ла для компаний, работающих эффективно, из-за незначимости этого коэффициента. </w:t>
      </w:r>
      <w:proofErr w:type="gramStart"/>
      <w:r w:rsidR="00E54E54">
        <w:t>Следовательно</w:t>
      </w:r>
      <w:proofErr w:type="gramEnd"/>
      <w:r w:rsidR="00E54E54">
        <w:t>:</w:t>
      </w:r>
    </w:p>
    <w:p w14:paraId="017E183D" w14:textId="1B5C9442" w:rsidR="00E54E54" w:rsidRPr="003E5AC6" w:rsidRDefault="003E5AC6" w:rsidP="005F76C3">
      <w:pPr>
        <w:pStyle w:val="a3"/>
        <w:rPr>
          <w:i/>
        </w:rPr>
      </w:pPr>
      <w:r w:rsidRPr="003E5AC6">
        <w:rPr>
          <w:i/>
        </w:rPr>
        <w:t>Гипотеза Н2 не подтвердилась.</w:t>
      </w:r>
    </w:p>
    <w:p w14:paraId="3099E7C1" w14:textId="3B71C94F" w:rsidR="003E5AC6" w:rsidRDefault="00AB2FDC" w:rsidP="005F76C3">
      <w:pPr>
        <w:pStyle w:val="a3"/>
      </w:pPr>
      <w:r>
        <w:t xml:space="preserve">Наконец, </w:t>
      </w:r>
      <w:r w:rsidR="006E74D9">
        <w:t xml:space="preserve">анализировались компании, работавшие менее эффективно до кризиса. </w:t>
      </w:r>
      <w:r w:rsidR="00FD022A">
        <w:t>Оказалось, что большинство сокращений (56,41%) финансовых руководителей произошло именно в компаниях, работающих менее эффективно.</w:t>
      </w:r>
      <w:r w:rsidR="00AC66CB">
        <w:t xml:space="preserve"> </w:t>
      </w:r>
      <w:r w:rsidR="00583B1A">
        <w:t xml:space="preserve">Среди сокращенных менеджеров было всего 36,36% самоуверенных, а среди оставшихся </w:t>
      </w:r>
      <w:r w:rsidR="002642FA">
        <w:t xml:space="preserve">на своем месте самоуверенных менеджеров только 2 из 7 снизили финансовый рычаг </w:t>
      </w:r>
      <w:r w:rsidR="000648AA">
        <w:t xml:space="preserve">компании </w:t>
      </w:r>
      <w:r w:rsidR="002642FA">
        <w:t>во время кризиса.</w:t>
      </w:r>
      <w:r w:rsidR="00AF54DD">
        <w:t xml:space="preserve"> Данные показания говорят о том, что </w:t>
      </w:r>
      <w:r w:rsidR="004E617A">
        <w:t xml:space="preserve">увольнение или любой другой уход менеджера с должности во время кризиса не связано с самоуверенностью руководителя. </w:t>
      </w:r>
      <w:r w:rsidR="00874F73">
        <w:t xml:space="preserve">И из-за кризиса самоуверенные менеджеры не стали </w:t>
      </w:r>
      <w:r w:rsidR="00AD7459">
        <w:t xml:space="preserve">выбирать </w:t>
      </w:r>
      <w:r w:rsidR="00875621">
        <w:t>меньшее количество долга в</w:t>
      </w:r>
      <w:r w:rsidR="00AD7459">
        <w:t xml:space="preserve"> структур</w:t>
      </w:r>
      <w:r w:rsidR="00875621">
        <w:t>е</w:t>
      </w:r>
      <w:r w:rsidR="00AD7459">
        <w:t xml:space="preserve"> капитала. </w:t>
      </w:r>
      <w:proofErr w:type="gramStart"/>
      <w:r w:rsidR="00AD7459">
        <w:t>Следовательно</w:t>
      </w:r>
      <w:proofErr w:type="gramEnd"/>
      <w:r w:rsidR="00AD7459">
        <w:t>:</w:t>
      </w:r>
    </w:p>
    <w:p w14:paraId="2F871B80" w14:textId="0078FB24" w:rsidR="00AD7459" w:rsidRPr="00AD7459" w:rsidRDefault="00AD7459" w:rsidP="005F76C3">
      <w:pPr>
        <w:pStyle w:val="a3"/>
        <w:rPr>
          <w:i/>
        </w:rPr>
      </w:pPr>
      <w:r w:rsidRPr="00AD7459">
        <w:rPr>
          <w:i/>
        </w:rPr>
        <w:t>Гипотеза Н3 опровергнута.</w:t>
      </w:r>
    </w:p>
    <w:p w14:paraId="688EBD34" w14:textId="726BFA16" w:rsidR="00AD7459" w:rsidRDefault="00D024F6" w:rsidP="005F76C3">
      <w:pPr>
        <w:pStyle w:val="a3"/>
      </w:pPr>
      <w:r>
        <w:t xml:space="preserve">Итак, заключительные выводы гласят, что более самоуверенные руководители российских компаний выбирают </w:t>
      </w:r>
      <w:r w:rsidR="00972652">
        <w:t xml:space="preserve">большее количество долга в </w:t>
      </w:r>
      <w:r>
        <w:t>структур</w:t>
      </w:r>
      <w:r w:rsidR="00972652">
        <w:t>е</w:t>
      </w:r>
      <w:r>
        <w:t xml:space="preserve"> капитала</w:t>
      </w:r>
      <w:r w:rsidR="00562230">
        <w:t>, чем их менее самоуверенные коллеги.</w:t>
      </w:r>
      <w:r w:rsidR="00BD4629">
        <w:t xml:space="preserve"> Кризис в значительной степени не повлиял на поведение финансовых директоров. </w:t>
      </w:r>
      <w:r w:rsidR="004D2D9B">
        <w:t xml:space="preserve">Не подтвердилось, что во время кризиса они продолжали выбирать </w:t>
      </w:r>
      <w:r w:rsidR="00533F8E">
        <w:t>большее количество долга в</w:t>
      </w:r>
      <w:r w:rsidR="004D2D9B">
        <w:t xml:space="preserve"> структур</w:t>
      </w:r>
      <w:r w:rsidR="00533F8E">
        <w:t>е</w:t>
      </w:r>
      <w:r w:rsidR="004D2D9B">
        <w:t xml:space="preserve"> капитала в эффективно работавших до кризиса компани</w:t>
      </w:r>
      <w:r w:rsidR="0003693A">
        <w:t xml:space="preserve">ях. Также было опровергнуто, что самоуверенные финансовые руководители в менее эффективно работающих компаниях стали выбирать </w:t>
      </w:r>
      <w:r w:rsidR="00533F8E">
        <w:t>меньшее количество долга в</w:t>
      </w:r>
      <w:r w:rsidR="0003693A">
        <w:t xml:space="preserve"> структур</w:t>
      </w:r>
      <w:r w:rsidR="00533F8E">
        <w:t>е</w:t>
      </w:r>
      <w:r w:rsidR="0003693A">
        <w:t xml:space="preserve"> капитала, либо покинули свою должность.</w:t>
      </w:r>
    </w:p>
    <w:p w14:paraId="3E04116D" w14:textId="72E7FC6B" w:rsidR="00316AE2" w:rsidRDefault="00EF3A56" w:rsidP="00EF3A56">
      <w:pPr>
        <w:pStyle w:val="2"/>
        <w:numPr>
          <w:ilvl w:val="1"/>
          <w:numId w:val="2"/>
        </w:numPr>
      </w:pPr>
      <w:bookmarkStart w:id="54" w:name="_Toc388610755"/>
      <w:r>
        <w:t>Ограничения исследования</w:t>
      </w:r>
      <w:bookmarkEnd w:id="54"/>
    </w:p>
    <w:p w14:paraId="1FD614C8" w14:textId="7DC6BADE" w:rsidR="00EF3A56" w:rsidRDefault="004739EB" w:rsidP="00EF3A56">
      <w:pPr>
        <w:pStyle w:val="a3"/>
      </w:pPr>
      <w:r>
        <w:t>Данная работа полезна исследователям в области структуры капитала компании, а также финансовым менеджерам и аналитикам компаний.</w:t>
      </w:r>
      <w:r w:rsidR="00052219">
        <w:t xml:space="preserve"> Она позволяет лучше разобраться в строении структуры капитала компаний и </w:t>
      </w:r>
      <w:r w:rsidR="00063D02">
        <w:t>факторам,</w:t>
      </w:r>
      <w:r w:rsidR="000A5327">
        <w:t xml:space="preserve"> влияющим на нее.</w:t>
      </w:r>
      <w:r w:rsidR="00063D02">
        <w:t xml:space="preserve"> </w:t>
      </w:r>
      <w:r w:rsidR="00B02A30">
        <w:t xml:space="preserve">В первую очередь все полученные выводы характерны именно для российских организаций. В исследовании поставленные задачи были направлены прежде всего на отечественные компании. Тем не менее, некоторые результаты могут быть обоснованы и применимы к другим компаниям. </w:t>
      </w:r>
      <w:r w:rsidR="009235FD">
        <w:t>В исследовании однозначно было доказано, что</w:t>
      </w:r>
      <w:r w:rsidR="00B02A30">
        <w:t xml:space="preserve"> </w:t>
      </w:r>
      <w:r w:rsidR="009235FD">
        <w:t xml:space="preserve">личные качества менеджеров могут оказывать значительное влияние </w:t>
      </w:r>
      <w:r w:rsidR="008A257D">
        <w:t xml:space="preserve">на структуру капитала компании, и что теория влияния личных качеств менеджера на структуру капитала имеет место быть и для российских компаний. </w:t>
      </w:r>
      <w:r w:rsidR="00B02A30">
        <w:t>Однако работа имеет свои ограничения.</w:t>
      </w:r>
    </w:p>
    <w:p w14:paraId="547AAB39" w14:textId="4F451B81" w:rsidR="00B02A30" w:rsidRDefault="00D35769" w:rsidP="00EF3A56">
      <w:pPr>
        <w:pStyle w:val="a3"/>
      </w:pPr>
      <w:r>
        <w:t>Во-первых, ввиду невозможности и нерентабельности индивидуального опроса всех финансовых директоров компаний, была предложена альтернативная переменная, отвечающая</w:t>
      </w:r>
      <w:r w:rsidR="008732ED">
        <w:t xml:space="preserve"> за самоуверенность</w:t>
      </w:r>
      <w:r>
        <w:t xml:space="preserve"> директоров. </w:t>
      </w:r>
      <w:r w:rsidR="008732ED">
        <w:t xml:space="preserve">Однако, она не является абсолютно идеальной, </w:t>
      </w:r>
      <w:r w:rsidR="008732ED">
        <w:lastRenderedPageBreak/>
        <w:t xml:space="preserve">так как среди собственников компаний могут быть и менее самоуверенные менеджеры, а среди наемных менеджеров – самоуверенные, то есть данная переменная не способна в точности описать реальную внутреннюю ситуацию в компании. Однако, </w:t>
      </w:r>
      <w:r w:rsidR="00FF6187">
        <w:t xml:space="preserve">теория влияния личных качеств менеджера, основываясь на психологических исследованиях, способна пояснить такую сильную взаимосвязь между этой </w:t>
      </w:r>
      <w:r w:rsidR="004B0C14">
        <w:t>прокси для самоуверенности</w:t>
      </w:r>
      <w:r w:rsidR="00FF6187">
        <w:t xml:space="preserve"> </w:t>
      </w:r>
      <w:r w:rsidR="004B0C14">
        <w:t xml:space="preserve">и </w:t>
      </w:r>
      <w:r w:rsidR="00FF6187">
        <w:t>структурой капитала компаний.</w:t>
      </w:r>
    </w:p>
    <w:p w14:paraId="5C011224" w14:textId="765AE97D" w:rsidR="00302D34" w:rsidRDefault="00551752" w:rsidP="00EF3A56">
      <w:pPr>
        <w:pStyle w:val="a3"/>
      </w:pPr>
      <w:r>
        <w:t xml:space="preserve">Во-вторых, в качестве контрольных переменных для моделей были взяты стандартные переменные, чаще всего используемые </w:t>
      </w:r>
      <w:r w:rsidR="00EC416A">
        <w:t xml:space="preserve">в подобного рода исследованиях, а также были взяты основные особенности российских компаний. </w:t>
      </w:r>
      <w:r>
        <w:t>Однако, как показал регрессионный анализ, не все из них значимы</w:t>
      </w:r>
      <w:r w:rsidR="00EC416A">
        <w:t xml:space="preserve"> и не все имеют ожидаемый знак, поэтому </w:t>
      </w:r>
      <w:r w:rsidR="00190A30">
        <w:t xml:space="preserve">здесь </w:t>
      </w:r>
      <w:r w:rsidR="00EC416A">
        <w:t>возможны дальнейшие пути улучшения качества данных моделей.</w:t>
      </w:r>
    </w:p>
    <w:p w14:paraId="68B95AEA" w14:textId="39AD02DB" w:rsidR="003506B1" w:rsidRDefault="000B5ED5" w:rsidP="00EF3A56">
      <w:pPr>
        <w:pStyle w:val="a3"/>
      </w:pPr>
      <w:r>
        <w:t xml:space="preserve">В-третьих, в регрессионных моделях были учтены все ключевые контрольные показатели, которые могут влиять на структуру капитала компаний, тем не менее, могут </w:t>
      </w:r>
      <w:r w:rsidR="002313EF">
        <w:t>существовать</w:t>
      </w:r>
      <w:r>
        <w:t xml:space="preserve"> и другие ненаблюдаемые факторы.</w:t>
      </w:r>
    </w:p>
    <w:p w14:paraId="3D536EEA" w14:textId="77777777" w:rsidR="003506B1" w:rsidRDefault="003506B1">
      <w:pPr>
        <w:rPr>
          <w:rFonts w:ascii="Times New Roman" w:eastAsia="Calibri" w:hAnsi="Times New Roman" w:cs="Times New Roman"/>
          <w:sz w:val="24"/>
          <w:szCs w:val="28"/>
        </w:rPr>
      </w:pPr>
      <w:r>
        <w:br w:type="page"/>
      </w:r>
    </w:p>
    <w:p w14:paraId="222B8BEF" w14:textId="74D23438" w:rsidR="002313EF" w:rsidRDefault="00B276F2" w:rsidP="00B276F2">
      <w:pPr>
        <w:pStyle w:val="1"/>
        <w:numPr>
          <w:ilvl w:val="0"/>
          <w:numId w:val="6"/>
        </w:numPr>
      </w:pPr>
      <w:bookmarkStart w:id="55" w:name="_Toc388610756"/>
      <w:r>
        <w:lastRenderedPageBreak/>
        <w:t>Заключение</w:t>
      </w:r>
      <w:bookmarkEnd w:id="55"/>
    </w:p>
    <w:p w14:paraId="6885EC96" w14:textId="33530D0E" w:rsidR="00B276F2" w:rsidRDefault="005D00F6" w:rsidP="00B276F2">
      <w:pPr>
        <w:pStyle w:val="a3"/>
      </w:pPr>
      <w:r>
        <w:t>Проведенное исследование в первую очередь позволяет лучше понять формирование структуры капитала внутри компаний. Сделанные в исследовании выводы</w:t>
      </w:r>
      <w:r w:rsidR="009D0B11">
        <w:t xml:space="preserve"> говорят в подтверждение теории влияния личных качеств менеджера на структуру капитала компаний. А именно, было доказано, что самоуверенность финансовых директоров компаний положительно влияет на балансовый и рыночный рычаги компании и побуждает их использовать </w:t>
      </w:r>
      <w:r w:rsidR="00C16ABC">
        <w:t>большее количество долга в структуре</w:t>
      </w:r>
      <w:r w:rsidR="009D0B11">
        <w:t xml:space="preserve"> капитала. </w:t>
      </w:r>
      <w:r w:rsidR="00426F8C">
        <w:t xml:space="preserve">Более высокая долговая нагрузка компании связана в первую очередь с риском банкротства компании, в связи с тем, что самоуверенные менеджеры </w:t>
      </w:r>
      <w:r w:rsidR="00F714A6">
        <w:t>недооценивают неблагоприятные события</w:t>
      </w:r>
      <w:r w:rsidR="00B760DF">
        <w:t xml:space="preserve">, они </w:t>
      </w:r>
      <w:r w:rsidR="004077CD">
        <w:t xml:space="preserve">недооценивают и риски компании </w:t>
      </w:r>
      <w:r w:rsidR="00B760DF">
        <w:t>и</w:t>
      </w:r>
      <w:r w:rsidR="0055732E">
        <w:t>,</w:t>
      </w:r>
      <w:r w:rsidR="00B760DF">
        <w:t xml:space="preserve"> следовательно</w:t>
      </w:r>
      <w:r w:rsidR="0055732E">
        <w:t>,</w:t>
      </w:r>
      <w:r w:rsidR="00B760DF">
        <w:t xml:space="preserve"> выбирают большую долговую нагрузку.</w:t>
      </w:r>
      <w:r w:rsidR="0055732E">
        <w:t xml:space="preserve"> </w:t>
      </w:r>
      <w:r w:rsidR="00D87678">
        <w:t xml:space="preserve">Как показала данная работа, такое поведение характерно и для российских руководителей. </w:t>
      </w:r>
      <w:r w:rsidR="00E7332A">
        <w:t>Кроме того,</w:t>
      </w:r>
      <w:r w:rsidR="00F94416">
        <w:t xml:space="preserve"> в исследовании было показано, что период кризиса не имел значительного влияния на поведение финансовых директоров, и что произошедшая смена финансовых директоров в период кризиса (сменились финансовые руководители в 39 компаниях из 94 во время кризиса)</w:t>
      </w:r>
      <w:r w:rsidR="004C3F8D">
        <w:t xml:space="preserve"> никак не связан</w:t>
      </w:r>
      <w:r w:rsidR="00E7332A">
        <w:t>а с самоуверенностью менеджера.</w:t>
      </w:r>
    </w:p>
    <w:p w14:paraId="1D29DF17" w14:textId="0D70CDBE" w:rsidR="0034301A" w:rsidRDefault="0096737D" w:rsidP="00B276F2">
      <w:pPr>
        <w:pStyle w:val="a3"/>
      </w:pPr>
      <w:r>
        <w:t>Данное исследование позволило еще раз понять, что традиционные теории структуры капитала не могут в полной мере отразить формирование структуры капитала на практике. В частности, для российских компаний выводы относительно факторов, влияющих на структуру капитала получились довольно противоречивы классическим теориям, что еще раз доказывает необходимость дальнейшего исследования формирования структуры капитала внутри компании.</w:t>
      </w:r>
      <w:r w:rsidR="008F111B">
        <w:t xml:space="preserve"> Однако, теория влияния личных качеств менеджера на структуру капитала полностью оправдалась в данной работе</w:t>
      </w:r>
      <w:r w:rsidR="00684393">
        <w:t>, что не позволяет игнорировать ее как действительно значимую теорию.</w:t>
      </w:r>
    </w:p>
    <w:p w14:paraId="7718F289" w14:textId="6479B221" w:rsidR="00313500" w:rsidRDefault="00EC7580" w:rsidP="00B276F2">
      <w:pPr>
        <w:pStyle w:val="a3"/>
      </w:pPr>
      <w:r>
        <w:t>Несмотря на то, что выводы в работе достаточно устойчивы, существует поле для дальнейшего исследования проблемы самоуверенности менеджеров и формирования структуры капитала. Можно выделить три основных направления продолжения деятельности по да</w:t>
      </w:r>
      <w:r w:rsidR="007D0CFB">
        <w:t xml:space="preserve">нной теме. Первое </w:t>
      </w:r>
      <w:r>
        <w:t xml:space="preserve">и относительно самое сложное, это поиск еще более точной </w:t>
      </w:r>
      <w:r w:rsidR="00773FF0">
        <w:t>прокси</w:t>
      </w:r>
      <w:r>
        <w:t>, отвечающей за самоуверенность менеджера</w:t>
      </w:r>
      <w:r w:rsidR="00D7768C">
        <w:t>, например, с помощью реальных опросов и тестирования руководителей компаний. Другое направление в сторону улучшения качества моделей структуры капитала, а именно подбор действительно значимых и лучше всего описывающих факторов, влияющих на структуру капитала российских компаний. И, наконец, последнее направление, уже не связанное со структурой капитала, это направление в сторону</w:t>
      </w:r>
      <w:r w:rsidR="008D3FAF">
        <w:t xml:space="preserve"> более подробного изучения самоуверенности менеджеров и определение предположительного влияния на другие показатели компаний, например, </w:t>
      </w:r>
      <w:r w:rsidR="007D0CFB">
        <w:t>на стоимость компании</w:t>
      </w:r>
      <w:r w:rsidR="008D3FAF">
        <w:t>.</w:t>
      </w:r>
    </w:p>
    <w:p w14:paraId="63C320B6" w14:textId="105331F5" w:rsidR="00EC7580" w:rsidRDefault="00313500" w:rsidP="00313500">
      <w:pPr>
        <w:pStyle w:val="1"/>
      </w:pPr>
      <w:bookmarkStart w:id="56" w:name="_Toc388610757"/>
      <w:r>
        <w:lastRenderedPageBreak/>
        <w:t>Список использованной литературы</w:t>
      </w:r>
      <w:bookmarkEnd w:id="56"/>
    </w:p>
    <w:p w14:paraId="5BFAA701" w14:textId="66970A02" w:rsidR="00E016FF" w:rsidRPr="00E016FF" w:rsidRDefault="00E016FF" w:rsidP="00E016FF">
      <w:pPr>
        <w:pStyle w:val="2"/>
      </w:pPr>
      <w:bookmarkStart w:id="57" w:name="_Toc388030486"/>
      <w:bookmarkStart w:id="58" w:name="_Toc388361270"/>
      <w:bookmarkStart w:id="59" w:name="_Toc388458059"/>
      <w:bookmarkStart w:id="60" w:name="_Toc388610758"/>
      <w:r>
        <w:t>Специальная литература</w:t>
      </w:r>
      <w:bookmarkEnd w:id="57"/>
      <w:bookmarkEnd w:id="58"/>
      <w:bookmarkEnd w:id="59"/>
      <w:bookmarkEnd w:id="60"/>
    </w:p>
    <w:p w14:paraId="195561D1" w14:textId="5970BB9D" w:rsidR="007C124D" w:rsidRDefault="007C124D" w:rsidP="007C124D">
      <w:pPr>
        <w:pStyle w:val="a3"/>
        <w:numPr>
          <w:ilvl w:val="0"/>
          <w:numId w:val="16"/>
        </w:numPr>
        <w:rPr>
          <w:lang w:val="en-US"/>
        </w:rPr>
      </w:pPr>
      <w:r w:rsidRPr="007C124D">
        <w:rPr>
          <w:lang w:val="en-US"/>
        </w:rPr>
        <w:t>Baker</w:t>
      </w:r>
      <w:r>
        <w:rPr>
          <w:lang w:val="en-US"/>
        </w:rPr>
        <w:t>,</w:t>
      </w:r>
      <w:r w:rsidRPr="007C124D">
        <w:rPr>
          <w:lang w:val="en-US"/>
        </w:rPr>
        <w:t xml:space="preserve"> M.</w:t>
      </w:r>
      <w:r>
        <w:rPr>
          <w:lang w:val="en-US"/>
        </w:rPr>
        <w:t xml:space="preserve"> and</w:t>
      </w:r>
      <w:r w:rsidRPr="007C124D">
        <w:rPr>
          <w:lang w:val="en-US"/>
        </w:rPr>
        <w:t xml:space="preserve"> </w:t>
      </w:r>
      <w:proofErr w:type="spellStart"/>
      <w:r w:rsidRPr="007C124D">
        <w:rPr>
          <w:lang w:val="en-US"/>
        </w:rPr>
        <w:t>Wurgler</w:t>
      </w:r>
      <w:proofErr w:type="spellEnd"/>
      <w:r>
        <w:rPr>
          <w:lang w:val="en-US"/>
        </w:rPr>
        <w:t>,</w:t>
      </w:r>
      <w:r w:rsidRPr="007C124D">
        <w:rPr>
          <w:lang w:val="en-US"/>
        </w:rPr>
        <w:t xml:space="preserve"> J. </w:t>
      </w:r>
      <w:r>
        <w:rPr>
          <w:lang w:val="en-US"/>
        </w:rPr>
        <w:t>(2002)</w:t>
      </w:r>
      <w:r w:rsidR="00327B57">
        <w:rPr>
          <w:lang w:val="en-US"/>
        </w:rPr>
        <w:t>,</w:t>
      </w:r>
      <w:r>
        <w:rPr>
          <w:lang w:val="en-US"/>
        </w:rPr>
        <w:t xml:space="preserve"> “</w:t>
      </w:r>
      <w:r w:rsidRPr="007C124D">
        <w:rPr>
          <w:lang w:val="en-US"/>
        </w:rPr>
        <w:t>Market timing and Capital structure</w:t>
      </w:r>
      <w:r>
        <w:rPr>
          <w:lang w:val="en-US"/>
        </w:rPr>
        <w:t xml:space="preserve">”, </w:t>
      </w:r>
      <w:r w:rsidRPr="007C124D">
        <w:rPr>
          <w:i/>
          <w:lang w:val="en-US"/>
        </w:rPr>
        <w:t>The Journal of Finance</w:t>
      </w:r>
      <w:r>
        <w:rPr>
          <w:lang w:val="en-US"/>
        </w:rPr>
        <w:t>, Vol. 57</w:t>
      </w:r>
      <w:r w:rsidRPr="007C124D">
        <w:rPr>
          <w:lang w:val="en-US"/>
        </w:rPr>
        <w:t xml:space="preserve"> No. 1</w:t>
      </w:r>
      <w:r>
        <w:rPr>
          <w:lang w:val="en-US"/>
        </w:rPr>
        <w:t>, pp</w:t>
      </w:r>
      <w:r w:rsidRPr="007C124D">
        <w:rPr>
          <w:lang w:val="en-US"/>
        </w:rPr>
        <w:t>. 1-32.</w:t>
      </w:r>
    </w:p>
    <w:p w14:paraId="76D7A8AC" w14:textId="7E618034" w:rsidR="00A82768" w:rsidRDefault="00A82768" w:rsidP="00A82768">
      <w:pPr>
        <w:pStyle w:val="a3"/>
        <w:numPr>
          <w:ilvl w:val="0"/>
          <w:numId w:val="16"/>
        </w:numPr>
        <w:rPr>
          <w:lang w:val="en-US"/>
        </w:rPr>
      </w:pPr>
      <w:proofErr w:type="spellStart"/>
      <w:r w:rsidRPr="00A82768">
        <w:rPr>
          <w:lang w:val="en-US"/>
        </w:rPr>
        <w:t>Balakrishnan</w:t>
      </w:r>
      <w:proofErr w:type="spellEnd"/>
      <w:r>
        <w:rPr>
          <w:lang w:val="en-US"/>
        </w:rPr>
        <w:t>,</w:t>
      </w:r>
      <w:r w:rsidRPr="00A82768">
        <w:rPr>
          <w:lang w:val="en-US"/>
        </w:rPr>
        <w:t xml:space="preserve"> S.</w:t>
      </w:r>
      <w:r>
        <w:rPr>
          <w:lang w:val="en-US"/>
        </w:rPr>
        <w:t xml:space="preserve"> and</w:t>
      </w:r>
      <w:r w:rsidRPr="00A82768">
        <w:rPr>
          <w:lang w:val="en-US"/>
        </w:rPr>
        <w:t xml:space="preserve"> Fox</w:t>
      </w:r>
      <w:r>
        <w:rPr>
          <w:lang w:val="en-US"/>
        </w:rPr>
        <w:t>,</w:t>
      </w:r>
      <w:r w:rsidRPr="00A82768">
        <w:rPr>
          <w:lang w:val="en-US"/>
        </w:rPr>
        <w:t xml:space="preserve"> I.</w:t>
      </w:r>
      <w:r>
        <w:rPr>
          <w:lang w:val="en-US"/>
        </w:rPr>
        <w:t xml:space="preserve"> (1993),</w:t>
      </w:r>
      <w:r w:rsidRPr="00A82768">
        <w:rPr>
          <w:lang w:val="en-US"/>
        </w:rPr>
        <w:t xml:space="preserve"> </w:t>
      </w:r>
      <w:r>
        <w:rPr>
          <w:lang w:val="en-US"/>
        </w:rPr>
        <w:t>“</w:t>
      </w:r>
      <w:r w:rsidRPr="00A82768">
        <w:rPr>
          <w:lang w:val="en-US"/>
        </w:rPr>
        <w:t>Asset specificity, firm heterogeneity and capital structure</w:t>
      </w:r>
      <w:r>
        <w:rPr>
          <w:lang w:val="en-US"/>
        </w:rPr>
        <w:t>”,</w:t>
      </w:r>
      <w:r w:rsidRPr="00A82768">
        <w:rPr>
          <w:lang w:val="en-US"/>
        </w:rPr>
        <w:t xml:space="preserve"> </w:t>
      </w:r>
      <w:r w:rsidRPr="00A82768">
        <w:rPr>
          <w:i/>
          <w:lang w:val="en-US"/>
        </w:rPr>
        <w:t>Strategic Management Journal</w:t>
      </w:r>
      <w:r>
        <w:rPr>
          <w:lang w:val="en-US"/>
        </w:rPr>
        <w:t>,</w:t>
      </w:r>
      <w:r w:rsidRPr="00A82768">
        <w:rPr>
          <w:lang w:val="en-US"/>
        </w:rPr>
        <w:t xml:space="preserve"> Vol. 14 No. 1</w:t>
      </w:r>
      <w:r>
        <w:rPr>
          <w:lang w:val="en-US"/>
        </w:rPr>
        <w:t>, pp</w:t>
      </w:r>
      <w:r w:rsidRPr="00A82768">
        <w:rPr>
          <w:lang w:val="en-US"/>
        </w:rPr>
        <w:t>. 3-16.</w:t>
      </w:r>
    </w:p>
    <w:p w14:paraId="2A07BBB1" w14:textId="0EC3EAED" w:rsidR="00323569" w:rsidRDefault="00323569" w:rsidP="00323569">
      <w:pPr>
        <w:pStyle w:val="a3"/>
        <w:numPr>
          <w:ilvl w:val="0"/>
          <w:numId w:val="16"/>
        </w:numPr>
        <w:rPr>
          <w:lang w:val="en-US"/>
        </w:rPr>
      </w:pPr>
      <w:r>
        <w:rPr>
          <w:lang w:val="en-US"/>
        </w:rPr>
        <w:t>Barros, L. and</w:t>
      </w:r>
      <w:r w:rsidRPr="00323569">
        <w:rPr>
          <w:lang w:val="en-US"/>
        </w:rPr>
        <w:t xml:space="preserve"> </w:t>
      </w:r>
      <w:proofErr w:type="spellStart"/>
      <w:r w:rsidRPr="00323569">
        <w:rPr>
          <w:lang w:val="en-US"/>
        </w:rPr>
        <w:t>Silveira</w:t>
      </w:r>
      <w:proofErr w:type="spellEnd"/>
      <w:r>
        <w:rPr>
          <w:lang w:val="en-US"/>
        </w:rPr>
        <w:t>,</w:t>
      </w:r>
      <w:r w:rsidRPr="00323569">
        <w:rPr>
          <w:lang w:val="en-US"/>
        </w:rPr>
        <w:t xml:space="preserve"> A. </w:t>
      </w:r>
      <w:r w:rsidR="00953F48">
        <w:rPr>
          <w:lang w:val="en-US"/>
        </w:rPr>
        <w:t>(2007) “</w:t>
      </w:r>
      <w:r w:rsidRPr="00323569">
        <w:rPr>
          <w:lang w:val="en-US"/>
        </w:rPr>
        <w:t>Overconfidence, Managerial Optimism and the Determinants of Capital Structure</w:t>
      </w:r>
      <w:r w:rsidR="00953F48">
        <w:rPr>
          <w:lang w:val="en-US"/>
        </w:rPr>
        <w:t>”,</w:t>
      </w:r>
      <w:r w:rsidRPr="00323569">
        <w:rPr>
          <w:lang w:val="en-US"/>
        </w:rPr>
        <w:t xml:space="preserve"> </w:t>
      </w:r>
      <w:r w:rsidR="001A7DC6">
        <w:rPr>
          <w:lang w:val="en-US"/>
        </w:rPr>
        <w:t>Working paper,</w:t>
      </w:r>
      <w:r w:rsidRPr="00323569">
        <w:rPr>
          <w:lang w:val="en-US"/>
        </w:rPr>
        <w:t xml:space="preserve"> Oxford B</w:t>
      </w:r>
      <w:r w:rsidR="00953F48">
        <w:rPr>
          <w:lang w:val="en-US"/>
        </w:rPr>
        <w:t>usiness &amp; Economics Conference.</w:t>
      </w:r>
    </w:p>
    <w:p w14:paraId="4BA0D4AA" w14:textId="68D47930" w:rsidR="00BD682B" w:rsidRDefault="00BD682B" w:rsidP="00BD682B">
      <w:pPr>
        <w:pStyle w:val="a3"/>
        <w:numPr>
          <w:ilvl w:val="0"/>
          <w:numId w:val="16"/>
        </w:numPr>
        <w:rPr>
          <w:lang w:val="en-US"/>
        </w:rPr>
      </w:pPr>
      <w:r w:rsidRPr="00BD682B">
        <w:rPr>
          <w:lang w:val="en-US"/>
        </w:rPr>
        <w:t>Ben-David</w:t>
      </w:r>
      <w:r>
        <w:rPr>
          <w:lang w:val="en-US"/>
        </w:rPr>
        <w:t>,</w:t>
      </w:r>
      <w:r w:rsidRPr="00BD682B">
        <w:rPr>
          <w:lang w:val="en-US"/>
        </w:rPr>
        <w:t xml:space="preserve"> I.</w:t>
      </w:r>
      <w:r>
        <w:rPr>
          <w:lang w:val="en-US"/>
        </w:rPr>
        <w:t xml:space="preserve">, </w:t>
      </w:r>
      <w:r w:rsidRPr="00BD682B">
        <w:rPr>
          <w:lang w:val="en-US"/>
        </w:rPr>
        <w:t>Graham</w:t>
      </w:r>
      <w:r>
        <w:rPr>
          <w:lang w:val="en-US"/>
        </w:rPr>
        <w:t>,</w:t>
      </w:r>
      <w:r w:rsidRPr="00BD682B">
        <w:rPr>
          <w:lang w:val="en-US"/>
        </w:rPr>
        <w:t xml:space="preserve"> J.R.</w:t>
      </w:r>
      <w:r>
        <w:rPr>
          <w:lang w:val="en-US"/>
        </w:rPr>
        <w:t xml:space="preserve"> and </w:t>
      </w:r>
      <w:r w:rsidRPr="00BD682B">
        <w:rPr>
          <w:lang w:val="en-US"/>
        </w:rPr>
        <w:t>Harvey</w:t>
      </w:r>
      <w:r>
        <w:rPr>
          <w:lang w:val="en-US"/>
        </w:rPr>
        <w:t>,</w:t>
      </w:r>
      <w:r w:rsidRPr="00BD682B">
        <w:rPr>
          <w:lang w:val="en-US"/>
        </w:rPr>
        <w:t xml:space="preserve"> C.R. </w:t>
      </w:r>
      <w:r>
        <w:rPr>
          <w:lang w:val="en-US"/>
        </w:rPr>
        <w:t>(2007), “</w:t>
      </w:r>
      <w:r w:rsidRPr="00BD682B">
        <w:rPr>
          <w:lang w:val="en-US"/>
        </w:rPr>
        <w:t>Managerial Overconfidence and Corporate Policies</w:t>
      </w:r>
      <w:r>
        <w:rPr>
          <w:lang w:val="en-US"/>
        </w:rPr>
        <w:t>”,</w:t>
      </w:r>
      <w:r w:rsidRPr="00BD682B">
        <w:rPr>
          <w:lang w:val="en-US"/>
        </w:rPr>
        <w:t xml:space="preserve"> NBER Working Paper</w:t>
      </w:r>
      <w:r>
        <w:rPr>
          <w:lang w:val="en-US"/>
        </w:rPr>
        <w:t>, No. 13711.</w:t>
      </w:r>
    </w:p>
    <w:p w14:paraId="6652C1C5" w14:textId="0B5FBEEF" w:rsidR="00CE0DEB" w:rsidRDefault="00CE0DEB" w:rsidP="00CE0DEB">
      <w:pPr>
        <w:pStyle w:val="a3"/>
        <w:numPr>
          <w:ilvl w:val="0"/>
          <w:numId w:val="16"/>
        </w:numPr>
        <w:rPr>
          <w:lang w:val="en-US"/>
        </w:rPr>
      </w:pPr>
      <w:r w:rsidRPr="00CE0DEB">
        <w:rPr>
          <w:lang w:val="en-US"/>
        </w:rPr>
        <w:t>Berger</w:t>
      </w:r>
      <w:r>
        <w:rPr>
          <w:lang w:val="en-US"/>
        </w:rPr>
        <w:t>,</w:t>
      </w:r>
      <w:r w:rsidRPr="00CE0DEB">
        <w:rPr>
          <w:lang w:val="en-US"/>
        </w:rPr>
        <w:t xml:space="preserve"> P.G.</w:t>
      </w:r>
      <w:r>
        <w:rPr>
          <w:lang w:val="en-US"/>
        </w:rPr>
        <w:t>,</w:t>
      </w:r>
      <w:r w:rsidRPr="00CE0DEB">
        <w:rPr>
          <w:lang w:val="en-US"/>
        </w:rPr>
        <w:t xml:space="preserve"> </w:t>
      </w:r>
      <w:proofErr w:type="spellStart"/>
      <w:r w:rsidRPr="00CE0DEB">
        <w:rPr>
          <w:lang w:val="en-US"/>
        </w:rPr>
        <w:t>Ofek</w:t>
      </w:r>
      <w:proofErr w:type="spellEnd"/>
      <w:r>
        <w:rPr>
          <w:lang w:val="en-US"/>
        </w:rPr>
        <w:t>,</w:t>
      </w:r>
      <w:r w:rsidRPr="00CE0DEB">
        <w:rPr>
          <w:lang w:val="en-US"/>
        </w:rPr>
        <w:t xml:space="preserve"> E.</w:t>
      </w:r>
      <w:r>
        <w:rPr>
          <w:lang w:val="en-US"/>
        </w:rPr>
        <w:t xml:space="preserve"> and</w:t>
      </w:r>
      <w:r w:rsidRPr="00CE0DEB">
        <w:rPr>
          <w:lang w:val="en-US"/>
        </w:rPr>
        <w:t xml:space="preserve"> </w:t>
      </w:r>
      <w:proofErr w:type="spellStart"/>
      <w:r w:rsidRPr="00CE0DEB">
        <w:rPr>
          <w:lang w:val="en-US"/>
        </w:rPr>
        <w:t>Yermack</w:t>
      </w:r>
      <w:proofErr w:type="spellEnd"/>
      <w:r>
        <w:rPr>
          <w:lang w:val="en-US"/>
        </w:rPr>
        <w:t>,</w:t>
      </w:r>
      <w:r w:rsidRPr="00CE0DEB">
        <w:rPr>
          <w:lang w:val="en-US"/>
        </w:rPr>
        <w:t xml:space="preserve"> D.L.</w:t>
      </w:r>
      <w:r>
        <w:rPr>
          <w:lang w:val="en-US"/>
        </w:rPr>
        <w:t xml:space="preserve"> (1997),</w:t>
      </w:r>
      <w:r w:rsidRPr="00CE0DEB">
        <w:rPr>
          <w:lang w:val="en-US"/>
        </w:rPr>
        <w:t xml:space="preserve"> </w:t>
      </w:r>
      <w:r>
        <w:rPr>
          <w:lang w:val="en-US"/>
        </w:rPr>
        <w:t>“</w:t>
      </w:r>
      <w:r w:rsidRPr="00CE0DEB">
        <w:rPr>
          <w:lang w:val="en-US"/>
        </w:rPr>
        <w:t>Managerial Entrenchment and Capital Structure Decisions</w:t>
      </w:r>
      <w:r>
        <w:rPr>
          <w:lang w:val="en-US"/>
        </w:rPr>
        <w:t>”,</w:t>
      </w:r>
      <w:r w:rsidRPr="00CE0DEB">
        <w:rPr>
          <w:lang w:val="en-US"/>
        </w:rPr>
        <w:t xml:space="preserve"> </w:t>
      </w:r>
      <w:proofErr w:type="gramStart"/>
      <w:r w:rsidRPr="00CE0DEB">
        <w:rPr>
          <w:i/>
          <w:lang w:val="en-US"/>
        </w:rPr>
        <w:t>The</w:t>
      </w:r>
      <w:proofErr w:type="gramEnd"/>
      <w:r w:rsidRPr="00CE0DEB">
        <w:rPr>
          <w:i/>
          <w:lang w:val="en-US"/>
        </w:rPr>
        <w:t xml:space="preserve"> Journal of Finance,</w:t>
      </w:r>
      <w:r w:rsidRPr="00CE0DEB">
        <w:rPr>
          <w:lang w:val="en-US"/>
        </w:rPr>
        <w:t xml:space="preserve"> Vol. 52 No. 4</w:t>
      </w:r>
      <w:r>
        <w:rPr>
          <w:lang w:val="en-US"/>
        </w:rPr>
        <w:t>, pp</w:t>
      </w:r>
      <w:r w:rsidRPr="00CE0DEB">
        <w:rPr>
          <w:lang w:val="en-US"/>
        </w:rPr>
        <w:t>. 1411-1438.</w:t>
      </w:r>
    </w:p>
    <w:p w14:paraId="03134020" w14:textId="7BB595E9" w:rsidR="006F71C9" w:rsidRDefault="006F71C9" w:rsidP="006F71C9">
      <w:pPr>
        <w:pStyle w:val="a3"/>
        <w:numPr>
          <w:ilvl w:val="0"/>
          <w:numId w:val="16"/>
        </w:numPr>
        <w:rPr>
          <w:lang w:val="en-US"/>
        </w:rPr>
      </w:pPr>
      <w:r w:rsidRPr="006F71C9">
        <w:rPr>
          <w:lang w:val="en-US"/>
        </w:rPr>
        <w:t>Bevan</w:t>
      </w:r>
      <w:r>
        <w:rPr>
          <w:lang w:val="en-US"/>
        </w:rPr>
        <w:t>,</w:t>
      </w:r>
      <w:r w:rsidRPr="006F71C9">
        <w:rPr>
          <w:lang w:val="en-US"/>
        </w:rPr>
        <w:t xml:space="preserve"> A.A.</w:t>
      </w:r>
      <w:r>
        <w:rPr>
          <w:lang w:val="en-US"/>
        </w:rPr>
        <w:t xml:space="preserve"> and</w:t>
      </w:r>
      <w:r w:rsidRPr="006F71C9">
        <w:rPr>
          <w:lang w:val="en-US"/>
        </w:rPr>
        <w:t xml:space="preserve"> </w:t>
      </w:r>
      <w:proofErr w:type="spellStart"/>
      <w:r w:rsidRPr="006F71C9">
        <w:rPr>
          <w:lang w:val="en-US"/>
        </w:rPr>
        <w:t>Danbolt</w:t>
      </w:r>
      <w:proofErr w:type="spellEnd"/>
      <w:r>
        <w:rPr>
          <w:lang w:val="en-US"/>
        </w:rPr>
        <w:t>,</w:t>
      </w:r>
      <w:r w:rsidRPr="006F71C9">
        <w:rPr>
          <w:lang w:val="en-US"/>
        </w:rPr>
        <w:t xml:space="preserve"> J. </w:t>
      </w:r>
      <w:r>
        <w:rPr>
          <w:lang w:val="en-US"/>
        </w:rPr>
        <w:t>(2002), “</w:t>
      </w:r>
      <w:r w:rsidRPr="006F71C9">
        <w:rPr>
          <w:lang w:val="en-US"/>
        </w:rPr>
        <w:t xml:space="preserve">Capital structure and its determinants in the United Kingdom – a </w:t>
      </w:r>
      <w:proofErr w:type="spellStart"/>
      <w:r w:rsidRPr="006F71C9">
        <w:rPr>
          <w:lang w:val="en-US"/>
        </w:rPr>
        <w:t>decompositional</w:t>
      </w:r>
      <w:proofErr w:type="spellEnd"/>
      <w:r w:rsidRPr="006F71C9">
        <w:rPr>
          <w:lang w:val="en-US"/>
        </w:rPr>
        <w:t xml:space="preserve"> analysis</w:t>
      </w:r>
      <w:r>
        <w:rPr>
          <w:lang w:val="en-US"/>
        </w:rPr>
        <w:t xml:space="preserve">”, </w:t>
      </w:r>
      <w:r w:rsidRPr="006F71C9">
        <w:rPr>
          <w:i/>
          <w:lang w:val="en-US"/>
        </w:rPr>
        <w:t>Applied Financial Economics,</w:t>
      </w:r>
      <w:r>
        <w:rPr>
          <w:lang w:val="en-US"/>
        </w:rPr>
        <w:t xml:space="preserve"> Vol. 12 </w:t>
      </w:r>
      <w:r w:rsidRPr="006F71C9">
        <w:rPr>
          <w:lang w:val="en-US"/>
        </w:rPr>
        <w:t>No. 3</w:t>
      </w:r>
      <w:r>
        <w:rPr>
          <w:lang w:val="en-US"/>
        </w:rPr>
        <w:t>, pp</w:t>
      </w:r>
      <w:r w:rsidRPr="006F71C9">
        <w:rPr>
          <w:lang w:val="en-US"/>
        </w:rPr>
        <w:t>. 159-170.</w:t>
      </w:r>
    </w:p>
    <w:p w14:paraId="29E6B1DB" w14:textId="7C218375" w:rsidR="00EB2840" w:rsidRDefault="00EB2840" w:rsidP="00EB2840">
      <w:pPr>
        <w:pStyle w:val="a3"/>
        <w:numPr>
          <w:ilvl w:val="0"/>
          <w:numId w:val="16"/>
        </w:numPr>
        <w:rPr>
          <w:lang w:val="en-US"/>
        </w:rPr>
      </w:pPr>
      <w:proofErr w:type="spellStart"/>
      <w:r w:rsidRPr="00EB2840">
        <w:rPr>
          <w:lang w:val="en-US"/>
        </w:rPr>
        <w:t>Bikhchandani</w:t>
      </w:r>
      <w:proofErr w:type="spellEnd"/>
      <w:r>
        <w:rPr>
          <w:lang w:val="en-US"/>
        </w:rPr>
        <w:t>,</w:t>
      </w:r>
      <w:r w:rsidRPr="00EB2840">
        <w:rPr>
          <w:lang w:val="en-US"/>
        </w:rPr>
        <w:t xml:space="preserve"> S.</w:t>
      </w:r>
      <w:r>
        <w:rPr>
          <w:lang w:val="en-US"/>
        </w:rPr>
        <w:t xml:space="preserve">, </w:t>
      </w:r>
      <w:proofErr w:type="spellStart"/>
      <w:r w:rsidRPr="00EB2840">
        <w:rPr>
          <w:lang w:val="en-US"/>
        </w:rPr>
        <w:t>Hirshleifer</w:t>
      </w:r>
      <w:proofErr w:type="spellEnd"/>
      <w:r>
        <w:rPr>
          <w:lang w:val="en-US"/>
        </w:rPr>
        <w:t xml:space="preserve">, </w:t>
      </w:r>
      <w:r w:rsidRPr="00EB2840">
        <w:rPr>
          <w:lang w:val="en-US"/>
        </w:rPr>
        <w:t>D.</w:t>
      </w:r>
      <w:r>
        <w:rPr>
          <w:lang w:val="en-US"/>
        </w:rPr>
        <w:t xml:space="preserve"> and </w:t>
      </w:r>
      <w:r w:rsidRPr="00EB2840">
        <w:rPr>
          <w:lang w:val="en-US"/>
        </w:rPr>
        <w:t>Welch</w:t>
      </w:r>
      <w:r>
        <w:rPr>
          <w:lang w:val="en-US"/>
        </w:rPr>
        <w:t>,</w:t>
      </w:r>
      <w:r w:rsidRPr="00EB2840">
        <w:rPr>
          <w:lang w:val="en-US"/>
        </w:rPr>
        <w:t xml:space="preserve"> I.</w:t>
      </w:r>
      <w:r>
        <w:rPr>
          <w:lang w:val="en-US"/>
        </w:rPr>
        <w:t xml:space="preserve"> (1992),</w:t>
      </w:r>
      <w:r w:rsidRPr="00EB2840">
        <w:rPr>
          <w:lang w:val="en-US"/>
        </w:rPr>
        <w:t xml:space="preserve"> </w:t>
      </w:r>
      <w:r>
        <w:rPr>
          <w:lang w:val="en-US"/>
        </w:rPr>
        <w:t>“</w:t>
      </w:r>
      <w:r w:rsidRPr="00EB2840">
        <w:rPr>
          <w:lang w:val="en-US"/>
        </w:rPr>
        <w:t>A Theory of Fads, Fashion, Custom, and Cultural Change as Informational Cascades</w:t>
      </w:r>
      <w:r>
        <w:rPr>
          <w:lang w:val="en-US"/>
        </w:rPr>
        <w:t xml:space="preserve">”, </w:t>
      </w:r>
      <w:r w:rsidRPr="00EB2840">
        <w:rPr>
          <w:i/>
          <w:lang w:val="en-US"/>
        </w:rPr>
        <w:t>Journal of Political Economy</w:t>
      </w:r>
      <w:r>
        <w:rPr>
          <w:lang w:val="en-US"/>
        </w:rPr>
        <w:t>, Vol. 100</w:t>
      </w:r>
      <w:r w:rsidRPr="00EB2840">
        <w:rPr>
          <w:lang w:val="en-US"/>
        </w:rPr>
        <w:t xml:space="preserve"> No. 5</w:t>
      </w:r>
      <w:r>
        <w:rPr>
          <w:lang w:val="en-US"/>
        </w:rPr>
        <w:t>, pp</w:t>
      </w:r>
      <w:r w:rsidRPr="00EB2840">
        <w:rPr>
          <w:lang w:val="en-US"/>
        </w:rPr>
        <w:t>. 992-1026.</w:t>
      </w:r>
    </w:p>
    <w:p w14:paraId="7674F15A" w14:textId="54DA5199" w:rsidR="00377FD7" w:rsidRDefault="00377FD7" w:rsidP="00377FD7">
      <w:pPr>
        <w:pStyle w:val="a3"/>
        <w:numPr>
          <w:ilvl w:val="0"/>
          <w:numId w:val="16"/>
        </w:numPr>
        <w:rPr>
          <w:lang w:val="en-US"/>
        </w:rPr>
      </w:pPr>
      <w:proofErr w:type="spellStart"/>
      <w:r w:rsidRPr="00377FD7">
        <w:rPr>
          <w:lang w:val="en-US"/>
        </w:rPr>
        <w:t>Cassar</w:t>
      </w:r>
      <w:proofErr w:type="spellEnd"/>
      <w:r>
        <w:rPr>
          <w:lang w:val="en-US"/>
        </w:rPr>
        <w:t>,</w:t>
      </w:r>
      <w:r w:rsidRPr="00377FD7">
        <w:rPr>
          <w:lang w:val="en-US"/>
        </w:rPr>
        <w:t xml:space="preserve"> G. </w:t>
      </w:r>
      <w:r>
        <w:rPr>
          <w:lang w:val="en-US"/>
        </w:rPr>
        <w:t>(2010)</w:t>
      </w:r>
      <w:r w:rsidR="00327B57">
        <w:rPr>
          <w:lang w:val="en-US"/>
        </w:rPr>
        <w:t>,</w:t>
      </w:r>
      <w:r>
        <w:rPr>
          <w:lang w:val="en-US"/>
        </w:rPr>
        <w:t xml:space="preserve"> “</w:t>
      </w:r>
      <w:r w:rsidRPr="00377FD7">
        <w:rPr>
          <w:lang w:val="en-US"/>
        </w:rPr>
        <w:t>Are individuals entering self-employment overly optimistic? An Empirical test of plans and projections on nascent entrepreneur expectations</w:t>
      </w:r>
      <w:r>
        <w:rPr>
          <w:lang w:val="en-US"/>
        </w:rPr>
        <w:t>”,</w:t>
      </w:r>
      <w:r w:rsidRPr="00377FD7">
        <w:rPr>
          <w:i/>
          <w:lang w:val="en-US"/>
        </w:rPr>
        <w:t xml:space="preserve"> Strategic Management Journal</w:t>
      </w:r>
      <w:r>
        <w:rPr>
          <w:lang w:val="en-US"/>
        </w:rPr>
        <w:t>,</w:t>
      </w:r>
      <w:r w:rsidRPr="00377FD7">
        <w:rPr>
          <w:lang w:val="en-US"/>
        </w:rPr>
        <w:t xml:space="preserve"> </w:t>
      </w:r>
      <w:r>
        <w:rPr>
          <w:lang w:val="en-US"/>
        </w:rPr>
        <w:t>Vol</w:t>
      </w:r>
      <w:r w:rsidRPr="00377FD7">
        <w:rPr>
          <w:lang w:val="en-US"/>
        </w:rPr>
        <w:t>. 31</w:t>
      </w:r>
      <w:r>
        <w:rPr>
          <w:lang w:val="en-US"/>
        </w:rPr>
        <w:t>, pp</w:t>
      </w:r>
      <w:r w:rsidRPr="00377FD7">
        <w:rPr>
          <w:lang w:val="en-US"/>
        </w:rPr>
        <w:t>. 822-840.</w:t>
      </w:r>
    </w:p>
    <w:p w14:paraId="2FFAF201" w14:textId="0F459B28" w:rsidR="00812602" w:rsidRDefault="00812602" w:rsidP="00812602">
      <w:pPr>
        <w:pStyle w:val="a3"/>
        <w:numPr>
          <w:ilvl w:val="0"/>
          <w:numId w:val="16"/>
        </w:numPr>
        <w:rPr>
          <w:lang w:val="en-US"/>
        </w:rPr>
      </w:pPr>
      <w:r w:rsidRPr="00812602">
        <w:rPr>
          <w:lang w:val="en-US"/>
        </w:rPr>
        <w:t>Chen</w:t>
      </w:r>
      <w:r>
        <w:rPr>
          <w:lang w:val="en-US"/>
        </w:rPr>
        <w:t>,</w:t>
      </w:r>
      <w:r w:rsidRPr="00812602">
        <w:rPr>
          <w:lang w:val="en-US"/>
        </w:rPr>
        <w:t xml:space="preserve"> J.J. </w:t>
      </w:r>
      <w:r>
        <w:rPr>
          <w:lang w:val="en-US"/>
        </w:rPr>
        <w:t>(2004), “</w:t>
      </w:r>
      <w:r w:rsidRPr="00812602">
        <w:rPr>
          <w:lang w:val="en-US"/>
        </w:rPr>
        <w:t>Determinants of capital structure of Chinese-listed companies</w:t>
      </w:r>
      <w:r>
        <w:rPr>
          <w:lang w:val="en-US"/>
        </w:rPr>
        <w:t>”,</w:t>
      </w:r>
      <w:r w:rsidRPr="00812602">
        <w:rPr>
          <w:lang w:val="en-US"/>
        </w:rPr>
        <w:t xml:space="preserve"> </w:t>
      </w:r>
      <w:r w:rsidRPr="00812602">
        <w:rPr>
          <w:i/>
          <w:lang w:val="en-US"/>
        </w:rPr>
        <w:t>Journal of Business Research,</w:t>
      </w:r>
      <w:r w:rsidRPr="00812602">
        <w:rPr>
          <w:lang w:val="en-US"/>
        </w:rPr>
        <w:t xml:space="preserve"> Vol. 57 No. 12</w:t>
      </w:r>
      <w:r>
        <w:rPr>
          <w:lang w:val="en-US"/>
        </w:rPr>
        <w:t>, pp</w:t>
      </w:r>
      <w:r w:rsidRPr="00812602">
        <w:rPr>
          <w:lang w:val="en-US"/>
        </w:rPr>
        <w:t>. 1341-1351.</w:t>
      </w:r>
    </w:p>
    <w:p w14:paraId="72D4F6EE" w14:textId="13F9798F" w:rsidR="000F5C7D" w:rsidRDefault="000F5C7D" w:rsidP="000F5C7D">
      <w:pPr>
        <w:pStyle w:val="a3"/>
        <w:numPr>
          <w:ilvl w:val="0"/>
          <w:numId w:val="16"/>
        </w:numPr>
        <w:rPr>
          <w:lang w:val="en-US"/>
        </w:rPr>
      </w:pPr>
      <w:r>
        <w:rPr>
          <w:lang w:val="en-US"/>
        </w:rPr>
        <w:t xml:space="preserve">De Jong, A., </w:t>
      </w:r>
      <w:proofErr w:type="spellStart"/>
      <w:r>
        <w:rPr>
          <w:lang w:val="en-US"/>
        </w:rPr>
        <w:t>Kabir</w:t>
      </w:r>
      <w:proofErr w:type="spellEnd"/>
      <w:r>
        <w:rPr>
          <w:lang w:val="en-US"/>
        </w:rPr>
        <w:t>, R.</w:t>
      </w:r>
      <w:r w:rsidRPr="000F5C7D">
        <w:rPr>
          <w:lang w:val="en-US"/>
        </w:rPr>
        <w:t xml:space="preserve"> </w:t>
      </w:r>
      <w:r>
        <w:rPr>
          <w:lang w:val="en-US"/>
        </w:rPr>
        <w:t>and</w:t>
      </w:r>
      <w:r w:rsidRPr="000F5C7D">
        <w:rPr>
          <w:lang w:val="en-US"/>
        </w:rPr>
        <w:t xml:space="preserve"> Nguyen, T.T. </w:t>
      </w:r>
      <w:r>
        <w:rPr>
          <w:lang w:val="en-US"/>
        </w:rPr>
        <w:t>(</w:t>
      </w:r>
      <w:r w:rsidRPr="000F5C7D">
        <w:rPr>
          <w:lang w:val="en-US"/>
        </w:rPr>
        <w:t>2008</w:t>
      </w:r>
      <w:r>
        <w:rPr>
          <w:lang w:val="en-US"/>
        </w:rPr>
        <w:t>),</w:t>
      </w:r>
      <w:r w:rsidRPr="000F5C7D">
        <w:rPr>
          <w:lang w:val="en-US"/>
        </w:rPr>
        <w:t xml:space="preserve"> </w:t>
      </w:r>
      <w:r>
        <w:rPr>
          <w:lang w:val="en-US"/>
        </w:rPr>
        <w:t>“</w:t>
      </w:r>
      <w:r w:rsidRPr="000F5C7D">
        <w:rPr>
          <w:lang w:val="en-US"/>
        </w:rPr>
        <w:t>Capital structure around the world: the roles of firm- and country- specific determinants</w:t>
      </w:r>
      <w:r>
        <w:rPr>
          <w:lang w:val="en-US"/>
        </w:rPr>
        <w:t>”,</w:t>
      </w:r>
      <w:r w:rsidRPr="000F5C7D">
        <w:rPr>
          <w:lang w:val="en-US"/>
        </w:rPr>
        <w:t xml:space="preserve"> </w:t>
      </w:r>
      <w:r w:rsidRPr="000F5C7D">
        <w:rPr>
          <w:i/>
          <w:lang w:val="en-US"/>
        </w:rPr>
        <w:t>Journal of Banking &amp; Finance</w:t>
      </w:r>
      <w:r>
        <w:rPr>
          <w:lang w:val="en-US"/>
        </w:rPr>
        <w:t>,</w:t>
      </w:r>
      <w:r w:rsidRPr="000F5C7D">
        <w:rPr>
          <w:lang w:val="en-US"/>
        </w:rPr>
        <w:t xml:space="preserve"> </w:t>
      </w:r>
      <w:r>
        <w:rPr>
          <w:lang w:val="en-US"/>
        </w:rPr>
        <w:t xml:space="preserve">Vol. </w:t>
      </w:r>
      <w:r w:rsidRPr="000F5C7D">
        <w:rPr>
          <w:lang w:val="en-US"/>
        </w:rPr>
        <w:t>32,</w:t>
      </w:r>
      <w:r>
        <w:rPr>
          <w:lang w:val="en-US"/>
        </w:rPr>
        <w:t xml:space="preserve"> pp.</w:t>
      </w:r>
      <w:r w:rsidRPr="000F5C7D">
        <w:rPr>
          <w:lang w:val="en-US"/>
        </w:rPr>
        <w:t xml:space="preserve"> 1954–1969.</w:t>
      </w:r>
    </w:p>
    <w:p w14:paraId="4A365047" w14:textId="7CE2EAB5" w:rsidR="00017D7A" w:rsidRDefault="00017D7A" w:rsidP="00017D7A">
      <w:pPr>
        <w:pStyle w:val="a3"/>
        <w:numPr>
          <w:ilvl w:val="0"/>
          <w:numId w:val="16"/>
        </w:numPr>
        <w:rPr>
          <w:lang w:val="en-US"/>
        </w:rPr>
      </w:pPr>
      <w:r w:rsidRPr="00017D7A">
        <w:rPr>
          <w:lang w:val="en-US"/>
        </w:rPr>
        <w:t>Frank</w:t>
      </w:r>
      <w:r>
        <w:rPr>
          <w:lang w:val="en-US"/>
        </w:rPr>
        <w:t>,</w:t>
      </w:r>
      <w:r w:rsidRPr="00017D7A">
        <w:rPr>
          <w:lang w:val="en-US"/>
        </w:rPr>
        <w:t xml:space="preserve"> M.Z.</w:t>
      </w:r>
      <w:r>
        <w:rPr>
          <w:lang w:val="en-US"/>
        </w:rPr>
        <w:t xml:space="preserve"> and</w:t>
      </w:r>
      <w:r w:rsidRPr="00017D7A">
        <w:rPr>
          <w:lang w:val="en-US"/>
        </w:rPr>
        <w:t xml:space="preserve"> </w:t>
      </w:r>
      <w:proofErr w:type="spellStart"/>
      <w:r w:rsidRPr="00017D7A">
        <w:rPr>
          <w:lang w:val="en-US"/>
        </w:rPr>
        <w:t>Goyal</w:t>
      </w:r>
      <w:proofErr w:type="spellEnd"/>
      <w:r>
        <w:rPr>
          <w:lang w:val="en-US"/>
        </w:rPr>
        <w:t>,</w:t>
      </w:r>
      <w:r w:rsidRPr="00017D7A">
        <w:rPr>
          <w:lang w:val="en-US"/>
        </w:rPr>
        <w:t xml:space="preserve"> V.K.</w:t>
      </w:r>
      <w:r>
        <w:rPr>
          <w:lang w:val="en-US"/>
        </w:rPr>
        <w:t xml:space="preserve"> (2009),</w:t>
      </w:r>
      <w:r w:rsidRPr="00017D7A">
        <w:rPr>
          <w:lang w:val="en-US"/>
        </w:rPr>
        <w:t xml:space="preserve"> </w:t>
      </w:r>
      <w:r>
        <w:rPr>
          <w:lang w:val="en-US"/>
        </w:rPr>
        <w:t>“</w:t>
      </w:r>
      <w:r w:rsidRPr="00017D7A">
        <w:rPr>
          <w:lang w:val="en-US"/>
        </w:rPr>
        <w:t>Capital Structure Decisions: Which Factors Are Reliably Important?</w:t>
      </w:r>
      <w:proofErr w:type="gramStart"/>
      <w:r>
        <w:rPr>
          <w:lang w:val="en-US"/>
        </w:rPr>
        <w:t>”,</w:t>
      </w:r>
      <w:proofErr w:type="gramEnd"/>
      <w:r>
        <w:rPr>
          <w:lang w:val="en-US"/>
        </w:rPr>
        <w:t xml:space="preserve"> </w:t>
      </w:r>
      <w:r w:rsidRPr="00017D7A">
        <w:rPr>
          <w:i/>
          <w:lang w:val="en-US"/>
        </w:rPr>
        <w:t>Financial Management</w:t>
      </w:r>
      <w:r>
        <w:rPr>
          <w:lang w:val="en-US"/>
        </w:rPr>
        <w:t>, Vol. 38</w:t>
      </w:r>
      <w:r w:rsidRPr="00017D7A">
        <w:rPr>
          <w:lang w:val="en-US"/>
        </w:rPr>
        <w:t xml:space="preserve"> No. 1</w:t>
      </w:r>
      <w:r>
        <w:rPr>
          <w:lang w:val="en-US"/>
        </w:rPr>
        <w:t>, pp</w:t>
      </w:r>
      <w:r w:rsidRPr="00017D7A">
        <w:rPr>
          <w:lang w:val="en-US"/>
        </w:rPr>
        <w:t>. 1-37.</w:t>
      </w:r>
    </w:p>
    <w:p w14:paraId="149BBE91" w14:textId="07A2BE2E" w:rsidR="0049650D" w:rsidRDefault="0049650D" w:rsidP="0049650D">
      <w:pPr>
        <w:pStyle w:val="a3"/>
        <w:numPr>
          <w:ilvl w:val="0"/>
          <w:numId w:val="16"/>
        </w:numPr>
        <w:rPr>
          <w:lang w:val="en-US"/>
        </w:rPr>
      </w:pPr>
      <w:proofErr w:type="spellStart"/>
      <w:r>
        <w:rPr>
          <w:lang w:val="en-US"/>
        </w:rPr>
        <w:t>Gonchar</w:t>
      </w:r>
      <w:proofErr w:type="spellEnd"/>
      <w:r>
        <w:rPr>
          <w:lang w:val="en-US"/>
        </w:rPr>
        <w:t>, K. (2013), “</w:t>
      </w:r>
      <w:r w:rsidRPr="0049650D">
        <w:rPr>
          <w:lang w:val="en-US"/>
        </w:rPr>
        <w:t>Actions and Reactions of Russian Manufacturing Companies to the Crisis Shocks from 2008–2009: Evi</w:t>
      </w:r>
      <w:r>
        <w:rPr>
          <w:lang w:val="en-US"/>
        </w:rPr>
        <w:t>dence from the Empirical Survey”</w:t>
      </w:r>
      <w:r w:rsidRPr="0049650D">
        <w:rPr>
          <w:lang w:val="en-US"/>
        </w:rPr>
        <w:t xml:space="preserve">, </w:t>
      </w:r>
      <w:r w:rsidRPr="0049650D">
        <w:rPr>
          <w:i/>
          <w:lang w:val="en-US"/>
        </w:rPr>
        <w:t>Europe-Asia Studies</w:t>
      </w:r>
      <w:r w:rsidRPr="0049650D">
        <w:rPr>
          <w:lang w:val="en-US"/>
        </w:rPr>
        <w:t>, Vol. 65, pp. 508–527.</w:t>
      </w:r>
    </w:p>
    <w:p w14:paraId="2F17C21C" w14:textId="62BBB1E7" w:rsidR="00327B57" w:rsidRDefault="00327B57" w:rsidP="00327B57">
      <w:pPr>
        <w:pStyle w:val="a3"/>
        <w:numPr>
          <w:ilvl w:val="0"/>
          <w:numId w:val="16"/>
        </w:numPr>
        <w:rPr>
          <w:lang w:val="en-US"/>
        </w:rPr>
      </w:pPr>
      <w:r w:rsidRPr="00327B57">
        <w:rPr>
          <w:lang w:val="en-US"/>
        </w:rPr>
        <w:t>Graham</w:t>
      </w:r>
      <w:r>
        <w:rPr>
          <w:lang w:val="en-US"/>
        </w:rPr>
        <w:t>,</w:t>
      </w:r>
      <w:r w:rsidRPr="00327B57">
        <w:rPr>
          <w:lang w:val="en-US"/>
        </w:rPr>
        <w:t xml:space="preserve"> J.R.</w:t>
      </w:r>
      <w:r>
        <w:rPr>
          <w:lang w:val="en-US"/>
        </w:rPr>
        <w:t xml:space="preserve"> and</w:t>
      </w:r>
      <w:r w:rsidRPr="00327B57">
        <w:rPr>
          <w:lang w:val="en-US"/>
        </w:rPr>
        <w:t xml:space="preserve"> Harvey</w:t>
      </w:r>
      <w:r>
        <w:rPr>
          <w:lang w:val="en-US"/>
        </w:rPr>
        <w:t>,</w:t>
      </w:r>
      <w:r w:rsidRPr="00327B57">
        <w:rPr>
          <w:lang w:val="en-US"/>
        </w:rPr>
        <w:t xml:space="preserve"> C.R. </w:t>
      </w:r>
      <w:r>
        <w:rPr>
          <w:lang w:val="en-US"/>
        </w:rPr>
        <w:t>(2001), “</w:t>
      </w:r>
      <w:r w:rsidRPr="00327B57">
        <w:rPr>
          <w:lang w:val="en-US"/>
        </w:rPr>
        <w:t>The theory and practice of corporate finance: evidence from the field</w:t>
      </w:r>
      <w:r>
        <w:rPr>
          <w:lang w:val="en-US"/>
        </w:rPr>
        <w:t>”,</w:t>
      </w:r>
      <w:r w:rsidRPr="00327B57">
        <w:rPr>
          <w:lang w:val="en-US"/>
        </w:rPr>
        <w:t xml:space="preserve"> </w:t>
      </w:r>
      <w:r w:rsidRPr="00327B57">
        <w:rPr>
          <w:i/>
          <w:lang w:val="en-US"/>
        </w:rPr>
        <w:t>Journal of Financial Economics</w:t>
      </w:r>
      <w:r>
        <w:rPr>
          <w:lang w:val="en-US"/>
        </w:rPr>
        <w:t>,</w:t>
      </w:r>
      <w:r w:rsidRPr="00327B57">
        <w:rPr>
          <w:lang w:val="en-US"/>
        </w:rPr>
        <w:t xml:space="preserve"> </w:t>
      </w:r>
      <w:r>
        <w:rPr>
          <w:lang w:val="en-US"/>
        </w:rPr>
        <w:t>Vol</w:t>
      </w:r>
      <w:r w:rsidRPr="00327B57">
        <w:rPr>
          <w:lang w:val="en-US"/>
        </w:rPr>
        <w:t>. 60</w:t>
      </w:r>
      <w:r>
        <w:rPr>
          <w:lang w:val="en-US"/>
        </w:rPr>
        <w:t>, pp</w:t>
      </w:r>
      <w:r w:rsidRPr="00327B57">
        <w:rPr>
          <w:lang w:val="en-US"/>
        </w:rPr>
        <w:t>. 187-243.</w:t>
      </w:r>
    </w:p>
    <w:p w14:paraId="19F53E20" w14:textId="15E54059" w:rsidR="00AE5C03" w:rsidRDefault="00AE5C03" w:rsidP="00AE5C03">
      <w:pPr>
        <w:pStyle w:val="a3"/>
        <w:numPr>
          <w:ilvl w:val="0"/>
          <w:numId w:val="16"/>
        </w:numPr>
        <w:rPr>
          <w:lang w:val="en-US"/>
        </w:rPr>
      </w:pPr>
      <w:proofErr w:type="spellStart"/>
      <w:r w:rsidRPr="00AE5C03">
        <w:rPr>
          <w:lang w:val="en-US"/>
        </w:rPr>
        <w:lastRenderedPageBreak/>
        <w:t>Guriev</w:t>
      </w:r>
      <w:proofErr w:type="spellEnd"/>
      <w:r>
        <w:rPr>
          <w:lang w:val="en-US"/>
        </w:rPr>
        <w:t xml:space="preserve">, S. and </w:t>
      </w:r>
      <w:proofErr w:type="spellStart"/>
      <w:r>
        <w:rPr>
          <w:lang w:val="en-US"/>
        </w:rPr>
        <w:t>Rachinsky</w:t>
      </w:r>
      <w:proofErr w:type="spellEnd"/>
      <w:r>
        <w:rPr>
          <w:lang w:val="en-US"/>
        </w:rPr>
        <w:t>, A. (2005), “</w:t>
      </w:r>
      <w:r w:rsidRPr="00AE5C03">
        <w:rPr>
          <w:lang w:val="en-US"/>
        </w:rPr>
        <w:t>The role of oligarchs in Russian capitalism</w:t>
      </w:r>
      <w:r>
        <w:rPr>
          <w:lang w:val="en-US"/>
        </w:rPr>
        <w:t>”</w:t>
      </w:r>
      <w:r w:rsidRPr="00AE5C03">
        <w:rPr>
          <w:lang w:val="en-US"/>
        </w:rPr>
        <w:t xml:space="preserve">, </w:t>
      </w:r>
      <w:r w:rsidRPr="00AE5C03">
        <w:rPr>
          <w:i/>
          <w:lang w:val="en-US"/>
        </w:rPr>
        <w:t>The Journal of Economic Perspectives</w:t>
      </w:r>
      <w:r w:rsidRPr="00AE5C03">
        <w:rPr>
          <w:lang w:val="en-US"/>
        </w:rPr>
        <w:t>, Vol. 19, pp. 131–150.</w:t>
      </w:r>
    </w:p>
    <w:p w14:paraId="4B38D9E3" w14:textId="56793312" w:rsidR="00CD794D" w:rsidRDefault="00CD794D" w:rsidP="00CD794D">
      <w:pPr>
        <w:pStyle w:val="a3"/>
        <w:numPr>
          <w:ilvl w:val="0"/>
          <w:numId w:val="16"/>
        </w:numPr>
        <w:rPr>
          <w:lang w:val="en-US"/>
        </w:rPr>
      </w:pPr>
      <w:proofErr w:type="spellStart"/>
      <w:r w:rsidRPr="00CD794D">
        <w:rPr>
          <w:lang w:val="en-US"/>
        </w:rPr>
        <w:t>Hackbarth</w:t>
      </w:r>
      <w:proofErr w:type="spellEnd"/>
      <w:r>
        <w:rPr>
          <w:lang w:val="en-US"/>
        </w:rPr>
        <w:t>,</w:t>
      </w:r>
      <w:r w:rsidRPr="00CD794D">
        <w:rPr>
          <w:lang w:val="en-US"/>
        </w:rPr>
        <w:t xml:space="preserve"> D.</w:t>
      </w:r>
      <w:r>
        <w:rPr>
          <w:lang w:val="en-US"/>
        </w:rPr>
        <w:t xml:space="preserve"> (2004)</w:t>
      </w:r>
      <w:r w:rsidR="00327B57">
        <w:rPr>
          <w:lang w:val="en-US"/>
        </w:rPr>
        <w:t>,</w:t>
      </w:r>
      <w:r w:rsidRPr="00CD794D">
        <w:rPr>
          <w:lang w:val="en-US"/>
        </w:rPr>
        <w:t xml:space="preserve"> </w:t>
      </w:r>
      <w:r w:rsidR="002260E7">
        <w:rPr>
          <w:lang w:val="en-US"/>
        </w:rPr>
        <w:t>“</w:t>
      </w:r>
      <w:r w:rsidRPr="00CD794D">
        <w:rPr>
          <w:lang w:val="en-US"/>
        </w:rPr>
        <w:t>Managerial optimism, overconfidence, and capital structure decisions</w:t>
      </w:r>
      <w:r w:rsidR="002260E7">
        <w:rPr>
          <w:lang w:val="en-US"/>
        </w:rPr>
        <w:t>”,</w:t>
      </w:r>
      <w:r w:rsidRPr="00CD794D">
        <w:rPr>
          <w:lang w:val="en-US"/>
        </w:rPr>
        <w:t xml:space="preserve"> </w:t>
      </w:r>
      <w:r w:rsidRPr="00DF03CE">
        <w:rPr>
          <w:lang w:val="en-US"/>
        </w:rPr>
        <w:t>Working Paper, Unive</w:t>
      </w:r>
      <w:r w:rsidR="002260E7" w:rsidRPr="00DF03CE">
        <w:rPr>
          <w:lang w:val="en-US"/>
        </w:rPr>
        <w:t>rsity of California, Berkeley.</w:t>
      </w:r>
    </w:p>
    <w:p w14:paraId="48B1AA34" w14:textId="1D3B3C17" w:rsidR="007567BE" w:rsidRDefault="007567BE" w:rsidP="007567BE">
      <w:pPr>
        <w:pStyle w:val="a3"/>
        <w:numPr>
          <w:ilvl w:val="0"/>
          <w:numId w:val="16"/>
        </w:numPr>
        <w:rPr>
          <w:lang w:val="en-US"/>
        </w:rPr>
      </w:pPr>
      <w:r w:rsidRPr="007567BE">
        <w:rPr>
          <w:lang w:val="en-US"/>
        </w:rPr>
        <w:t>Harris, M.</w:t>
      </w:r>
      <w:r>
        <w:rPr>
          <w:lang w:val="en-US"/>
        </w:rPr>
        <w:t xml:space="preserve"> and </w:t>
      </w:r>
      <w:proofErr w:type="spellStart"/>
      <w:r>
        <w:rPr>
          <w:lang w:val="en-US"/>
        </w:rPr>
        <w:t>Raviv</w:t>
      </w:r>
      <w:proofErr w:type="spellEnd"/>
      <w:r>
        <w:rPr>
          <w:lang w:val="en-US"/>
        </w:rPr>
        <w:t>, A.</w:t>
      </w:r>
      <w:r w:rsidRPr="007567BE">
        <w:rPr>
          <w:lang w:val="en-US"/>
        </w:rPr>
        <w:t xml:space="preserve"> </w:t>
      </w:r>
      <w:r>
        <w:rPr>
          <w:lang w:val="en-US"/>
        </w:rPr>
        <w:t>(</w:t>
      </w:r>
      <w:r w:rsidRPr="007567BE">
        <w:rPr>
          <w:lang w:val="en-US"/>
        </w:rPr>
        <w:t>1990</w:t>
      </w:r>
      <w:r>
        <w:rPr>
          <w:lang w:val="en-US"/>
        </w:rPr>
        <w:t>),</w:t>
      </w:r>
      <w:r w:rsidRPr="007567BE">
        <w:rPr>
          <w:lang w:val="en-US"/>
        </w:rPr>
        <w:t xml:space="preserve"> </w:t>
      </w:r>
      <w:r>
        <w:rPr>
          <w:lang w:val="en-US"/>
        </w:rPr>
        <w:t>“</w:t>
      </w:r>
      <w:r w:rsidRPr="007567BE">
        <w:rPr>
          <w:lang w:val="en-US"/>
        </w:rPr>
        <w:t>Capital structure and the informational role of debt</w:t>
      </w:r>
      <w:r>
        <w:rPr>
          <w:lang w:val="en-US"/>
        </w:rPr>
        <w:t xml:space="preserve">”, </w:t>
      </w:r>
      <w:r w:rsidRPr="007567BE">
        <w:rPr>
          <w:i/>
          <w:lang w:val="en-US"/>
        </w:rPr>
        <w:t>Journal of Finance</w:t>
      </w:r>
      <w:r>
        <w:rPr>
          <w:lang w:val="en-US"/>
        </w:rPr>
        <w:t xml:space="preserve">, Vol. </w:t>
      </w:r>
      <w:r w:rsidRPr="007567BE">
        <w:rPr>
          <w:lang w:val="en-US"/>
        </w:rPr>
        <w:t>45,</w:t>
      </w:r>
      <w:r>
        <w:rPr>
          <w:lang w:val="en-US"/>
        </w:rPr>
        <w:t xml:space="preserve"> pp. </w:t>
      </w:r>
      <w:r w:rsidRPr="007567BE">
        <w:rPr>
          <w:lang w:val="en-US"/>
        </w:rPr>
        <w:t>321–349.</w:t>
      </w:r>
    </w:p>
    <w:p w14:paraId="558B378A" w14:textId="0A435F0D" w:rsidR="000D57FC" w:rsidRDefault="000D57FC" w:rsidP="000D57FC">
      <w:pPr>
        <w:pStyle w:val="a3"/>
        <w:numPr>
          <w:ilvl w:val="0"/>
          <w:numId w:val="16"/>
        </w:numPr>
        <w:rPr>
          <w:lang w:val="en-US"/>
        </w:rPr>
      </w:pPr>
      <w:r w:rsidRPr="000D57FC">
        <w:rPr>
          <w:lang w:val="en-US"/>
        </w:rPr>
        <w:t>Harris, M.,</w:t>
      </w:r>
      <w:r>
        <w:rPr>
          <w:lang w:val="en-US"/>
        </w:rPr>
        <w:t xml:space="preserve"> and </w:t>
      </w:r>
      <w:proofErr w:type="spellStart"/>
      <w:r w:rsidRPr="000D57FC">
        <w:rPr>
          <w:lang w:val="en-US"/>
        </w:rPr>
        <w:t>Raviv</w:t>
      </w:r>
      <w:proofErr w:type="spellEnd"/>
      <w:r w:rsidRPr="000D57FC">
        <w:rPr>
          <w:lang w:val="en-US"/>
        </w:rPr>
        <w:t xml:space="preserve">, A. </w:t>
      </w:r>
      <w:r>
        <w:rPr>
          <w:lang w:val="en-US"/>
        </w:rPr>
        <w:t>(</w:t>
      </w:r>
      <w:r w:rsidRPr="000D57FC">
        <w:rPr>
          <w:lang w:val="en-US"/>
        </w:rPr>
        <w:t>1991</w:t>
      </w:r>
      <w:r>
        <w:rPr>
          <w:lang w:val="en-US"/>
        </w:rPr>
        <w:t>), “</w:t>
      </w:r>
      <w:r w:rsidRPr="000D57FC">
        <w:rPr>
          <w:lang w:val="en-US"/>
        </w:rPr>
        <w:t>The theory of capital structure</w:t>
      </w:r>
      <w:r>
        <w:rPr>
          <w:lang w:val="en-US"/>
        </w:rPr>
        <w:t xml:space="preserve">”, </w:t>
      </w:r>
      <w:r w:rsidRPr="007567BE">
        <w:rPr>
          <w:i/>
          <w:lang w:val="en-US"/>
        </w:rPr>
        <w:t>Journal of Finance</w:t>
      </w:r>
      <w:r>
        <w:rPr>
          <w:i/>
          <w:lang w:val="en-US"/>
        </w:rPr>
        <w:t>,</w:t>
      </w:r>
      <w:r w:rsidRPr="000D57FC">
        <w:rPr>
          <w:lang w:val="en-US"/>
        </w:rPr>
        <w:t xml:space="preserve"> </w:t>
      </w:r>
      <w:r>
        <w:rPr>
          <w:lang w:val="en-US"/>
        </w:rPr>
        <w:t xml:space="preserve">Vol. </w:t>
      </w:r>
      <w:r w:rsidRPr="000D57FC">
        <w:rPr>
          <w:lang w:val="en-US"/>
        </w:rPr>
        <w:t xml:space="preserve">46, </w:t>
      </w:r>
      <w:r>
        <w:rPr>
          <w:lang w:val="en-US"/>
        </w:rPr>
        <w:t xml:space="preserve">pp. </w:t>
      </w:r>
      <w:r w:rsidRPr="000D57FC">
        <w:rPr>
          <w:lang w:val="en-US"/>
        </w:rPr>
        <w:t>297–355.</w:t>
      </w:r>
    </w:p>
    <w:p w14:paraId="21D9BB89" w14:textId="2A843C50" w:rsidR="00D71783" w:rsidRDefault="00D71783" w:rsidP="00D71783">
      <w:pPr>
        <w:pStyle w:val="a3"/>
        <w:numPr>
          <w:ilvl w:val="0"/>
          <w:numId w:val="16"/>
        </w:numPr>
        <w:rPr>
          <w:lang w:val="en-US"/>
        </w:rPr>
      </w:pPr>
      <w:r w:rsidRPr="00D71783">
        <w:rPr>
          <w:lang w:val="en-US"/>
        </w:rPr>
        <w:t>Harvey</w:t>
      </w:r>
      <w:r>
        <w:rPr>
          <w:lang w:val="en-US"/>
        </w:rPr>
        <w:t>,</w:t>
      </w:r>
      <w:r w:rsidRPr="00D71783">
        <w:rPr>
          <w:lang w:val="en-US"/>
        </w:rPr>
        <w:t xml:space="preserve"> C.R.</w:t>
      </w:r>
      <w:r>
        <w:rPr>
          <w:lang w:val="en-US"/>
        </w:rPr>
        <w:t>,</w:t>
      </w:r>
      <w:r w:rsidRPr="00D71783">
        <w:rPr>
          <w:lang w:val="en-US"/>
        </w:rPr>
        <w:t xml:space="preserve"> </w:t>
      </w:r>
      <w:proofErr w:type="spellStart"/>
      <w:r w:rsidRPr="00D71783">
        <w:rPr>
          <w:lang w:val="en-US"/>
        </w:rPr>
        <w:t>Lins</w:t>
      </w:r>
      <w:proofErr w:type="spellEnd"/>
      <w:r>
        <w:rPr>
          <w:lang w:val="en-US"/>
        </w:rPr>
        <w:t>, K.V. and</w:t>
      </w:r>
      <w:r w:rsidRPr="00D71783">
        <w:rPr>
          <w:lang w:val="en-US"/>
        </w:rPr>
        <w:t xml:space="preserve"> Roper</w:t>
      </w:r>
      <w:r>
        <w:rPr>
          <w:lang w:val="en-US"/>
        </w:rPr>
        <w:t>,</w:t>
      </w:r>
      <w:r w:rsidRPr="00D71783">
        <w:rPr>
          <w:lang w:val="en-US"/>
        </w:rPr>
        <w:t xml:space="preserve"> A.H.</w:t>
      </w:r>
      <w:r>
        <w:rPr>
          <w:lang w:val="en-US"/>
        </w:rPr>
        <w:t xml:space="preserve"> (2004),</w:t>
      </w:r>
      <w:r w:rsidRPr="00D71783">
        <w:rPr>
          <w:lang w:val="en-US"/>
        </w:rPr>
        <w:t xml:space="preserve"> </w:t>
      </w:r>
      <w:r>
        <w:rPr>
          <w:lang w:val="en-US"/>
        </w:rPr>
        <w:t>“</w:t>
      </w:r>
      <w:r w:rsidRPr="00D71783">
        <w:rPr>
          <w:lang w:val="en-US"/>
        </w:rPr>
        <w:t>The effect of capital structure when expected agency costs are extreme</w:t>
      </w:r>
      <w:r>
        <w:rPr>
          <w:lang w:val="en-US"/>
        </w:rPr>
        <w:t>”,</w:t>
      </w:r>
      <w:r w:rsidRPr="00D71783">
        <w:rPr>
          <w:lang w:val="en-US"/>
        </w:rPr>
        <w:t xml:space="preserve"> </w:t>
      </w:r>
      <w:r w:rsidRPr="00D71783">
        <w:rPr>
          <w:i/>
          <w:lang w:val="en-US"/>
        </w:rPr>
        <w:t>Journal of Financial Economics,</w:t>
      </w:r>
      <w:r>
        <w:rPr>
          <w:lang w:val="en-US"/>
        </w:rPr>
        <w:t xml:space="preserve"> Vol. 74</w:t>
      </w:r>
      <w:r w:rsidRPr="00D71783">
        <w:rPr>
          <w:lang w:val="en-US"/>
        </w:rPr>
        <w:t xml:space="preserve"> No. 1</w:t>
      </w:r>
      <w:r>
        <w:rPr>
          <w:lang w:val="en-US"/>
        </w:rPr>
        <w:t>, pp</w:t>
      </w:r>
      <w:r w:rsidRPr="00D71783">
        <w:rPr>
          <w:lang w:val="en-US"/>
        </w:rPr>
        <w:t>. 3-30.</w:t>
      </w:r>
    </w:p>
    <w:p w14:paraId="0DF3B609" w14:textId="14F1982E" w:rsidR="00D22954" w:rsidRDefault="00D22954" w:rsidP="00D22954">
      <w:pPr>
        <w:pStyle w:val="a3"/>
        <w:numPr>
          <w:ilvl w:val="0"/>
          <w:numId w:val="16"/>
        </w:numPr>
        <w:rPr>
          <w:lang w:val="en-US"/>
        </w:rPr>
      </w:pPr>
      <w:proofErr w:type="spellStart"/>
      <w:r w:rsidRPr="00D22954">
        <w:rPr>
          <w:lang w:val="en-US"/>
        </w:rPr>
        <w:t>Heyman</w:t>
      </w:r>
      <w:proofErr w:type="spellEnd"/>
      <w:r>
        <w:rPr>
          <w:lang w:val="en-US"/>
        </w:rPr>
        <w:t>,</w:t>
      </w:r>
      <w:r w:rsidRPr="00D22954">
        <w:rPr>
          <w:lang w:val="en-US"/>
        </w:rPr>
        <w:t xml:space="preserve"> D.</w:t>
      </w:r>
      <w:r>
        <w:rPr>
          <w:lang w:val="en-US"/>
        </w:rPr>
        <w:t xml:space="preserve">, </w:t>
      </w:r>
      <w:proofErr w:type="spellStart"/>
      <w:r w:rsidRPr="00D22954">
        <w:rPr>
          <w:lang w:val="en-US"/>
        </w:rPr>
        <w:t>Deloof</w:t>
      </w:r>
      <w:proofErr w:type="spellEnd"/>
      <w:r>
        <w:rPr>
          <w:lang w:val="en-US"/>
        </w:rPr>
        <w:t>, M. and</w:t>
      </w:r>
      <w:r w:rsidRPr="00D22954">
        <w:rPr>
          <w:lang w:val="en-US"/>
        </w:rPr>
        <w:t xml:space="preserve"> </w:t>
      </w:r>
      <w:proofErr w:type="spellStart"/>
      <w:r w:rsidRPr="00D22954">
        <w:rPr>
          <w:lang w:val="en-US"/>
        </w:rPr>
        <w:t>Ooghe</w:t>
      </w:r>
      <w:proofErr w:type="spellEnd"/>
      <w:r>
        <w:rPr>
          <w:lang w:val="en-US"/>
        </w:rPr>
        <w:t>,</w:t>
      </w:r>
      <w:r w:rsidRPr="00D22954">
        <w:rPr>
          <w:lang w:val="en-US"/>
        </w:rPr>
        <w:t xml:space="preserve"> H. </w:t>
      </w:r>
      <w:r>
        <w:rPr>
          <w:lang w:val="en-US"/>
        </w:rPr>
        <w:t>(2003),</w:t>
      </w:r>
      <w:r w:rsidRPr="00D22954">
        <w:rPr>
          <w:lang w:val="en-US"/>
        </w:rPr>
        <w:t xml:space="preserve"> </w:t>
      </w:r>
      <w:r>
        <w:rPr>
          <w:lang w:val="en-US"/>
        </w:rPr>
        <w:t>“</w:t>
      </w:r>
      <w:r w:rsidRPr="00D22954">
        <w:rPr>
          <w:lang w:val="en-US"/>
        </w:rPr>
        <w:t>The Debt-Maturity Structure of Small Firms in a Creditor-Oriented Environment</w:t>
      </w:r>
      <w:r>
        <w:rPr>
          <w:lang w:val="en-US"/>
        </w:rPr>
        <w:t>”, Working paper, EFMA-meeting in Helsinki.</w:t>
      </w:r>
    </w:p>
    <w:p w14:paraId="02916AC9" w14:textId="4125FE10" w:rsidR="00B45ED4" w:rsidRDefault="00B45ED4" w:rsidP="00B45ED4">
      <w:pPr>
        <w:pStyle w:val="a3"/>
        <w:numPr>
          <w:ilvl w:val="0"/>
          <w:numId w:val="16"/>
        </w:numPr>
        <w:rPr>
          <w:lang w:val="en-US"/>
        </w:rPr>
      </w:pPr>
      <w:proofErr w:type="spellStart"/>
      <w:r w:rsidRPr="00B45ED4">
        <w:rPr>
          <w:lang w:val="en-US"/>
        </w:rPr>
        <w:t>Hirshleifer</w:t>
      </w:r>
      <w:proofErr w:type="spellEnd"/>
      <w:r>
        <w:rPr>
          <w:lang w:val="en-US"/>
        </w:rPr>
        <w:t>,</w:t>
      </w:r>
      <w:r w:rsidRPr="00B45ED4">
        <w:rPr>
          <w:lang w:val="en-US"/>
        </w:rPr>
        <w:t xml:space="preserve"> D.</w:t>
      </w:r>
      <w:r>
        <w:rPr>
          <w:lang w:val="en-US"/>
        </w:rPr>
        <w:t>,</w:t>
      </w:r>
      <w:r w:rsidRPr="00B45ED4">
        <w:rPr>
          <w:lang w:val="en-US"/>
        </w:rPr>
        <w:t xml:space="preserve"> Low</w:t>
      </w:r>
      <w:r>
        <w:rPr>
          <w:lang w:val="en-US"/>
        </w:rPr>
        <w:t xml:space="preserve">, </w:t>
      </w:r>
      <w:r w:rsidRPr="00B45ED4">
        <w:rPr>
          <w:lang w:val="en-US"/>
        </w:rPr>
        <w:t>A.</w:t>
      </w:r>
      <w:r>
        <w:rPr>
          <w:lang w:val="en-US"/>
        </w:rPr>
        <w:t xml:space="preserve"> and </w:t>
      </w:r>
      <w:proofErr w:type="spellStart"/>
      <w:r w:rsidRPr="00B45ED4">
        <w:rPr>
          <w:lang w:val="en-US"/>
        </w:rPr>
        <w:t>Teoh</w:t>
      </w:r>
      <w:proofErr w:type="spellEnd"/>
      <w:r>
        <w:rPr>
          <w:lang w:val="en-US"/>
        </w:rPr>
        <w:t xml:space="preserve">, </w:t>
      </w:r>
      <w:r w:rsidRPr="00B45ED4">
        <w:rPr>
          <w:lang w:val="en-US"/>
        </w:rPr>
        <w:t xml:space="preserve">S.H. </w:t>
      </w:r>
      <w:r>
        <w:rPr>
          <w:lang w:val="en-US"/>
        </w:rPr>
        <w:t>(2012)</w:t>
      </w:r>
      <w:r w:rsidR="00327B57">
        <w:rPr>
          <w:lang w:val="en-US"/>
        </w:rPr>
        <w:t>,</w:t>
      </w:r>
      <w:r w:rsidRPr="00B45ED4">
        <w:rPr>
          <w:lang w:val="en-US"/>
        </w:rPr>
        <w:t xml:space="preserve"> </w:t>
      </w:r>
      <w:r w:rsidR="00F42DE5">
        <w:rPr>
          <w:lang w:val="en-US"/>
        </w:rPr>
        <w:t>“</w:t>
      </w:r>
      <w:r w:rsidRPr="00B45ED4">
        <w:rPr>
          <w:lang w:val="en-US"/>
        </w:rPr>
        <w:t>Are Overconﬁdent CEOs Better Innovators?</w:t>
      </w:r>
      <w:proofErr w:type="gramStart"/>
      <w:r w:rsidR="00F42DE5">
        <w:rPr>
          <w:lang w:val="en-US"/>
        </w:rPr>
        <w:t>”,</w:t>
      </w:r>
      <w:proofErr w:type="gramEnd"/>
      <w:r w:rsidRPr="00B45ED4">
        <w:rPr>
          <w:lang w:val="en-US"/>
        </w:rPr>
        <w:t xml:space="preserve"> </w:t>
      </w:r>
      <w:r w:rsidRPr="00F42DE5">
        <w:rPr>
          <w:i/>
          <w:lang w:val="en-US"/>
        </w:rPr>
        <w:t>The Journal of Finance</w:t>
      </w:r>
      <w:r w:rsidR="00F42DE5">
        <w:rPr>
          <w:lang w:val="en-US"/>
        </w:rPr>
        <w:t>, Vol. LXVII No. 4,</w:t>
      </w:r>
      <w:r w:rsidRPr="00B45ED4">
        <w:rPr>
          <w:lang w:val="en-US"/>
        </w:rPr>
        <w:t xml:space="preserve"> </w:t>
      </w:r>
      <w:r w:rsidR="00F42DE5">
        <w:rPr>
          <w:lang w:val="en-US"/>
        </w:rPr>
        <w:t xml:space="preserve">pp. </w:t>
      </w:r>
      <w:r w:rsidRPr="00B45ED4">
        <w:rPr>
          <w:lang w:val="en-US"/>
        </w:rPr>
        <w:t>1457-1498.</w:t>
      </w:r>
    </w:p>
    <w:p w14:paraId="6B623268" w14:textId="1610FEEC" w:rsidR="00E93240" w:rsidRDefault="00E93240" w:rsidP="00E93240">
      <w:pPr>
        <w:pStyle w:val="a3"/>
        <w:numPr>
          <w:ilvl w:val="0"/>
          <w:numId w:val="16"/>
        </w:numPr>
        <w:rPr>
          <w:lang w:val="en-US"/>
        </w:rPr>
      </w:pPr>
      <w:proofErr w:type="spellStart"/>
      <w:r w:rsidRPr="00E93240">
        <w:rPr>
          <w:lang w:val="en-US"/>
        </w:rPr>
        <w:t>Hovakimian</w:t>
      </w:r>
      <w:proofErr w:type="spellEnd"/>
      <w:r>
        <w:rPr>
          <w:lang w:val="en-US"/>
        </w:rPr>
        <w:t>,</w:t>
      </w:r>
      <w:r w:rsidRPr="00E93240">
        <w:rPr>
          <w:lang w:val="en-US"/>
        </w:rPr>
        <w:t xml:space="preserve"> A.</w:t>
      </w:r>
      <w:r>
        <w:rPr>
          <w:lang w:val="en-US"/>
        </w:rPr>
        <w:t xml:space="preserve"> (2006),</w:t>
      </w:r>
      <w:r w:rsidRPr="00E93240">
        <w:rPr>
          <w:lang w:val="en-US"/>
        </w:rPr>
        <w:t xml:space="preserve"> </w:t>
      </w:r>
      <w:r>
        <w:rPr>
          <w:lang w:val="en-US"/>
        </w:rPr>
        <w:t>“</w:t>
      </w:r>
      <w:r w:rsidRPr="00E93240">
        <w:rPr>
          <w:lang w:val="en-US"/>
        </w:rPr>
        <w:t>Are Observed Capital Structures Determined by Equity Market Timing?</w:t>
      </w:r>
      <w:proofErr w:type="gramStart"/>
      <w:r>
        <w:rPr>
          <w:lang w:val="en-US"/>
        </w:rPr>
        <w:t>”,</w:t>
      </w:r>
      <w:proofErr w:type="gramEnd"/>
      <w:r w:rsidRPr="00E93240">
        <w:rPr>
          <w:lang w:val="en-US"/>
        </w:rPr>
        <w:t xml:space="preserve"> </w:t>
      </w:r>
      <w:r w:rsidRPr="00E93240">
        <w:rPr>
          <w:i/>
          <w:lang w:val="en-US"/>
        </w:rPr>
        <w:t>Journal of Financial and Quantitative Analysis</w:t>
      </w:r>
      <w:r>
        <w:rPr>
          <w:lang w:val="en-US"/>
        </w:rPr>
        <w:t>,</w:t>
      </w:r>
      <w:r w:rsidRPr="00E93240">
        <w:rPr>
          <w:lang w:val="en-US"/>
        </w:rPr>
        <w:t xml:space="preserve"> Vol. 41</w:t>
      </w:r>
      <w:r>
        <w:rPr>
          <w:lang w:val="en-US"/>
        </w:rPr>
        <w:t xml:space="preserve"> No. </w:t>
      </w:r>
      <w:r w:rsidRPr="00E93240">
        <w:rPr>
          <w:lang w:val="en-US"/>
        </w:rPr>
        <w:t>1</w:t>
      </w:r>
      <w:r>
        <w:rPr>
          <w:lang w:val="en-US"/>
        </w:rPr>
        <w:t>, pp</w:t>
      </w:r>
      <w:r w:rsidRPr="00E93240">
        <w:rPr>
          <w:lang w:val="en-US"/>
        </w:rPr>
        <w:t>. 221-243.</w:t>
      </w:r>
    </w:p>
    <w:p w14:paraId="2AF4297F" w14:textId="4BE9B493" w:rsidR="00676B48" w:rsidRDefault="00676B48" w:rsidP="00676B48">
      <w:pPr>
        <w:pStyle w:val="a3"/>
        <w:numPr>
          <w:ilvl w:val="0"/>
          <w:numId w:val="16"/>
        </w:numPr>
        <w:rPr>
          <w:lang w:val="en-US"/>
        </w:rPr>
      </w:pPr>
      <w:r>
        <w:rPr>
          <w:lang w:val="en-US"/>
        </w:rPr>
        <w:t>Ivanov, I. (2010), “</w:t>
      </w:r>
      <w:r w:rsidRPr="00676B48">
        <w:rPr>
          <w:lang w:val="en-US"/>
        </w:rPr>
        <w:t>Capital structure determina</w:t>
      </w:r>
      <w:r>
        <w:rPr>
          <w:lang w:val="en-US"/>
        </w:rPr>
        <w:t>nts of Russian public companies”</w:t>
      </w:r>
      <w:r w:rsidRPr="00676B48">
        <w:rPr>
          <w:lang w:val="en-US"/>
        </w:rPr>
        <w:t xml:space="preserve">, </w:t>
      </w:r>
      <w:proofErr w:type="spellStart"/>
      <w:r w:rsidRPr="00676B48">
        <w:rPr>
          <w:i/>
          <w:lang w:val="en-US"/>
        </w:rPr>
        <w:t>EJournal</w:t>
      </w:r>
      <w:proofErr w:type="spellEnd"/>
      <w:r w:rsidRPr="00676B48">
        <w:rPr>
          <w:i/>
          <w:lang w:val="en-US"/>
        </w:rPr>
        <w:t xml:space="preserve"> of Corporate Finance</w:t>
      </w:r>
      <w:r w:rsidRPr="00676B48">
        <w:rPr>
          <w:lang w:val="en-US"/>
        </w:rPr>
        <w:t>, Vol. 13, pp. 5–38.</w:t>
      </w:r>
    </w:p>
    <w:p w14:paraId="599744B6" w14:textId="4A5D2137" w:rsidR="00F76AC9" w:rsidRDefault="00F76AC9" w:rsidP="00F76AC9">
      <w:pPr>
        <w:pStyle w:val="a3"/>
        <w:numPr>
          <w:ilvl w:val="0"/>
          <w:numId w:val="16"/>
        </w:numPr>
        <w:rPr>
          <w:lang w:val="en-US"/>
        </w:rPr>
      </w:pPr>
      <w:r>
        <w:rPr>
          <w:lang w:val="en-US"/>
        </w:rPr>
        <w:t>Iwasaki, I. (2013), “</w:t>
      </w:r>
      <w:r w:rsidRPr="00F76AC9">
        <w:rPr>
          <w:lang w:val="en-US"/>
        </w:rPr>
        <w:t>Global financial crisis, corporate governance, and firm s</w:t>
      </w:r>
      <w:r>
        <w:rPr>
          <w:lang w:val="en-US"/>
        </w:rPr>
        <w:t>urvival: The Russian experience”</w:t>
      </w:r>
      <w:r w:rsidRPr="00F76AC9">
        <w:rPr>
          <w:lang w:val="en-US"/>
        </w:rPr>
        <w:t xml:space="preserve">, Working paper, Institute of Economic Research, </w:t>
      </w:r>
      <w:proofErr w:type="spellStart"/>
      <w:r w:rsidRPr="00F76AC9">
        <w:rPr>
          <w:lang w:val="en-US"/>
        </w:rPr>
        <w:t>Hitotsubashi</w:t>
      </w:r>
      <w:proofErr w:type="spellEnd"/>
      <w:r w:rsidRPr="00F76AC9">
        <w:rPr>
          <w:lang w:val="en-US"/>
        </w:rPr>
        <w:t xml:space="preserve"> University.</w:t>
      </w:r>
    </w:p>
    <w:p w14:paraId="2F2C4D56" w14:textId="45849B32" w:rsidR="004409DE" w:rsidRDefault="004409DE" w:rsidP="004409DE">
      <w:pPr>
        <w:pStyle w:val="a3"/>
        <w:numPr>
          <w:ilvl w:val="0"/>
          <w:numId w:val="16"/>
        </w:numPr>
        <w:rPr>
          <w:lang w:val="en-US"/>
        </w:rPr>
      </w:pPr>
      <w:proofErr w:type="spellStart"/>
      <w:r w:rsidRPr="004409DE">
        <w:rPr>
          <w:lang w:val="en-US"/>
        </w:rPr>
        <w:t>Jiraporn</w:t>
      </w:r>
      <w:proofErr w:type="spellEnd"/>
      <w:r>
        <w:rPr>
          <w:lang w:val="en-US"/>
        </w:rPr>
        <w:t>, P. and</w:t>
      </w:r>
      <w:r w:rsidRPr="004409DE">
        <w:rPr>
          <w:lang w:val="en-US"/>
        </w:rPr>
        <w:t xml:space="preserve"> Liu</w:t>
      </w:r>
      <w:r>
        <w:rPr>
          <w:lang w:val="en-US"/>
        </w:rPr>
        <w:t>,</w:t>
      </w:r>
      <w:r w:rsidRPr="004409DE">
        <w:rPr>
          <w:lang w:val="en-US"/>
        </w:rPr>
        <w:t xml:space="preserve"> Y.</w:t>
      </w:r>
      <w:r>
        <w:rPr>
          <w:lang w:val="en-US"/>
        </w:rPr>
        <w:t xml:space="preserve"> (2008),</w:t>
      </w:r>
      <w:r w:rsidRPr="004409DE">
        <w:rPr>
          <w:lang w:val="en-US"/>
        </w:rPr>
        <w:t xml:space="preserve"> </w:t>
      </w:r>
      <w:r>
        <w:rPr>
          <w:lang w:val="en-US"/>
        </w:rPr>
        <w:t>“</w:t>
      </w:r>
      <w:r w:rsidRPr="004409DE">
        <w:rPr>
          <w:lang w:val="en-US"/>
        </w:rPr>
        <w:t>CEO Power and the Cost of Debt</w:t>
      </w:r>
      <w:r>
        <w:rPr>
          <w:lang w:val="en-US"/>
        </w:rPr>
        <w:t>”,</w:t>
      </w:r>
      <w:r w:rsidRPr="004409DE">
        <w:rPr>
          <w:lang w:val="en-US"/>
        </w:rPr>
        <w:t xml:space="preserve"> Working paper</w:t>
      </w:r>
      <w:r>
        <w:rPr>
          <w:lang w:val="en-US"/>
        </w:rPr>
        <w:t>, The University of Iowa.</w:t>
      </w:r>
    </w:p>
    <w:p w14:paraId="65E1975B" w14:textId="300FADC7" w:rsidR="00EC7D3D" w:rsidRDefault="00EC7D3D" w:rsidP="00EC7D3D">
      <w:pPr>
        <w:pStyle w:val="a3"/>
        <w:numPr>
          <w:ilvl w:val="0"/>
          <w:numId w:val="16"/>
        </w:numPr>
        <w:rPr>
          <w:lang w:val="en-US"/>
        </w:rPr>
      </w:pPr>
      <w:proofErr w:type="spellStart"/>
      <w:r w:rsidRPr="00EC7D3D">
        <w:rPr>
          <w:lang w:val="en-US"/>
        </w:rPr>
        <w:t>Kahneman</w:t>
      </w:r>
      <w:proofErr w:type="spellEnd"/>
      <w:r>
        <w:rPr>
          <w:lang w:val="en-US"/>
        </w:rPr>
        <w:t>,</w:t>
      </w:r>
      <w:r w:rsidRPr="00EC7D3D">
        <w:rPr>
          <w:lang w:val="en-US"/>
        </w:rPr>
        <w:t xml:space="preserve"> D.</w:t>
      </w:r>
      <w:r>
        <w:rPr>
          <w:lang w:val="en-US"/>
        </w:rPr>
        <w:t xml:space="preserve"> and</w:t>
      </w:r>
      <w:r w:rsidRPr="00EC7D3D">
        <w:rPr>
          <w:lang w:val="en-US"/>
        </w:rPr>
        <w:t xml:space="preserve"> </w:t>
      </w:r>
      <w:proofErr w:type="spellStart"/>
      <w:r w:rsidRPr="00EC7D3D">
        <w:rPr>
          <w:lang w:val="en-US"/>
        </w:rPr>
        <w:t>Tversky</w:t>
      </w:r>
      <w:proofErr w:type="spellEnd"/>
      <w:r>
        <w:rPr>
          <w:lang w:val="en-US"/>
        </w:rPr>
        <w:t>,</w:t>
      </w:r>
      <w:r w:rsidRPr="00EC7D3D">
        <w:rPr>
          <w:lang w:val="en-US"/>
        </w:rPr>
        <w:t xml:space="preserve"> A. </w:t>
      </w:r>
      <w:r>
        <w:rPr>
          <w:lang w:val="en-US"/>
        </w:rPr>
        <w:t>(1979), “</w:t>
      </w:r>
      <w:r w:rsidRPr="00EC7D3D">
        <w:rPr>
          <w:lang w:val="en-US"/>
        </w:rPr>
        <w:t>Prospect Theory: An Analysis of Decision under Risk</w:t>
      </w:r>
      <w:r>
        <w:rPr>
          <w:lang w:val="en-US"/>
        </w:rPr>
        <w:t>”,</w:t>
      </w:r>
      <w:r w:rsidRPr="00EC7D3D">
        <w:rPr>
          <w:lang w:val="en-US"/>
        </w:rPr>
        <w:t xml:space="preserve"> </w:t>
      </w:r>
      <w:proofErr w:type="spellStart"/>
      <w:r w:rsidRPr="00EC7D3D">
        <w:rPr>
          <w:i/>
          <w:lang w:val="en-US"/>
        </w:rPr>
        <w:t>Econometrica</w:t>
      </w:r>
      <w:proofErr w:type="spellEnd"/>
      <w:r>
        <w:rPr>
          <w:lang w:val="en-US"/>
        </w:rPr>
        <w:t>,</w:t>
      </w:r>
      <w:r w:rsidRPr="00EC7D3D">
        <w:rPr>
          <w:lang w:val="en-US"/>
        </w:rPr>
        <w:t xml:space="preserve"> Vol. 47 No. 2</w:t>
      </w:r>
      <w:r>
        <w:rPr>
          <w:lang w:val="en-US"/>
        </w:rPr>
        <w:t>, pp</w:t>
      </w:r>
      <w:r w:rsidRPr="00EC7D3D">
        <w:rPr>
          <w:lang w:val="en-US"/>
        </w:rPr>
        <w:t>. 263-292.</w:t>
      </w:r>
    </w:p>
    <w:p w14:paraId="2881C55A" w14:textId="2E52FFA4" w:rsidR="00C81A04" w:rsidRDefault="00C81A04" w:rsidP="00C81A04">
      <w:pPr>
        <w:pStyle w:val="a3"/>
        <w:numPr>
          <w:ilvl w:val="0"/>
          <w:numId w:val="16"/>
        </w:numPr>
        <w:rPr>
          <w:lang w:val="en-US"/>
        </w:rPr>
      </w:pPr>
      <w:proofErr w:type="spellStart"/>
      <w:r w:rsidRPr="00C81A04">
        <w:rPr>
          <w:lang w:val="en-US"/>
        </w:rPr>
        <w:t>Koellinger</w:t>
      </w:r>
      <w:proofErr w:type="spellEnd"/>
      <w:r w:rsidR="0061456D">
        <w:rPr>
          <w:lang w:val="en-US"/>
        </w:rPr>
        <w:t>,</w:t>
      </w:r>
      <w:r w:rsidRPr="00C81A04">
        <w:rPr>
          <w:lang w:val="en-US"/>
        </w:rPr>
        <w:t xml:space="preserve"> P.</w:t>
      </w:r>
      <w:r w:rsidR="0061456D">
        <w:rPr>
          <w:lang w:val="en-US"/>
        </w:rPr>
        <w:t>,</w:t>
      </w:r>
      <w:r w:rsidRPr="00C81A04">
        <w:rPr>
          <w:lang w:val="en-US"/>
        </w:rPr>
        <w:t xml:space="preserve"> </w:t>
      </w:r>
      <w:proofErr w:type="spellStart"/>
      <w:r w:rsidR="0061456D" w:rsidRPr="00C81A04">
        <w:rPr>
          <w:lang w:val="en-US"/>
        </w:rPr>
        <w:t>Minniti</w:t>
      </w:r>
      <w:proofErr w:type="spellEnd"/>
      <w:r w:rsidR="0061456D">
        <w:rPr>
          <w:lang w:val="en-US"/>
        </w:rPr>
        <w:t>,</w:t>
      </w:r>
      <w:r w:rsidR="0061456D" w:rsidRPr="0061456D">
        <w:rPr>
          <w:lang w:val="en-US"/>
        </w:rPr>
        <w:t xml:space="preserve"> </w:t>
      </w:r>
      <w:r w:rsidR="0061456D" w:rsidRPr="00C81A04">
        <w:rPr>
          <w:lang w:val="en-US"/>
        </w:rPr>
        <w:t>M.</w:t>
      </w:r>
      <w:r w:rsidR="0061456D">
        <w:rPr>
          <w:lang w:val="en-US"/>
        </w:rPr>
        <w:t xml:space="preserve"> and </w:t>
      </w:r>
      <w:proofErr w:type="spellStart"/>
      <w:r w:rsidR="0061456D" w:rsidRPr="00C81A04">
        <w:rPr>
          <w:lang w:val="en-US"/>
        </w:rPr>
        <w:t>Schade</w:t>
      </w:r>
      <w:proofErr w:type="spellEnd"/>
      <w:r w:rsidR="0061456D">
        <w:rPr>
          <w:lang w:val="en-US"/>
        </w:rPr>
        <w:t xml:space="preserve">, </w:t>
      </w:r>
      <w:r w:rsidR="0061456D" w:rsidRPr="00C81A04">
        <w:rPr>
          <w:lang w:val="en-US"/>
        </w:rPr>
        <w:t xml:space="preserve">C. </w:t>
      </w:r>
      <w:r w:rsidR="00DF4CF8">
        <w:rPr>
          <w:lang w:val="en-US"/>
        </w:rPr>
        <w:t>(2007)</w:t>
      </w:r>
      <w:r w:rsidR="00327B57">
        <w:rPr>
          <w:lang w:val="en-US"/>
        </w:rPr>
        <w:t>,</w:t>
      </w:r>
      <w:r w:rsidR="00DF4CF8">
        <w:rPr>
          <w:lang w:val="en-US"/>
        </w:rPr>
        <w:t xml:space="preserve"> </w:t>
      </w:r>
      <w:r w:rsidRPr="00C81A04">
        <w:rPr>
          <w:lang w:val="en-US"/>
        </w:rPr>
        <w:t>“I think I can, I think I can”: Overconfidence and entrepreneurial behavior</w:t>
      </w:r>
      <w:r w:rsidR="00DF4CF8">
        <w:rPr>
          <w:lang w:val="en-US"/>
        </w:rPr>
        <w:t>”</w:t>
      </w:r>
      <w:r w:rsidR="0069199B">
        <w:rPr>
          <w:lang w:val="en-US"/>
        </w:rPr>
        <w:t xml:space="preserve">, </w:t>
      </w:r>
      <w:r w:rsidRPr="0069199B">
        <w:rPr>
          <w:i/>
          <w:lang w:val="en-US"/>
        </w:rPr>
        <w:t>Journal of Economic Psychology</w:t>
      </w:r>
      <w:r w:rsidR="0069199B">
        <w:rPr>
          <w:i/>
          <w:lang w:val="en-US"/>
        </w:rPr>
        <w:t>,</w:t>
      </w:r>
      <w:r w:rsidRPr="00C81A04">
        <w:rPr>
          <w:lang w:val="en-US"/>
        </w:rPr>
        <w:t xml:space="preserve"> </w:t>
      </w:r>
      <w:r w:rsidR="0069199B">
        <w:rPr>
          <w:lang w:val="en-US"/>
        </w:rPr>
        <w:t>Vol</w:t>
      </w:r>
      <w:r w:rsidRPr="00C81A04">
        <w:rPr>
          <w:lang w:val="en-US"/>
        </w:rPr>
        <w:t>. 28</w:t>
      </w:r>
      <w:r w:rsidR="0069199B">
        <w:rPr>
          <w:lang w:val="en-US"/>
        </w:rPr>
        <w:t>, pp</w:t>
      </w:r>
      <w:r w:rsidRPr="00C81A04">
        <w:rPr>
          <w:lang w:val="en-US"/>
        </w:rPr>
        <w:t>. 502-527.</w:t>
      </w:r>
    </w:p>
    <w:p w14:paraId="09431477" w14:textId="3E51E7CD" w:rsidR="00625AFE" w:rsidRDefault="00625AFE" w:rsidP="00625AFE">
      <w:pPr>
        <w:pStyle w:val="a3"/>
        <w:numPr>
          <w:ilvl w:val="0"/>
          <w:numId w:val="16"/>
        </w:numPr>
        <w:rPr>
          <w:lang w:val="en-US"/>
        </w:rPr>
      </w:pPr>
      <w:proofErr w:type="spellStart"/>
      <w:r>
        <w:rPr>
          <w:lang w:val="en-US"/>
        </w:rPr>
        <w:t>Kuznetsov</w:t>
      </w:r>
      <w:proofErr w:type="spellEnd"/>
      <w:r>
        <w:rPr>
          <w:lang w:val="en-US"/>
        </w:rPr>
        <w:t>, A.V. (2011), “</w:t>
      </w:r>
      <w:r w:rsidRPr="00625AFE">
        <w:rPr>
          <w:lang w:val="en-US"/>
        </w:rPr>
        <w:t>The Development of Russian Multinational Corporations</w:t>
      </w:r>
      <w:r>
        <w:rPr>
          <w:lang w:val="en-US"/>
        </w:rPr>
        <w:t>”</w:t>
      </w:r>
      <w:r w:rsidRPr="00625AFE">
        <w:rPr>
          <w:lang w:val="en-US"/>
        </w:rPr>
        <w:t xml:space="preserve">, </w:t>
      </w:r>
      <w:r w:rsidRPr="00625AFE">
        <w:rPr>
          <w:i/>
          <w:lang w:val="en-US"/>
        </w:rPr>
        <w:t>International Studies of Management and Organization</w:t>
      </w:r>
      <w:r w:rsidRPr="00625AFE">
        <w:rPr>
          <w:lang w:val="en-US"/>
        </w:rPr>
        <w:t>, Vol. 41, pp. 34–50.</w:t>
      </w:r>
    </w:p>
    <w:p w14:paraId="267E9E99" w14:textId="0EF9FB8D" w:rsidR="00394432" w:rsidRDefault="00394432" w:rsidP="00394432">
      <w:pPr>
        <w:pStyle w:val="a3"/>
        <w:numPr>
          <w:ilvl w:val="0"/>
          <w:numId w:val="16"/>
        </w:numPr>
        <w:rPr>
          <w:lang w:val="en-US"/>
        </w:rPr>
      </w:pPr>
      <w:r w:rsidRPr="00394432">
        <w:rPr>
          <w:lang w:val="en-US"/>
        </w:rPr>
        <w:t>Lang</w:t>
      </w:r>
      <w:r>
        <w:rPr>
          <w:lang w:val="en-US"/>
        </w:rPr>
        <w:t>,</w:t>
      </w:r>
      <w:r w:rsidRPr="00394432">
        <w:rPr>
          <w:lang w:val="en-US"/>
        </w:rPr>
        <w:t xml:space="preserve"> L.</w:t>
      </w:r>
      <w:r>
        <w:rPr>
          <w:lang w:val="en-US"/>
        </w:rPr>
        <w:t>,</w:t>
      </w:r>
      <w:r w:rsidRPr="00394432">
        <w:rPr>
          <w:lang w:val="en-US"/>
        </w:rPr>
        <w:t xml:space="preserve"> </w:t>
      </w:r>
      <w:proofErr w:type="spellStart"/>
      <w:r w:rsidRPr="00394432">
        <w:rPr>
          <w:lang w:val="en-US"/>
        </w:rPr>
        <w:t>Ofek</w:t>
      </w:r>
      <w:proofErr w:type="spellEnd"/>
      <w:r>
        <w:rPr>
          <w:lang w:val="en-US"/>
        </w:rPr>
        <w:t>, E. and</w:t>
      </w:r>
      <w:r w:rsidRPr="00394432">
        <w:rPr>
          <w:lang w:val="en-US"/>
        </w:rPr>
        <w:t xml:space="preserve"> </w:t>
      </w:r>
      <w:proofErr w:type="spellStart"/>
      <w:r w:rsidRPr="00394432">
        <w:rPr>
          <w:lang w:val="en-US"/>
        </w:rPr>
        <w:t>Stulz</w:t>
      </w:r>
      <w:proofErr w:type="spellEnd"/>
      <w:r>
        <w:rPr>
          <w:lang w:val="en-US"/>
        </w:rPr>
        <w:t>, R.M. (1996), “</w:t>
      </w:r>
      <w:r w:rsidRPr="00394432">
        <w:rPr>
          <w:lang w:val="en-US"/>
        </w:rPr>
        <w:t>Leverage, investment, and firm growth</w:t>
      </w:r>
      <w:r>
        <w:rPr>
          <w:lang w:val="en-US"/>
        </w:rPr>
        <w:t>”,</w:t>
      </w:r>
      <w:r w:rsidRPr="00394432">
        <w:rPr>
          <w:lang w:val="en-US"/>
        </w:rPr>
        <w:t xml:space="preserve"> </w:t>
      </w:r>
      <w:r w:rsidRPr="00394432">
        <w:rPr>
          <w:i/>
          <w:lang w:val="en-US"/>
        </w:rPr>
        <w:t>Journal of Financial Economics,</w:t>
      </w:r>
      <w:r>
        <w:rPr>
          <w:lang w:val="en-US"/>
        </w:rPr>
        <w:t xml:space="preserve"> Vol. 40 No. 1, pp</w:t>
      </w:r>
      <w:r w:rsidRPr="00394432">
        <w:rPr>
          <w:lang w:val="en-US"/>
        </w:rPr>
        <w:t>. 3-29.</w:t>
      </w:r>
    </w:p>
    <w:p w14:paraId="26F18CC5" w14:textId="74EEFB46" w:rsidR="00063244" w:rsidRDefault="00063244" w:rsidP="00063244">
      <w:pPr>
        <w:pStyle w:val="a3"/>
        <w:numPr>
          <w:ilvl w:val="0"/>
          <w:numId w:val="16"/>
        </w:numPr>
        <w:rPr>
          <w:lang w:val="en-US"/>
        </w:rPr>
      </w:pPr>
      <w:r w:rsidRPr="00063244">
        <w:rPr>
          <w:lang w:val="en-US"/>
        </w:rPr>
        <w:lastRenderedPageBreak/>
        <w:t>Lemmon</w:t>
      </w:r>
      <w:r>
        <w:rPr>
          <w:lang w:val="en-US"/>
        </w:rPr>
        <w:t>,</w:t>
      </w:r>
      <w:r w:rsidRPr="00063244">
        <w:rPr>
          <w:lang w:val="en-US"/>
        </w:rPr>
        <w:t xml:space="preserve"> M.L.</w:t>
      </w:r>
      <w:r>
        <w:rPr>
          <w:lang w:val="en-US"/>
        </w:rPr>
        <w:t>,</w:t>
      </w:r>
      <w:r w:rsidRPr="00063244">
        <w:rPr>
          <w:lang w:val="en-US"/>
        </w:rPr>
        <w:t xml:space="preserve"> Roberts</w:t>
      </w:r>
      <w:r>
        <w:rPr>
          <w:lang w:val="en-US"/>
        </w:rPr>
        <w:t>, M.R. and</w:t>
      </w:r>
      <w:r w:rsidRPr="00063244">
        <w:rPr>
          <w:lang w:val="en-US"/>
        </w:rPr>
        <w:t xml:space="preserve"> </w:t>
      </w:r>
      <w:proofErr w:type="spellStart"/>
      <w:r w:rsidRPr="00063244">
        <w:rPr>
          <w:lang w:val="en-US"/>
        </w:rPr>
        <w:t>Zender</w:t>
      </w:r>
      <w:proofErr w:type="spellEnd"/>
      <w:r w:rsidRPr="00063244">
        <w:rPr>
          <w:lang w:val="en-US"/>
        </w:rPr>
        <w:t xml:space="preserve"> J.F.</w:t>
      </w:r>
      <w:r>
        <w:rPr>
          <w:lang w:val="en-US"/>
        </w:rPr>
        <w:t xml:space="preserve"> (2008),</w:t>
      </w:r>
      <w:r w:rsidRPr="00063244">
        <w:rPr>
          <w:lang w:val="en-US"/>
        </w:rPr>
        <w:t xml:space="preserve"> </w:t>
      </w:r>
      <w:r>
        <w:rPr>
          <w:lang w:val="en-US"/>
        </w:rPr>
        <w:t>“</w:t>
      </w:r>
      <w:r w:rsidRPr="00063244">
        <w:rPr>
          <w:lang w:val="en-US"/>
        </w:rPr>
        <w:t>Back to the Beginning: Persistence and the Cross-Section of Corporate Capital Structure</w:t>
      </w:r>
      <w:r>
        <w:rPr>
          <w:lang w:val="en-US"/>
        </w:rPr>
        <w:t xml:space="preserve">”, </w:t>
      </w:r>
      <w:proofErr w:type="gramStart"/>
      <w:r w:rsidRPr="00063244">
        <w:rPr>
          <w:i/>
          <w:lang w:val="en-US"/>
        </w:rPr>
        <w:t>The</w:t>
      </w:r>
      <w:proofErr w:type="gramEnd"/>
      <w:r w:rsidRPr="00063244">
        <w:rPr>
          <w:i/>
          <w:lang w:val="en-US"/>
        </w:rPr>
        <w:t xml:space="preserve"> Journal of Finance,</w:t>
      </w:r>
      <w:r w:rsidRPr="00063244">
        <w:rPr>
          <w:lang w:val="en-US"/>
        </w:rPr>
        <w:t xml:space="preserve"> Vol. LXIII No. 4</w:t>
      </w:r>
      <w:r>
        <w:rPr>
          <w:lang w:val="en-US"/>
        </w:rPr>
        <w:t>, pp</w:t>
      </w:r>
      <w:r w:rsidRPr="00063244">
        <w:rPr>
          <w:lang w:val="en-US"/>
        </w:rPr>
        <w:t>. 1575-1608.</w:t>
      </w:r>
    </w:p>
    <w:p w14:paraId="62B03887" w14:textId="77BAEE0D" w:rsidR="00313500" w:rsidRDefault="00EF02B3" w:rsidP="00EF02B3">
      <w:pPr>
        <w:pStyle w:val="a3"/>
        <w:numPr>
          <w:ilvl w:val="0"/>
          <w:numId w:val="16"/>
        </w:numPr>
        <w:rPr>
          <w:lang w:val="en-US"/>
        </w:rPr>
      </w:pPr>
      <w:proofErr w:type="spellStart"/>
      <w:r w:rsidRPr="00EF02B3">
        <w:rPr>
          <w:lang w:val="en-US"/>
        </w:rPr>
        <w:t>Malmendier</w:t>
      </w:r>
      <w:proofErr w:type="spellEnd"/>
      <w:r w:rsidRPr="00EF02B3">
        <w:rPr>
          <w:lang w:val="en-US"/>
        </w:rPr>
        <w:t>, U.</w:t>
      </w:r>
      <w:r w:rsidR="006F279D">
        <w:rPr>
          <w:lang w:val="en-US"/>
        </w:rPr>
        <w:t xml:space="preserve"> and</w:t>
      </w:r>
      <w:r w:rsidRPr="00EF02B3">
        <w:rPr>
          <w:lang w:val="en-US"/>
        </w:rPr>
        <w:t xml:space="preserve"> Tate, G. (2005), </w:t>
      </w:r>
      <w:r w:rsidR="00161A2A">
        <w:rPr>
          <w:lang w:val="en-US"/>
        </w:rPr>
        <w:t>“</w:t>
      </w:r>
      <w:r w:rsidRPr="00EF02B3">
        <w:rPr>
          <w:lang w:val="en-US"/>
        </w:rPr>
        <w:t>CEO Overconfidence and Corporate Investment</w:t>
      </w:r>
      <w:r w:rsidR="00161A2A">
        <w:rPr>
          <w:lang w:val="en-US"/>
        </w:rPr>
        <w:t>”</w:t>
      </w:r>
      <w:r w:rsidRPr="00EF02B3">
        <w:rPr>
          <w:lang w:val="en-US"/>
        </w:rPr>
        <w:t xml:space="preserve">, </w:t>
      </w:r>
      <w:proofErr w:type="gramStart"/>
      <w:r w:rsidRPr="00EF02B3">
        <w:rPr>
          <w:i/>
          <w:lang w:val="en-US"/>
        </w:rPr>
        <w:t>The</w:t>
      </w:r>
      <w:proofErr w:type="gramEnd"/>
      <w:r w:rsidRPr="00EF02B3">
        <w:rPr>
          <w:i/>
          <w:lang w:val="en-US"/>
        </w:rPr>
        <w:t xml:space="preserve"> Journal of Finance</w:t>
      </w:r>
      <w:r>
        <w:rPr>
          <w:lang w:val="en-US"/>
        </w:rPr>
        <w:t>, Vol. LX</w:t>
      </w:r>
      <w:r w:rsidRPr="00EF02B3">
        <w:rPr>
          <w:lang w:val="en-US"/>
        </w:rPr>
        <w:t xml:space="preserve"> No. 6</w:t>
      </w:r>
      <w:r w:rsidRPr="006F279D">
        <w:rPr>
          <w:lang w:val="en-US"/>
        </w:rPr>
        <w:t xml:space="preserve">, </w:t>
      </w:r>
      <w:r>
        <w:rPr>
          <w:lang w:val="en-US"/>
        </w:rPr>
        <w:t>pp.</w:t>
      </w:r>
      <w:r w:rsidRPr="00EF02B3">
        <w:rPr>
          <w:lang w:val="en-US"/>
        </w:rPr>
        <w:t xml:space="preserve"> 2661-2700.</w:t>
      </w:r>
    </w:p>
    <w:p w14:paraId="090EB0D9" w14:textId="189AB62E" w:rsidR="00161A2A" w:rsidRDefault="00161A2A" w:rsidP="00161A2A">
      <w:pPr>
        <w:pStyle w:val="a3"/>
        <w:numPr>
          <w:ilvl w:val="0"/>
          <w:numId w:val="16"/>
        </w:numPr>
        <w:rPr>
          <w:lang w:val="en-US"/>
        </w:rPr>
      </w:pPr>
      <w:proofErr w:type="spellStart"/>
      <w:r w:rsidRPr="00161A2A">
        <w:rPr>
          <w:lang w:val="en-US"/>
        </w:rPr>
        <w:t>Malmendier</w:t>
      </w:r>
      <w:proofErr w:type="spellEnd"/>
      <w:r w:rsidR="00B45ED4">
        <w:rPr>
          <w:lang w:val="en-US"/>
        </w:rPr>
        <w:t>,</w:t>
      </w:r>
      <w:r w:rsidRPr="00161A2A">
        <w:rPr>
          <w:lang w:val="en-US"/>
        </w:rPr>
        <w:t xml:space="preserve"> U.</w:t>
      </w:r>
      <w:r>
        <w:rPr>
          <w:lang w:val="en-US"/>
        </w:rPr>
        <w:t xml:space="preserve"> and</w:t>
      </w:r>
      <w:r w:rsidRPr="00161A2A">
        <w:rPr>
          <w:lang w:val="en-US"/>
        </w:rPr>
        <w:t xml:space="preserve"> Tate</w:t>
      </w:r>
      <w:r w:rsidR="00B45ED4">
        <w:rPr>
          <w:lang w:val="en-US"/>
        </w:rPr>
        <w:t>,</w:t>
      </w:r>
      <w:r w:rsidRPr="00161A2A">
        <w:rPr>
          <w:lang w:val="en-US"/>
        </w:rPr>
        <w:t xml:space="preserve"> G.</w:t>
      </w:r>
      <w:r>
        <w:rPr>
          <w:lang w:val="en-US"/>
        </w:rPr>
        <w:t xml:space="preserve"> (2008),</w:t>
      </w:r>
      <w:r w:rsidRPr="00161A2A">
        <w:rPr>
          <w:lang w:val="en-US"/>
        </w:rPr>
        <w:t xml:space="preserve"> </w:t>
      </w:r>
      <w:r>
        <w:rPr>
          <w:lang w:val="en-US"/>
        </w:rPr>
        <w:t>“</w:t>
      </w:r>
      <w:r w:rsidRPr="00161A2A">
        <w:rPr>
          <w:lang w:val="en-US"/>
        </w:rPr>
        <w:t>Who makes acquisitions? CEO overconfidence and the market’s reaction</w:t>
      </w:r>
      <w:r>
        <w:rPr>
          <w:lang w:val="en-US"/>
        </w:rPr>
        <w:t>”,</w:t>
      </w:r>
      <w:r w:rsidRPr="00161A2A">
        <w:rPr>
          <w:lang w:val="en-US"/>
        </w:rPr>
        <w:t xml:space="preserve"> </w:t>
      </w:r>
      <w:r w:rsidRPr="00161A2A">
        <w:rPr>
          <w:i/>
          <w:lang w:val="en-US"/>
        </w:rPr>
        <w:t>Journal of Financial Economics</w:t>
      </w:r>
      <w:r>
        <w:rPr>
          <w:i/>
          <w:lang w:val="en-US"/>
        </w:rPr>
        <w:t>,</w:t>
      </w:r>
      <w:r w:rsidRPr="00161A2A">
        <w:rPr>
          <w:lang w:val="en-US"/>
        </w:rPr>
        <w:t xml:space="preserve"> </w:t>
      </w:r>
      <w:r>
        <w:rPr>
          <w:lang w:val="en-US"/>
        </w:rPr>
        <w:t>Vol</w:t>
      </w:r>
      <w:r w:rsidRPr="00161A2A">
        <w:rPr>
          <w:lang w:val="en-US"/>
        </w:rPr>
        <w:t>. 89</w:t>
      </w:r>
      <w:r>
        <w:rPr>
          <w:lang w:val="en-US"/>
        </w:rPr>
        <w:t>, pp.</w:t>
      </w:r>
      <w:r w:rsidRPr="00161A2A">
        <w:rPr>
          <w:lang w:val="en-US"/>
        </w:rPr>
        <w:t xml:space="preserve"> 20-43.</w:t>
      </w:r>
    </w:p>
    <w:p w14:paraId="03E41206" w14:textId="5BA9E810" w:rsidR="00544546" w:rsidRDefault="00544546" w:rsidP="00544546">
      <w:pPr>
        <w:pStyle w:val="a3"/>
        <w:numPr>
          <w:ilvl w:val="0"/>
          <w:numId w:val="16"/>
        </w:numPr>
        <w:rPr>
          <w:lang w:val="en-US"/>
        </w:rPr>
      </w:pPr>
      <w:r w:rsidRPr="00544546">
        <w:rPr>
          <w:lang w:val="en-US"/>
        </w:rPr>
        <w:t>Myers,</w:t>
      </w:r>
      <w:r>
        <w:rPr>
          <w:lang w:val="en-US"/>
        </w:rPr>
        <w:t xml:space="preserve"> S.C. (</w:t>
      </w:r>
      <w:r w:rsidRPr="00544546">
        <w:rPr>
          <w:lang w:val="en-US"/>
        </w:rPr>
        <w:t>1984</w:t>
      </w:r>
      <w:r>
        <w:rPr>
          <w:lang w:val="en-US"/>
        </w:rPr>
        <w:t>), “</w:t>
      </w:r>
      <w:r w:rsidRPr="00544546">
        <w:rPr>
          <w:lang w:val="en-US"/>
        </w:rPr>
        <w:t>The</w:t>
      </w:r>
      <w:r>
        <w:rPr>
          <w:lang w:val="en-US"/>
        </w:rPr>
        <w:t xml:space="preserve"> </w:t>
      </w:r>
      <w:r w:rsidRPr="00544546">
        <w:rPr>
          <w:lang w:val="en-US"/>
        </w:rPr>
        <w:t>capital</w:t>
      </w:r>
      <w:r>
        <w:rPr>
          <w:lang w:val="en-US"/>
        </w:rPr>
        <w:t xml:space="preserve"> </w:t>
      </w:r>
      <w:r w:rsidRPr="00544546">
        <w:rPr>
          <w:lang w:val="en-US"/>
        </w:rPr>
        <w:t>structure</w:t>
      </w:r>
      <w:r>
        <w:rPr>
          <w:lang w:val="en-US"/>
        </w:rPr>
        <w:t xml:space="preserve"> </w:t>
      </w:r>
      <w:r w:rsidRPr="00544546">
        <w:rPr>
          <w:lang w:val="en-US"/>
        </w:rPr>
        <w:t>puzzle</w:t>
      </w:r>
      <w:r>
        <w:rPr>
          <w:lang w:val="en-US"/>
        </w:rPr>
        <w:t xml:space="preserve">”, </w:t>
      </w:r>
      <w:r w:rsidRPr="00846B96">
        <w:rPr>
          <w:i/>
          <w:lang w:val="en-US"/>
        </w:rPr>
        <w:t>The Journal of Finance</w:t>
      </w:r>
      <w:r>
        <w:rPr>
          <w:i/>
          <w:lang w:val="en-US"/>
        </w:rPr>
        <w:t>,</w:t>
      </w:r>
      <w:r>
        <w:rPr>
          <w:lang w:val="en-US"/>
        </w:rPr>
        <w:t xml:space="preserve"> Vol. </w:t>
      </w:r>
      <w:r w:rsidRPr="00544546">
        <w:rPr>
          <w:lang w:val="en-US"/>
        </w:rPr>
        <w:t>39,</w:t>
      </w:r>
      <w:r>
        <w:rPr>
          <w:lang w:val="en-US"/>
        </w:rPr>
        <w:t xml:space="preserve"> pp. </w:t>
      </w:r>
      <w:r w:rsidRPr="00544546">
        <w:rPr>
          <w:lang w:val="en-US"/>
        </w:rPr>
        <w:t>575–592.</w:t>
      </w:r>
    </w:p>
    <w:p w14:paraId="6A7E0CDA" w14:textId="0F6CCB2D" w:rsidR="00D90520" w:rsidRDefault="00D90520" w:rsidP="00D90520">
      <w:pPr>
        <w:pStyle w:val="a3"/>
        <w:numPr>
          <w:ilvl w:val="0"/>
          <w:numId w:val="16"/>
        </w:numPr>
        <w:rPr>
          <w:lang w:val="en-US"/>
        </w:rPr>
      </w:pPr>
      <w:r>
        <w:rPr>
          <w:lang w:val="en-US"/>
        </w:rPr>
        <w:t>Myers, S.C. and</w:t>
      </w:r>
      <w:r w:rsidRPr="00D90520">
        <w:rPr>
          <w:lang w:val="en-US"/>
        </w:rPr>
        <w:t xml:space="preserve"> </w:t>
      </w:r>
      <w:proofErr w:type="spellStart"/>
      <w:r w:rsidRPr="00D90520">
        <w:rPr>
          <w:lang w:val="en-US"/>
        </w:rPr>
        <w:t>Majluf</w:t>
      </w:r>
      <w:proofErr w:type="spellEnd"/>
      <w:r w:rsidRPr="00D90520">
        <w:rPr>
          <w:lang w:val="en-US"/>
        </w:rPr>
        <w:t>,</w:t>
      </w:r>
      <w:r>
        <w:rPr>
          <w:lang w:val="en-US"/>
        </w:rPr>
        <w:t xml:space="preserve"> N. (</w:t>
      </w:r>
      <w:r w:rsidRPr="00D90520">
        <w:rPr>
          <w:lang w:val="en-US"/>
        </w:rPr>
        <w:t>1</w:t>
      </w:r>
      <w:r>
        <w:rPr>
          <w:lang w:val="en-US"/>
        </w:rPr>
        <w:t>984), “</w:t>
      </w:r>
      <w:r w:rsidRPr="00D90520">
        <w:rPr>
          <w:lang w:val="en-US"/>
        </w:rPr>
        <w:t>Corporate</w:t>
      </w:r>
      <w:r>
        <w:rPr>
          <w:lang w:val="en-US"/>
        </w:rPr>
        <w:t xml:space="preserve"> </w:t>
      </w:r>
      <w:r w:rsidRPr="00D90520">
        <w:rPr>
          <w:lang w:val="en-US"/>
        </w:rPr>
        <w:t>ﬁnancing</w:t>
      </w:r>
      <w:r>
        <w:rPr>
          <w:lang w:val="en-US"/>
        </w:rPr>
        <w:t xml:space="preserve"> </w:t>
      </w:r>
      <w:r w:rsidRPr="00D90520">
        <w:rPr>
          <w:lang w:val="en-US"/>
        </w:rPr>
        <w:t>and</w:t>
      </w:r>
      <w:r>
        <w:rPr>
          <w:lang w:val="en-US"/>
        </w:rPr>
        <w:t xml:space="preserve"> </w:t>
      </w:r>
      <w:r w:rsidRPr="00D90520">
        <w:rPr>
          <w:lang w:val="en-US"/>
        </w:rPr>
        <w:t>investment</w:t>
      </w:r>
      <w:r>
        <w:rPr>
          <w:lang w:val="en-US"/>
        </w:rPr>
        <w:t xml:space="preserve"> </w:t>
      </w:r>
      <w:r w:rsidRPr="00D90520">
        <w:rPr>
          <w:lang w:val="en-US"/>
        </w:rPr>
        <w:t>decisions.</w:t>
      </w:r>
      <w:r>
        <w:rPr>
          <w:lang w:val="en-US"/>
        </w:rPr>
        <w:t xml:space="preserve"> </w:t>
      </w:r>
      <w:r w:rsidRPr="00D90520">
        <w:rPr>
          <w:lang w:val="en-US"/>
        </w:rPr>
        <w:t>When</w:t>
      </w:r>
      <w:r>
        <w:rPr>
          <w:lang w:val="en-US"/>
        </w:rPr>
        <w:t xml:space="preserve"> </w:t>
      </w:r>
      <w:r w:rsidRPr="00D90520">
        <w:rPr>
          <w:lang w:val="en-US"/>
        </w:rPr>
        <w:t>ﬁrms</w:t>
      </w:r>
      <w:r>
        <w:rPr>
          <w:lang w:val="en-US"/>
        </w:rPr>
        <w:t xml:space="preserve"> </w:t>
      </w:r>
      <w:r w:rsidRPr="00D90520">
        <w:rPr>
          <w:lang w:val="en-US"/>
        </w:rPr>
        <w:t>have</w:t>
      </w:r>
      <w:r>
        <w:rPr>
          <w:lang w:val="en-US"/>
        </w:rPr>
        <w:t xml:space="preserve"> </w:t>
      </w:r>
      <w:r w:rsidRPr="00D90520">
        <w:rPr>
          <w:lang w:val="en-US"/>
        </w:rPr>
        <w:t>information</w:t>
      </w:r>
      <w:r>
        <w:rPr>
          <w:lang w:val="en-US"/>
        </w:rPr>
        <w:t xml:space="preserve"> </w:t>
      </w:r>
      <w:r w:rsidRPr="00D90520">
        <w:rPr>
          <w:lang w:val="en-US"/>
        </w:rPr>
        <w:t>that</w:t>
      </w:r>
      <w:r>
        <w:rPr>
          <w:lang w:val="en-US"/>
        </w:rPr>
        <w:t xml:space="preserve"> </w:t>
      </w:r>
      <w:r w:rsidRPr="00D90520">
        <w:rPr>
          <w:lang w:val="en-US"/>
        </w:rPr>
        <w:t>investors</w:t>
      </w:r>
      <w:r>
        <w:rPr>
          <w:lang w:val="en-US"/>
        </w:rPr>
        <w:t xml:space="preserve"> </w:t>
      </w:r>
      <w:r w:rsidRPr="00D90520">
        <w:rPr>
          <w:lang w:val="en-US"/>
        </w:rPr>
        <w:t>do</w:t>
      </w:r>
      <w:r>
        <w:rPr>
          <w:lang w:val="en-US"/>
        </w:rPr>
        <w:t xml:space="preserve"> </w:t>
      </w:r>
      <w:r w:rsidRPr="00D90520">
        <w:rPr>
          <w:lang w:val="en-US"/>
        </w:rPr>
        <w:t>not have</w:t>
      </w:r>
      <w:r>
        <w:rPr>
          <w:lang w:val="en-US"/>
        </w:rPr>
        <w:t xml:space="preserve">”, </w:t>
      </w:r>
      <w:r w:rsidRPr="003B7AC8">
        <w:rPr>
          <w:i/>
          <w:lang w:val="en-US"/>
        </w:rPr>
        <w:t>Journal of Financial Economics</w:t>
      </w:r>
      <w:r>
        <w:rPr>
          <w:i/>
          <w:lang w:val="en-US"/>
        </w:rPr>
        <w:t>,</w:t>
      </w:r>
      <w:r>
        <w:rPr>
          <w:lang w:val="en-US"/>
        </w:rPr>
        <w:t xml:space="preserve"> Vol. </w:t>
      </w:r>
      <w:r w:rsidRPr="00D90520">
        <w:rPr>
          <w:lang w:val="en-US"/>
        </w:rPr>
        <w:t>13,</w:t>
      </w:r>
      <w:r>
        <w:rPr>
          <w:lang w:val="en-US"/>
        </w:rPr>
        <w:t xml:space="preserve"> pp. </w:t>
      </w:r>
      <w:r w:rsidRPr="00D90520">
        <w:rPr>
          <w:lang w:val="en-US"/>
        </w:rPr>
        <w:t>187–221.</w:t>
      </w:r>
    </w:p>
    <w:p w14:paraId="14C9B3A1" w14:textId="02A9273D" w:rsidR="003B7AC8" w:rsidRDefault="003B7AC8" w:rsidP="003B7AC8">
      <w:pPr>
        <w:pStyle w:val="a3"/>
        <w:numPr>
          <w:ilvl w:val="0"/>
          <w:numId w:val="16"/>
        </w:numPr>
        <w:rPr>
          <w:lang w:val="en-US"/>
        </w:rPr>
      </w:pPr>
      <w:proofErr w:type="spellStart"/>
      <w:r w:rsidRPr="003B7AC8">
        <w:rPr>
          <w:lang w:val="en-US"/>
        </w:rPr>
        <w:t>Mikkelson</w:t>
      </w:r>
      <w:proofErr w:type="spellEnd"/>
      <w:r>
        <w:rPr>
          <w:lang w:val="en-US"/>
        </w:rPr>
        <w:t>, W.H. and</w:t>
      </w:r>
      <w:r w:rsidRPr="003B7AC8">
        <w:rPr>
          <w:lang w:val="en-US"/>
        </w:rPr>
        <w:t xml:space="preserve"> </w:t>
      </w:r>
      <w:proofErr w:type="spellStart"/>
      <w:r w:rsidRPr="003B7AC8">
        <w:rPr>
          <w:lang w:val="en-US"/>
        </w:rPr>
        <w:t>Partch</w:t>
      </w:r>
      <w:proofErr w:type="spellEnd"/>
      <w:r>
        <w:rPr>
          <w:lang w:val="en-US"/>
        </w:rPr>
        <w:t>,</w:t>
      </w:r>
      <w:r w:rsidRPr="003B7AC8">
        <w:rPr>
          <w:lang w:val="en-US"/>
        </w:rPr>
        <w:t xml:space="preserve"> M.M.</w:t>
      </w:r>
      <w:r>
        <w:rPr>
          <w:lang w:val="en-US"/>
        </w:rPr>
        <w:t xml:space="preserve"> (1986)</w:t>
      </w:r>
      <w:r w:rsidR="00327B57">
        <w:rPr>
          <w:lang w:val="en-US"/>
        </w:rPr>
        <w:t>,</w:t>
      </w:r>
      <w:r w:rsidRPr="003B7AC8">
        <w:rPr>
          <w:lang w:val="en-US"/>
        </w:rPr>
        <w:t xml:space="preserve"> </w:t>
      </w:r>
      <w:r>
        <w:rPr>
          <w:lang w:val="en-US"/>
        </w:rPr>
        <w:t>“</w:t>
      </w:r>
      <w:r w:rsidRPr="003B7AC8">
        <w:rPr>
          <w:lang w:val="en-US"/>
        </w:rPr>
        <w:t>Valuation effects of security offerings and the issuance process</w:t>
      </w:r>
      <w:r>
        <w:rPr>
          <w:lang w:val="en-US"/>
        </w:rPr>
        <w:t xml:space="preserve">”, </w:t>
      </w:r>
      <w:r w:rsidRPr="003B7AC8">
        <w:rPr>
          <w:i/>
          <w:lang w:val="en-US"/>
        </w:rPr>
        <w:t>Journal of Financial Economics</w:t>
      </w:r>
      <w:r>
        <w:rPr>
          <w:lang w:val="en-US"/>
        </w:rPr>
        <w:t>,</w:t>
      </w:r>
      <w:r w:rsidRPr="003B7AC8">
        <w:rPr>
          <w:lang w:val="en-US"/>
        </w:rPr>
        <w:t xml:space="preserve"> </w:t>
      </w:r>
      <w:r>
        <w:rPr>
          <w:lang w:val="en-US"/>
        </w:rPr>
        <w:t>Vol</w:t>
      </w:r>
      <w:r w:rsidRPr="003B7AC8">
        <w:rPr>
          <w:lang w:val="en-US"/>
        </w:rPr>
        <w:t>. 15</w:t>
      </w:r>
      <w:r>
        <w:rPr>
          <w:lang w:val="en-US"/>
        </w:rPr>
        <w:t>, pp</w:t>
      </w:r>
      <w:r w:rsidRPr="003B7AC8">
        <w:rPr>
          <w:lang w:val="en-US"/>
        </w:rPr>
        <w:t>. 31-60.</w:t>
      </w:r>
    </w:p>
    <w:p w14:paraId="0F5FBA68" w14:textId="577A13DB" w:rsidR="00663161" w:rsidRDefault="00663161" w:rsidP="00663161">
      <w:pPr>
        <w:pStyle w:val="a3"/>
        <w:numPr>
          <w:ilvl w:val="0"/>
          <w:numId w:val="16"/>
        </w:numPr>
        <w:rPr>
          <w:lang w:val="en-US"/>
        </w:rPr>
      </w:pPr>
      <w:r w:rsidRPr="00663161">
        <w:rPr>
          <w:lang w:val="en-US"/>
        </w:rPr>
        <w:t>Oliver</w:t>
      </w:r>
      <w:r>
        <w:rPr>
          <w:lang w:val="en-US"/>
        </w:rPr>
        <w:t>,</w:t>
      </w:r>
      <w:r w:rsidRPr="00663161">
        <w:rPr>
          <w:lang w:val="en-US"/>
        </w:rPr>
        <w:t xml:space="preserve"> B.R.</w:t>
      </w:r>
      <w:r>
        <w:rPr>
          <w:lang w:val="en-US"/>
        </w:rPr>
        <w:t xml:space="preserve"> (2005),</w:t>
      </w:r>
      <w:r w:rsidRPr="00663161">
        <w:rPr>
          <w:lang w:val="en-US"/>
        </w:rPr>
        <w:t xml:space="preserve"> </w:t>
      </w:r>
      <w:r>
        <w:rPr>
          <w:lang w:val="en-US"/>
        </w:rPr>
        <w:t>“</w:t>
      </w:r>
      <w:r w:rsidRPr="00663161">
        <w:rPr>
          <w:lang w:val="en-US"/>
        </w:rPr>
        <w:t>The Impact of Management Confidence on Capital Structure</w:t>
      </w:r>
      <w:r>
        <w:rPr>
          <w:lang w:val="en-US"/>
        </w:rPr>
        <w:t>”,</w:t>
      </w:r>
      <w:r w:rsidRPr="00663161">
        <w:rPr>
          <w:lang w:val="en-US"/>
        </w:rPr>
        <w:t xml:space="preserve"> Fi</w:t>
      </w:r>
      <w:r>
        <w:rPr>
          <w:lang w:val="en-US"/>
        </w:rPr>
        <w:t>nancial Research Network (FIRN),</w:t>
      </w:r>
      <w:r w:rsidRPr="00663161">
        <w:rPr>
          <w:lang w:val="en-US"/>
        </w:rPr>
        <w:t xml:space="preserve"> Australian National University</w:t>
      </w:r>
      <w:r>
        <w:rPr>
          <w:lang w:val="en-US"/>
        </w:rPr>
        <w:t>.</w:t>
      </w:r>
    </w:p>
    <w:p w14:paraId="2C31A937" w14:textId="58BE2942" w:rsidR="00FB735A" w:rsidRDefault="00FB735A" w:rsidP="00FB735A">
      <w:pPr>
        <w:pStyle w:val="a3"/>
        <w:numPr>
          <w:ilvl w:val="0"/>
          <w:numId w:val="16"/>
        </w:numPr>
        <w:rPr>
          <w:lang w:val="en-US"/>
        </w:rPr>
      </w:pPr>
      <w:proofErr w:type="spellStart"/>
      <w:r w:rsidRPr="00FB735A">
        <w:rPr>
          <w:lang w:val="en-US"/>
        </w:rPr>
        <w:t>Ozkan</w:t>
      </w:r>
      <w:proofErr w:type="spellEnd"/>
      <w:r>
        <w:rPr>
          <w:lang w:val="en-US"/>
        </w:rPr>
        <w:t>,</w:t>
      </w:r>
      <w:r w:rsidRPr="00FB735A">
        <w:rPr>
          <w:lang w:val="en-US"/>
        </w:rPr>
        <w:t xml:space="preserve"> A.</w:t>
      </w:r>
      <w:r>
        <w:rPr>
          <w:lang w:val="en-US"/>
        </w:rPr>
        <w:t xml:space="preserve"> (2001),</w:t>
      </w:r>
      <w:r w:rsidRPr="00FB735A">
        <w:rPr>
          <w:lang w:val="en-US"/>
        </w:rPr>
        <w:t xml:space="preserve"> </w:t>
      </w:r>
      <w:r>
        <w:rPr>
          <w:lang w:val="en-US"/>
        </w:rPr>
        <w:t>“</w:t>
      </w:r>
      <w:r w:rsidRPr="00FB735A">
        <w:rPr>
          <w:lang w:val="en-US"/>
        </w:rPr>
        <w:t xml:space="preserve">Determinants of Capital Structure and Adjustment to Long Run Target: Evidence </w:t>
      </w:r>
      <w:proofErr w:type="gramStart"/>
      <w:r w:rsidRPr="00FB735A">
        <w:rPr>
          <w:lang w:val="en-US"/>
        </w:rPr>
        <w:t>From</w:t>
      </w:r>
      <w:proofErr w:type="gramEnd"/>
      <w:r w:rsidRPr="00FB735A">
        <w:rPr>
          <w:lang w:val="en-US"/>
        </w:rPr>
        <w:t xml:space="preserve"> UK Company Panel Data</w:t>
      </w:r>
      <w:r>
        <w:rPr>
          <w:lang w:val="en-US"/>
        </w:rPr>
        <w:t>”,</w:t>
      </w:r>
      <w:r w:rsidRPr="00FB735A">
        <w:rPr>
          <w:lang w:val="en-US"/>
        </w:rPr>
        <w:t xml:space="preserve"> </w:t>
      </w:r>
      <w:r w:rsidRPr="00FB735A">
        <w:rPr>
          <w:i/>
          <w:lang w:val="en-US"/>
        </w:rPr>
        <w:t>Journal of Business Finance &amp; Accounting</w:t>
      </w:r>
      <w:r>
        <w:rPr>
          <w:lang w:val="en-US"/>
        </w:rPr>
        <w:t>,</w:t>
      </w:r>
      <w:r w:rsidRPr="00FB735A">
        <w:rPr>
          <w:lang w:val="en-US"/>
        </w:rPr>
        <w:t xml:space="preserve"> Vol</w:t>
      </w:r>
      <w:r>
        <w:rPr>
          <w:lang w:val="en-US"/>
        </w:rPr>
        <w:t>. 28</w:t>
      </w:r>
      <w:r w:rsidRPr="00FB735A">
        <w:rPr>
          <w:lang w:val="en-US"/>
        </w:rPr>
        <w:t xml:space="preserve"> No. 1-2</w:t>
      </w:r>
      <w:r>
        <w:rPr>
          <w:lang w:val="en-US"/>
        </w:rPr>
        <w:t>, pp</w:t>
      </w:r>
      <w:r w:rsidRPr="00FB735A">
        <w:rPr>
          <w:lang w:val="en-US"/>
        </w:rPr>
        <w:t>. 175-198.</w:t>
      </w:r>
    </w:p>
    <w:p w14:paraId="03924565" w14:textId="09DB9D5F" w:rsidR="00846B96" w:rsidRDefault="00846B96" w:rsidP="00846B96">
      <w:pPr>
        <w:pStyle w:val="a3"/>
        <w:numPr>
          <w:ilvl w:val="0"/>
          <w:numId w:val="16"/>
        </w:numPr>
        <w:rPr>
          <w:lang w:val="en-US"/>
        </w:rPr>
      </w:pPr>
      <w:proofErr w:type="spellStart"/>
      <w:r w:rsidRPr="00846B96">
        <w:rPr>
          <w:lang w:val="en-US"/>
        </w:rPr>
        <w:t>Rajan</w:t>
      </w:r>
      <w:proofErr w:type="spellEnd"/>
      <w:r>
        <w:rPr>
          <w:lang w:val="en-US"/>
        </w:rPr>
        <w:t>,</w:t>
      </w:r>
      <w:r w:rsidRPr="00846B96">
        <w:rPr>
          <w:lang w:val="en-US"/>
        </w:rPr>
        <w:t xml:space="preserve"> R.G.</w:t>
      </w:r>
      <w:r>
        <w:rPr>
          <w:lang w:val="en-US"/>
        </w:rPr>
        <w:t xml:space="preserve"> and</w:t>
      </w:r>
      <w:r w:rsidRPr="00846B96">
        <w:rPr>
          <w:lang w:val="en-US"/>
        </w:rPr>
        <w:t xml:space="preserve"> </w:t>
      </w:r>
      <w:proofErr w:type="spellStart"/>
      <w:r w:rsidRPr="00846B96">
        <w:rPr>
          <w:lang w:val="en-US"/>
        </w:rPr>
        <w:t>Zingales</w:t>
      </w:r>
      <w:proofErr w:type="spellEnd"/>
      <w:r>
        <w:rPr>
          <w:lang w:val="en-US"/>
        </w:rPr>
        <w:t>,</w:t>
      </w:r>
      <w:r w:rsidRPr="00846B96">
        <w:rPr>
          <w:lang w:val="en-US"/>
        </w:rPr>
        <w:t xml:space="preserve"> L.</w:t>
      </w:r>
      <w:r>
        <w:rPr>
          <w:lang w:val="en-US"/>
        </w:rPr>
        <w:t xml:space="preserve"> (1995)</w:t>
      </w:r>
      <w:r w:rsidRPr="00846B96">
        <w:rPr>
          <w:lang w:val="en-US"/>
        </w:rPr>
        <w:t xml:space="preserve"> </w:t>
      </w:r>
      <w:r>
        <w:rPr>
          <w:lang w:val="en-US"/>
        </w:rPr>
        <w:t>“</w:t>
      </w:r>
      <w:r w:rsidRPr="00846B96">
        <w:rPr>
          <w:lang w:val="en-US"/>
        </w:rPr>
        <w:t>What Do We Know about Capital Structure? Some Evidence from International Data</w:t>
      </w:r>
      <w:r>
        <w:rPr>
          <w:lang w:val="en-US"/>
        </w:rPr>
        <w:t xml:space="preserve">”, </w:t>
      </w:r>
      <w:proofErr w:type="gramStart"/>
      <w:r w:rsidRPr="00846B96">
        <w:rPr>
          <w:i/>
          <w:lang w:val="en-US"/>
        </w:rPr>
        <w:t>The</w:t>
      </w:r>
      <w:proofErr w:type="gramEnd"/>
      <w:r w:rsidRPr="00846B96">
        <w:rPr>
          <w:i/>
          <w:lang w:val="en-US"/>
        </w:rPr>
        <w:t xml:space="preserve"> Journal of Finance</w:t>
      </w:r>
      <w:r>
        <w:rPr>
          <w:lang w:val="en-US"/>
        </w:rPr>
        <w:t>,</w:t>
      </w:r>
      <w:r w:rsidRPr="00846B96">
        <w:rPr>
          <w:lang w:val="en-US"/>
        </w:rPr>
        <w:t xml:space="preserve"> Vol. 50 No. 5</w:t>
      </w:r>
      <w:r>
        <w:rPr>
          <w:lang w:val="en-US"/>
        </w:rPr>
        <w:t>, pp</w:t>
      </w:r>
      <w:r w:rsidRPr="00846B96">
        <w:rPr>
          <w:lang w:val="en-US"/>
        </w:rPr>
        <w:t>. 1421-1460.</w:t>
      </w:r>
    </w:p>
    <w:p w14:paraId="7C874398" w14:textId="11FF0049" w:rsidR="00735D95" w:rsidRDefault="00735D95" w:rsidP="00735D95">
      <w:pPr>
        <w:pStyle w:val="a3"/>
        <w:numPr>
          <w:ilvl w:val="0"/>
          <w:numId w:val="16"/>
        </w:numPr>
        <w:rPr>
          <w:lang w:val="en-US"/>
        </w:rPr>
      </w:pPr>
      <w:r w:rsidRPr="00735D95">
        <w:rPr>
          <w:lang w:val="en-US"/>
        </w:rPr>
        <w:t>Roberts</w:t>
      </w:r>
      <w:r>
        <w:rPr>
          <w:lang w:val="en-US"/>
        </w:rPr>
        <w:t>,</w:t>
      </w:r>
      <w:r w:rsidRPr="00735D95">
        <w:rPr>
          <w:lang w:val="en-US"/>
        </w:rPr>
        <w:t xml:space="preserve"> M.R.</w:t>
      </w:r>
      <w:r w:rsidR="00DA4220">
        <w:rPr>
          <w:lang w:val="en-US"/>
        </w:rPr>
        <w:t xml:space="preserve"> and</w:t>
      </w:r>
      <w:r w:rsidRPr="00735D95">
        <w:rPr>
          <w:lang w:val="en-US"/>
        </w:rPr>
        <w:t xml:space="preserve"> Sufi</w:t>
      </w:r>
      <w:r>
        <w:rPr>
          <w:lang w:val="en-US"/>
        </w:rPr>
        <w:t>,</w:t>
      </w:r>
      <w:r w:rsidRPr="00735D95">
        <w:rPr>
          <w:lang w:val="en-US"/>
        </w:rPr>
        <w:t xml:space="preserve"> A.</w:t>
      </w:r>
      <w:r>
        <w:rPr>
          <w:lang w:val="en-US"/>
        </w:rPr>
        <w:t xml:space="preserve"> (2007)</w:t>
      </w:r>
      <w:r w:rsidRPr="00735D95">
        <w:rPr>
          <w:lang w:val="en-US"/>
        </w:rPr>
        <w:t xml:space="preserve"> </w:t>
      </w:r>
      <w:r>
        <w:rPr>
          <w:lang w:val="en-US"/>
        </w:rPr>
        <w:t>“</w:t>
      </w:r>
      <w:r w:rsidRPr="00735D95">
        <w:rPr>
          <w:lang w:val="en-US"/>
        </w:rPr>
        <w:t>Control Rights and Capital Structure: An Empirical Investigation</w:t>
      </w:r>
      <w:r>
        <w:rPr>
          <w:lang w:val="en-US"/>
        </w:rPr>
        <w:t xml:space="preserve">”, </w:t>
      </w:r>
      <w:r w:rsidR="005C5700">
        <w:rPr>
          <w:lang w:val="en-US"/>
        </w:rPr>
        <w:t>USC FBE FINANCE SEMINAR.</w:t>
      </w:r>
    </w:p>
    <w:p w14:paraId="0506025D" w14:textId="6BF06812" w:rsidR="00620BDE" w:rsidRDefault="00620BDE" w:rsidP="00620BDE">
      <w:pPr>
        <w:pStyle w:val="a3"/>
        <w:numPr>
          <w:ilvl w:val="0"/>
          <w:numId w:val="16"/>
        </w:numPr>
        <w:rPr>
          <w:lang w:val="en-US"/>
        </w:rPr>
      </w:pPr>
      <w:proofErr w:type="spellStart"/>
      <w:r w:rsidRPr="00620BDE">
        <w:rPr>
          <w:lang w:val="en-US"/>
        </w:rPr>
        <w:t>Strebulaev</w:t>
      </w:r>
      <w:proofErr w:type="spellEnd"/>
      <w:r w:rsidRPr="00620BDE">
        <w:rPr>
          <w:lang w:val="en-US"/>
        </w:rPr>
        <w:t>,</w:t>
      </w:r>
      <w:r>
        <w:rPr>
          <w:lang w:val="en-US"/>
        </w:rPr>
        <w:t xml:space="preserve"> </w:t>
      </w:r>
      <w:r w:rsidRPr="00620BDE">
        <w:rPr>
          <w:lang w:val="en-US"/>
        </w:rPr>
        <w:t>I.A.</w:t>
      </w:r>
      <w:r>
        <w:rPr>
          <w:lang w:val="en-US"/>
        </w:rPr>
        <w:t xml:space="preserve"> </w:t>
      </w:r>
      <w:r w:rsidR="00A37B1D">
        <w:rPr>
          <w:lang w:val="en-US"/>
        </w:rPr>
        <w:t>(</w:t>
      </w:r>
      <w:r w:rsidRPr="00620BDE">
        <w:rPr>
          <w:lang w:val="en-US"/>
        </w:rPr>
        <w:t>2007</w:t>
      </w:r>
      <w:r w:rsidR="00A37B1D">
        <w:rPr>
          <w:lang w:val="en-US"/>
        </w:rPr>
        <w:t>),</w:t>
      </w:r>
      <w:r>
        <w:rPr>
          <w:lang w:val="en-US"/>
        </w:rPr>
        <w:t xml:space="preserve"> </w:t>
      </w:r>
      <w:r w:rsidR="00A37B1D">
        <w:rPr>
          <w:lang w:val="en-US"/>
        </w:rPr>
        <w:t>“</w:t>
      </w:r>
      <w:r w:rsidRPr="00620BDE">
        <w:rPr>
          <w:lang w:val="en-US"/>
        </w:rPr>
        <w:t>Do</w:t>
      </w:r>
      <w:r>
        <w:rPr>
          <w:lang w:val="en-US"/>
        </w:rPr>
        <w:t xml:space="preserve"> </w:t>
      </w:r>
      <w:r w:rsidRPr="00620BDE">
        <w:rPr>
          <w:lang w:val="en-US"/>
        </w:rPr>
        <w:t>tests</w:t>
      </w:r>
      <w:r>
        <w:rPr>
          <w:lang w:val="en-US"/>
        </w:rPr>
        <w:t xml:space="preserve"> </w:t>
      </w:r>
      <w:r w:rsidRPr="00620BDE">
        <w:rPr>
          <w:lang w:val="en-US"/>
        </w:rPr>
        <w:t>of</w:t>
      </w:r>
      <w:r>
        <w:rPr>
          <w:lang w:val="en-US"/>
        </w:rPr>
        <w:t xml:space="preserve"> </w:t>
      </w:r>
      <w:r w:rsidRPr="00620BDE">
        <w:rPr>
          <w:lang w:val="en-US"/>
        </w:rPr>
        <w:t>capital</w:t>
      </w:r>
      <w:r>
        <w:rPr>
          <w:lang w:val="en-US"/>
        </w:rPr>
        <w:t xml:space="preserve"> </w:t>
      </w:r>
      <w:r w:rsidRPr="00620BDE">
        <w:rPr>
          <w:lang w:val="en-US"/>
        </w:rPr>
        <w:t>structure</w:t>
      </w:r>
      <w:r>
        <w:rPr>
          <w:lang w:val="en-US"/>
        </w:rPr>
        <w:t xml:space="preserve"> </w:t>
      </w:r>
      <w:r w:rsidRPr="00620BDE">
        <w:rPr>
          <w:lang w:val="en-US"/>
        </w:rPr>
        <w:t>theory</w:t>
      </w:r>
      <w:r>
        <w:rPr>
          <w:lang w:val="en-US"/>
        </w:rPr>
        <w:t xml:space="preserve"> </w:t>
      </w:r>
      <w:r w:rsidRPr="00620BDE">
        <w:rPr>
          <w:lang w:val="en-US"/>
        </w:rPr>
        <w:t>mean</w:t>
      </w:r>
      <w:r>
        <w:rPr>
          <w:lang w:val="en-US"/>
        </w:rPr>
        <w:t xml:space="preserve"> </w:t>
      </w:r>
      <w:r w:rsidRPr="00620BDE">
        <w:rPr>
          <w:lang w:val="en-US"/>
        </w:rPr>
        <w:t>what</w:t>
      </w:r>
      <w:r>
        <w:rPr>
          <w:lang w:val="en-US"/>
        </w:rPr>
        <w:t xml:space="preserve"> </w:t>
      </w:r>
      <w:r w:rsidRPr="00620BDE">
        <w:rPr>
          <w:lang w:val="en-US"/>
        </w:rPr>
        <w:t>they</w:t>
      </w:r>
      <w:r>
        <w:rPr>
          <w:lang w:val="en-US"/>
        </w:rPr>
        <w:t xml:space="preserve"> </w:t>
      </w:r>
      <w:r w:rsidRPr="00620BDE">
        <w:rPr>
          <w:lang w:val="en-US"/>
        </w:rPr>
        <w:t>say?</w:t>
      </w:r>
      <w:proofErr w:type="gramStart"/>
      <w:r w:rsidR="00A37B1D">
        <w:rPr>
          <w:lang w:val="en-US"/>
        </w:rPr>
        <w:t>”,</w:t>
      </w:r>
      <w:proofErr w:type="gramEnd"/>
      <w:r>
        <w:rPr>
          <w:lang w:val="en-US"/>
        </w:rPr>
        <w:t xml:space="preserve"> </w:t>
      </w:r>
      <w:r w:rsidR="00A37B1D" w:rsidRPr="00846B96">
        <w:rPr>
          <w:i/>
          <w:lang w:val="en-US"/>
        </w:rPr>
        <w:t>The Journal of Finance</w:t>
      </w:r>
      <w:r w:rsidR="00A37B1D">
        <w:rPr>
          <w:i/>
          <w:lang w:val="en-US"/>
        </w:rPr>
        <w:t>,</w:t>
      </w:r>
      <w:r>
        <w:rPr>
          <w:lang w:val="en-US"/>
        </w:rPr>
        <w:t xml:space="preserve"> </w:t>
      </w:r>
      <w:r w:rsidR="00A37B1D">
        <w:rPr>
          <w:lang w:val="en-US"/>
        </w:rPr>
        <w:t xml:space="preserve">Vol. </w:t>
      </w:r>
      <w:r w:rsidRPr="00620BDE">
        <w:rPr>
          <w:lang w:val="en-US"/>
        </w:rPr>
        <w:t>62,</w:t>
      </w:r>
      <w:r w:rsidR="00A37B1D">
        <w:rPr>
          <w:lang w:val="en-US"/>
        </w:rPr>
        <w:t xml:space="preserve"> pp.</w:t>
      </w:r>
      <w:r>
        <w:rPr>
          <w:lang w:val="en-US"/>
        </w:rPr>
        <w:t xml:space="preserve"> </w:t>
      </w:r>
      <w:r w:rsidRPr="00620BDE">
        <w:rPr>
          <w:lang w:val="en-US"/>
        </w:rPr>
        <w:t>1747–1787.</w:t>
      </w:r>
    </w:p>
    <w:p w14:paraId="04971FAA" w14:textId="4EDFF686" w:rsidR="003A179C" w:rsidRDefault="003A179C" w:rsidP="003A179C">
      <w:pPr>
        <w:pStyle w:val="a3"/>
        <w:numPr>
          <w:ilvl w:val="0"/>
          <w:numId w:val="16"/>
        </w:numPr>
        <w:rPr>
          <w:lang w:val="en-US"/>
        </w:rPr>
      </w:pPr>
      <w:r w:rsidRPr="003A179C">
        <w:rPr>
          <w:lang w:val="en-US"/>
        </w:rPr>
        <w:t>Titman</w:t>
      </w:r>
      <w:r>
        <w:rPr>
          <w:lang w:val="en-US"/>
        </w:rPr>
        <w:t>, S. and</w:t>
      </w:r>
      <w:r w:rsidRPr="003A179C">
        <w:rPr>
          <w:lang w:val="en-US"/>
        </w:rPr>
        <w:t xml:space="preserve"> </w:t>
      </w:r>
      <w:proofErr w:type="spellStart"/>
      <w:r w:rsidRPr="003A179C">
        <w:rPr>
          <w:lang w:val="en-US"/>
        </w:rPr>
        <w:t>Wessels</w:t>
      </w:r>
      <w:proofErr w:type="spellEnd"/>
      <w:r>
        <w:rPr>
          <w:lang w:val="en-US"/>
        </w:rPr>
        <w:t>,</w:t>
      </w:r>
      <w:r w:rsidRPr="003A179C">
        <w:rPr>
          <w:lang w:val="en-US"/>
        </w:rPr>
        <w:t xml:space="preserve"> R.</w:t>
      </w:r>
      <w:r>
        <w:rPr>
          <w:lang w:val="en-US"/>
        </w:rPr>
        <w:t xml:space="preserve"> (1988),</w:t>
      </w:r>
      <w:r w:rsidRPr="003A179C">
        <w:rPr>
          <w:lang w:val="en-US"/>
        </w:rPr>
        <w:t xml:space="preserve"> </w:t>
      </w:r>
      <w:r>
        <w:rPr>
          <w:lang w:val="en-US"/>
        </w:rPr>
        <w:t>“</w:t>
      </w:r>
      <w:r w:rsidRPr="003A179C">
        <w:rPr>
          <w:lang w:val="en-US"/>
        </w:rPr>
        <w:t>The Determinants of Capital Structure Choice</w:t>
      </w:r>
      <w:r>
        <w:rPr>
          <w:lang w:val="en-US"/>
        </w:rPr>
        <w:t xml:space="preserve">”, </w:t>
      </w:r>
      <w:proofErr w:type="gramStart"/>
      <w:r w:rsidRPr="003A179C">
        <w:rPr>
          <w:i/>
          <w:lang w:val="en-US"/>
        </w:rPr>
        <w:t>The</w:t>
      </w:r>
      <w:proofErr w:type="gramEnd"/>
      <w:r w:rsidRPr="003A179C">
        <w:rPr>
          <w:i/>
          <w:lang w:val="en-US"/>
        </w:rPr>
        <w:t xml:space="preserve"> Journal of Finance</w:t>
      </w:r>
      <w:r>
        <w:rPr>
          <w:lang w:val="en-US"/>
        </w:rPr>
        <w:t>,</w:t>
      </w:r>
      <w:r w:rsidRPr="003A179C">
        <w:rPr>
          <w:lang w:val="en-US"/>
        </w:rPr>
        <w:t xml:space="preserve"> Vol. 43 No. 1</w:t>
      </w:r>
      <w:r>
        <w:rPr>
          <w:lang w:val="en-US"/>
        </w:rPr>
        <w:t>, pp</w:t>
      </w:r>
      <w:r w:rsidRPr="003A179C">
        <w:rPr>
          <w:lang w:val="en-US"/>
        </w:rPr>
        <w:t>. 1-19.</w:t>
      </w:r>
    </w:p>
    <w:p w14:paraId="616170D9" w14:textId="6369CC7C" w:rsidR="004E31B1" w:rsidRDefault="004E31B1" w:rsidP="004E31B1">
      <w:pPr>
        <w:pStyle w:val="a3"/>
        <w:numPr>
          <w:ilvl w:val="0"/>
          <w:numId w:val="16"/>
        </w:numPr>
        <w:rPr>
          <w:lang w:val="en-US"/>
        </w:rPr>
      </w:pPr>
      <w:r w:rsidRPr="004E31B1">
        <w:rPr>
          <w:lang w:val="en-US"/>
        </w:rPr>
        <w:t>Yakovlev, A.</w:t>
      </w:r>
      <w:r>
        <w:rPr>
          <w:lang w:val="en-US"/>
        </w:rPr>
        <w:t xml:space="preserve"> (2006), “</w:t>
      </w:r>
      <w:r w:rsidRPr="004E31B1">
        <w:rPr>
          <w:lang w:val="en-US"/>
        </w:rPr>
        <w:t>The evolution of business – state in</w:t>
      </w:r>
      <w:r>
        <w:rPr>
          <w:lang w:val="en-US"/>
        </w:rPr>
        <w:t xml:space="preserve">teraction in Russia: From state </w:t>
      </w:r>
      <w:r w:rsidRPr="004E31B1">
        <w:rPr>
          <w:lang w:val="en-US"/>
        </w:rPr>
        <w:t>capture to business capture?</w:t>
      </w:r>
      <w:proofErr w:type="gramStart"/>
      <w:r>
        <w:rPr>
          <w:lang w:val="en-US"/>
        </w:rPr>
        <w:t>”,</w:t>
      </w:r>
      <w:proofErr w:type="gramEnd"/>
      <w:r>
        <w:rPr>
          <w:lang w:val="en-US"/>
        </w:rPr>
        <w:t xml:space="preserve"> </w:t>
      </w:r>
      <w:r w:rsidRPr="006A00F8">
        <w:rPr>
          <w:i/>
          <w:lang w:val="en-US"/>
        </w:rPr>
        <w:t>Europe-Asia Studies</w:t>
      </w:r>
      <w:r>
        <w:rPr>
          <w:lang w:val="en-US"/>
        </w:rPr>
        <w:t xml:space="preserve">, Vol. 58 No. 7, pp. </w:t>
      </w:r>
      <w:r w:rsidRPr="004E31B1">
        <w:rPr>
          <w:lang w:val="en-US"/>
        </w:rPr>
        <w:t>1033</w:t>
      </w:r>
      <w:r>
        <w:rPr>
          <w:lang w:val="en-US"/>
        </w:rPr>
        <w:t>-</w:t>
      </w:r>
      <w:r w:rsidRPr="004E31B1">
        <w:rPr>
          <w:lang w:val="en-US"/>
        </w:rPr>
        <w:t>1056</w:t>
      </w:r>
      <w:r>
        <w:rPr>
          <w:lang w:val="en-US"/>
        </w:rPr>
        <w:t>.</w:t>
      </w:r>
    </w:p>
    <w:p w14:paraId="1182BD68" w14:textId="7B348348" w:rsidR="00DD2F9D" w:rsidRDefault="00DD2F9D" w:rsidP="00DD2F9D">
      <w:pPr>
        <w:pStyle w:val="a3"/>
        <w:numPr>
          <w:ilvl w:val="0"/>
          <w:numId w:val="16"/>
        </w:numPr>
        <w:rPr>
          <w:lang w:val="en-US"/>
        </w:rPr>
      </w:pPr>
      <w:r w:rsidRPr="00DD2F9D">
        <w:rPr>
          <w:lang w:val="en-US"/>
        </w:rPr>
        <w:t xml:space="preserve">Yakovlev, A., </w:t>
      </w:r>
      <w:proofErr w:type="spellStart"/>
      <w:r w:rsidRPr="00DD2F9D">
        <w:rPr>
          <w:lang w:val="en-US"/>
        </w:rPr>
        <w:t>Simachev</w:t>
      </w:r>
      <w:proofErr w:type="spellEnd"/>
      <w:r w:rsidRPr="00DD2F9D">
        <w:rPr>
          <w:lang w:val="en-US"/>
        </w:rPr>
        <w:t xml:space="preserve">, Y. and </w:t>
      </w:r>
      <w:proofErr w:type="spellStart"/>
      <w:r w:rsidRPr="00DD2F9D">
        <w:rPr>
          <w:lang w:val="en-US"/>
        </w:rPr>
        <w:t>Danilov</w:t>
      </w:r>
      <w:proofErr w:type="spellEnd"/>
      <w:r w:rsidRPr="00DD2F9D">
        <w:rPr>
          <w:lang w:val="en-US"/>
        </w:rPr>
        <w:t xml:space="preserve">, Y. (2010), </w:t>
      </w:r>
      <w:r>
        <w:rPr>
          <w:lang w:val="en-US"/>
        </w:rPr>
        <w:t>“</w:t>
      </w:r>
      <w:r w:rsidRPr="00DD2F9D">
        <w:rPr>
          <w:lang w:val="en-US"/>
        </w:rPr>
        <w:t xml:space="preserve">The Russian corporation: patterns of </w:t>
      </w:r>
      <w:proofErr w:type="spellStart"/>
      <w:r w:rsidRPr="00DD2F9D">
        <w:rPr>
          <w:lang w:val="en-US"/>
        </w:rPr>
        <w:t>behaviour</w:t>
      </w:r>
      <w:proofErr w:type="spellEnd"/>
      <w:r w:rsidRPr="00DD2F9D">
        <w:rPr>
          <w:lang w:val="en-US"/>
        </w:rPr>
        <w:t xml:space="preserve"> during the crisis</w:t>
      </w:r>
      <w:r>
        <w:rPr>
          <w:lang w:val="en-US"/>
        </w:rPr>
        <w:t>”</w:t>
      </w:r>
      <w:r w:rsidRPr="00DD2F9D">
        <w:rPr>
          <w:lang w:val="en-US"/>
        </w:rPr>
        <w:t xml:space="preserve">, </w:t>
      </w:r>
      <w:r w:rsidRPr="00DD2F9D">
        <w:rPr>
          <w:i/>
          <w:lang w:val="en-US"/>
        </w:rPr>
        <w:t>Post-Communist Economies</w:t>
      </w:r>
      <w:r w:rsidRPr="00DD2F9D">
        <w:rPr>
          <w:lang w:val="en-US"/>
        </w:rPr>
        <w:t>, Vol. 22, pp. 129</w:t>
      </w:r>
      <w:r w:rsidR="001246AD">
        <w:rPr>
          <w:lang w:val="en-US"/>
        </w:rPr>
        <w:t>-</w:t>
      </w:r>
      <w:r w:rsidRPr="00DD2F9D">
        <w:rPr>
          <w:lang w:val="en-US"/>
        </w:rPr>
        <w:t>140.</w:t>
      </w:r>
    </w:p>
    <w:p w14:paraId="6D074609" w14:textId="7D037B42" w:rsidR="00995672" w:rsidRDefault="00995672" w:rsidP="00995672">
      <w:pPr>
        <w:pStyle w:val="a3"/>
        <w:numPr>
          <w:ilvl w:val="0"/>
          <w:numId w:val="16"/>
        </w:numPr>
      </w:pPr>
      <w:r w:rsidRPr="00995672">
        <w:t>Ващенко</w:t>
      </w:r>
      <w:r w:rsidRPr="00DD2F9D">
        <w:t xml:space="preserve">, </w:t>
      </w:r>
      <w:r>
        <w:t>Т</w:t>
      </w:r>
      <w:r w:rsidRPr="00DD2F9D">
        <w:t>.</w:t>
      </w:r>
      <w:r>
        <w:t>В</w:t>
      </w:r>
      <w:r w:rsidRPr="00DD2F9D">
        <w:t xml:space="preserve">. </w:t>
      </w:r>
      <w:r>
        <w:t>и</w:t>
      </w:r>
      <w:r w:rsidRPr="00DD2F9D">
        <w:t xml:space="preserve"> </w:t>
      </w:r>
      <w:r>
        <w:t>Лисицына</w:t>
      </w:r>
      <w:r w:rsidRPr="00DD2F9D">
        <w:t xml:space="preserve">, </w:t>
      </w:r>
      <w:r>
        <w:t>Е</w:t>
      </w:r>
      <w:r w:rsidRPr="00DD2F9D">
        <w:t>.</w:t>
      </w:r>
      <w:r>
        <w:t>В</w:t>
      </w:r>
      <w:r w:rsidRPr="00DD2F9D">
        <w:t>. (2006), “</w:t>
      </w:r>
      <w:r w:rsidRPr="00995672">
        <w:t>Поведенческие</w:t>
      </w:r>
      <w:r w:rsidRPr="00DD2F9D">
        <w:t xml:space="preserve"> </w:t>
      </w:r>
      <w:r w:rsidRPr="00995672">
        <w:t>Финансы</w:t>
      </w:r>
      <w:r w:rsidRPr="00DD2F9D">
        <w:t xml:space="preserve"> - </w:t>
      </w:r>
      <w:r w:rsidRPr="00995672">
        <w:t>Новое</w:t>
      </w:r>
      <w:r w:rsidRPr="00DD2F9D">
        <w:t xml:space="preserve"> </w:t>
      </w:r>
      <w:r w:rsidRPr="00995672">
        <w:t>направление</w:t>
      </w:r>
      <w:r w:rsidRPr="00DD2F9D">
        <w:t xml:space="preserve"> </w:t>
      </w:r>
      <w:r w:rsidRPr="00995672">
        <w:t>финансового</w:t>
      </w:r>
      <w:r w:rsidRPr="00DD2F9D">
        <w:t xml:space="preserve"> </w:t>
      </w:r>
      <w:r w:rsidRPr="00995672">
        <w:t>менеджмента</w:t>
      </w:r>
      <w:r w:rsidRPr="00DD2F9D">
        <w:t xml:space="preserve">. </w:t>
      </w:r>
      <w:r w:rsidRPr="00995672">
        <w:t>История</w:t>
      </w:r>
      <w:r w:rsidRPr="003A179C">
        <w:rPr>
          <w:lang w:val="en-US"/>
        </w:rPr>
        <w:t xml:space="preserve"> </w:t>
      </w:r>
      <w:r w:rsidRPr="00995672">
        <w:t>возникновения и развития</w:t>
      </w:r>
      <w:r w:rsidRPr="003A179C">
        <w:t>”</w:t>
      </w:r>
      <w:r w:rsidRPr="00995672">
        <w:t xml:space="preserve">, </w:t>
      </w:r>
      <w:r w:rsidRPr="00995672">
        <w:rPr>
          <w:i/>
        </w:rPr>
        <w:t>Финансовый менеджмент</w:t>
      </w:r>
      <w:r w:rsidRPr="00995672">
        <w:t xml:space="preserve">, </w:t>
      </w:r>
      <w:proofErr w:type="spellStart"/>
      <w:r w:rsidRPr="00995672">
        <w:rPr>
          <w:lang w:val="en-US"/>
        </w:rPr>
        <w:t>Vol</w:t>
      </w:r>
      <w:proofErr w:type="spellEnd"/>
      <w:r w:rsidRPr="00995672">
        <w:t xml:space="preserve">. 1, </w:t>
      </w:r>
      <w:r w:rsidR="0042250C">
        <w:rPr>
          <w:lang w:val="en-US"/>
        </w:rPr>
        <w:t>pp</w:t>
      </w:r>
      <w:r w:rsidRPr="00995672">
        <w:t>. 89-98.</w:t>
      </w:r>
    </w:p>
    <w:p w14:paraId="2FA764BA" w14:textId="6C323FFE" w:rsidR="001C7924" w:rsidRDefault="001C7924" w:rsidP="001C7924">
      <w:pPr>
        <w:pStyle w:val="a3"/>
        <w:numPr>
          <w:ilvl w:val="0"/>
          <w:numId w:val="16"/>
        </w:numPr>
      </w:pPr>
      <w:proofErr w:type="spellStart"/>
      <w:r w:rsidRPr="001C7924">
        <w:lastRenderedPageBreak/>
        <w:t>Гайфутдинов</w:t>
      </w:r>
      <w:r>
        <w:t>а</w:t>
      </w:r>
      <w:proofErr w:type="spellEnd"/>
      <w:r>
        <w:t xml:space="preserve">, Н.С. и </w:t>
      </w:r>
      <w:proofErr w:type="spellStart"/>
      <w:r>
        <w:t>Кокорева</w:t>
      </w:r>
      <w:proofErr w:type="spellEnd"/>
      <w:r>
        <w:t>, М.С. (2011),</w:t>
      </w:r>
      <w:r w:rsidRPr="001C7924">
        <w:t xml:space="preserve"> “Влияние поведенческих аспектов на структуру капитала российских публичных компаний”, </w:t>
      </w:r>
      <w:r w:rsidRPr="001C7924">
        <w:rPr>
          <w:i/>
        </w:rPr>
        <w:t>Электронный журнал Корпоративные финансы</w:t>
      </w:r>
      <w:r w:rsidRPr="001C7924">
        <w:t xml:space="preserve">, </w:t>
      </w:r>
      <w:proofErr w:type="spellStart"/>
      <w:r w:rsidRPr="001C7924">
        <w:t>Vol</w:t>
      </w:r>
      <w:proofErr w:type="spellEnd"/>
      <w:r w:rsidRPr="001C7924">
        <w:t>. 19, стр. 44-58.</w:t>
      </w:r>
    </w:p>
    <w:p w14:paraId="4B01DF4D" w14:textId="3878CB77" w:rsidR="00A33A2D" w:rsidRDefault="00A33A2D" w:rsidP="00A33A2D">
      <w:pPr>
        <w:pStyle w:val="a3"/>
        <w:numPr>
          <w:ilvl w:val="0"/>
          <w:numId w:val="16"/>
        </w:numPr>
      </w:pPr>
      <w:r w:rsidRPr="00A33A2D">
        <w:t>Солодухина, А.В. и Репин, Д.В. (2008), “В поисках решения загадки структуры</w:t>
      </w:r>
      <w:r>
        <w:t xml:space="preserve"> капитала: поведенческий подход</w:t>
      </w:r>
      <w:r w:rsidRPr="00A33A2D">
        <w:t xml:space="preserve">”, </w:t>
      </w:r>
      <w:r w:rsidRPr="00A33A2D">
        <w:rPr>
          <w:i/>
        </w:rPr>
        <w:t>Электронный журнал Корпоративные финансы</w:t>
      </w:r>
      <w:r w:rsidRPr="00A33A2D">
        <w:t xml:space="preserve">, </w:t>
      </w:r>
      <w:proofErr w:type="spellStart"/>
      <w:r w:rsidRPr="00A33A2D">
        <w:t>Vol</w:t>
      </w:r>
      <w:proofErr w:type="spellEnd"/>
      <w:r w:rsidRPr="00A33A2D">
        <w:t xml:space="preserve">. 1, </w:t>
      </w:r>
      <w:proofErr w:type="spellStart"/>
      <w:r w:rsidRPr="00A33A2D">
        <w:t>pp</w:t>
      </w:r>
      <w:proofErr w:type="spellEnd"/>
      <w:r w:rsidRPr="00A33A2D">
        <w:t>. 103–118.</w:t>
      </w:r>
    </w:p>
    <w:p w14:paraId="25217288" w14:textId="32CCF308" w:rsidR="007E1589" w:rsidRDefault="007E1589" w:rsidP="007E1589">
      <w:pPr>
        <w:pStyle w:val="a3"/>
        <w:numPr>
          <w:ilvl w:val="0"/>
          <w:numId w:val="16"/>
        </w:numPr>
      </w:pPr>
      <w:r w:rsidRPr="007E1589">
        <w:t xml:space="preserve">Федотова, М., </w:t>
      </w:r>
      <w:proofErr w:type="spellStart"/>
      <w:r w:rsidRPr="007E1589">
        <w:t>Плескачевский</w:t>
      </w:r>
      <w:proofErr w:type="spellEnd"/>
      <w:r w:rsidRPr="007E1589">
        <w:t xml:space="preserve">, В., </w:t>
      </w:r>
      <w:proofErr w:type="spellStart"/>
      <w:r w:rsidRPr="007E1589">
        <w:t>Рутга</w:t>
      </w:r>
      <w:r>
        <w:t>йзер</w:t>
      </w:r>
      <w:proofErr w:type="spellEnd"/>
      <w:r>
        <w:t xml:space="preserve">, В. и </w:t>
      </w:r>
      <w:proofErr w:type="spellStart"/>
      <w:r>
        <w:t>Будикий</w:t>
      </w:r>
      <w:proofErr w:type="spellEnd"/>
      <w:r>
        <w:t xml:space="preserve">, А. (2009), </w:t>
      </w:r>
      <w:r w:rsidRPr="007E1589">
        <w:t xml:space="preserve">“Поведенческая оценка: концепция поведенческих финансов и ее применение в оценке бизнеса”, </w:t>
      </w:r>
      <w:r w:rsidRPr="007E1589">
        <w:rPr>
          <w:i/>
        </w:rPr>
        <w:t>Вопросы Экономики</w:t>
      </w:r>
      <w:r w:rsidRPr="007E1589">
        <w:t xml:space="preserve">, </w:t>
      </w:r>
      <w:proofErr w:type="spellStart"/>
      <w:r w:rsidRPr="007E1589">
        <w:t>Vol</w:t>
      </w:r>
      <w:proofErr w:type="spellEnd"/>
      <w:r w:rsidRPr="007E1589">
        <w:t xml:space="preserve">. 5, </w:t>
      </w:r>
      <w:r>
        <w:rPr>
          <w:lang w:val="en-US"/>
        </w:rPr>
        <w:t>pp</w:t>
      </w:r>
      <w:r w:rsidRPr="007E1589">
        <w:t>. 104-117.</w:t>
      </w:r>
    </w:p>
    <w:p w14:paraId="68749811" w14:textId="6B128B7A" w:rsidR="00E016FF" w:rsidRDefault="00E016FF" w:rsidP="00E016FF">
      <w:pPr>
        <w:pStyle w:val="2"/>
      </w:pPr>
      <w:bookmarkStart w:id="61" w:name="_Toc388030487"/>
      <w:bookmarkStart w:id="62" w:name="_Toc388361271"/>
      <w:bookmarkStart w:id="63" w:name="_Toc388458060"/>
      <w:bookmarkStart w:id="64" w:name="_Toc388610759"/>
      <w:r>
        <w:t>Электронные ресурсы</w:t>
      </w:r>
      <w:bookmarkEnd w:id="61"/>
      <w:bookmarkEnd w:id="62"/>
      <w:bookmarkEnd w:id="63"/>
      <w:bookmarkEnd w:id="64"/>
    </w:p>
    <w:p w14:paraId="270620CE" w14:textId="77777777" w:rsidR="00113CBA" w:rsidRDefault="00113CBA" w:rsidP="00113CBA">
      <w:pPr>
        <w:pStyle w:val="a3"/>
        <w:numPr>
          <w:ilvl w:val="0"/>
          <w:numId w:val="17"/>
        </w:numPr>
        <w:contextualSpacing w:val="0"/>
      </w:pPr>
      <w:r>
        <w:t xml:space="preserve">Информационно-аналитическая систем </w:t>
      </w:r>
      <w:proofErr w:type="spellStart"/>
      <w:r>
        <w:rPr>
          <w:lang w:val="en-US"/>
        </w:rPr>
        <w:t>Fira</w:t>
      </w:r>
      <w:proofErr w:type="spellEnd"/>
      <w:r w:rsidRPr="00A00313">
        <w:t xml:space="preserve"> </w:t>
      </w:r>
      <w:r>
        <w:rPr>
          <w:lang w:val="en-US"/>
        </w:rPr>
        <w:t>Pro</w:t>
      </w:r>
      <w:r w:rsidRPr="00A00313">
        <w:t>.</w:t>
      </w:r>
      <w:r>
        <w:t xml:space="preserve"> </w:t>
      </w:r>
      <w:r w:rsidRPr="00D90428">
        <w:t>[</w:t>
      </w:r>
      <w:r>
        <w:t>Эл. ресурс</w:t>
      </w:r>
      <w:r w:rsidRPr="00D90428">
        <w:t>]</w:t>
      </w:r>
      <w:r>
        <w:t>.</w:t>
      </w:r>
      <w:r w:rsidRPr="00A00313">
        <w:t xml:space="preserve"> </w:t>
      </w:r>
      <w:r>
        <w:t>Режим доступа: http://www.fira.ru.</w:t>
      </w:r>
    </w:p>
    <w:p w14:paraId="31254AD1" w14:textId="77777777" w:rsidR="00113CBA" w:rsidRDefault="00113CBA" w:rsidP="00113CBA">
      <w:pPr>
        <w:pStyle w:val="a3"/>
        <w:numPr>
          <w:ilvl w:val="0"/>
          <w:numId w:val="17"/>
        </w:numPr>
        <w:contextualSpacing w:val="0"/>
      </w:pPr>
      <w:r>
        <w:t xml:space="preserve">Московская Биржа. </w:t>
      </w:r>
      <w:r w:rsidRPr="00D90428">
        <w:t>[</w:t>
      </w:r>
      <w:r>
        <w:t>Эл. ресурс</w:t>
      </w:r>
      <w:r w:rsidRPr="00D90428">
        <w:t>]</w:t>
      </w:r>
      <w:r>
        <w:t xml:space="preserve">. Режим доступа: </w:t>
      </w:r>
      <w:r w:rsidRPr="00D90428">
        <w:t>http://rts.micex.ru</w:t>
      </w:r>
      <w:r>
        <w:t>.</w:t>
      </w:r>
    </w:p>
    <w:p w14:paraId="4B67E03E" w14:textId="281F666E" w:rsidR="00E016FF" w:rsidRDefault="00113CBA" w:rsidP="00113CBA">
      <w:pPr>
        <w:pStyle w:val="a3"/>
        <w:numPr>
          <w:ilvl w:val="0"/>
          <w:numId w:val="17"/>
        </w:numPr>
      </w:pPr>
      <w:r>
        <w:t xml:space="preserve">Система профессионального анализа рынка и компаний «СПАРК». </w:t>
      </w:r>
      <w:r w:rsidRPr="00D90428">
        <w:t>[</w:t>
      </w:r>
      <w:r>
        <w:t>Эл. ресурс</w:t>
      </w:r>
      <w:r w:rsidRPr="00D90428">
        <w:t>]</w:t>
      </w:r>
      <w:r>
        <w:t xml:space="preserve">. Режим доступа: </w:t>
      </w:r>
      <w:r w:rsidR="00810AC1" w:rsidRPr="00423F89">
        <w:t>http://www.spark-interfax.ru</w:t>
      </w:r>
      <w:r>
        <w:t>.</w:t>
      </w:r>
    </w:p>
    <w:p w14:paraId="23B6A505" w14:textId="76BAFD0F" w:rsidR="00810AC1" w:rsidRDefault="00810AC1">
      <w:pPr>
        <w:rPr>
          <w:rFonts w:ascii="Times New Roman" w:eastAsia="Calibri" w:hAnsi="Times New Roman" w:cs="Times New Roman"/>
          <w:sz w:val="24"/>
          <w:szCs w:val="28"/>
        </w:rPr>
      </w:pPr>
    </w:p>
    <w:sectPr w:rsidR="00810AC1" w:rsidSect="00B25416">
      <w:footerReference w:type="default" r:id="rId9"/>
      <w:foot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E1AA5" w14:textId="77777777" w:rsidR="00DC0BEC" w:rsidRDefault="00DC0BEC" w:rsidP="008F1774">
      <w:pPr>
        <w:spacing w:after="0" w:line="240" w:lineRule="auto"/>
      </w:pPr>
      <w:r>
        <w:separator/>
      </w:r>
    </w:p>
  </w:endnote>
  <w:endnote w:type="continuationSeparator" w:id="0">
    <w:p w14:paraId="75B1F68A" w14:textId="77777777" w:rsidR="00DC0BEC" w:rsidRDefault="00DC0BEC" w:rsidP="008F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89129"/>
      <w:docPartObj>
        <w:docPartGallery w:val="Page Numbers (Bottom of Page)"/>
        <w:docPartUnique/>
      </w:docPartObj>
    </w:sdtPr>
    <w:sdtEndPr/>
    <w:sdtContent>
      <w:p w14:paraId="0A4FE7F6" w14:textId="48684D09" w:rsidR="00A3210C" w:rsidRDefault="00A3210C">
        <w:pPr>
          <w:pStyle w:val="af5"/>
          <w:jc w:val="right"/>
        </w:pPr>
        <w:r>
          <w:fldChar w:fldCharType="begin"/>
        </w:r>
        <w:r>
          <w:instrText>PAGE   \* MERGEFORMAT</w:instrText>
        </w:r>
        <w:r>
          <w:fldChar w:fldCharType="separate"/>
        </w:r>
        <w:r w:rsidR="00E20155">
          <w:rPr>
            <w:noProof/>
          </w:rPr>
          <w:t>4</w:t>
        </w:r>
        <w:r>
          <w:fldChar w:fldCharType="end"/>
        </w:r>
      </w:p>
    </w:sdtContent>
  </w:sdt>
  <w:p w14:paraId="0C4942E0" w14:textId="77777777" w:rsidR="00A3210C" w:rsidRDefault="00A3210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C9A7" w14:textId="53D55342" w:rsidR="00A3210C" w:rsidRDefault="00A3210C">
    <w:pPr>
      <w:pStyle w:val="af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E0B85" w14:textId="77777777" w:rsidR="00DC0BEC" w:rsidRDefault="00DC0BEC" w:rsidP="008F1774">
      <w:pPr>
        <w:spacing w:after="0" w:line="240" w:lineRule="auto"/>
      </w:pPr>
      <w:r>
        <w:separator/>
      </w:r>
    </w:p>
  </w:footnote>
  <w:footnote w:type="continuationSeparator" w:id="0">
    <w:p w14:paraId="28F1B6CB" w14:textId="77777777" w:rsidR="00DC0BEC" w:rsidRDefault="00DC0BEC" w:rsidP="008F1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1F4"/>
    <w:multiLevelType w:val="multilevel"/>
    <w:tmpl w:val="9476E3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D227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CC3F79"/>
    <w:multiLevelType w:val="multilevel"/>
    <w:tmpl w:val="C73E13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F3C018C"/>
    <w:multiLevelType w:val="hybridMultilevel"/>
    <w:tmpl w:val="32ECD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52B15"/>
    <w:multiLevelType w:val="multilevel"/>
    <w:tmpl w:val="E83A83C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D0D7583"/>
    <w:multiLevelType w:val="hybridMultilevel"/>
    <w:tmpl w:val="A0B49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4C001F"/>
    <w:multiLevelType w:val="multilevel"/>
    <w:tmpl w:val="C73E13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520A3E"/>
    <w:multiLevelType w:val="hybridMultilevel"/>
    <w:tmpl w:val="DCC87B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921655A"/>
    <w:multiLevelType w:val="hybridMultilevel"/>
    <w:tmpl w:val="7470879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3350E8"/>
    <w:multiLevelType w:val="hybridMultilevel"/>
    <w:tmpl w:val="33F23E4A"/>
    <w:lvl w:ilvl="0" w:tplc="FCD28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BF2DAE"/>
    <w:multiLevelType w:val="multilevel"/>
    <w:tmpl w:val="C73E13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E625A7C"/>
    <w:multiLevelType w:val="multilevel"/>
    <w:tmpl w:val="C73E13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EA66C66"/>
    <w:multiLevelType w:val="hybridMultilevel"/>
    <w:tmpl w:val="BD74A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EF0938"/>
    <w:multiLevelType w:val="multilevel"/>
    <w:tmpl w:val="C73E13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E326BBF"/>
    <w:multiLevelType w:val="hybridMultilevel"/>
    <w:tmpl w:val="870E8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1103176"/>
    <w:multiLevelType w:val="hybridMultilevel"/>
    <w:tmpl w:val="64988BAA"/>
    <w:lvl w:ilvl="0" w:tplc="74FC5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4A3E5D"/>
    <w:multiLevelType w:val="hybridMultilevel"/>
    <w:tmpl w:val="B3287798"/>
    <w:lvl w:ilvl="0" w:tplc="FCD28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AA6F33"/>
    <w:multiLevelType w:val="hybridMultilevel"/>
    <w:tmpl w:val="04AEDE94"/>
    <w:lvl w:ilvl="0" w:tplc="5E06A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0"/>
  </w:num>
  <w:num w:numId="4">
    <w:abstractNumId w:val="1"/>
  </w:num>
  <w:num w:numId="5">
    <w:abstractNumId w:val="5"/>
  </w:num>
  <w:num w:numId="6">
    <w:abstractNumId w:val="3"/>
  </w:num>
  <w:num w:numId="7">
    <w:abstractNumId w:val="12"/>
  </w:num>
  <w:num w:numId="8">
    <w:abstractNumId w:val="2"/>
  </w:num>
  <w:num w:numId="9">
    <w:abstractNumId w:val="10"/>
  </w:num>
  <w:num w:numId="10">
    <w:abstractNumId w:val="9"/>
  </w:num>
  <w:num w:numId="11">
    <w:abstractNumId w:val="4"/>
  </w:num>
  <w:num w:numId="12">
    <w:abstractNumId w:val="8"/>
  </w:num>
  <w:num w:numId="13">
    <w:abstractNumId w:val="11"/>
  </w:num>
  <w:num w:numId="14">
    <w:abstractNumId w:val="6"/>
  </w:num>
  <w:num w:numId="15">
    <w:abstractNumId w:val="16"/>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A5"/>
    <w:rsid w:val="000011D6"/>
    <w:rsid w:val="00004C5C"/>
    <w:rsid w:val="00006BA8"/>
    <w:rsid w:val="0001019B"/>
    <w:rsid w:val="00010A52"/>
    <w:rsid w:val="00010AC2"/>
    <w:rsid w:val="00012114"/>
    <w:rsid w:val="00012B32"/>
    <w:rsid w:val="0001384C"/>
    <w:rsid w:val="00014041"/>
    <w:rsid w:val="00015F70"/>
    <w:rsid w:val="00017CFF"/>
    <w:rsid w:val="00017D7A"/>
    <w:rsid w:val="00021DB4"/>
    <w:rsid w:val="00023180"/>
    <w:rsid w:val="0002414E"/>
    <w:rsid w:val="00024350"/>
    <w:rsid w:val="0002495C"/>
    <w:rsid w:val="000269E4"/>
    <w:rsid w:val="00026DEF"/>
    <w:rsid w:val="0002785E"/>
    <w:rsid w:val="000311DB"/>
    <w:rsid w:val="00033385"/>
    <w:rsid w:val="000355CB"/>
    <w:rsid w:val="0003693A"/>
    <w:rsid w:val="00036D41"/>
    <w:rsid w:val="0004112C"/>
    <w:rsid w:val="00041FAC"/>
    <w:rsid w:val="00043599"/>
    <w:rsid w:val="000441B3"/>
    <w:rsid w:val="00044D2F"/>
    <w:rsid w:val="00045BE4"/>
    <w:rsid w:val="000460F6"/>
    <w:rsid w:val="00052219"/>
    <w:rsid w:val="00052615"/>
    <w:rsid w:val="00052892"/>
    <w:rsid w:val="00054672"/>
    <w:rsid w:val="00055428"/>
    <w:rsid w:val="0005548D"/>
    <w:rsid w:val="00056104"/>
    <w:rsid w:val="00057F31"/>
    <w:rsid w:val="00063244"/>
    <w:rsid w:val="000635C2"/>
    <w:rsid w:val="00063D02"/>
    <w:rsid w:val="0006416C"/>
    <w:rsid w:val="000648AA"/>
    <w:rsid w:val="00064CCE"/>
    <w:rsid w:val="00064DE0"/>
    <w:rsid w:val="00067D0B"/>
    <w:rsid w:val="00071068"/>
    <w:rsid w:val="00072642"/>
    <w:rsid w:val="00072729"/>
    <w:rsid w:val="00074246"/>
    <w:rsid w:val="00074CFE"/>
    <w:rsid w:val="00075210"/>
    <w:rsid w:val="0007605C"/>
    <w:rsid w:val="00077D87"/>
    <w:rsid w:val="0008176D"/>
    <w:rsid w:val="00081DB8"/>
    <w:rsid w:val="00082584"/>
    <w:rsid w:val="00083F6C"/>
    <w:rsid w:val="000858C4"/>
    <w:rsid w:val="00085E2A"/>
    <w:rsid w:val="00086060"/>
    <w:rsid w:val="00092D65"/>
    <w:rsid w:val="00093EED"/>
    <w:rsid w:val="00097AD3"/>
    <w:rsid w:val="00097FBC"/>
    <w:rsid w:val="000A0009"/>
    <w:rsid w:val="000A0EA9"/>
    <w:rsid w:val="000A3CF8"/>
    <w:rsid w:val="000A5327"/>
    <w:rsid w:val="000A66FA"/>
    <w:rsid w:val="000A7252"/>
    <w:rsid w:val="000B06F1"/>
    <w:rsid w:val="000B3F4D"/>
    <w:rsid w:val="000B4059"/>
    <w:rsid w:val="000B4B33"/>
    <w:rsid w:val="000B5ED5"/>
    <w:rsid w:val="000B693F"/>
    <w:rsid w:val="000B776E"/>
    <w:rsid w:val="000C0927"/>
    <w:rsid w:val="000C2D31"/>
    <w:rsid w:val="000C49D7"/>
    <w:rsid w:val="000C60FF"/>
    <w:rsid w:val="000C7195"/>
    <w:rsid w:val="000C7EAA"/>
    <w:rsid w:val="000D12E2"/>
    <w:rsid w:val="000D1D2F"/>
    <w:rsid w:val="000D5368"/>
    <w:rsid w:val="000D57FC"/>
    <w:rsid w:val="000D7774"/>
    <w:rsid w:val="000E0B03"/>
    <w:rsid w:val="000E1C3D"/>
    <w:rsid w:val="000E33BD"/>
    <w:rsid w:val="000E65FF"/>
    <w:rsid w:val="000F0715"/>
    <w:rsid w:val="000F0D50"/>
    <w:rsid w:val="000F2874"/>
    <w:rsid w:val="000F4326"/>
    <w:rsid w:val="000F5C7D"/>
    <w:rsid w:val="000F6758"/>
    <w:rsid w:val="0010010E"/>
    <w:rsid w:val="001019F3"/>
    <w:rsid w:val="00102545"/>
    <w:rsid w:val="00105242"/>
    <w:rsid w:val="00105945"/>
    <w:rsid w:val="001059FA"/>
    <w:rsid w:val="00111DD7"/>
    <w:rsid w:val="00113CBA"/>
    <w:rsid w:val="00114504"/>
    <w:rsid w:val="001175B0"/>
    <w:rsid w:val="00121058"/>
    <w:rsid w:val="00122102"/>
    <w:rsid w:val="001224B1"/>
    <w:rsid w:val="0012257A"/>
    <w:rsid w:val="00122605"/>
    <w:rsid w:val="00123079"/>
    <w:rsid w:val="001246AD"/>
    <w:rsid w:val="00127B7A"/>
    <w:rsid w:val="001302E5"/>
    <w:rsid w:val="001321A8"/>
    <w:rsid w:val="00132350"/>
    <w:rsid w:val="00132E69"/>
    <w:rsid w:val="00132FFF"/>
    <w:rsid w:val="00133822"/>
    <w:rsid w:val="00134435"/>
    <w:rsid w:val="00134BE6"/>
    <w:rsid w:val="0013733F"/>
    <w:rsid w:val="00140EDE"/>
    <w:rsid w:val="00141F0A"/>
    <w:rsid w:val="001435B3"/>
    <w:rsid w:val="0014387D"/>
    <w:rsid w:val="001440A9"/>
    <w:rsid w:val="00144107"/>
    <w:rsid w:val="00144314"/>
    <w:rsid w:val="001443A0"/>
    <w:rsid w:val="001459ED"/>
    <w:rsid w:val="001477A2"/>
    <w:rsid w:val="0014793B"/>
    <w:rsid w:val="00151D0D"/>
    <w:rsid w:val="00161985"/>
    <w:rsid w:val="00161A2A"/>
    <w:rsid w:val="00161DE6"/>
    <w:rsid w:val="00162E1C"/>
    <w:rsid w:val="0016471A"/>
    <w:rsid w:val="00165A8E"/>
    <w:rsid w:val="001666B4"/>
    <w:rsid w:val="00167EB0"/>
    <w:rsid w:val="00170644"/>
    <w:rsid w:val="00171035"/>
    <w:rsid w:val="00171160"/>
    <w:rsid w:val="00172983"/>
    <w:rsid w:val="00172C7B"/>
    <w:rsid w:val="001739C8"/>
    <w:rsid w:val="0017563C"/>
    <w:rsid w:val="0018083C"/>
    <w:rsid w:val="00180896"/>
    <w:rsid w:val="0018116B"/>
    <w:rsid w:val="00181EB9"/>
    <w:rsid w:val="00182458"/>
    <w:rsid w:val="00182CE9"/>
    <w:rsid w:val="00182D76"/>
    <w:rsid w:val="00183CA8"/>
    <w:rsid w:val="00184DA4"/>
    <w:rsid w:val="001865CB"/>
    <w:rsid w:val="00186B91"/>
    <w:rsid w:val="00187B43"/>
    <w:rsid w:val="00190A30"/>
    <w:rsid w:val="00190BDB"/>
    <w:rsid w:val="00192643"/>
    <w:rsid w:val="0019297E"/>
    <w:rsid w:val="00197EA8"/>
    <w:rsid w:val="001A1611"/>
    <w:rsid w:val="001A1E8B"/>
    <w:rsid w:val="001A3B58"/>
    <w:rsid w:val="001A5057"/>
    <w:rsid w:val="001A57D0"/>
    <w:rsid w:val="001A5D59"/>
    <w:rsid w:val="001A6EE2"/>
    <w:rsid w:val="001A704F"/>
    <w:rsid w:val="001A71A0"/>
    <w:rsid w:val="001A7DC6"/>
    <w:rsid w:val="001B1374"/>
    <w:rsid w:val="001B4C9B"/>
    <w:rsid w:val="001B506C"/>
    <w:rsid w:val="001B5732"/>
    <w:rsid w:val="001B597D"/>
    <w:rsid w:val="001B6C22"/>
    <w:rsid w:val="001B7426"/>
    <w:rsid w:val="001C02BD"/>
    <w:rsid w:val="001C0320"/>
    <w:rsid w:val="001C09AB"/>
    <w:rsid w:val="001C24BF"/>
    <w:rsid w:val="001C34FA"/>
    <w:rsid w:val="001C4BA6"/>
    <w:rsid w:val="001C7924"/>
    <w:rsid w:val="001D15CB"/>
    <w:rsid w:val="001D18FE"/>
    <w:rsid w:val="001D20B3"/>
    <w:rsid w:val="001D2900"/>
    <w:rsid w:val="001D3B66"/>
    <w:rsid w:val="001D42B2"/>
    <w:rsid w:val="001D50D4"/>
    <w:rsid w:val="001D5209"/>
    <w:rsid w:val="001D5C30"/>
    <w:rsid w:val="001D6063"/>
    <w:rsid w:val="001E037B"/>
    <w:rsid w:val="001E0DF9"/>
    <w:rsid w:val="001E247E"/>
    <w:rsid w:val="001E2A81"/>
    <w:rsid w:val="001E71A8"/>
    <w:rsid w:val="001E7D9E"/>
    <w:rsid w:val="001F2C75"/>
    <w:rsid w:val="001F35AA"/>
    <w:rsid w:val="001F53B1"/>
    <w:rsid w:val="001F6524"/>
    <w:rsid w:val="00202AE5"/>
    <w:rsid w:val="00202CDB"/>
    <w:rsid w:val="00203CA7"/>
    <w:rsid w:val="00203FC0"/>
    <w:rsid w:val="00207FDD"/>
    <w:rsid w:val="00210916"/>
    <w:rsid w:val="00211B98"/>
    <w:rsid w:val="00213EB5"/>
    <w:rsid w:val="00215550"/>
    <w:rsid w:val="00222681"/>
    <w:rsid w:val="002236D9"/>
    <w:rsid w:val="002255BF"/>
    <w:rsid w:val="002260E7"/>
    <w:rsid w:val="0022678A"/>
    <w:rsid w:val="002274F4"/>
    <w:rsid w:val="00227C04"/>
    <w:rsid w:val="002313EF"/>
    <w:rsid w:val="00232F67"/>
    <w:rsid w:val="0023662E"/>
    <w:rsid w:val="00237736"/>
    <w:rsid w:val="00237B16"/>
    <w:rsid w:val="002416AE"/>
    <w:rsid w:val="00250236"/>
    <w:rsid w:val="002509D4"/>
    <w:rsid w:val="0025350A"/>
    <w:rsid w:val="00253AFC"/>
    <w:rsid w:val="002541EE"/>
    <w:rsid w:val="00255329"/>
    <w:rsid w:val="00255500"/>
    <w:rsid w:val="0025586B"/>
    <w:rsid w:val="00255E46"/>
    <w:rsid w:val="0026135A"/>
    <w:rsid w:val="00262B88"/>
    <w:rsid w:val="0026416C"/>
    <w:rsid w:val="002642FA"/>
    <w:rsid w:val="002651E6"/>
    <w:rsid w:val="002658BB"/>
    <w:rsid w:val="00266301"/>
    <w:rsid w:val="0027183F"/>
    <w:rsid w:val="00274496"/>
    <w:rsid w:val="00277907"/>
    <w:rsid w:val="00280509"/>
    <w:rsid w:val="00281327"/>
    <w:rsid w:val="00283098"/>
    <w:rsid w:val="00286371"/>
    <w:rsid w:val="00287640"/>
    <w:rsid w:val="002876B9"/>
    <w:rsid w:val="002952D9"/>
    <w:rsid w:val="00296A5A"/>
    <w:rsid w:val="002971FD"/>
    <w:rsid w:val="002A2BDE"/>
    <w:rsid w:val="002A376E"/>
    <w:rsid w:val="002A48E6"/>
    <w:rsid w:val="002A55E8"/>
    <w:rsid w:val="002A5FDB"/>
    <w:rsid w:val="002A6069"/>
    <w:rsid w:val="002A7260"/>
    <w:rsid w:val="002B32C8"/>
    <w:rsid w:val="002B6A54"/>
    <w:rsid w:val="002B71D1"/>
    <w:rsid w:val="002C2618"/>
    <w:rsid w:val="002C4711"/>
    <w:rsid w:val="002C4BEA"/>
    <w:rsid w:val="002C53B8"/>
    <w:rsid w:val="002C69EC"/>
    <w:rsid w:val="002C6F2F"/>
    <w:rsid w:val="002C7B36"/>
    <w:rsid w:val="002D1242"/>
    <w:rsid w:val="002D1773"/>
    <w:rsid w:val="002D1A06"/>
    <w:rsid w:val="002D400E"/>
    <w:rsid w:val="002D51FE"/>
    <w:rsid w:val="002D6D63"/>
    <w:rsid w:val="002D71E1"/>
    <w:rsid w:val="002D79F3"/>
    <w:rsid w:val="002E25EC"/>
    <w:rsid w:val="002E2CBA"/>
    <w:rsid w:val="002E2D23"/>
    <w:rsid w:val="002E6412"/>
    <w:rsid w:val="002E733C"/>
    <w:rsid w:val="002E79C1"/>
    <w:rsid w:val="002F19AD"/>
    <w:rsid w:val="002F21B2"/>
    <w:rsid w:val="002F4718"/>
    <w:rsid w:val="002F74CA"/>
    <w:rsid w:val="002F7F11"/>
    <w:rsid w:val="00302D34"/>
    <w:rsid w:val="00306790"/>
    <w:rsid w:val="003076D9"/>
    <w:rsid w:val="00307C3D"/>
    <w:rsid w:val="00313500"/>
    <w:rsid w:val="00314BA4"/>
    <w:rsid w:val="003150B1"/>
    <w:rsid w:val="00316AE2"/>
    <w:rsid w:val="00317850"/>
    <w:rsid w:val="0032055E"/>
    <w:rsid w:val="00323569"/>
    <w:rsid w:val="00323C0D"/>
    <w:rsid w:val="00324835"/>
    <w:rsid w:val="00327B57"/>
    <w:rsid w:val="00333F72"/>
    <w:rsid w:val="0033573C"/>
    <w:rsid w:val="00336BDF"/>
    <w:rsid w:val="00340A08"/>
    <w:rsid w:val="00340DAC"/>
    <w:rsid w:val="003416B2"/>
    <w:rsid w:val="00342D93"/>
    <w:rsid w:val="0034301A"/>
    <w:rsid w:val="0034322A"/>
    <w:rsid w:val="003451EA"/>
    <w:rsid w:val="00346678"/>
    <w:rsid w:val="003474B0"/>
    <w:rsid w:val="00347D52"/>
    <w:rsid w:val="003506B1"/>
    <w:rsid w:val="00350CD2"/>
    <w:rsid w:val="00351834"/>
    <w:rsid w:val="00352A1F"/>
    <w:rsid w:val="003532DA"/>
    <w:rsid w:val="003533BA"/>
    <w:rsid w:val="00354F10"/>
    <w:rsid w:val="00357CA5"/>
    <w:rsid w:val="003604FF"/>
    <w:rsid w:val="003605A5"/>
    <w:rsid w:val="00360FFA"/>
    <w:rsid w:val="003614A9"/>
    <w:rsid w:val="00361BB8"/>
    <w:rsid w:val="00362FA7"/>
    <w:rsid w:val="00364BBF"/>
    <w:rsid w:val="00364E83"/>
    <w:rsid w:val="00365252"/>
    <w:rsid w:val="00367386"/>
    <w:rsid w:val="00367FD6"/>
    <w:rsid w:val="0037097D"/>
    <w:rsid w:val="0037175A"/>
    <w:rsid w:val="00372913"/>
    <w:rsid w:val="00377FD7"/>
    <w:rsid w:val="003803E8"/>
    <w:rsid w:val="00380F98"/>
    <w:rsid w:val="0038210A"/>
    <w:rsid w:val="00385CC7"/>
    <w:rsid w:val="003865EE"/>
    <w:rsid w:val="00390B60"/>
    <w:rsid w:val="0039163B"/>
    <w:rsid w:val="00393D9C"/>
    <w:rsid w:val="00394432"/>
    <w:rsid w:val="0039450E"/>
    <w:rsid w:val="003948FC"/>
    <w:rsid w:val="003A179C"/>
    <w:rsid w:val="003A23CE"/>
    <w:rsid w:val="003A3993"/>
    <w:rsid w:val="003A4084"/>
    <w:rsid w:val="003A5559"/>
    <w:rsid w:val="003A6100"/>
    <w:rsid w:val="003A6235"/>
    <w:rsid w:val="003A7EED"/>
    <w:rsid w:val="003B009A"/>
    <w:rsid w:val="003B2078"/>
    <w:rsid w:val="003B2AFF"/>
    <w:rsid w:val="003B4148"/>
    <w:rsid w:val="003B6B17"/>
    <w:rsid w:val="003B6F94"/>
    <w:rsid w:val="003B747C"/>
    <w:rsid w:val="003B7AC8"/>
    <w:rsid w:val="003B7F6D"/>
    <w:rsid w:val="003C0BAD"/>
    <w:rsid w:val="003C121E"/>
    <w:rsid w:val="003C1403"/>
    <w:rsid w:val="003C19C4"/>
    <w:rsid w:val="003C46E7"/>
    <w:rsid w:val="003C634F"/>
    <w:rsid w:val="003C6709"/>
    <w:rsid w:val="003C6CCC"/>
    <w:rsid w:val="003D14B0"/>
    <w:rsid w:val="003D3ED3"/>
    <w:rsid w:val="003D49EC"/>
    <w:rsid w:val="003D4DAF"/>
    <w:rsid w:val="003D4F2C"/>
    <w:rsid w:val="003D53D5"/>
    <w:rsid w:val="003D696C"/>
    <w:rsid w:val="003D77F2"/>
    <w:rsid w:val="003D7E22"/>
    <w:rsid w:val="003D7FB9"/>
    <w:rsid w:val="003E0766"/>
    <w:rsid w:val="003E2974"/>
    <w:rsid w:val="003E327A"/>
    <w:rsid w:val="003E39A7"/>
    <w:rsid w:val="003E5A8E"/>
    <w:rsid w:val="003E5AC6"/>
    <w:rsid w:val="003E5AF4"/>
    <w:rsid w:val="003E5BB8"/>
    <w:rsid w:val="003F0A93"/>
    <w:rsid w:val="003F0B93"/>
    <w:rsid w:val="003F2F64"/>
    <w:rsid w:val="003F6CC1"/>
    <w:rsid w:val="00400066"/>
    <w:rsid w:val="004003F2"/>
    <w:rsid w:val="0040047F"/>
    <w:rsid w:val="00400EE9"/>
    <w:rsid w:val="00401D63"/>
    <w:rsid w:val="0040288A"/>
    <w:rsid w:val="00402BA9"/>
    <w:rsid w:val="0040501E"/>
    <w:rsid w:val="00405A7E"/>
    <w:rsid w:val="0040654F"/>
    <w:rsid w:val="0040750F"/>
    <w:rsid w:val="004077CD"/>
    <w:rsid w:val="00407CD4"/>
    <w:rsid w:val="00410079"/>
    <w:rsid w:val="00410129"/>
    <w:rsid w:val="004102E8"/>
    <w:rsid w:val="0041049B"/>
    <w:rsid w:val="0041259F"/>
    <w:rsid w:val="00412E93"/>
    <w:rsid w:val="0041529A"/>
    <w:rsid w:val="00415367"/>
    <w:rsid w:val="004202A1"/>
    <w:rsid w:val="0042250C"/>
    <w:rsid w:val="00422D26"/>
    <w:rsid w:val="00423F89"/>
    <w:rsid w:val="00426763"/>
    <w:rsid w:val="00426F8C"/>
    <w:rsid w:val="004328D0"/>
    <w:rsid w:val="004338E7"/>
    <w:rsid w:val="00433D72"/>
    <w:rsid w:val="00433FF3"/>
    <w:rsid w:val="0043604A"/>
    <w:rsid w:val="00440239"/>
    <w:rsid w:val="004409DE"/>
    <w:rsid w:val="00441525"/>
    <w:rsid w:val="0044295B"/>
    <w:rsid w:val="0044361B"/>
    <w:rsid w:val="00445EE7"/>
    <w:rsid w:val="0045514D"/>
    <w:rsid w:val="0045549A"/>
    <w:rsid w:val="004555F0"/>
    <w:rsid w:val="00455B9F"/>
    <w:rsid w:val="00455FEE"/>
    <w:rsid w:val="0045723B"/>
    <w:rsid w:val="00457A33"/>
    <w:rsid w:val="004625E9"/>
    <w:rsid w:val="00462D26"/>
    <w:rsid w:val="00465452"/>
    <w:rsid w:val="00466CA3"/>
    <w:rsid w:val="004672D7"/>
    <w:rsid w:val="00471899"/>
    <w:rsid w:val="004738F2"/>
    <w:rsid w:val="004739EB"/>
    <w:rsid w:val="00475AA4"/>
    <w:rsid w:val="004806F9"/>
    <w:rsid w:val="004809DF"/>
    <w:rsid w:val="00481AC7"/>
    <w:rsid w:val="004840CB"/>
    <w:rsid w:val="00485A22"/>
    <w:rsid w:val="00487643"/>
    <w:rsid w:val="00490A85"/>
    <w:rsid w:val="0049140A"/>
    <w:rsid w:val="00491704"/>
    <w:rsid w:val="004926EE"/>
    <w:rsid w:val="004938D2"/>
    <w:rsid w:val="00494D59"/>
    <w:rsid w:val="0049650D"/>
    <w:rsid w:val="00496717"/>
    <w:rsid w:val="00496B1D"/>
    <w:rsid w:val="004A0E00"/>
    <w:rsid w:val="004A1510"/>
    <w:rsid w:val="004A1FC0"/>
    <w:rsid w:val="004A62F5"/>
    <w:rsid w:val="004A7056"/>
    <w:rsid w:val="004B0C14"/>
    <w:rsid w:val="004B1497"/>
    <w:rsid w:val="004B17CA"/>
    <w:rsid w:val="004B289C"/>
    <w:rsid w:val="004B5314"/>
    <w:rsid w:val="004B5AA4"/>
    <w:rsid w:val="004C3539"/>
    <w:rsid w:val="004C3940"/>
    <w:rsid w:val="004C3F8D"/>
    <w:rsid w:val="004C44CE"/>
    <w:rsid w:val="004C63C2"/>
    <w:rsid w:val="004C6DB0"/>
    <w:rsid w:val="004D0B91"/>
    <w:rsid w:val="004D1A55"/>
    <w:rsid w:val="004D2D64"/>
    <w:rsid w:val="004D2D9B"/>
    <w:rsid w:val="004D3972"/>
    <w:rsid w:val="004D3C5E"/>
    <w:rsid w:val="004D435B"/>
    <w:rsid w:val="004D4DEE"/>
    <w:rsid w:val="004E31B1"/>
    <w:rsid w:val="004E3522"/>
    <w:rsid w:val="004E37CC"/>
    <w:rsid w:val="004E3A77"/>
    <w:rsid w:val="004E410E"/>
    <w:rsid w:val="004E5B21"/>
    <w:rsid w:val="004E617A"/>
    <w:rsid w:val="004E6E31"/>
    <w:rsid w:val="004E6FB3"/>
    <w:rsid w:val="004F2D02"/>
    <w:rsid w:val="004F370C"/>
    <w:rsid w:val="004F44CA"/>
    <w:rsid w:val="004F6093"/>
    <w:rsid w:val="00501CD6"/>
    <w:rsid w:val="00502D7E"/>
    <w:rsid w:val="00505BA9"/>
    <w:rsid w:val="0050702A"/>
    <w:rsid w:val="00507561"/>
    <w:rsid w:val="00507A89"/>
    <w:rsid w:val="005128A5"/>
    <w:rsid w:val="00512D41"/>
    <w:rsid w:val="00513167"/>
    <w:rsid w:val="00516671"/>
    <w:rsid w:val="005205EA"/>
    <w:rsid w:val="00520906"/>
    <w:rsid w:val="00520EE2"/>
    <w:rsid w:val="00522561"/>
    <w:rsid w:val="005229AF"/>
    <w:rsid w:val="005239F1"/>
    <w:rsid w:val="00525747"/>
    <w:rsid w:val="00531D36"/>
    <w:rsid w:val="00533F8E"/>
    <w:rsid w:val="00534393"/>
    <w:rsid w:val="00534BE5"/>
    <w:rsid w:val="0053749C"/>
    <w:rsid w:val="005378A1"/>
    <w:rsid w:val="00540730"/>
    <w:rsid w:val="00540E53"/>
    <w:rsid w:val="0054295F"/>
    <w:rsid w:val="00542AC3"/>
    <w:rsid w:val="00544546"/>
    <w:rsid w:val="0054631F"/>
    <w:rsid w:val="00550BC5"/>
    <w:rsid w:val="005515D3"/>
    <w:rsid w:val="00551752"/>
    <w:rsid w:val="0055326C"/>
    <w:rsid w:val="0055732E"/>
    <w:rsid w:val="00560EB2"/>
    <w:rsid w:val="005621C7"/>
    <w:rsid w:val="00562230"/>
    <w:rsid w:val="00563250"/>
    <w:rsid w:val="0056417F"/>
    <w:rsid w:val="005653A3"/>
    <w:rsid w:val="00565B06"/>
    <w:rsid w:val="0057100A"/>
    <w:rsid w:val="00572469"/>
    <w:rsid w:val="00573991"/>
    <w:rsid w:val="00574769"/>
    <w:rsid w:val="00577D52"/>
    <w:rsid w:val="005805C9"/>
    <w:rsid w:val="005806BC"/>
    <w:rsid w:val="00580DF7"/>
    <w:rsid w:val="00581433"/>
    <w:rsid w:val="00581CC1"/>
    <w:rsid w:val="00583B1A"/>
    <w:rsid w:val="0058445A"/>
    <w:rsid w:val="00586927"/>
    <w:rsid w:val="00591953"/>
    <w:rsid w:val="005A07B9"/>
    <w:rsid w:val="005A290F"/>
    <w:rsid w:val="005A3CAD"/>
    <w:rsid w:val="005A5680"/>
    <w:rsid w:val="005A5C37"/>
    <w:rsid w:val="005A7867"/>
    <w:rsid w:val="005B084F"/>
    <w:rsid w:val="005B09E9"/>
    <w:rsid w:val="005B2F88"/>
    <w:rsid w:val="005B33C1"/>
    <w:rsid w:val="005B568C"/>
    <w:rsid w:val="005B5F6B"/>
    <w:rsid w:val="005C1903"/>
    <w:rsid w:val="005C36D1"/>
    <w:rsid w:val="005C3CD1"/>
    <w:rsid w:val="005C5700"/>
    <w:rsid w:val="005C6081"/>
    <w:rsid w:val="005C625D"/>
    <w:rsid w:val="005C64E6"/>
    <w:rsid w:val="005C762E"/>
    <w:rsid w:val="005D00F6"/>
    <w:rsid w:val="005D06F5"/>
    <w:rsid w:val="005D1993"/>
    <w:rsid w:val="005D1FB1"/>
    <w:rsid w:val="005D34EA"/>
    <w:rsid w:val="005D40AF"/>
    <w:rsid w:val="005D5624"/>
    <w:rsid w:val="005D5A25"/>
    <w:rsid w:val="005D62D2"/>
    <w:rsid w:val="005D7765"/>
    <w:rsid w:val="005E2D8E"/>
    <w:rsid w:val="005E41B3"/>
    <w:rsid w:val="005E5770"/>
    <w:rsid w:val="005E775E"/>
    <w:rsid w:val="005F1AFF"/>
    <w:rsid w:val="005F3DC1"/>
    <w:rsid w:val="005F46E8"/>
    <w:rsid w:val="005F6143"/>
    <w:rsid w:val="005F76C3"/>
    <w:rsid w:val="0060127D"/>
    <w:rsid w:val="00604C48"/>
    <w:rsid w:val="00604D43"/>
    <w:rsid w:val="00605313"/>
    <w:rsid w:val="00610237"/>
    <w:rsid w:val="00610716"/>
    <w:rsid w:val="00612132"/>
    <w:rsid w:val="006126DE"/>
    <w:rsid w:val="0061456D"/>
    <w:rsid w:val="00617F0A"/>
    <w:rsid w:val="00620BDE"/>
    <w:rsid w:val="006215CB"/>
    <w:rsid w:val="00623588"/>
    <w:rsid w:val="0062394C"/>
    <w:rsid w:val="00623D75"/>
    <w:rsid w:val="00625674"/>
    <w:rsid w:val="00625AFE"/>
    <w:rsid w:val="00630695"/>
    <w:rsid w:val="00630EF8"/>
    <w:rsid w:val="00632B84"/>
    <w:rsid w:val="00632CD0"/>
    <w:rsid w:val="00632E9C"/>
    <w:rsid w:val="006332BC"/>
    <w:rsid w:val="00633BC5"/>
    <w:rsid w:val="00636E99"/>
    <w:rsid w:val="00637834"/>
    <w:rsid w:val="00644551"/>
    <w:rsid w:val="00644A4B"/>
    <w:rsid w:val="00645247"/>
    <w:rsid w:val="0064548F"/>
    <w:rsid w:val="00654A80"/>
    <w:rsid w:val="006550BE"/>
    <w:rsid w:val="00661720"/>
    <w:rsid w:val="00662507"/>
    <w:rsid w:val="00662C95"/>
    <w:rsid w:val="00663161"/>
    <w:rsid w:val="0066421C"/>
    <w:rsid w:val="00666651"/>
    <w:rsid w:val="006678F7"/>
    <w:rsid w:val="0067189A"/>
    <w:rsid w:val="006727AD"/>
    <w:rsid w:val="00672843"/>
    <w:rsid w:val="0067456A"/>
    <w:rsid w:val="00674BAC"/>
    <w:rsid w:val="0067530E"/>
    <w:rsid w:val="00676B48"/>
    <w:rsid w:val="006809AE"/>
    <w:rsid w:val="00684393"/>
    <w:rsid w:val="00684A7C"/>
    <w:rsid w:val="00684AD5"/>
    <w:rsid w:val="00686B41"/>
    <w:rsid w:val="00686D98"/>
    <w:rsid w:val="00690297"/>
    <w:rsid w:val="0069199B"/>
    <w:rsid w:val="0069313B"/>
    <w:rsid w:val="00693B4F"/>
    <w:rsid w:val="00695176"/>
    <w:rsid w:val="00695B1A"/>
    <w:rsid w:val="00697A6A"/>
    <w:rsid w:val="006A007F"/>
    <w:rsid w:val="006A00F8"/>
    <w:rsid w:val="006A1B2D"/>
    <w:rsid w:val="006A4AA5"/>
    <w:rsid w:val="006A4F2D"/>
    <w:rsid w:val="006A68DB"/>
    <w:rsid w:val="006A6FF9"/>
    <w:rsid w:val="006B2583"/>
    <w:rsid w:val="006B3733"/>
    <w:rsid w:val="006B4802"/>
    <w:rsid w:val="006B5B60"/>
    <w:rsid w:val="006B7E43"/>
    <w:rsid w:val="006C0B24"/>
    <w:rsid w:val="006C118E"/>
    <w:rsid w:val="006C1470"/>
    <w:rsid w:val="006C17C5"/>
    <w:rsid w:val="006C19E4"/>
    <w:rsid w:val="006C205E"/>
    <w:rsid w:val="006C40DB"/>
    <w:rsid w:val="006D1F23"/>
    <w:rsid w:val="006D1FD8"/>
    <w:rsid w:val="006D261A"/>
    <w:rsid w:val="006D562F"/>
    <w:rsid w:val="006D581B"/>
    <w:rsid w:val="006D6766"/>
    <w:rsid w:val="006D6926"/>
    <w:rsid w:val="006D7CEF"/>
    <w:rsid w:val="006E092D"/>
    <w:rsid w:val="006E1100"/>
    <w:rsid w:val="006E2725"/>
    <w:rsid w:val="006E296D"/>
    <w:rsid w:val="006E3094"/>
    <w:rsid w:val="006E309B"/>
    <w:rsid w:val="006E6B2C"/>
    <w:rsid w:val="006E74D9"/>
    <w:rsid w:val="006F279D"/>
    <w:rsid w:val="006F3019"/>
    <w:rsid w:val="006F56FD"/>
    <w:rsid w:val="006F580E"/>
    <w:rsid w:val="006F5BD3"/>
    <w:rsid w:val="006F7117"/>
    <w:rsid w:val="006F71C9"/>
    <w:rsid w:val="007009A6"/>
    <w:rsid w:val="00701D82"/>
    <w:rsid w:val="00701E47"/>
    <w:rsid w:val="007024F3"/>
    <w:rsid w:val="007039FB"/>
    <w:rsid w:val="00707268"/>
    <w:rsid w:val="0071254E"/>
    <w:rsid w:val="0071419C"/>
    <w:rsid w:val="007147FF"/>
    <w:rsid w:val="0071487B"/>
    <w:rsid w:val="007161E8"/>
    <w:rsid w:val="00720A57"/>
    <w:rsid w:val="00723345"/>
    <w:rsid w:val="0072766B"/>
    <w:rsid w:val="00731F01"/>
    <w:rsid w:val="00732AC5"/>
    <w:rsid w:val="00735D95"/>
    <w:rsid w:val="00737C87"/>
    <w:rsid w:val="00737E2B"/>
    <w:rsid w:val="007410E1"/>
    <w:rsid w:val="00743310"/>
    <w:rsid w:val="0074377C"/>
    <w:rsid w:val="00746515"/>
    <w:rsid w:val="00747927"/>
    <w:rsid w:val="007517D5"/>
    <w:rsid w:val="007540A2"/>
    <w:rsid w:val="00754777"/>
    <w:rsid w:val="0075490C"/>
    <w:rsid w:val="007560C3"/>
    <w:rsid w:val="00756550"/>
    <w:rsid w:val="0075670E"/>
    <w:rsid w:val="007567BE"/>
    <w:rsid w:val="007567F0"/>
    <w:rsid w:val="007610C5"/>
    <w:rsid w:val="00762518"/>
    <w:rsid w:val="00762BAF"/>
    <w:rsid w:val="007631CF"/>
    <w:rsid w:val="007649EF"/>
    <w:rsid w:val="0076545D"/>
    <w:rsid w:val="007672F4"/>
    <w:rsid w:val="007675BF"/>
    <w:rsid w:val="0076794C"/>
    <w:rsid w:val="00767F71"/>
    <w:rsid w:val="00771CBF"/>
    <w:rsid w:val="00772043"/>
    <w:rsid w:val="00773FF0"/>
    <w:rsid w:val="00774326"/>
    <w:rsid w:val="00775211"/>
    <w:rsid w:val="007767C2"/>
    <w:rsid w:val="00776FA4"/>
    <w:rsid w:val="00777727"/>
    <w:rsid w:val="00780429"/>
    <w:rsid w:val="0078282D"/>
    <w:rsid w:val="00783415"/>
    <w:rsid w:val="0078462C"/>
    <w:rsid w:val="00784B2C"/>
    <w:rsid w:val="00784CF2"/>
    <w:rsid w:val="00785093"/>
    <w:rsid w:val="00785C2D"/>
    <w:rsid w:val="00787FB0"/>
    <w:rsid w:val="00790A5F"/>
    <w:rsid w:val="007952BE"/>
    <w:rsid w:val="007977F5"/>
    <w:rsid w:val="007A2250"/>
    <w:rsid w:val="007B0175"/>
    <w:rsid w:val="007B2B75"/>
    <w:rsid w:val="007B429D"/>
    <w:rsid w:val="007B46CD"/>
    <w:rsid w:val="007B711C"/>
    <w:rsid w:val="007B7563"/>
    <w:rsid w:val="007C0D6E"/>
    <w:rsid w:val="007C124D"/>
    <w:rsid w:val="007C19E8"/>
    <w:rsid w:val="007C5278"/>
    <w:rsid w:val="007C6DD0"/>
    <w:rsid w:val="007D0CD0"/>
    <w:rsid w:val="007D0CFB"/>
    <w:rsid w:val="007D3722"/>
    <w:rsid w:val="007D40E8"/>
    <w:rsid w:val="007E001C"/>
    <w:rsid w:val="007E0088"/>
    <w:rsid w:val="007E115D"/>
    <w:rsid w:val="007E157A"/>
    <w:rsid w:val="007E1589"/>
    <w:rsid w:val="007E2E26"/>
    <w:rsid w:val="007E3B31"/>
    <w:rsid w:val="007E51B0"/>
    <w:rsid w:val="007E6485"/>
    <w:rsid w:val="007E6C05"/>
    <w:rsid w:val="007E77DB"/>
    <w:rsid w:val="007E7F09"/>
    <w:rsid w:val="007F2A7E"/>
    <w:rsid w:val="007F2BD7"/>
    <w:rsid w:val="007F3462"/>
    <w:rsid w:val="007F454C"/>
    <w:rsid w:val="007F6B61"/>
    <w:rsid w:val="007F7624"/>
    <w:rsid w:val="00801934"/>
    <w:rsid w:val="008019B7"/>
    <w:rsid w:val="00802A76"/>
    <w:rsid w:val="00805105"/>
    <w:rsid w:val="00805126"/>
    <w:rsid w:val="008061C5"/>
    <w:rsid w:val="00807D6C"/>
    <w:rsid w:val="00810AC1"/>
    <w:rsid w:val="00810B0B"/>
    <w:rsid w:val="0081156F"/>
    <w:rsid w:val="00812602"/>
    <w:rsid w:val="008127C2"/>
    <w:rsid w:val="00812DDD"/>
    <w:rsid w:val="008132E0"/>
    <w:rsid w:val="008139C7"/>
    <w:rsid w:val="00813CF5"/>
    <w:rsid w:val="00817185"/>
    <w:rsid w:val="0082098E"/>
    <w:rsid w:val="00820AE1"/>
    <w:rsid w:val="00821481"/>
    <w:rsid w:val="0082265D"/>
    <w:rsid w:val="00822946"/>
    <w:rsid w:val="00823267"/>
    <w:rsid w:val="008238D7"/>
    <w:rsid w:val="00823B45"/>
    <w:rsid w:val="00824E9D"/>
    <w:rsid w:val="00825F2E"/>
    <w:rsid w:val="00827D66"/>
    <w:rsid w:val="008308BB"/>
    <w:rsid w:val="0083118B"/>
    <w:rsid w:val="00832953"/>
    <w:rsid w:val="008359A5"/>
    <w:rsid w:val="008360B1"/>
    <w:rsid w:val="0083621D"/>
    <w:rsid w:val="00840F63"/>
    <w:rsid w:val="0084241E"/>
    <w:rsid w:val="00842879"/>
    <w:rsid w:val="00844576"/>
    <w:rsid w:val="00846B96"/>
    <w:rsid w:val="00846C5C"/>
    <w:rsid w:val="00846F0B"/>
    <w:rsid w:val="00847E5D"/>
    <w:rsid w:val="00852643"/>
    <w:rsid w:val="008549DD"/>
    <w:rsid w:val="008559EB"/>
    <w:rsid w:val="00856AD4"/>
    <w:rsid w:val="00856B88"/>
    <w:rsid w:val="00856D3F"/>
    <w:rsid w:val="0085716B"/>
    <w:rsid w:val="00857822"/>
    <w:rsid w:val="0085793D"/>
    <w:rsid w:val="00860672"/>
    <w:rsid w:val="00860A85"/>
    <w:rsid w:val="00863AD1"/>
    <w:rsid w:val="00863B53"/>
    <w:rsid w:val="00864183"/>
    <w:rsid w:val="00866FC0"/>
    <w:rsid w:val="00867FB9"/>
    <w:rsid w:val="00870C68"/>
    <w:rsid w:val="00872729"/>
    <w:rsid w:val="008732ED"/>
    <w:rsid w:val="00873BCA"/>
    <w:rsid w:val="00874F73"/>
    <w:rsid w:val="008753A6"/>
    <w:rsid w:val="00875502"/>
    <w:rsid w:val="0087553E"/>
    <w:rsid w:val="00875621"/>
    <w:rsid w:val="00875B4B"/>
    <w:rsid w:val="00875EB8"/>
    <w:rsid w:val="008762A5"/>
    <w:rsid w:val="0088122F"/>
    <w:rsid w:val="00881848"/>
    <w:rsid w:val="00883FE7"/>
    <w:rsid w:val="008861C6"/>
    <w:rsid w:val="0088751B"/>
    <w:rsid w:val="00890C3F"/>
    <w:rsid w:val="00895138"/>
    <w:rsid w:val="00895464"/>
    <w:rsid w:val="0089554B"/>
    <w:rsid w:val="00895BBE"/>
    <w:rsid w:val="00896EAB"/>
    <w:rsid w:val="008A0763"/>
    <w:rsid w:val="008A0801"/>
    <w:rsid w:val="008A0F1B"/>
    <w:rsid w:val="008A257D"/>
    <w:rsid w:val="008A31F8"/>
    <w:rsid w:val="008A5612"/>
    <w:rsid w:val="008A6A98"/>
    <w:rsid w:val="008A7CC7"/>
    <w:rsid w:val="008B0A21"/>
    <w:rsid w:val="008B354D"/>
    <w:rsid w:val="008B3BA3"/>
    <w:rsid w:val="008B45F9"/>
    <w:rsid w:val="008B4818"/>
    <w:rsid w:val="008C0748"/>
    <w:rsid w:val="008C238C"/>
    <w:rsid w:val="008C2401"/>
    <w:rsid w:val="008C2861"/>
    <w:rsid w:val="008C5370"/>
    <w:rsid w:val="008C6507"/>
    <w:rsid w:val="008C6864"/>
    <w:rsid w:val="008D2F26"/>
    <w:rsid w:val="008D3FAF"/>
    <w:rsid w:val="008D4967"/>
    <w:rsid w:val="008D5CC5"/>
    <w:rsid w:val="008D77ED"/>
    <w:rsid w:val="008D78AB"/>
    <w:rsid w:val="008D7FE3"/>
    <w:rsid w:val="008E0194"/>
    <w:rsid w:val="008E2B47"/>
    <w:rsid w:val="008E435E"/>
    <w:rsid w:val="008E4CA8"/>
    <w:rsid w:val="008E69F8"/>
    <w:rsid w:val="008F014B"/>
    <w:rsid w:val="008F111B"/>
    <w:rsid w:val="008F1774"/>
    <w:rsid w:val="008F24F5"/>
    <w:rsid w:val="008F2909"/>
    <w:rsid w:val="008F541E"/>
    <w:rsid w:val="008F651A"/>
    <w:rsid w:val="0090362B"/>
    <w:rsid w:val="00907794"/>
    <w:rsid w:val="009078EA"/>
    <w:rsid w:val="00910A8D"/>
    <w:rsid w:val="00912078"/>
    <w:rsid w:val="00912663"/>
    <w:rsid w:val="009126C8"/>
    <w:rsid w:val="0091320B"/>
    <w:rsid w:val="00916D24"/>
    <w:rsid w:val="0092041A"/>
    <w:rsid w:val="009206A8"/>
    <w:rsid w:val="009208D5"/>
    <w:rsid w:val="00922759"/>
    <w:rsid w:val="009235FD"/>
    <w:rsid w:val="009240BC"/>
    <w:rsid w:val="00933E89"/>
    <w:rsid w:val="00936300"/>
    <w:rsid w:val="00946056"/>
    <w:rsid w:val="00947D77"/>
    <w:rsid w:val="00947F84"/>
    <w:rsid w:val="00950D0A"/>
    <w:rsid w:val="009529D2"/>
    <w:rsid w:val="00952B7B"/>
    <w:rsid w:val="00953F48"/>
    <w:rsid w:val="0095466C"/>
    <w:rsid w:val="00965851"/>
    <w:rsid w:val="0096737D"/>
    <w:rsid w:val="009718D3"/>
    <w:rsid w:val="00972652"/>
    <w:rsid w:val="0097337E"/>
    <w:rsid w:val="00973449"/>
    <w:rsid w:val="0097366F"/>
    <w:rsid w:val="0097422D"/>
    <w:rsid w:val="00974595"/>
    <w:rsid w:val="0097479F"/>
    <w:rsid w:val="00976F02"/>
    <w:rsid w:val="00977958"/>
    <w:rsid w:val="009801E7"/>
    <w:rsid w:val="00982344"/>
    <w:rsid w:val="0098550F"/>
    <w:rsid w:val="00987898"/>
    <w:rsid w:val="009913E4"/>
    <w:rsid w:val="00994113"/>
    <w:rsid w:val="009945C4"/>
    <w:rsid w:val="00995672"/>
    <w:rsid w:val="00996B53"/>
    <w:rsid w:val="009A0299"/>
    <w:rsid w:val="009A0359"/>
    <w:rsid w:val="009A0369"/>
    <w:rsid w:val="009A678A"/>
    <w:rsid w:val="009A6FF2"/>
    <w:rsid w:val="009A70B2"/>
    <w:rsid w:val="009B0BD2"/>
    <w:rsid w:val="009B16A7"/>
    <w:rsid w:val="009B265B"/>
    <w:rsid w:val="009B318F"/>
    <w:rsid w:val="009B3562"/>
    <w:rsid w:val="009C17CB"/>
    <w:rsid w:val="009C3657"/>
    <w:rsid w:val="009C7501"/>
    <w:rsid w:val="009D013B"/>
    <w:rsid w:val="009D0B11"/>
    <w:rsid w:val="009D1874"/>
    <w:rsid w:val="009D188B"/>
    <w:rsid w:val="009D19E3"/>
    <w:rsid w:val="009D2BA9"/>
    <w:rsid w:val="009D3BE8"/>
    <w:rsid w:val="009D3FE6"/>
    <w:rsid w:val="009D519E"/>
    <w:rsid w:val="009D63FA"/>
    <w:rsid w:val="009D7203"/>
    <w:rsid w:val="009E196C"/>
    <w:rsid w:val="009E3A6B"/>
    <w:rsid w:val="009E60CE"/>
    <w:rsid w:val="009F082B"/>
    <w:rsid w:val="009F2171"/>
    <w:rsid w:val="009F2879"/>
    <w:rsid w:val="009F33EF"/>
    <w:rsid w:val="009F448B"/>
    <w:rsid w:val="009F7AB6"/>
    <w:rsid w:val="00A0023A"/>
    <w:rsid w:val="00A01587"/>
    <w:rsid w:val="00A01970"/>
    <w:rsid w:val="00A064F7"/>
    <w:rsid w:val="00A06B36"/>
    <w:rsid w:val="00A07F67"/>
    <w:rsid w:val="00A10500"/>
    <w:rsid w:val="00A12EBD"/>
    <w:rsid w:val="00A1366B"/>
    <w:rsid w:val="00A14C35"/>
    <w:rsid w:val="00A1705A"/>
    <w:rsid w:val="00A20F01"/>
    <w:rsid w:val="00A21168"/>
    <w:rsid w:val="00A217BD"/>
    <w:rsid w:val="00A22E3D"/>
    <w:rsid w:val="00A23AE7"/>
    <w:rsid w:val="00A24034"/>
    <w:rsid w:val="00A2496B"/>
    <w:rsid w:val="00A24A92"/>
    <w:rsid w:val="00A24C3B"/>
    <w:rsid w:val="00A24EA1"/>
    <w:rsid w:val="00A2677E"/>
    <w:rsid w:val="00A269F0"/>
    <w:rsid w:val="00A277F9"/>
    <w:rsid w:val="00A3022F"/>
    <w:rsid w:val="00A30D10"/>
    <w:rsid w:val="00A3210C"/>
    <w:rsid w:val="00A32431"/>
    <w:rsid w:val="00A33A2D"/>
    <w:rsid w:val="00A34DAC"/>
    <w:rsid w:val="00A35028"/>
    <w:rsid w:val="00A36534"/>
    <w:rsid w:val="00A37B1D"/>
    <w:rsid w:val="00A40AF4"/>
    <w:rsid w:val="00A412A1"/>
    <w:rsid w:val="00A41AEB"/>
    <w:rsid w:val="00A42BEF"/>
    <w:rsid w:val="00A4517D"/>
    <w:rsid w:val="00A45999"/>
    <w:rsid w:val="00A46534"/>
    <w:rsid w:val="00A46891"/>
    <w:rsid w:val="00A51E92"/>
    <w:rsid w:val="00A5378A"/>
    <w:rsid w:val="00A540BD"/>
    <w:rsid w:val="00A54ABF"/>
    <w:rsid w:val="00A556C7"/>
    <w:rsid w:val="00A56599"/>
    <w:rsid w:val="00A572DA"/>
    <w:rsid w:val="00A61D4C"/>
    <w:rsid w:val="00A631CA"/>
    <w:rsid w:val="00A63B1F"/>
    <w:rsid w:val="00A65B74"/>
    <w:rsid w:val="00A66655"/>
    <w:rsid w:val="00A716EA"/>
    <w:rsid w:val="00A725E3"/>
    <w:rsid w:val="00A72E49"/>
    <w:rsid w:val="00A72E68"/>
    <w:rsid w:val="00A74549"/>
    <w:rsid w:val="00A76E84"/>
    <w:rsid w:val="00A80B88"/>
    <w:rsid w:val="00A80C3D"/>
    <w:rsid w:val="00A813E8"/>
    <w:rsid w:val="00A81A0B"/>
    <w:rsid w:val="00A82768"/>
    <w:rsid w:val="00A847DE"/>
    <w:rsid w:val="00A85F2B"/>
    <w:rsid w:val="00A927BC"/>
    <w:rsid w:val="00A96D89"/>
    <w:rsid w:val="00AA026E"/>
    <w:rsid w:val="00AA3097"/>
    <w:rsid w:val="00AA5ACA"/>
    <w:rsid w:val="00AA5DE8"/>
    <w:rsid w:val="00AA64B0"/>
    <w:rsid w:val="00AB1323"/>
    <w:rsid w:val="00AB2A12"/>
    <w:rsid w:val="00AB2D95"/>
    <w:rsid w:val="00AB2FDC"/>
    <w:rsid w:val="00AC1280"/>
    <w:rsid w:val="00AC15D7"/>
    <w:rsid w:val="00AC1A1A"/>
    <w:rsid w:val="00AC22FD"/>
    <w:rsid w:val="00AC2D7A"/>
    <w:rsid w:val="00AC36A4"/>
    <w:rsid w:val="00AC3825"/>
    <w:rsid w:val="00AC3D70"/>
    <w:rsid w:val="00AC3FAC"/>
    <w:rsid w:val="00AC4469"/>
    <w:rsid w:val="00AC45E5"/>
    <w:rsid w:val="00AC6229"/>
    <w:rsid w:val="00AC66CB"/>
    <w:rsid w:val="00AC6EC9"/>
    <w:rsid w:val="00AC7CEC"/>
    <w:rsid w:val="00AD0F63"/>
    <w:rsid w:val="00AD1391"/>
    <w:rsid w:val="00AD2B02"/>
    <w:rsid w:val="00AD3BD9"/>
    <w:rsid w:val="00AD5AE1"/>
    <w:rsid w:val="00AD69AB"/>
    <w:rsid w:val="00AD7459"/>
    <w:rsid w:val="00AE1851"/>
    <w:rsid w:val="00AE2814"/>
    <w:rsid w:val="00AE35C7"/>
    <w:rsid w:val="00AE5616"/>
    <w:rsid w:val="00AE5C03"/>
    <w:rsid w:val="00AE7285"/>
    <w:rsid w:val="00AE78CB"/>
    <w:rsid w:val="00AE78D1"/>
    <w:rsid w:val="00AF15BE"/>
    <w:rsid w:val="00AF1945"/>
    <w:rsid w:val="00AF2703"/>
    <w:rsid w:val="00AF50B3"/>
    <w:rsid w:val="00AF5170"/>
    <w:rsid w:val="00AF51F3"/>
    <w:rsid w:val="00AF54DD"/>
    <w:rsid w:val="00AF634E"/>
    <w:rsid w:val="00AF77DD"/>
    <w:rsid w:val="00B02A30"/>
    <w:rsid w:val="00B05306"/>
    <w:rsid w:val="00B069D4"/>
    <w:rsid w:val="00B11DE3"/>
    <w:rsid w:val="00B13923"/>
    <w:rsid w:val="00B25416"/>
    <w:rsid w:val="00B271EF"/>
    <w:rsid w:val="00B276F2"/>
    <w:rsid w:val="00B27857"/>
    <w:rsid w:val="00B30B26"/>
    <w:rsid w:val="00B348A4"/>
    <w:rsid w:val="00B3592A"/>
    <w:rsid w:val="00B40DB2"/>
    <w:rsid w:val="00B45ED4"/>
    <w:rsid w:val="00B47248"/>
    <w:rsid w:val="00B56ABD"/>
    <w:rsid w:val="00B56C06"/>
    <w:rsid w:val="00B57032"/>
    <w:rsid w:val="00B62054"/>
    <w:rsid w:val="00B653EF"/>
    <w:rsid w:val="00B65A76"/>
    <w:rsid w:val="00B66287"/>
    <w:rsid w:val="00B70FF1"/>
    <w:rsid w:val="00B71AC4"/>
    <w:rsid w:val="00B7234A"/>
    <w:rsid w:val="00B734EC"/>
    <w:rsid w:val="00B73E51"/>
    <w:rsid w:val="00B7603B"/>
    <w:rsid w:val="00B760DF"/>
    <w:rsid w:val="00B76B42"/>
    <w:rsid w:val="00B777D2"/>
    <w:rsid w:val="00B81896"/>
    <w:rsid w:val="00B84400"/>
    <w:rsid w:val="00B847BE"/>
    <w:rsid w:val="00B85E6C"/>
    <w:rsid w:val="00B86989"/>
    <w:rsid w:val="00B87FDB"/>
    <w:rsid w:val="00B901FB"/>
    <w:rsid w:val="00B904BF"/>
    <w:rsid w:val="00B9138A"/>
    <w:rsid w:val="00B92571"/>
    <w:rsid w:val="00B92578"/>
    <w:rsid w:val="00B95662"/>
    <w:rsid w:val="00B95F2E"/>
    <w:rsid w:val="00B96AA8"/>
    <w:rsid w:val="00B9781A"/>
    <w:rsid w:val="00BA033E"/>
    <w:rsid w:val="00BA219D"/>
    <w:rsid w:val="00BA350F"/>
    <w:rsid w:val="00BA3A02"/>
    <w:rsid w:val="00BA4B88"/>
    <w:rsid w:val="00BB068C"/>
    <w:rsid w:val="00BB5101"/>
    <w:rsid w:val="00BB5CE2"/>
    <w:rsid w:val="00BC2970"/>
    <w:rsid w:val="00BC3025"/>
    <w:rsid w:val="00BC3C9B"/>
    <w:rsid w:val="00BD2B04"/>
    <w:rsid w:val="00BD376B"/>
    <w:rsid w:val="00BD4629"/>
    <w:rsid w:val="00BD682B"/>
    <w:rsid w:val="00BE1184"/>
    <w:rsid w:val="00BE201B"/>
    <w:rsid w:val="00BE34BE"/>
    <w:rsid w:val="00BE5096"/>
    <w:rsid w:val="00BE7B87"/>
    <w:rsid w:val="00BF218A"/>
    <w:rsid w:val="00BF2E9C"/>
    <w:rsid w:val="00BF3AF8"/>
    <w:rsid w:val="00C00212"/>
    <w:rsid w:val="00C0118E"/>
    <w:rsid w:val="00C06258"/>
    <w:rsid w:val="00C06B74"/>
    <w:rsid w:val="00C10258"/>
    <w:rsid w:val="00C10A1D"/>
    <w:rsid w:val="00C10B74"/>
    <w:rsid w:val="00C128D3"/>
    <w:rsid w:val="00C12CA7"/>
    <w:rsid w:val="00C1443C"/>
    <w:rsid w:val="00C14782"/>
    <w:rsid w:val="00C16ABC"/>
    <w:rsid w:val="00C16C89"/>
    <w:rsid w:val="00C17F56"/>
    <w:rsid w:val="00C24FA8"/>
    <w:rsid w:val="00C25309"/>
    <w:rsid w:val="00C26F3E"/>
    <w:rsid w:val="00C271BE"/>
    <w:rsid w:val="00C30474"/>
    <w:rsid w:val="00C3103C"/>
    <w:rsid w:val="00C31EA4"/>
    <w:rsid w:val="00C326F4"/>
    <w:rsid w:val="00C32CED"/>
    <w:rsid w:val="00C3304E"/>
    <w:rsid w:val="00C334A5"/>
    <w:rsid w:val="00C33C26"/>
    <w:rsid w:val="00C33C4D"/>
    <w:rsid w:val="00C35CCC"/>
    <w:rsid w:val="00C37FCE"/>
    <w:rsid w:val="00C409B1"/>
    <w:rsid w:val="00C4289D"/>
    <w:rsid w:val="00C45A58"/>
    <w:rsid w:val="00C502D3"/>
    <w:rsid w:val="00C53A38"/>
    <w:rsid w:val="00C5452F"/>
    <w:rsid w:val="00C626C6"/>
    <w:rsid w:val="00C63754"/>
    <w:rsid w:val="00C6415C"/>
    <w:rsid w:val="00C64452"/>
    <w:rsid w:val="00C64CEE"/>
    <w:rsid w:val="00C6551A"/>
    <w:rsid w:val="00C6552A"/>
    <w:rsid w:val="00C659D1"/>
    <w:rsid w:val="00C66572"/>
    <w:rsid w:val="00C66ADE"/>
    <w:rsid w:val="00C73607"/>
    <w:rsid w:val="00C739DF"/>
    <w:rsid w:val="00C74810"/>
    <w:rsid w:val="00C75517"/>
    <w:rsid w:val="00C7562B"/>
    <w:rsid w:val="00C76122"/>
    <w:rsid w:val="00C76B84"/>
    <w:rsid w:val="00C81A04"/>
    <w:rsid w:val="00C8423F"/>
    <w:rsid w:val="00C8513B"/>
    <w:rsid w:val="00C8723D"/>
    <w:rsid w:val="00C87F18"/>
    <w:rsid w:val="00C94F5F"/>
    <w:rsid w:val="00C95392"/>
    <w:rsid w:val="00C97EC3"/>
    <w:rsid w:val="00CA02A1"/>
    <w:rsid w:val="00CA3EED"/>
    <w:rsid w:val="00CA5272"/>
    <w:rsid w:val="00CA5280"/>
    <w:rsid w:val="00CA643D"/>
    <w:rsid w:val="00CB1744"/>
    <w:rsid w:val="00CB3272"/>
    <w:rsid w:val="00CB4220"/>
    <w:rsid w:val="00CB4A3C"/>
    <w:rsid w:val="00CB4A56"/>
    <w:rsid w:val="00CB5036"/>
    <w:rsid w:val="00CB6AD9"/>
    <w:rsid w:val="00CC0810"/>
    <w:rsid w:val="00CC1253"/>
    <w:rsid w:val="00CC2C65"/>
    <w:rsid w:val="00CC2C70"/>
    <w:rsid w:val="00CC3B2A"/>
    <w:rsid w:val="00CD2028"/>
    <w:rsid w:val="00CD2570"/>
    <w:rsid w:val="00CD41AE"/>
    <w:rsid w:val="00CD5EF5"/>
    <w:rsid w:val="00CD70CD"/>
    <w:rsid w:val="00CD721E"/>
    <w:rsid w:val="00CD7426"/>
    <w:rsid w:val="00CD794D"/>
    <w:rsid w:val="00CD7DAC"/>
    <w:rsid w:val="00CE0587"/>
    <w:rsid w:val="00CE0769"/>
    <w:rsid w:val="00CE0DEB"/>
    <w:rsid w:val="00CE2330"/>
    <w:rsid w:val="00CE2EBE"/>
    <w:rsid w:val="00CE403D"/>
    <w:rsid w:val="00CE4A9E"/>
    <w:rsid w:val="00CE4E24"/>
    <w:rsid w:val="00CF2C9B"/>
    <w:rsid w:val="00CF36EF"/>
    <w:rsid w:val="00CF42C3"/>
    <w:rsid w:val="00CF5475"/>
    <w:rsid w:val="00CF5563"/>
    <w:rsid w:val="00CF6AF6"/>
    <w:rsid w:val="00CF6BD4"/>
    <w:rsid w:val="00D02102"/>
    <w:rsid w:val="00D024F6"/>
    <w:rsid w:val="00D0288B"/>
    <w:rsid w:val="00D029F3"/>
    <w:rsid w:val="00D0544B"/>
    <w:rsid w:val="00D12211"/>
    <w:rsid w:val="00D13467"/>
    <w:rsid w:val="00D2032A"/>
    <w:rsid w:val="00D21455"/>
    <w:rsid w:val="00D22954"/>
    <w:rsid w:val="00D26967"/>
    <w:rsid w:val="00D3112C"/>
    <w:rsid w:val="00D31402"/>
    <w:rsid w:val="00D315B7"/>
    <w:rsid w:val="00D32450"/>
    <w:rsid w:val="00D324B7"/>
    <w:rsid w:val="00D32E3F"/>
    <w:rsid w:val="00D34225"/>
    <w:rsid w:val="00D34CDE"/>
    <w:rsid w:val="00D35769"/>
    <w:rsid w:val="00D401A4"/>
    <w:rsid w:val="00D40B0E"/>
    <w:rsid w:val="00D417EE"/>
    <w:rsid w:val="00D41EF5"/>
    <w:rsid w:val="00D42157"/>
    <w:rsid w:val="00D44249"/>
    <w:rsid w:val="00D45CD7"/>
    <w:rsid w:val="00D4622F"/>
    <w:rsid w:val="00D46877"/>
    <w:rsid w:val="00D51667"/>
    <w:rsid w:val="00D53927"/>
    <w:rsid w:val="00D53EAB"/>
    <w:rsid w:val="00D57E6C"/>
    <w:rsid w:val="00D615D5"/>
    <w:rsid w:val="00D616F9"/>
    <w:rsid w:val="00D61A62"/>
    <w:rsid w:val="00D61B63"/>
    <w:rsid w:val="00D62CAC"/>
    <w:rsid w:val="00D62F8E"/>
    <w:rsid w:val="00D63159"/>
    <w:rsid w:val="00D633CC"/>
    <w:rsid w:val="00D64E77"/>
    <w:rsid w:val="00D66D2A"/>
    <w:rsid w:val="00D66DE3"/>
    <w:rsid w:val="00D673BA"/>
    <w:rsid w:val="00D67F8E"/>
    <w:rsid w:val="00D7073D"/>
    <w:rsid w:val="00D71355"/>
    <w:rsid w:val="00D714EC"/>
    <w:rsid w:val="00D71783"/>
    <w:rsid w:val="00D7700C"/>
    <w:rsid w:val="00D7768C"/>
    <w:rsid w:val="00D80102"/>
    <w:rsid w:val="00D81E51"/>
    <w:rsid w:val="00D8215D"/>
    <w:rsid w:val="00D82BCF"/>
    <w:rsid w:val="00D83418"/>
    <w:rsid w:val="00D86534"/>
    <w:rsid w:val="00D8692A"/>
    <w:rsid w:val="00D86C8D"/>
    <w:rsid w:val="00D87678"/>
    <w:rsid w:val="00D8784B"/>
    <w:rsid w:val="00D90520"/>
    <w:rsid w:val="00D90702"/>
    <w:rsid w:val="00D90C8D"/>
    <w:rsid w:val="00D90CE5"/>
    <w:rsid w:val="00D910D2"/>
    <w:rsid w:val="00D933FB"/>
    <w:rsid w:val="00D93CAB"/>
    <w:rsid w:val="00D94C17"/>
    <w:rsid w:val="00D95E72"/>
    <w:rsid w:val="00D961BD"/>
    <w:rsid w:val="00D9740D"/>
    <w:rsid w:val="00DA15B2"/>
    <w:rsid w:val="00DA16F5"/>
    <w:rsid w:val="00DA297A"/>
    <w:rsid w:val="00DA380D"/>
    <w:rsid w:val="00DA4220"/>
    <w:rsid w:val="00DA4D8A"/>
    <w:rsid w:val="00DA5847"/>
    <w:rsid w:val="00DA6770"/>
    <w:rsid w:val="00DA6F9C"/>
    <w:rsid w:val="00DB22CB"/>
    <w:rsid w:val="00DB4993"/>
    <w:rsid w:val="00DB4D8C"/>
    <w:rsid w:val="00DB57EC"/>
    <w:rsid w:val="00DC03AC"/>
    <w:rsid w:val="00DC0B98"/>
    <w:rsid w:val="00DC0BEC"/>
    <w:rsid w:val="00DC11AB"/>
    <w:rsid w:val="00DC1F0D"/>
    <w:rsid w:val="00DC3E93"/>
    <w:rsid w:val="00DC6858"/>
    <w:rsid w:val="00DC6E51"/>
    <w:rsid w:val="00DD0271"/>
    <w:rsid w:val="00DD2F9D"/>
    <w:rsid w:val="00DD42F8"/>
    <w:rsid w:val="00DD5B2B"/>
    <w:rsid w:val="00DD5C12"/>
    <w:rsid w:val="00DD671E"/>
    <w:rsid w:val="00DE1739"/>
    <w:rsid w:val="00DE1D2E"/>
    <w:rsid w:val="00DE3333"/>
    <w:rsid w:val="00DE402E"/>
    <w:rsid w:val="00DE51B8"/>
    <w:rsid w:val="00DE5E70"/>
    <w:rsid w:val="00DE6872"/>
    <w:rsid w:val="00DE6E55"/>
    <w:rsid w:val="00DE7504"/>
    <w:rsid w:val="00DF03CE"/>
    <w:rsid w:val="00DF336F"/>
    <w:rsid w:val="00DF4CF8"/>
    <w:rsid w:val="00DF5F98"/>
    <w:rsid w:val="00DF7E10"/>
    <w:rsid w:val="00E01169"/>
    <w:rsid w:val="00E016FF"/>
    <w:rsid w:val="00E027D7"/>
    <w:rsid w:val="00E051CC"/>
    <w:rsid w:val="00E05E59"/>
    <w:rsid w:val="00E06642"/>
    <w:rsid w:val="00E06B20"/>
    <w:rsid w:val="00E12DD9"/>
    <w:rsid w:val="00E136F5"/>
    <w:rsid w:val="00E16590"/>
    <w:rsid w:val="00E17E96"/>
    <w:rsid w:val="00E20155"/>
    <w:rsid w:val="00E2349F"/>
    <w:rsid w:val="00E24669"/>
    <w:rsid w:val="00E24B52"/>
    <w:rsid w:val="00E255C8"/>
    <w:rsid w:val="00E31AD9"/>
    <w:rsid w:val="00E323AB"/>
    <w:rsid w:val="00E330C6"/>
    <w:rsid w:val="00E3313D"/>
    <w:rsid w:val="00E41161"/>
    <w:rsid w:val="00E429C8"/>
    <w:rsid w:val="00E43063"/>
    <w:rsid w:val="00E43D50"/>
    <w:rsid w:val="00E4642B"/>
    <w:rsid w:val="00E466B9"/>
    <w:rsid w:val="00E46C26"/>
    <w:rsid w:val="00E51D1B"/>
    <w:rsid w:val="00E5336A"/>
    <w:rsid w:val="00E540F0"/>
    <w:rsid w:val="00E54E54"/>
    <w:rsid w:val="00E5512B"/>
    <w:rsid w:val="00E551C8"/>
    <w:rsid w:val="00E558BA"/>
    <w:rsid w:val="00E55B4B"/>
    <w:rsid w:val="00E55B7D"/>
    <w:rsid w:val="00E55CB6"/>
    <w:rsid w:val="00E55DB9"/>
    <w:rsid w:val="00E574DC"/>
    <w:rsid w:val="00E57B1B"/>
    <w:rsid w:val="00E60C49"/>
    <w:rsid w:val="00E610E5"/>
    <w:rsid w:val="00E6143F"/>
    <w:rsid w:val="00E61B4F"/>
    <w:rsid w:val="00E63234"/>
    <w:rsid w:val="00E63770"/>
    <w:rsid w:val="00E63FD7"/>
    <w:rsid w:val="00E6645F"/>
    <w:rsid w:val="00E66877"/>
    <w:rsid w:val="00E702E7"/>
    <w:rsid w:val="00E7332A"/>
    <w:rsid w:val="00E73BF7"/>
    <w:rsid w:val="00E768C8"/>
    <w:rsid w:val="00E7743B"/>
    <w:rsid w:val="00E779DD"/>
    <w:rsid w:val="00E77D3D"/>
    <w:rsid w:val="00E80B5F"/>
    <w:rsid w:val="00E82ECE"/>
    <w:rsid w:val="00E8340F"/>
    <w:rsid w:val="00E83A1D"/>
    <w:rsid w:val="00E87ACB"/>
    <w:rsid w:val="00E87C01"/>
    <w:rsid w:val="00E90242"/>
    <w:rsid w:val="00E90962"/>
    <w:rsid w:val="00E920FF"/>
    <w:rsid w:val="00E92466"/>
    <w:rsid w:val="00E93240"/>
    <w:rsid w:val="00E93289"/>
    <w:rsid w:val="00E94306"/>
    <w:rsid w:val="00E9439C"/>
    <w:rsid w:val="00E9508E"/>
    <w:rsid w:val="00E95820"/>
    <w:rsid w:val="00E979AB"/>
    <w:rsid w:val="00EA1217"/>
    <w:rsid w:val="00EA20D3"/>
    <w:rsid w:val="00EA2A41"/>
    <w:rsid w:val="00EA7D58"/>
    <w:rsid w:val="00EB1431"/>
    <w:rsid w:val="00EB2840"/>
    <w:rsid w:val="00EB627A"/>
    <w:rsid w:val="00EB6BC4"/>
    <w:rsid w:val="00EC2634"/>
    <w:rsid w:val="00EC416A"/>
    <w:rsid w:val="00EC4831"/>
    <w:rsid w:val="00EC62C2"/>
    <w:rsid w:val="00EC7580"/>
    <w:rsid w:val="00EC7A2C"/>
    <w:rsid w:val="00EC7D3D"/>
    <w:rsid w:val="00ED2C29"/>
    <w:rsid w:val="00ED2D4A"/>
    <w:rsid w:val="00ED50A8"/>
    <w:rsid w:val="00ED784D"/>
    <w:rsid w:val="00EE019C"/>
    <w:rsid w:val="00EE1B5D"/>
    <w:rsid w:val="00EE26A5"/>
    <w:rsid w:val="00EE3298"/>
    <w:rsid w:val="00EE422F"/>
    <w:rsid w:val="00EE73C1"/>
    <w:rsid w:val="00EF02B3"/>
    <w:rsid w:val="00EF382A"/>
    <w:rsid w:val="00EF3A56"/>
    <w:rsid w:val="00EF3FB9"/>
    <w:rsid w:val="00EF4753"/>
    <w:rsid w:val="00EF57BD"/>
    <w:rsid w:val="00EF7C7A"/>
    <w:rsid w:val="00F0115E"/>
    <w:rsid w:val="00F02F6B"/>
    <w:rsid w:val="00F06386"/>
    <w:rsid w:val="00F107B1"/>
    <w:rsid w:val="00F12FDC"/>
    <w:rsid w:val="00F2192B"/>
    <w:rsid w:val="00F25D2A"/>
    <w:rsid w:val="00F26906"/>
    <w:rsid w:val="00F307C0"/>
    <w:rsid w:val="00F30A91"/>
    <w:rsid w:val="00F354B4"/>
    <w:rsid w:val="00F3660D"/>
    <w:rsid w:val="00F409FF"/>
    <w:rsid w:val="00F42D6B"/>
    <w:rsid w:val="00F42DE5"/>
    <w:rsid w:val="00F44106"/>
    <w:rsid w:val="00F441D4"/>
    <w:rsid w:val="00F4431C"/>
    <w:rsid w:val="00F45936"/>
    <w:rsid w:val="00F50BD8"/>
    <w:rsid w:val="00F51D1A"/>
    <w:rsid w:val="00F51D59"/>
    <w:rsid w:val="00F62A70"/>
    <w:rsid w:val="00F651C0"/>
    <w:rsid w:val="00F65283"/>
    <w:rsid w:val="00F70770"/>
    <w:rsid w:val="00F70D7E"/>
    <w:rsid w:val="00F714A6"/>
    <w:rsid w:val="00F714C0"/>
    <w:rsid w:val="00F72B57"/>
    <w:rsid w:val="00F733C6"/>
    <w:rsid w:val="00F7692A"/>
    <w:rsid w:val="00F76AC9"/>
    <w:rsid w:val="00F81261"/>
    <w:rsid w:val="00F81A84"/>
    <w:rsid w:val="00F82CB0"/>
    <w:rsid w:val="00F847CE"/>
    <w:rsid w:val="00F91B82"/>
    <w:rsid w:val="00F93424"/>
    <w:rsid w:val="00F9360D"/>
    <w:rsid w:val="00F93DFB"/>
    <w:rsid w:val="00F94416"/>
    <w:rsid w:val="00F94527"/>
    <w:rsid w:val="00F950CB"/>
    <w:rsid w:val="00F9519B"/>
    <w:rsid w:val="00F96353"/>
    <w:rsid w:val="00F96E19"/>
    <w:rsid w:val="00F97D21"/>
    <w:rsid w:val="00FA0D9D"/>
    <w:rsid w:val="00FA0DCC"/>
    <w:rsid w:val="00FA21FB"/>
    <w:rsid w:val="00FA2F3F"/>
    <w:rsid w:val="00FA3A21"/>
    <w:rsid w:val="00FA42F9"/>
    <w:rsid w:val="00FA4333"/>
    <w:rsid w:val="00FA4C6E"/>
    <w:rsid w:val="00FA4C70"/>
    <w:rsid w:val="00FA4FA8"/>
    <w:rsid w:val="00FA7791"/>
    <w:rsid w:val="00FA7AF6"/>
    <w:rsid w:val="00FB0A46"/>
    <w:rsid w:val="00FB228F"/>
    <w:rsid w:val="00FB2651"/>
    <w:rsid w:val="00FB43C0"/>
    <w:rsid w:val="00FB654B"/>
    <w:rsid w:val="00FB735A"/>
    <w:rsid w:val="00FC0014"/>
    <w:rsid w:val="00FC03F5"/>
    <w:rsid w:val="00FC3D99"/>
    <w:rsid w:val="00FC670E"/>
    <w:rsid w:val="00FC6A6A"/>
    <w:rsid w:val="00FC6C5C"/>
    <w:rsid w:val="00FD022A"/>
    <w:rsid w:val="00FD0AB8"/>
    <w:rsid w:val="00FD21EB"/>
    <w:rsid w:val="00FD2357"/>
    <w:rsid w:val="00FD26A2"/>
    <w:rsid w:val="00FD2DE0"/>
    <w:rsid w:val="00FD3879"/>
    <w:rsid w:val="00FD5B34"/>
    <w:rsid w:val="00FD6633"/>
    <w:rsid w:val="00FD72C8"/>
    <w:rsid w:val="00FD7BCB"/>
    <w:rsid w:val="00FE2AC5"/>
    <w:rsid w:val="00FE3101"/>
    <w:rsid w:val="00FE3CD9"/>
    <w:rsid w:val="00FE3F94"/>
    <w:rsid w:val="00FE45EB"/>
    <w:rsid w:val="00FE4A7E"/>
    <w:rsid w:val="00FE4DF5"/>
    <w:rsid w:val="00FE5ECA"/>
    <w:rsid w:val="00FF126A"/>
    <w:rsid w:val="00FF486A"/>
    <w:rsid w:val="00FF5938"/>
    <w:rsid w:val="00FF5F2D"/>
    <w:rsid w:val="00FF6187"/>
    <w:rsid w:val="00FF6815"/>
    <w:rsid w:val="00FF7BC7"/>
    <w:rsid w:val="00FF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6AAF"/>
  <w15:chartTrackingRefBased/>
  <w15:docId w15:val="{C4E6083F-8A9F-42FD-ACB0-C9A9551E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228F"/>
    <w:pPr>
      <w:keepNext/>
      <w:keepLines/>
      <w:spacing w:before="240" w:after="0"/>
      <w:jc w:val="center"/>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FB228F"/>
    <w:pPr>
      <w:keepNext/>
      <w:keepLines/>
      <w:spacing w:before="40" w:after="0"/>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340A08"/>
    <w:pPr>
      <w:keepNext/>
      <w:keepLines/>
      <w:spacing w:before="40" w:after="0"/>
      <w:outlineLvl w:val="2"/>
    </w:pPr>
    <w:rPr>
      <w:rFonts w:ascii="Times New Roman" w:eastAsiaTheme="majorEastAsia" w:hAnsi="Times New Roman" w:cstheme="majorBidi"/>
      <w:b/>
      <w:sz w:val="24"/>
      <w:szCs w:val="24"/>
    </w:rPr>
  </w:style>
  <w:style w:type="paragraph" w:styleId="4">
    <w:name w:val="heading 4"/>
    <w:basedOn w:val="a"/>
    <w:next w:val="a"/>
    <w:link w:val="40"/>
    <w:uiPriority w:val="9"/>
    <w:semiHidden/>
    <w:unhideWhenUsed/>
    <w:qFormat/>
    <w:rsid w:val="00097AD3"/>
    <w:pPr>
      <w:keepNext/>
      <w:keepLines/>
      <w:spacing w:before="40" w:after="0"/>
      <w:outlineLvl w:val="3"/>
    </w:pPr>
    <w:rPr>
      <w:rFonts w:ascii="Times New Roman" w:eastAsiaTheme="majorEastAsia" w:hAnsi="Times New Roman"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ЙЛ"/>
    <w:basedOn w:val="a"/>
    <w:link w:val="a4"/>
    <w:qFormat/>
    <w:rsid w:val="00756550"/>
    <w:pPr>
      <w:spacing w:after="0" w:line="360" w:lineRule="auto"/>
      <w:ind w:firstLine="709"/>
      <w:contextualSpacing/>
      <w:jc w:val="both"/>
    </w:pPr>
    <w:rPr>
      <w:rFonts w:ascii="Times New Roman" w:eastAsia="Calibri" w:hAnsi="Times New Roman" w:cs="Times New Roman"/>
      <w:sz w:val="24"/>
      <w:szCs w:val="28"/>
    </w:rPr>
  </w:style>
  <w:style w:type="table" w:styleId="a5">
    <w:name w:val="Table Grid"/>
    <w:basedOn w:val="a1"/>
    <w:uiPriority w:val="59"/>
    <w:rsid w:val="002A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435E"/>
    <w:pPr>
      <w:ind w:left="720"/>
      <w:contextualSpacing/>
    </w:pPr>
  </w:style>
  <w:style w:type="paragraph" w:styleId="a7">
    <w:name w:val="footnote text"/>
    <w:basedOn w:val="a"/>
    <w:link w:val="a8"/>
    <w:uiPriority w:val="99"/>
    <w:semiHidden/>
    <w:unhideWhenUsed/>
    <w:rsid w:val="008F1774"/>
    <w:pPr>
      <w:spacing w:after="0" w:line="240" w:lineRule="auto"/>
    </w:pPr>
    <w:rPr>
      <w:sz w:val="20"/>
      <w:szCs w:val="20"/>
    </w:rPr>
  </w:style>
  <w:style w:type="character" w:customStyle="1" w:styleId="a8">
    <w:name w:val="Текст сноски Знак"/>
    <w:basedOn w:val="a0"/>
    <w:link w:val="a7"/>
    <w:uiPriority w:val="99"/>
    <w:semiHidden/>
    <w:rsid w:val="008F1774"/>
    <w:rPr>
      <w:sz w:val="20"/>
      <w:szCs w:val="20"/>
    </w:rPr>
  </w:style>
  <w:style w:type="character" w:styleId="a9">
    <w:name w:val="footnote reference"/>
    <w:basedOn w:val="a0"/>
    <w:uiPriority w:val="99"/>
    <w:semiHidden/>
    <w:unhideWhenUsed/>
    <w:rsid w:val="008F1774"/>
    <w:rPr>
      <w:vertAlign w:val="superscript"/>
    </w:rPr>
  </w:style>
  <w:style w:type="paragraph" w:styleId="aa">
    <w:name w:val="Balloon Text"/>
    <w:basedOn w:val="a"/>
    <w:link w:val="ab"/>
    <w:uiPriority w:val="99"/>
    <w:semiHidden/>
    <w:unhideWhenUsed/>
    <w:rsid w:val="00DC03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C03AC"/>
    <w:rPr>
      <w:rFonts w:ascii="Segoe UI" w:hAnsi="Segoe UI" w:cs="Segoe UI"/>
      <w:sz w:val="18"/>
      <w:szCs w:val="18"/>
    </w:rPr>
  </w:style>
  <w:style w:type="character" w:customStyle="1" w:styleId="10">
    <w:name w:val="Заголовок 1 Знак"/>
    <w:basedOn w:val="a0"/>
    <w:link w:val="1"/>
    <w:uiPriority w:val="9"/>
    <w:rsid w:val="00FB228F"/>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FB228F"/>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340A08"/>
    <w:rPr>
      <w:rFonts w:ascii="Times New Roman" w:eastAsiaTheme="majorEastAsia" w:hAnsi="Times New Roman" w:cstheme="majorBidi"/>
      <w:b/>
      <w:sz w:val="24"/>
      <w:szCs w:val="24"/>
    </w:rPr>
  </w:style>
  <w:style w:type="character" w:customStyle="1" w:styleId="40">
    <w:name w:val="Заголовок 4 Знак"/>
    <w:basedOn w:val="a0"/>
    <w:link w:val="4"/>
    <w:uiPriority w:val="9"/>
    <w:semiHidden/>
    <w:rsid w:val="00097AD3"/>
    <w:rPr>
      <w:rFonts w:ascii="Times New Roman" w:eastAsiaTheme="majorEastAsia" w:hAnsi="Times New Roman" w:cstheme="majorBidi"/>
      <w:b/>
      <w:iCs/>
    </w:rPr>
  </w:style>
  <w:style w:type="character" w:styleId="ac">
    <w:name w:val="annotation reference"/>
    <w:basedOn w:val="a0"/>
    <w:uiPriority w:val="99"/>
    <w:semiHidden/>
    <w:unhideWhenUsed/>
    <w:rsid w:val="008A5612"/>
    <w:rPr>
      <w:sz w:val="16"/>
      <w:szCs w:val="16"/>
    </w:rPr>
  </w:style>
  <w:style w:type="paragraph" w:styleId="ad">
    <w:name w:val="annotation text"/>
    <w:basedOn w:val="a"/>
    <w:link w:val="ae"/>
    <w:uiPriority w:val="99"/>
    <w:semiHidden/>
    <w:unhideWhenUsed/>
    <w:rsid w:val="008A5612"/>
    <w:pPr>
      <w:spacing w:line="240" w:lineRule="auto"/>
    </w:pPr>
    <w:rPr>
      <w:sz w:val="20"/>
      <w:szCs w:val="20"/>
    </w:rPr>
  </w:style>
  <w:style w:type="character" w:customStyle="1" w:styleId="ae">
    <w:name w:val="Текст примечания Знак"/>
    <w:basedOn w:val="a0"/>
    <w:link w:val="ad"/>
    <w:uiPriority w:val="99"/>
    <w:semiHidden/>
    <w:rsid w:val="008A5612"/>
    <w:rPr>
      <w:sz w:val="20"/>
      <w:szCs w:val="20"/>
    </w:rPr>
  </w:style>
  <w:style w:type="paragraph" w:styleId="af">
    <w:name w:val="annotation subject"/>
    <w:basedOn w:val="ad"/>
    <w:next w:val="ad"/>
    <w:link w:val="af0"/>
    <w:uiPriority w:val="99"/>
    <w:semiHidden/>
    <w:unhideWhenUsed/>
    <w:rsid w:val="008A5612"/>
    <w:rPr>
      <w:b/>
      <w:bCs/>
    </w:rPr>
  </w:style>
  <w:style w:type="character" w:customStyle="1" w:styleId="af0">
    <w:name w:val="Тема примечания Знак"/>
    <w:basedOn w:val="ae"/>
    <w:link w:val="af"/>
    <w:uiPriority w:val="99"/>
    <w:semiHidden/>
    <w:rsid w:val="008A5612"/>
    <w:rPr>
      <w:b/>
      <w:bCs/>
      <w:sz w:val="20"/>
      <w:szCs w:val="20"/>
    </w:rPr>
  </w:style>
  <w:style w:type="character" w:styleId="af1">
    <w:name w:val="Placeholder Text"/>
    <w:basedOn w:val="a0"/>
    <w:uiPriority w:val="99"/>
    <w:semiHidden/>
    <w:rsid w:val="00A813E8"/>
    <w:rPr>
      <w:color w:val="808080"/>
    </w:rPr>
  </w:style>
  <w:style w:type="character" w:styleId="af2">
    <w:name w:val="Hyperlink"/>
    <w:basedOn w:val="a0"/>
    <w:uiPriority w:val="99"/>
    <w:unhideWhenUsed/>
    <w:rsid w:val="00A65B74"/>
    <w:rPr>
      <w:color w:val="0563C1" w:themeColor="hyperlink"/>
      <w:u w:val="single"/>
    </w:rPr>
  </w:style>
  <w:style w:type="character" w:customStyle="1" w:styleId="a4">
    <w:name w:val="СТАЙЛ Знак"/>
    <w:basedOn w:val="a0"/>
    <w:link w:val="a3"/>
    <w:rsid w:val="00113CBA"/>
    <w:rPr>
      <w:rFonts w:ascii="Times New Roman" w:eastAsia="Calibri" w:hAnsi="Times New Roman" w:cs="Times New Roman"/>
      <w:sz w:val="24"/>
      <w:szCs w:val="28"/>
    </w:rPr>
  </w:style>
  <w:style w:type="paragraph" w:styleId="af3">
    <w:name w:val="header"/>
    <w:basedOn w:val="a"/>
    <w:link w:val="af4"/>
    <w:uiPriority w:val="99"/>
    <w:unhideWhenUsed/>
    <w:rsid w:val="0043604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3604A"/>
  </w:style>
  <w:style w:type="paragraph" w:styleId="af5">
    <w:name w:val="footer"/>
    <w:basedOn w:val="a"/>
    <w:link w:val="af6"/>
    <w:uiPriority w:val="99"/>
    <w:unhideWhenUsed/>
    <w:rsid w:val="0043604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3604A"/>
  </w:style>
  <w:style w:type="paragraph" w:styleId="af7">
    <w:name w:val="TOC Heading"/>
    <w:basedOn w:val="1"/>
    <w:next w:val="a"/>
    <w:uiPriority w:val="39"/>
    <w:unhideWhenUsed/>
    <w:qFormat/>
    <w:rsid w:val="0043604A"/>
    <w:pPr>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43604A"/>
    <w:pPr>
      <w:spacing w:after="100"/>
    </w:pPr>
  </w:style>
  <w:style w:type="paragraph" w:styleId="21">
    <w:name w:val="toc 2"/>
    <w:basedOn w:val="a"/>
    <w:next w:val="a"/>
    <w:autoRedefine/>
    <w:uiPriority w:val="39"/>
    <w:unhideWhenUsed/>
    <w:rsid w:val="0043604A"/>
    <w:pPr>
      <w:spacing w:after="100"/>
      <w:ind w:left="220"/>
    </w:pPr>
  </w:style>
  <w:style w:type="paragraph" w:styleId="31">
    <w:name w:val="toc 3"/>
    <w:basedOn w:val="a"/>
    <w:next w:val="a"/>
    <w:autoRedefine/>
    <w:uiPriority w:val="39"/>
    <w:unhideWhenUsed/>
    <w:rsid w:val="004360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05370">
      <w:bodyDiv w:val="1"/>
      <w:marLeft w:val="0"/>
      <w:marRight w:val="0"/>
      <w:marTop w:val="0"/>
      <w:marBottom w:val="0"/>
      <w:divBdr>
        <w:top w:val="none" w:sz="0" w:space="0" w:color="auto"/>
        <w:left w:val="none" w:sz="0" w:space="0" w:color="auto"/>
        <w:bottom w:val="none" w:sz="0" w:space="0" w:color="auto"/>
        <w:right w:val="none" w:sz="0" w:space="0" w:color="auto"/>
      </w:divBdr>
    </w:div>
    <w:div w:id="5490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1053;&#1077;&#1082;&#1072;\Dropbox\&#1082;&#1091;&#1088;&#1089;&#1086;&#1074;&#1072;&#1103;\&#1044;&#1080;&#1087;&#1083;&#1086;&#1084;\&#1044;&#1072;&#1085;&#1085;&#1099;&#1077;\&#1055;&#1077;&#1088;&#1074;&#1086;&#1085;&#1072;&#1095;&#1072;&#1083;&#1100;&#1085;&#1072;&#1103;%20&#1074;&#1099;&#1073;&#1086;&#1088;&#1082;&#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dk1"/>
                </a:solidFill>
                <a:latin typeface="+mn-lt"/>
                <a:ea typeface="+mn-ea"/>
                <a:cs typeface="+mn-cs"/>
              </a:defRPr>
            </a:pPr>
            <a:r>
              <a:rPr lang="ru-RU"/>
              <a:t>Отрасли компаний</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dk1"/>
              </a:solidFill>
              <a:latin typeface="+mn-lt"/>
              <a:ea typeface="+mn-ea"/>
              <a:cs typeface="+mn-cs"/>
            </a:defRPr>
          </a:pPr>
          <a:endParaRPr lang="ru-RU"/>
        </a:p>
      </c:txPr>
    </c:title>
    <c:autoTitleDeleted val="0"/>
    <c:plotArea>
      <c:layout/>
      <c:pieChart>
        <c:varyColors val="1"/>
        <c:ser>
          <c:idx val="0"/>
          <c:order val="0"/>
          <c:tx>
            <c:strRef>
              <c:f>Лист1!$D$4</c:f>
              <c:strCache>
                <c:ptCount val="1"/>
                <c:pt idx="0">
                  <c:v>Количество наблюдений</c:v>
                </c:pt>
              </c:strCache>
            </c:strRef>
          </c:tx>
          <c:spPr>
            <a:solidFill>
              <a:schemeClr val="lt1"/>
            </a:solidFill>
            <a:ln w="12700" cap="flat" cmpd="sng" algn="ctr">
              <a:solidFill>
                <a:schemeClr val="dk1"/>
              </a:solidFill>
              <a:prstDash val="solid"/>
              <a:miter lim="800000"/>
            </a:ln>
            <a:effectLst/>
          </c:spPr>
          <c:dPt>
            <c:idx val="0"/>
            <c:bubble3D val="0"/>
            <c:spPr>
              <a:solidFill>
                <a:schemeClr val="lt1"/>
              </a:solidFill>
              <a:ln w="12700" cap="flat" cmpd="sng" algn="ctr">
                <a:solidFill>
                  <a:schemeClr val="dk1"/>
                </a:solidFill>
                <a:prstDash val="solid"/>
                <a:miter lim="800000"/>
              </a:ln>
              <a:effectLst/>
            </c:spPr>
          </c:dPt>
          <c:dPt>
            <c:idx val="1"/>
            <c:bubble3D val="0"/>
            <c:spPr>
              <a:solidFill>
                <a:schemeClr val="lt1"/>
              </a:solidFill>
              <a:ln w="12700" cap="flat" cmpd="sng" algn="ctr">
                <a:solidFill>
                  <a:schemeClr val="dk1"/>
                </a:solidFill>
                <a:prstDash val="solid"/>
                <a:miter lim="800000"/>
              </a:ln>
              <a:effectLst/>
            </c:spPr>
          </c:dPt>
          <c:dPt>
            <c:idx val="2"/>
            <c:bubble3D val="0"/>
            <c:spPr>
              <a:solidFill>
                <a:schemeClr val="lt1"/>
              </a:solidFill>
              <a:ln w="12700" cap="flat" cmpd="sng" algn="ctr">
                <a:solidFill>
                  <a:schemeClr val="dk1"/>
                </a:solidFill>
                <a:prstDash val="solid"/>
                <a:miter lim="800000"/>
              </a:ln>
              <a:effectLst/>
            </c:spPr>
          </c:dPt>
          <c:dPt>
            <c:idx val="3"/>
            <c:bubble3D val="0"/>
            <c:spPr>
              <a:solidFill>
                <a:schemeClr val="lt1"/>
              </a:solidFill>
              <a:ln w="12700" cap="flat" cmpd="sng" algn="ctr">
                <a:solidFill>
                  <a:schemeClr val="dk1"/>
                </a:solidFill>
                <a:prstDash val="solid"/>
                <a:miter lim="800000"/>
              </a:ln>
              <a:effectLst/>
            </c:spPr>
          </c:dPt>
          <c:dPt>
            <c:idx val="4"/>
            <c:bubble3D val="0"/>
            <c:spPr>
              <a:solidFill>
                <a:schemeClr val="lt1"/>
              </a:solidFill>
              <a:ln w="12700" cap="flat" cmpd="sng" algn="ctr">
                <a:solidFill>
                  <a:schemeClr val="dk1"/>
                </a:solidFill>
                <a:prstDash val="solid"/>
                <a:miter lim="800000"/>
              </a:ln>
              <a:effectLst/>
            </c:spPr>
          </c:dPt>
          <c:dPt>
            <c:idx val="5"/>
            <c:bubble3D val="0"/>
            <c:spPr>
              <a:solidFill>
                <a:schemeClr val="lt1"/>
              </a:solidFill>
              <a:ln w="12700" cap="flat" cmpd="sng" algn="ctr">
                <a:solidFill>
                  <a:schemeClr val="dk1"/>
                </a:solidFill>
                <a:prstDash val="solid"/>
                <a:miter lim="800000"/>
              </a:ln>
              <a:effectLst/>
            </c:spPr>
          </c:dPt>
          <c:dPt>
            <c:idx val="6"/>
            <c:bubble3D val="0"/>
            <c:spPr>
              <a:solidFill>
                <a:schemeClr val="lt1"/>
              </a:solidFill>
              <a:ln w="12700" cap="flat" cmpd="sng" algn="ctr">
                <a:solidFill>
                  <a:schemeClr val="dk1"/>
                </a:solidFill>
                <a:prstDash val="solid"/>
                <a:miter lim="800000"/>
              </a:ln>
              <a:effectLst/>
            </c:spPr>
          </c:dPt>
          <c:dPt>
            <c:idx val="7"/>
            <c:bubble3D val="0"/>
            <c:spPr>
              <a:solidFill>
                <a:schemeClr val="lt1"/>
              </a:solidFill>
              <a:ln w="12700" cap="flat" cmpd="sng" algn="ctr">
                <a:solidFill>
                  <a:schemeClr val="dk1"/>
                </a:solidFill>
                <a:prstDash val="solid"/>
                <a:miter lim="800000"/>
              </a:ln>
              <a:effectLst/>
            </c:spPr>
          </c:dPt>
          <c:dPt>
            <c:idx val="8"/>
            <c:bubble3D val="0"/>
            <c:spPr>
              <a:solidFill>
                <a:schemeClr val="lt1"/>
              </a:solidFill>
              <a:ln w="12700" cap="flat" cmpd="sng" algn="ctr">
                <a:solidFill>
                  <a:schemeClr val="dk1"/>
                </a:solidFill>
                <a:prstDash val="solid"/>
                <a:miter lim="800000"/>
              </a:ln>
              <a:effectLst/>
            </c:spPr>
          </c:dPt>
          <c:dLbls>
            <c:dLbl>
              <c:idx val="1"/>
              <c:layout>
                <c:manualLayout>
                  <c:x val="-9.5302793729108604E-2"/>
                  <c:y val="0.1536853064706475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7655924516770954"/>
                  <c:y val="-0.20774482628923735"/>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20226308081579716"/>
                  <c:y val="-0.1051637626293599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6500981922929295"/>
                  <c:y val="3.4376933412918399E-2"/>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Лист1!$E$3:$M$3</c:f>
              <c:strCache>
                <c:ptCount val="9"/>
                <c:pt idx="0">
                  <c:v>С/х</c:v>
                </c:pt>
                <c:pt idx="1">
                  <c:v>Добыча</c:v>
                </c:pt>
                <c:pt idx="2">
                  <c:v>Обрабатывающая</c:v>
                </c:pt>
                <c:pt idx="3">
                  <c:v>Электроэенргетика</c:v>
                </c:pt>
                <c:pt idx="4">
                  <c:v>Строительство</c:v>
                </c:pt>
                <c:pt idx="5">
                  <c:v>Торговля</c:v>
                </c:pt>
                <c:pt idx="6">
                  <c:v>Транспорт</c:v>
                </c:pt>
                <c:pt idx="7">
                  <c:v>Связь</c:v>
                </c:pt>
                <c:pt idx="8">
                  <c:v>Научная </c:v>
                </c:pt>
              </c:strCache>
            </c:strRef>
          </c:cat>
          <c:val>
            <c:numRef>
              <c:f>Лист1!$E$4:$M$4</c:f>
              <c:numCache>
                <c:formatCode>General</c:formatCode>
                <c:ptCount val="9"/>
                <c:pt idx="0">
                  <c:v>4</c:v>
                </c:pt>
                <c:pt idx="1">
                  <c:v>11</c:v>
                </c:pt>
                <c:pt idx="2">
                  <c:v>43</c:v>
                </c:pt>
                <c:pt idx="3">
                  <c:v>13</c:v>
                </c:pt>
                <c:pt idx="4">
                  <c:v>4</c:v>
                </c:pt>
                <c:pt idx="5">
                  <c:v>6</c:v>
                </c:pt>
                <c:pt idx="6">
                  <c:v>5</c:v>
                </c:pt>
                <c:pt idx="7">
                  <c:v>4</c:v>
                </c:pt>
                <c:pt idx="8">
                  <c:v>4</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0C67A-DB6E-4334-95C5-CAB23B9F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4676</TotalTime>
  <Pages>35</Pages>
  <Words>11120</Words>
  <Characters>63389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Нека</dc:creator>
  <cp:keywords/>
  <dc:description/>
  <cp:lastModifiedBy>Нека</cp:lastModifiedBy>
  <cp:revision>2887</cp:revision>
  <cp:lastPrinted>2014-05-23T06:17:00Z</cp:lastPrinted>
  <dcterms:created xsi:type="dcterms:W3CDTF">2014-03-25T12:11:00Z</dcterms:created>
  <dcterms:modified xsi:type="dcterms:W3CDTF">2014-05-23T06:19:00Z</dcterms:modified>
</cp:coreProperties>
</file>