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BE" w:rsidRPr="005E1080" w:rsidRDefault="007E6CBE" w:rsidP="007E6CBE">
      <w:pPr>
        <w:autoSpaceDE w:val="0"/>
        <w:autoSpaceDN w:val="0"/>
        <w:adjustRightInd w:val="0"/>
        <w:spacing w:after="0" w:line="240" w:lineRule="auto"/>
        <w:ind w:firstLine="567"/>
        <w:jc w:val="center"/>
        <w:rPr>
          <w:rFonts w:ascii="Times New Roman" w:eastAsia="Times New Roman" w:hAnsi="Times New Roman" w:cs="Times New Roman"/>
          <w:noProof/>
          <w:sz w:val="28"/>
          <w:szCs w:val="28"/>
          <w:highlight w:val="yellow"/>
        </w:rPr>
      </w:pPr>
      <w:r w:rsidRPr="005E1080">
        <w:rPr>
          <w:rFonts w:ascii="Times New Roman" w:eastAsia="Times New Roman" w:hAnsi="Times New Roman" w:cs="Times New Roman"/>
          <w:noProof/>
          <w:sz w:val="28"/>
          <w:szCs w:val="28"/>
        </w:rPr>
        <w:t>Правительство Российской Федерации</w:t>
      </w:r>
    </w:p>
    <w:p w:rsidR="007E6CBE" w:rsidRPr="005E1080" w:rsidRDefault="007E6CBE" w:rsidP="007E6CBE">
      <w:pPr>
        <w:autoSpaceDE w:val="0"/>
        <w:autoSpaceDN w:val="0"/>
        <w:adjustRightInd w:val="0"/>
        <w:spacing w:after="0" w:line="240" w:lineRule="auto"/>
        <w:ind w:firstLine="567"/>
        <w:jc w:val="center"/>
        <w:rPr>
          <w:rFonts w:ascii="Times New Roman" w:eastAsia="Times New Roman" w:hAnsi="Times New Roman" w:cs="Times New Roman"/>
          <w:noProof/>
          <w:sz w:val="28"/>
          <w:szCs w:val="28"/>
        </w:rPr>
      </w:pPr>
      <w:r w:rsidRPr="005E1080">
        <w:rPr>
          <w:rFonts w:ascii="Times New Roman" w:eastAsia="Times New Roman" w:hAnsi="Times New Roman" w:cs="Times New Roman"/>
          <w:noProof/>
          <w:sz w:val="28"/>
          <w:szCs w:val="28"/>
        </w:rPr>
        <w:t>Пермский филиал федерального государственного автономного образовательного учреждения высшего профессионального образования</w:t>
      </w:r>
    </w:p>
    <w:p w:rsidR="007E6CBE" w:rsidRPr="005E1080" w:rsidRDefault="007E6CBE" w:rsidP="007E6CBE">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5E1080">
        <w:rPr>
          <w:rFonts w:ascii="Times New Roman" w:eastAsia="Times New Roman" w:hAnsi="Times New Roman" w:cs="Times New Roman"/>
          <w:sz w:val="28"/>
          <w:szCs w:val="28"/>
        </w:rPr>
        <w:t xml:space="preserve">«Национальный исследовательский университет </w:t>
      </w:r>
      <w:r w:rsidRPr="005E1080">
        <w:rPr>
          <w:rFonts w:ascii="Times New Roman" w:eastAsia="Times New Roman" w:hAnsi="Times New Roman" w:cs="Times New Roman"/>
          <w:sz w:val="28"/>
          <w:szCs w:val="28"/>
        </w:rPr>
        <w:br/>
        <w:t>«Высшая школа экономики»</w:t>
      </w:r>
    </w:p>
    <w:p w:rsidR="007E6CBE" w:rsidRPr="005E1080" w:rsidRDefault="007E6CBE" w:rsidP="007E6CBE">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rPr>
      </w:pPr>
    </w:p>
    <w:p w:rsidR="007E6CBE" w:rsidRPr="005E1080" w:rsidRDefault="007E6CBE" w:rsidP="007E6CBE">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rPr>
      </w:pPr>
    </w:p>
    <w:p w:rsidR="007E6CBE" w:rsidRPr="005E1080" w:rsidRDefault="007E6CBE" w:rsidP="007E6CBE">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rPr>
      </w:pPr>
      <w:r w:rsidRPr="005E1080">
        <w:rPr>
          <w:rFonts w:ascii="Times New Roman" w:eastAsia="Times New Roman" w:hAnsi="Times New Roman" w:cs="Times New Roman"/>
          <w:sz w:val="28"/>
          <w:szCs w:val="28"/>
        </w:rPr>
        <w:t xml:space="preserve">Факультет экономики </w:t>
      </w:r>
    </w:p>
    <w:p w:rsidR="007E6CBE" w:rsidRPr="005E1080" w:rsidRDefault="007E6CBE" w:rsidP="007E6CBE">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финансового менеджмента</w:t>
      </w:r>
    </w:p>
    <w:p w:rsidR="007E6CBE" w:rsidRPr="005E1080" w:rsidRDefault="007E6CBE" w:rsidP="007E6CB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5E1080">
        <w:rPr>
          <w:rFonts w:ascii="Times New Roman" w:eastAsia="Times New Roman" w:hAnsi="Times New Roman" w:cs="Times New Roman"/>
          <w:sz w:val="28"/>
          <w:szCs w:val="28"/>
        </w:rPr>
        <w:t>Допускаю к защите</w:t>
      </w:r>
    </w:p>
    <w:p w:rsidR="007E6CBE"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5E1080">
        <w:rPr>
          <w:rFonts w:ascii="Times New Roman" w:eastAsia="Times New Roman" w:hAnsi="Times New Roman" w:cs="Times New Roman"/>
          <w:sz w:val="28"/>
          <w:szCs w:val="28"/>
        </w:rPr>
        <w:t>Заведующий кафедрой</w:t>
      </w:r>
      <w:r>
        <w:rPr>
          <w:rFonts w:ascii="Times New Roman" w:eastAsia="Times New Roman" w:hAnsi="Times New Roman" w:cs="Times New Roman"/>
          <w:sz w:val="28"/>
          <w:szCs w:val="28"/>
        </w:rPr>
        <w:t xml:space="preserve"> </w:t>
      </w: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Шакина Е.А.</w:t>
      </w: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5E1080">
        <w:rPr>
          <w:rFonts w:ascii="Times New Roman" w:eastAsia="Times New Roman" w:hAnsi="Times New Roman" w:cs="Times New Roman"/>
          <w:sz w:val="28"/>
          <w:szCs w:val="28"/>
        </w:rPr>
        <w:t>________________________________</w:t>
      </w:r>
    </w:p>
    <w:p w:rsidR="007E6CBE"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5E1080">
        <w:rPr>
          <w:rFonts w:ascii="Times New Roman" w:eastAsia="Times New Roman" w:hAnsi="Times New Roman" w:cs="Times New Roman"/>
          <w:sz w:val="28"/>
          <w:szCs w:val="28"/>
        </w:rPr>
        <w:t xml:space="preserve"> «______» __________________20____ </w:t>
      </w:r>
    </w:p>
    <w:p w:rsidR="007E6CBE" w:rsidRPr="005E1080" w:rsidRDefault="007E6CBE" w:rsidP="007E6CBE">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rPr>
      </w:pPr>
    </w:p>
    <w:p w:rsidR="007E6CBE" w:rsidRPr="005E1080" w:rsidRDefault="007E6CBE" w:rsidP="007E6CBE">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rPr>
      </w:pPr>
    </w:p>
    <w:p w:rsidR="007E6CBE" w:rsidRPr="005E1080" w:rsidRDefault="007E6CBE" w:rsidP="007E6CBE">
      <w:pPr>
        <w:widowControl w:val="0"/>
        <w:autoSpaceDE w:val="0"/>
        <w:autoSpaceDN w:val="0"/>
        <w:adjustRightInd w:val="0"/>
        <w:spacing w:after="0" w:line="240" w:lineRule="auto"/>
        <w:ind w:firstLine="567"/>
        <w:jc w:val="center"/>
        <w:rPr>
          <w:rFonts w:ascii="Times New Roman" w:eastAsia="Times New Roman" w:hAnsi="Times New Roman" w:cs="Times New Roman"/>
          <w:b/>
          <w:bCs/>
          <w:caps/>
          <w:sz w:val="28"/>
          <w:szCs w:val="28"/>
        </w:rPr>
      </w:pPr>
      <w:r w:rsidRPr="005E1080">
        <w:rPr>
          <w:rFonts w:ascii="Times New Roman" w:eastAsia="Times New Roman" w:hAnsi="Times New Roman" w:cs="Times New Roman"/>
          <w:b/>
          <w:bCs/>
          <w:caps/>
          <w:sz w:val="28"/>
          <w:szCs w:val="28"/>
        </w:rPr>
        <w:t>ВЫПУСКНАЯ КВАЛИФИКАЦИОННАЯ РАБОТА</w:t>
      </w:r>
    </w:p>
    <w:p w:rsidR="007E6CBE" w:rsidRPr="005E1080" w:rsidRDefault="007E6CBE" w:rsidP="007E6CB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E6CBE" w:rsidRPr="005E1080" w:rsidRDefault="007E6CBE" w:rsidP="007E6CBE">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rPr>
      </w:pPr>
      <w:r w:rsidRPr="005E1080">
        <w:rPr>
          <w:rFonts w:ascii="Times New Roman" w:eastAsia="Times New Roman" w:hAnsi="Times New Roman" w:cs="Times New Roman"/>
          <w:sz w:val="28"/>
          <w:szCs w:val="28"/>
        </w:rPr>
        <w:t xml:space="preserve">на тему </w:t>
      </w:r>
      <w:r w:rsidR="002E179C">
        <w:rPr>
          <w:rFonts w:ascii="Times New Roman" w:eastAsia="Times New Roman" w:hAnsi="Times New Roman" w:cs="Times New Roman"/>
          <w:b/>
          <w:caps/>
          <w:sz w:val="28"/>
          <w:szCs w:val="28"/>
        </w:rPr>
        <w:t>ключев</w:t>
      </w:r>
      <w:r w:rsidR="00384971">
        <w:rPr>
          <w:rFonts w:ascii="Times New Roman" w:eastAsia="Times New Roman" w:hAnsi="Times New Roman" w:cs="Times New Roman"/>
          <w:b/>
          <w:caps/>
          <w:sz w:val="28"/>
          <w:szCs w:val="28"/>
        </w:rPr>
        <w:t>ые факторы размера чистых активов российских паевых фондов</w:t>
      </w: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b/>
          <w:bCs/>
          <w:sz w:val="28"/>
          <w:szCs w:val="28"/>
        </w:rPr>
      </w:pP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 группы Э-10-3</w:t>
      </w: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Епанов</w:t>
      </w:r>
      <w:proofErr w:type="spellEnd"/>
      <w:r>
        <w:rPr>
          <w:rFonts w:ascii="Times New Roman" w:eastAsia="Times New Roman" w:hAnsi="Times New Roman" w:cs="Times New Roman"/>
          <w:sz w:val="28"/>
          <w:szCs w:val="28"/>
        </w:rPr>
        <w:t xml:space="preserve"> Илья Григорьевич</w:t>
      </w: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5E1080">
        <w:rPr>
          <w:rFonts w:ascii="Times New Roman" w:eastAsia="Times New Roman" w:hAnsi="Times New Roman" w:cs="Times New Roman"/>
          <w:sz w:val="28"/>
          <w:szCs w:val="28"/>
        </w:rPr>
        <w:t>________________________</w:t>
      </w:r>
    </w:p>
    <w:p w:rsidR="007E6CBE" w:rsidRPr="005E1080" w:rsidRDefault="007E6CBE" w:rsidP="007E6CBE">
      <w:pPr>
        <w:keepNext/>
        <w:widowControl w:val="0"/>
        <w:shd w:val="clear" w:color="auto" w:fill="FFFFFF"/>
        <w:autoSpaceDE w:val="0"/>
        <w:autoSpaceDN w:val="0"/>
        <w:adjustRightInd w:val="0"/>
        <w:spacing w:after="0" w:line="240" w:lineRule="auto"/>
        <w:ind w:firstLine="567"/>
        <w:jc w:val="right"/>
        <w:outlineLvl w:val="4"/>
        <w:rPr>
          <w:rFonts w:ascii="Times New Roman" w:eastAsia="Times New Roman" w:hAnsi="Times New Roman" w:cs="Times New Roman"/>
          <w:bCs/>
          <w:color w:val="000000"/>
          <w:spacing w:val="-3"/>
          <w:sz w:val="28"/>
          <w:szCs w:val="28"/>
        </w:rPr>
      </w:pPr>
    </w:p>
    <w:p w:rsidR="007E6CBE" w:rsidRPr="005E1080" w:rsidRDefault="007E6CBE" w:rsidP="007E6CBE">
      <w:pPr>
        <w:keepNext/>
        <w:widowControl w:val="0"/>
        <w:shd w:val="clear" w:color="auto" w:fill="FFFFFF"/>
        <w:autoSpaceDE w:val="0"/>
        <w:autoSpaceDN w:val="0"/>
        <w:adjustRightInd w:val="0"/>
        <w:spacing w:after="0" w:line="240" w:lineRule="auto"/>
        <w:ind w:firstLine="567"/>
        <w:jc w:val="right"/>
        <w:outlineLvl w:val="4"/>
        <w:rPr>
          <w:rFonts w:ascii="Times New Roman" w:eastAsia="Times New Roman" w:hAnsi="Times New Roman" w:cs="Times New Roman"/>
          <w:bCs/>
          <w:color w:val="000000"/>
          <w:spacing w:val="-3"/>
          <w:sz w:val="28"/>
          <w:szCs w:val="28"/>
        </w:rPr>
      </w:pPr>
      <w:r w:rsidRPr="005E1080">
        <w:rPr>
          <w:rFonts w:ascii="Times New Roman" w:eastAsia="Times New Roman" w:hAnsi="Times New Roman" w:cs="Times New Roman"/>
          <w:bCs/>
          <w:color w:val="000000"/>
          <w:spacing w:val="-3"/>
          <w:sz w:val="28"/>
          <w:szCs w:val="28"/>
        </w:rPr>
        <w:t>Научный руководитель</w:t>
      </w:r>
    </w:p>
    <w:p w:rsidR="007E6CBE" w:rsidRDefault="00384971"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преподаватель</w:t>
      </w:r>
      <w:r w:rsidR="007E6CBE">
        <w:rPr>
          <w:rFonts w:ascii="Times New Roman" w:eastAsia="Times New Roman" w:hAnsi="Times New Roman" w:cs="Times New Roman"/>
          <w:sz w:val="28"/>
          <w:szCs w:val="28"/>
        </w:rPr>
        <w:t xml:space="preserve"> кафедры </w:t>
      </w:r>
    </w:p>
    <w:p w:rsidR="007E6CBE" w:rsidRPr="005E1080" w:rsidRDefault="00384971"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финансового менеджмента</w:t>
      </w: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bCs/>
          <w:sz w:val="28"/>
          <w:szCs w:val="28"/>
        </w:rPr>
      </w:pPr>
      <w:proofErr w:type="spellStart"/>
      <w:r w:rsidRPr="005E1080">
        <w:rPr>
          <w:rFonts w:ascii="Times New Roman" w:eastAsia="Times New Roman" w:hAnsi="Times New Roman" w:cs="Times New Roman"/>
          <w:bCs/>
          <w:sz w:val="28"/>
          <w:szCs w:val="28"/>
        </w:rPr>
        <w:t>П</w:t>
      </w:r>
      <w:r w:rsidR="00384971">
        <w:rPr>
          <w:rFonts w:ascii="Times New Roman" w:eastAsia="Times New Roman" w:hAnsi="Times New Roman" w:cs="Times New Roman"/>
          <w:bCs/>
          <w:sz w:val="28"/>
          <w:szCs w:val="28"/>
        </w:rPr>
        <w:t>аршаков</w:t>
      </w:r>
      <w:proofErr w:type="spellEnd"/>
      <w:r>
        <w:rPr>
          <w:rFonts w:ascii="Times New Roman" w:eastAsia="Times New Roman" w:hAnsi="Times New Roman" w:cs="Times New Roman"/>
          <w:bCs/>
          <w:sz w:val="28"/>
          <w:szCs w:val="28"/>
        </w:rPr>
        <w:t xml:space="preserve"> </w:t>
      </w:r>
      <w:r w:rsidR="00384971">
        <w:rPr>
          <w:rFonts w:ascii="Times New Roman" w:eastAsia="Times New Roman" w:hAnsi="Times New Roman" w:cs="Times New Roman"/>
          <w:bCs/>
          <w:sz w:val="28"/>
          <w:szCs w:val="28"/>
        </w:rPr>
        <w:t>Петр</w:t>
      </w:r>
      <w:r>
        <w:rPr>
          <w:rFonts w:ascii="Times New Roman" w:eastAsia="Times New Roman" w:hAnsi="Times New Roman" w:cs="Times New Roman"/>
          <w:bCs/>
          <w:sz w:val="28"/>
          <w:szCs w:val="28"/>
        </w:rPr>
        <w:t xml:space="preserve"> </w:t>
      </w:r>
      <w:r w:rsidR="00384971">
        <w:rPr>
          <w:rFonts w:ascii="Times New Roman" w:eastAsia="Times New Roman" w:hAnsi="Times New Roman" w:cs="Times New Roman"/>
          <w:bCs/>
          <w:sz w:val="28"/>
          <w:szCs w:val="28"/>
        </w:rPr>
        <w:t>Андреевич</w:t>
      </w: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p>
    <w:p w:rsidR="007E6CBE" w:rsidRPr="005E1080" w:rsidRDefault="007E6CBE" w:rsidP="007E6CB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5E1080">
        <w:rPr>
          <w:rFonts w:ascii="Times New Roman" w:eastAsia="Times New Roman" w:hAnsi="Times New Roman" w:cs="Times New Roman"/>
          <w:sz w:val="28"/>
          <w:szCs w:val="28"/>
        </w:rPr>
        <w:t>________________________</w:t>
      </w:r>
    </w:p>
    <w:p w:rsidR="007E6CBE" w:rsidRDefault="007E6CBE" w:rsidP="007E6CB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Cs/>
          <w:sz w:val="28"/>
          <w:szCs w:val="28"/>
        </w:rPr>
      </w:pPr>
    </w:p>
    <w:p w:rsidR="007E6CBE" w:rsidRDefault="007E6CBE" w:rsidP="007E6CB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Cs/>
          <w:sz w:val="28"/>
          <w:szCs w:val="28"/>
        </w:rPr>
      </w:pPr>
    </w:p>
    <w:p w:rsidR="007E6CBE" w:rsidRPr="005E1080" w:rsidRDefault="007E6CBE" w:rsidP="007E6CB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sz w:val="28"/>
          <w:szCs w:val="28"/>
        </w:rPr>
      </w:pPr>
    </w:p>
    <w:p w:rsidR="007E6CBE" w:rsidRDefault="007E6CBE" w:rsidP="007E6CB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7E6CBE" w:rsidRDefault="007E6CBE" w:rsidP="007E6CB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7E6CBE" w:rsidRDefault="007E6CBE" w:rsidP="007E6CB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7E6CBE" w:rsidRDefault="007E6CBE" w:rsidP="007E6CB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7E6CBE" w:rsidRPr="00384971" w:rsidRDefault="007E6CBE" w:rsidP="007E6CBE">
      <w:pPr>
        <w:widowControl w:val="0"/>
        <w:shd w:val="clear" w:color="auto" w:fill="FFFFFF"/>
        <w:autoSpaceDE w:val="0"/>
        <w:autoSpaceDN w:val="0"/>
        <w:adjustRightInd w:val="0"/>
        <w:spacing w:after="0" w:line="240" w:lineRule="auto"/>
        <w:ind w:firstLine="567"/>
        <w:jc w:val="center"/>
        <w:rPr>
          <w:rFonts w:ascii="Times New Roman" w:eastAsiaTheme="majorEastAsia" w:hAnsi="Times New Roman" w:cs="Times New Roman"/>
          <w:b/>
          <w:bCs/>
          <w:color w:val="000000" w:themeColor="text1"/>
          <w:sz w:val="28"/>
          <w:szCs w:val="28"/>
        </w:rPr>
      </w:pPr>
      <w:r w:rsidRPr="005E1080">
        <w:rPr>
          <w:rFonts w:ascii="Times New Roman" w:eastAsia="Times New Roman" w:hAnsi="Times New Roman" w:cs="Times New Roman"/>
          <w:sz w:val="28"/>
          <w:szCs w:val="28"/>
        </w:rPr>
        <w:t>Пермь 20</w:t>
      </w:r>
      <w:r>
        <w:rPr>
          <w:rFonts w:ascii="Times New Roman" w:eastAsia="Times New Roman" w:hAnsi="Times New Roman" w:cs="Times New Roman"/>
          <w:sz w:val="28"/>
          <w:szCs w:val="28"/>
        </w:rPr>
        <w:t>14</w:t>
      </w:r>
    </w:p>
    <w:sdt>
      <w:sdtPr>
        <w:rPr>
          <w:rFonts w:asciiTheme="minorHAnsi" w:eastAsiaTheme="minorHAnsi" w:hAnsiTheme="minorHAnsi" w:cstheme="minorBidi"/>
          <w:b w:val="0"/>
          <w:bCs w:val="0"/>
          <w:color w:val="auto"/>
          <w:sz w:val="22"/>
          <w:szCs w:val="22"/>
        </w:rPr>
        <w:id w:val="19158765"/>
        <w:docPartObj>
          <w:docPartGallery w:val="Table of Contents"/>
          <w:docPartUnique/>
        </w:docPartObj>
      </w:sdtPr>
      <w:sdtContent>
        <w:p w:rsidR="00215182" w:rsidRDefault="00215182" w:rsidP="00215182">
          <w:pPr>
            <w:pStyle w:val="ad"/>
            <w:jc w:val="center"/>
            <w:rPr>
              <w:rFonts w:ascii="Times New Roman" w:hAnsi="Times New Roman" w:cs="Times New Roman"/>
              <w:color w:val="auto"/>
              <w:sz w:val="24"/>
              <w:szCs w:val="24"/>
            </w:rPr>
          </w:pPr>
          <w:r w:rsidRPr="00215182">
            <w:rPr>
              <w:rFonts w:ascii="Times New Roman" w:hAnsi="Times New Roman" w:cs="Times New Roman"/>
              <w:color w:val="auto"/>
              <w:sz w:val="24"/>
              <w:szCs w:val="24"/>
            </w:rPr>
            <w:t>Оглавление</w:t>
          </w:r>
        </w:p>
        <w:p w:rsidR="00215182" w:rsidRPr="00215182" w:rsidRDefault="00215182" w:rsidP="00215182">
          <w:pPr>
            <w:spacing w:line="360" w:lineRule="auto"/>
            <w:rPr>
              <w:rFonts w:ascii="Times New Roman" w:hAnsi="Times New Roman" w:cs="Times New Roman"/>
              <w:sz w:val="24"/>
              <w:szCs w:val="24"/>
            </w:rPr>
          </w:pPr>
        </w:p>
        <w:p w:rsidR="00006750" w:rsidRPr="00006750" w:rsidRDefault="008E3379" w:rsidP="00006750">
          <w:pPr>
            <w:pStyle w:val="11"/>
            <w:tabs>
              <w:tab w:val="right" w:leader="dot" w:pos="9345"/>
            </w:tabs>
            <w:spacing w:line="360" w:lineRule="auto"/>
            <w:rPr>
              <w:rFonts w:ascii="Times New Roman" w:eastAsiaTheme="minorEastAsia" w:hAnsi="Times New Roman" w:cs="Times New Roman"/>
              <w:noProof/>
              <w:sz w:val="24"/>
              <w:szCs w:val="24"/>
              <w:lang w:eastAsia="ru-RU"/>
            </w:rPr>
          </w:pPr>
          <w:r w:rsidRPr="00006750">
            <w:rPr>
              <w:rFonts w:ascii="Times New Roman" w:hAnsi="Times New Roman" w:cs="Times New Roman"/>
              <w:sz w:val="24"/>
              <w:szCs w:val="24"/>
            </w:rPr>
            <w:fldChar w:fldCharType="begin"/>
          </w:r>
          <w:r w:rsidR="00215182" w:rsidRPr="00006750">
            <w:rPr>
              <w:rFonts w:ascii="Times New Roman" w:hAnsi="Times New Roman" w:cs="Times New Roman"/>
              <w:sz w:val="24"/>
              <w:szCs w:val="24"/>
            </w:rPr>
            <w:instrText xml:space="preserve"> TOC \o "1-3" \h \z \u </w:instrText>
          </w:r>
          <w:r w:rsidRPr="00006750">
            <w:rPr>
              <w:rFonts w:ascii="Times New Roman" w:hAnsi="Times New Roman" w:cs="Times New Roman"/>
              <w:sz w:val="24"/>
              <w:szCs w:val="24"/>
            </w:rPr>
            <w:fldChar w:fldCharType="separate"/>
          </w:r>
          <w:hyperlink w:anchor="_Toc388609904" w:history="1">
            <w:r w:rsidR="00006750" w:rsidRPr="00006750">
              <w:rPr>
                <w:rStyle w:val="ae"/>
                <w:rFonts w:ascii="Times New Roman" w:hAnsi="Times New Roman" w:cs="Times New Roman"/>
                <w:noProof/>
                <w:sz w:val="24"/>
                <w:szCs w:val="24"/>
              </w:rPr>
              <w:t>Введение</w:t>
            </w:r>
            <w:r w:rsidR="00006750" w:rsidRPr="00006750">
              <w:rPr>
                <w:rFonts w:ascii="Times New Roman" w:hAnsi="Times New Roman" w:cs="Times New Roman"/>
                <w:noProof/>
                <w:webHidden/>
                <w:sz w:val="24"/>
                <w:szCs w:val="24"/>
              </w:rPr>
              <w:tab/>
            </w:r>
            <w:r w:rsidR="00006750" w:rsidRPr="00006750">
              <w:rPr>
                <w:rFonts w:ascii="Times New Roman" w:hAnsi="Times New Roman" w:cs="Times New Roman"/>
                <w:noProof/>
                <w:webHidden/>
                <w:sz w:val="24"/>
                <w:szCs w:val="24"/>
              </w:rPr>
              <w:fldChar w:fldCharType="begin"/>
            </w:r>
            <w:r w:rsidR="00006750" w:rsidRPr="00006750">
              <w:rPr>
                <w:rFonts w:ascii="Times New Roman" w:hAnsi="Times New Roman" w:cs="Times New Roman"/>
                <w:noProof/>
                <w:webHidden/>
                <w:sz w:val="24"/>
                <w:szCs w:val="24"/>
              </w:rPr>
              <w:instrText xml:space="preserve"> PAGEREF _Toc388609904 \h </w:instrText>
            </w:r>
            <w:r w:rsidR="00006750" w:rsidRPr="00006750">
              <w:rPr>
                <w:rFonts w:ascii="Times New Roman" w:hAnsi="Times New Roman" w:cs="Times New Roman"/>
                <w:noProof/>
                <w:webHidden/>
                <w:sz w:val="24"/>
                <w:szCs w:val="24"/>
              </w:rPr>
            </w:r>
            <w:r w:rsidR="00006750" w:rsidRPr="00006750">
              <w:rPr>
                <w:rFonts w:ascii="Times New Roman" w:hAnsi="Times New Roman" w:cs="Times New Roman"/>
                <w:noProof/>
                <w:webHidden/>
                <w:sz w:val="24"/>
                <w:szCs w:val="24"/>
              </w:rPr>
              <w:fldChar w:fldCharType="separate"/>
            </w:r>
            <w:r w:rsidR="0069532D">
              <w:rPr>
                <w:rFonts w:ascii="Times New Roman" w:hAnsi="Times New Roman" w:cs="Times New Roman"/>
                <w:noProof/>
                <w:webHidden/>
                <w:sz w:val="24"/>
                <w:szCs w:val="24"/>
              </w:rPr>
              <w:t>5</w:t>
            </w:r>
            <w:r w:rsidR="00006750" w:rsidRPr="00006750">
              <w:rPr>
                <w:rFonts w:ascii="Times New Roman" w:hAnsi="Times New Roman" w:cs="Times New Roman"/>
                <w:noProof/>
                <w:webHidden/>
                <w:sz w:val="24"/>
                <w:szCs w:val="24"/>
              </w:rPr>
              <w:fldChar w:fldCharType="end"/>
            </w:r>
          </w:hyperlink>
        </w:p>
        <w:p w:rsidR="00006750" w:rsidRPr="00006750" w:rsidRDefault="00006750" w:rsidP="00006750">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388609905" w:history="1">
            <w:r w:rsidRPr="00006750">
              <w:rPr>
                <w:rStyle w:val="ae"/>
                <w:rFonts w:ascii="Times New Roman" w:hAnsi="Times New Roman" w:cs="Times New Roman"/>
                <w:noProof/>
                <w:sz w:val="24"/>
                <w:szCs w:val="24"/>
              </w:rPr>
              <w:t>Теоретическое обоснование</w:t>
            </w:r>
            <w:r w:rsidRPr="00006750">
              <w:rPr>
                <w:rFonts w:ascii="Times New Roman" w:hAnsi="Times New Roman" w:cs="Times New Roman"/>
                <w:noProof/>
                <w:webHidden/>
                <w:sz w:val="24"/>
                <w:szCs w:val="24"/>
              </w:rPr>
              <w:tab/>
            </w:r>
            <w:r w:rsidRPr="00006750">
              <w:rPr>
                <w:rFonts w:ascii="Times New Roman" w:hAnsi="Times New Roman" w:cs="Times New Roman"/>
                <w:noProof/>
                <w:webHidden/>
                <w:sz w:val="24"/>
                <w:szCs w:val="24"/>
              </w:rPr>
              <w:fldChar w:fldCharType="begin"/>
            </w:r>
            <w:r w:rsidRPr="00006750">
              <w:rPr>
                <w:rFonts w:ascii="Times New Roman" w:hAnsi="Times New Roman" w:cs="Times New Roman"/>
                <w:noProof/>
                <w:webHidden/>
                <w:sz w:val="24"/>
                <w:szCs w:val="24"/>
              </w:rPr>
              <w:instrText xml:space="preserve"> PAGEREF _Toc388609905 \h </w:instrText>
            </w:r>
            <w:r w:rsidRPr="00006750">
              <w:rPr>
                <w:rFonts w:ascii="Times New Roman" w:hAnsi="Times New Roman" w:cs="Times New Roman"/>
                <w:noProof/>
                <w:webHidden/>
                <w:sz w:val="24"/>
                <w:szCs w:val="24"/>
              </w:rPr>
            </w:r>
            <w:r w:rsidRPr="00006750">
              <w:rPr>
                <w:rFonts w:ascii="Times New Roman" w:hAnsi="Times New Roman" w:cs="Times New Roman"/>
                <w:noProof/>
                <w:webHidden/>
                <w:sz w:val="24"/>
                <w:szCs w:val="24"/>
              </w:rPr>
              <w:fldChar w:fldCharType="separate"/>
            </w:r>
            <w:r w:rsidR="0069532D">
              <w:rPr>
                <w:rFonts w:ascii="Times New Roman" w:hAnsi="Times New Roman" w:cs="Times New Roman"/>
                <w:noProof/>
                <w:webHidden/>
                <w:sz w:val="24"/>
                <w:szCs w:val="24"/>
              </w:rPr>
              <w:t>8</w:t>
            </w:r>
            <w:r w:rsidRPr="00006750">
              <w:rPr>
                <w:rFonts w:ascii="Times New Roman" w:hAnsi="Times New Roman" w:cs="Times New Roman"/>
                <w:noProof/>
                <w:webHidden/>
                <w:sz w:val="24"/>
                <w:szCs w:val="24"/>
              </w:rPr>
              <w:fldChar w:fldCharType="end"/>
            </w:r>
          </w:hyperlink>
        </w:p>
        <w:p w:rsidR="00006750" w:rsidRPr="00006750" w:rsidRDefault="00006750" w:rsidP="00006750">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388609906" w:history="1">
            <w:r w:rsidRPr="00006750">
              <w:rPr>
                <w:rStyle w:val="ae"/>
                <w:rFonts w:ascii="Times New Roman" w:hAnsi="Times New Roman" w:cs="Times New Roman"/>
                <w:noProof/>
                <w:sz w:val="24"/>
                <w:szCs w:val="24"/>
              </w:rPr>
              <w:t>Постановка исследовательской проблемы</w:t>
            </w:r>
            <w:r w:rsidRPr="00006750">
              <w:rPr>
                <w:rFonts w:ascii="Times New Roman" w:hAnsi="Times New Roman" w:cs="Times New Roman"/>
                <w:noProof/>
                <w:webHidden/>
                <w:sz w:val="24"/>
                <w:szCs w:val="24"/>
              </w:rPr>
              <w:tab/>
            </w:r>
            <w:r w:rsidRPr="00006750">
              <w:rPr>
                <w:rFonts w:ascii="Times New Roman" w:hAnsi="Times New Roman" w:cs="Times New Roman"/>
                <w:noProof/>
                <w:webHidden/>
                <w:sz w:val="24"/>
                <w:szCs w:val="24"/>
              </w:rPr>
              <w:fldChar w:fldCharType="begin"/>
            </w:r>
            <w:r w:rsidRPr="00006750">
              <w:rPr>
                <w:rFonts w:ascii="Times New Roman" w:hAnsi="Times New Roman" w:cs="Times New Roman"/>
                <w:noProof/>
                <w:webHidden/>
                <w:sz w:val="24"/>
                <w:szCs w:val="24"/>
              </w:rPr>
              <w:instrText xml:space="preserve"> PAGEREF _Toc388609906 \h </w:instrText>
            </w:r>
            <w:r w:rsidRPr="00006750">
              <w:rPr>
                <w:rFonts w:ascii="Times New Roman" w:hAnsi="Times New Roman" w:cs="Times New Roman"/>
                <w:noProof/>
                <w:webHidden/>
                <w:sz w:val="24"/>
                <w:szCs w:val="24"/>
              </w:rPr>
            </w:r>
            <w:r w:rsidRPr="00006750">
              <w:rPr>
                <w:rFonts w:ascii="Times New Roman" w:hAnsi="Times New Roman" w:cs="Times New Roman"/>
                <w:noProof/>
                <w:webHidden/>
                <w:sz w:val="24"/>
                <w:szCs w:val="24"/>
              </w:rPr>
              <w:fldChar w:fldCharType="separate"/>
            </w:r>
            <w:r w:rsidR="0069532D">
              <w:rPr>
                <w:rFonts w:ascii="Times New Roman" w:hAnsi="Times New Roman" w:cs="Times New Roman"/>
                <w:noProof/>
                <w:webHidden/>
                <w:sz w:val="24"/>
                <w:szCs w:val="24"/>
              </w:rPr>
              <w:t>14</w:t>
            </w:r>
            <w:r w:rsidRPr="00006750">
              <w:rPr>
                <w:rFonts w:ascii="Times New Roman" w:hAnsi="Times New Roman" w:cs="Times New Roman"/>
                <w:noProof/>
                <w:webHidden/>
                <w:sz w:val="24"/>
                <w:szCs w:val="24"/>
              </w:rPr>
              <w:fldChar w:fldCharType="end"/>
            </w:r>
          </w:hyperlink>
        </w:p>
        <w:p w:rsidR="00006750" w:rsidRPr="00006750" w:rsidRDefault="00006750" w:rsidP="00006750">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388609907" w:history="1">
            <w:r w:rsidRPr="00006750">
              <w:rPr>
                <w:rStyle w:val="ae"/>
                <w:rFonts w:ascii="Times New Roman" w:hAnsi="Times New Roman" w:cs="Times New Roman"/>
                <w:noProof/>
                <w:sz w:val="24"/>
                <w:szCs w:val="24"/>
              </w:rPr>
              <w:t>Методология исследования</w:t>
            </w:r>
            <w:r w:rsidRPr="00006750">
              <w:rPr>
                <w:rFonts w:ascii="Times New Roman" w:hAnsi="Times New Roman" w:cs="Times New Roman"/>
                <w:noProof/>
                <w:webHidden/>
                <w:sz w:val="24"/>
                <w:szCs w:val="24"/>
              </w:rPr>
              <w:tab/>
            </w:r>
            <w:r w:rsidRPr="00006750">
              <w:rPr>
                <w:rFonts w:ascii="Times New Roman" w:hAnsi="Times New Roman" w:cs="Times New Roman"/>
                <w:noProof/>
                <w:webHidden/>
                <w:sz w:val="24"/>
                <w:szCs w:val="24"/>
              </w:rPr>
              <w:fldChar w:fldCharType="begin"/>
            </w:r>
            <w:r w:rsidRPr="00006750">
              <w:rPr>
                <w:rFonts w:ascii="Times New Roman" w:hAnsi="Times New Roman" w:cs="Times New Roman"/>
                <w:noProof/>
                <w:webHidden/>
                <w:sz w:val="24"/>
                <w:szCs w:val="24"/>
              </w:rPr>
              <w:instrText xml:space="preserve"> PAGEREF _Toc388609907 \h </w:instrText>
            </w:r>
            <w:r w:rsidRPr="00006750">
              <w:rPr>
                <w:rFonts w:ascii="Times New Roman" w:hAnsi="Times New Roman" w:cs="Times New Roman"/>
                <w:noProof/>
                <w:webHidden/>
                <w:sz w:val="24"/>
                <w:szCs w:val="24"/>
              </w:rPr>
            </w:r>
            <w:r w:rsidRPr="00006750">
              <w:rPr>
                <w:rFonts w:ascii="Times New Roman" w:hAnsi="Times New Roman" w:cs="Times New Roman"/>
                <w:noProof/>
                <w:webHidden/>
                <w:sz w:val="24"/>
                <w:szCs w:val="24"/>
              </w:rPr>
              <w:fldChar w:fldCharType="separate"/>
            </w:r>
            <w:r w:rsidR="0069532D">
              <w:rPr>
                <w:rFonts w:ascii="Times New Roman" w:hAnsi="Times New Roman" w:cs="Times New Roman"/>
                <w:noProof/>
                <w:webHidden/>
                <w:sz w:val="24"/>
                <w:szCs w:val="24"/>
              </w:rPr>
              <w:t>17</w:t>
            </w:r>
            <w:r w:rsidRPr="00006750">
              <w:rPr>
                <w:rFonts w:ascii="Times New Roman" w:hAnsi="Times New Roman" w:cs="Times New Roman"/>
                <w:noProof/>
                <w:webHidden/>
                <w:sz w:val="24"/>
                <w:szCs w:val="24"/>
              </w:rPr>
              <w:fldChar w:fldCharType="end"/>
            </w:r>
          </w:hyperlink>
        </w:p>
        <w:p w:rsidR="00006750" w:rsidRPr="00006750" w:rsidRDefault="00006750" w:rsidP="00006750">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388609908" w:history="1">
            <w:r w:rsidRPr="00006750">
              <w:rPr>
                <w:rStyle w:val="ae"/>
                <w:rFonts w:ascii="Times New Roman" w:hAnsi="Times New Roman" w:cs="Times New Roman"/>
                <w:noProof/>
                <w:sz w:val="24"/>
                <w:szCs w:val="24"/>
              </w:rPr>
              <w:t>Описание результатов</w:t>
            </w:r>
            <w:r w:rsidRPr="00006750">
              <w:rPr>
                <w:rFonts w:ascii="Times New Roman" w:hAnsi="Times New Roman" w:cs="Times New Roman"/>
                <w:noProof/>
                <w:webHidden/>
                <w:sz w:val="24"/>
                <w:szCs w:val="24"/>
              </w:rPr>
              <w:tab/>
            </w:r>
            <w:r w:rsidRPr="00006750">
              <w:rPr>
                <w:rFonts w:ascii="Times New Roman" w:hAnsi="Times New Roman" w:cs="Times New Roman"/>
                <w:noProof/>
                <w:webHidden/>
                <w:sz w:val="24"/>
                <w:szCs w:val="24"/>
              </w:rPr>
              <w:fldChar w:fldCharType="begin"/>
            </w:r>
            <w:r w:rsidRPr="00006750">
              <w:rPr>
                <w:rFonts w:ascii="Times New Roman" w:hAnsi="Times New Roman" w:cs="Times New Roman"/>
                <w:noProof/>
                <w:webHidden/>
                <w:sz w:val="24"/>
                <w:szCs w:val="24"/>
              </w:rPr>
              <w:instrText xml:space="preserve"> PAGEREF _Toc388609908 \h </w:instrText>
            </w:r>
            <w:r w:rsidRPr="00006750">
              <w:rPr>
                <w:rFonts w:ascii="Times New Roman" w:hAnsi="Times New Roman" w:cs="Times New Roman"/>
                <w:noProof/>
                <w:webHidden/>
                <w:sz w:val="24"/>
                <w:szCs w:val="24"/>
              </w:rPr>
            </w:r>
            <w:r w:rsidRPr="00006750">
              <w:rPr>
                <w:rFonts w:ascii="Times New Roman" w:hAnsi="Times New Roman" w:cs="Times New Roman"/>
                <w:noProof/>
                <w:webHidden/>
                <w:sz w:val="24"/>
                <w:szCs w:val="24"/>
              </w:rPr>
              <w:fldChar w:fldCharType="separate"/>
            </w:r>
            <w:r w:rsidR="0069532D">
              <w:rPr>
                <w:rFonts w:ascii="Times New Roman" w:hAnsi="Times New Roman" w:cs="Times New Roman"/>
                <w:noProof/>
                <w:webHidden/>
                <w:sz w:val="24"/>
                <w:szCs w:val="24"/>
              </w:rPr>
              <w:t>29</w:t>
            </w:r>
            <w:r w:rsidRPr="00006750">
              <w:rPr>
                <w:rFonts w:ascii="Times New Roman" w:hAnsi="Times New Roman" w:cs="Times New Roman"/>
                <w:noProof/>
                <w:webHidden/>
                <w:sz w:val="24"/>
                <w:szCs w:val="24"/>
              </w:rPr>
              <w:fldChar w:fldCharType="end"/>
            </w:r>
          </w:hyperlink>
        </w:p>
        <w:p w:rsidR="00006750" w:rsidRPr="00006750" w:rsidRDefault="00006750" w:rsidP="00006750">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388609909" w:history="1">
            <w:r w:rsidRPr="00006750">
              <w:rPr>
                <w:rStyle w:val="ae"/>
                <w:rFonts w:ascii="Times New Roman" w:hAnsi="Times New Roman" w:cs="Times New Roman"/>
                <w:noProof/>
                <w:sz w:val="24"/>
                <w:szCs w:val="24"/>
              </w:rPr>
              <w:t>Заключение</w:t>
            </w:r>
            <w:r w:rsidRPr="00006750">
              <w:rPr>
                <w:rFonts w:ascii="Times New Roman" w:hAnsi="Times New Roman" w:cs="Times New Roman"/>
                <w:noProof/>
                <w:webHidden/>
                <w:sz w:val="24"/>
                <w:szCs w:val="24"/>
              </w:rPr>
              <w:tab/>
            </w:r>
            <w:r w:rsidRPr="00006750">
              <w:rPr>
                <w:rFonts w:ascii="Times New Roman" w:hAnsi="Times New Roman" w:cs="Times New Roman"/>
                <w:noProof/>
                <w:webHidden/>
                <w:sz w:val="24"/>
                <w:szCs w:val="24"/>
              </w:rPr>
              <w:fldChar w:fldCharType="begin"/>
            </w:r>
            <w:r w:rsidRPr="00006750">
              <w:rPr>
                <w:rFonts w:ascii="Times New Roman" w:hAnsi="Times New Roman" w:cs="Times New Roman"/>
                <w:noProof/>
                <w:webHidden/>
                <w:sz w:val="24"/>
                <w:szCs w:val="24"/>
              </w:rPr>
              <w:instrText xml:space="preserve"> PAGEREF _Toc388609909 \h </w:instrText>
            </w:r>
            <w:r w:rsidRPr="00006750">
              <w:rPr>
                <w:rFonts w:ascii="Times New Roman" w:hAnsi="Times New Roman" w:cs="Times New Roman"/>
                <w:noProof/>
                <w:webHidden/>
                <w:sz w:val="24"/>
                <w:szCs w:val="24"/>
              </w:rPr>
            </w:r>
            <w:r w:rsidRPr="00006750">
              <w:rPr>
                <w:rFonts w:ascii="Times New Roman" w:hAnsi="Times New Roman" w:cs="Times New Roman"/>
                <w:noProof/>
                <w:webHidden/>
                <w:sz w:val="24"/>
                <w:szCs w:val="24"/>
              </w:rPr>
              <w:fldChar w:fldCharType="separate"/>
            </w:r>
            <w:r w:rsidR="0069532D">
              <w:rPr>
                <w:rFonts w:ascii="Times New Roman" w:hAnsi="Times New Roman" w:cs="Times New Roman"/>
                <w:noProof/>
                <w:webHidden/>
                <w:sz w:val="24"/>
                <w:szCs w:val="24"/>
              </w:rPr>
              <w:t>33</w:t>
            </w:r>
            <w:r w:rsidRPr="00006750">
              <w:rPr>
                <w:rFonts w:ascii="Times New Roman" w:hAnsi="Times New Roman" w:cs="Times New Roman"/>
                <w:noProof/>
                <w:webHidden/>
                <w:sz w:val="24"/>
                <w:szCs w:val="24"/>
              </w:rPr>
              <w:fldChar w:fldCharType="end"/>
            </w:r>
          </w:hyperlink>
        </w:p>
        <w:p w:rsidR="00006750" w:rsidRPr="00006750" w:rsidRDefault="00006750" w:rsidP="00006750">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388609910" w:history="1">
            <w:r w:rsidRPr="00006750">
              <w:rPr>
                <w:rStyle w:val="ae"/>
                <w:rFonts w:ascii="Times New Roman" w:hAnsi="Times New Roman" w:cs="Times New Roman"/>
                <w:noProof/>
                <w:sz w:val="24"/>
                <w:szCs w:val="24"/>
              </w:rPr>
              <w:t>Список</w:t>
            </w:r>
            <w:r w:rsidRPr="00006750">
              <w:rPr>
                <w:rStyle w:val="ae"/>
                <w:rFonts w:ascii="Times New Roman" w:hAnsi="Times New Roman" w:cs="Times New Roman"/>
                <w:noProof/>
                <w:sz w:val="24"/>
                <w:szCs w:val="24"/>
                <w:lang w:val="en-US"/>
              </w:rPr>
              <w:t xml:space="preserve"> </w:t>
            </w:r>
            <w:r w:rsidRPr="00006750">
              <w:rPr>
                <w:rStyle w:val="ae"/>
                <w:rFonts w:ascii="Times New Roman" w:hAnsi="Times New Roman" w:cs="Times New Roman"/>
                <w:noProof/>
                <w:sz w:val="24"/>
                <w:szCs w:val="24"/>
              </w:rPr>
              <w:t>литературы</w:t>
            </w:r>
            <w:r w:rsidRPr="00006750">
              <w:rPr>
                <w:rFonts w:ascii="Times New Roman" w:hAnsi="Times New Roman" w:cs="Times New Roman"/>
                <w:noProof/>
                <w:webHidden/>
                <w:sz w:val="24"/>
                <w:szCs w:val="24"/>
              </w:rPr>
              <w:tab/>
            </w:r>
            <w:r w:rsidRPr="00006750">
              <w:rPr>
                <w:rFonts w:ascii="Times New Roman" w:hAnsi="Times New Roman" w:cs="Times New Roman"/>
                <w:noProof/>
                <w:webHidden/>
                <w:sz w:val="24"/>
                <w:szCs w:val="24"/>
              </w:rPr>
              <w:fldChar w:fldCharType="begin"/>
            </w:r>
            <w:r w:rsidRPr="00006750">
              <w:rPr>
                <w:rFonts w:ascii="Times New Roman" w:hAnsi="Times New Roman" w:cs="Times New Roman"/>
                <w:noProof/>
                <w:webHidden/>
                <w:sz w:val="24"/>
                <w:szCs w:val="24"/>
              </w:rPr>
              <w:instrText xml:space="preserve"> PAGEREF _Toc388609910 \h </w:instrText>
            </w:r>
            <w:r w:rsidRPr="00006750">
              <w:rPr>
                <w:rFonts w:ascii="Times New Roman" w:hAnsi="Times New Roman" w:cs="Times New Roman"/>
                <w:noProof/>
                <w:webHidden/>
                <w:sz w:val="24"/>
                <w:szCs w:val="24"/>
              </w:rPr>
            </w:r>
            <w:r w:rsidRPr="00006750">
              <w:rPr>
                <w:rFonts w:ascii="Times New Roman" w:hAnsi="Times New Roman" w:cs="Times New Roman"/>
                <w:noProof/>
                <w:webHidden/>
                <w:sz w:val="24"/>
                <w:szCs w:val="24"/>
              </w:rPr>
              <w:fldChar w:fldCharType="separate"/>
            </w:r>
            <w:r w:rsidR="0069532D">
              <w:rPr>
                <w:rFonts w:ascii="Times New Roman" w:hAnsi="Times New Roman" w:cs="Times New Roman"/>
                <w:noProof/>
                <w:webHidden/>
                <w:sz w:val="24"/>
                <w:szCs w:val="24"/>
              </w:rPr>
              <w:t>36</w:t>
            </w:r>
            <w:r w:rsidRPr="00006750">
              <w:rPr>
                <w:rFonts w:ascii="Times New Roman" w:hAnsi="Times New Roman" w:cs="Times New Roman"/>
                <w:noProof/>
                <w:webHidden/>
                <w:sz w:val="24"/>
                <w:szCs w:val="24"/>
              </w:rPr>
              <w:fldChar w:fldCharType="end"/>
            </w:r>
          </w:hyperlink>
        </w:p>
        <w:p w:rsidR="00215182" w:rsidRDefault="008E3379" w:rsidP="00006750">
          <w:pPr>
            <w:spacing w:line="360" w:lineRule="auto"/>
          </w:pPr>
          <w:r w:rsidRPr="00006750">
            <w:rPr>
              <w:rFonts w:ascii="Times New Roman" w:hAnsi="Times New Roman" w:cs="Times New Roman"/>
              <w:sz w:val="24"/>
              <w:szCs w:val="24"/>
            </w:rPr>
            <w:fldChar w:fldCharType="end"/>
          </w:r>
        </w:p>
      </w:sdtContent>
    </w:sdt>
    <w:p w:rsidR="00215182" w:rsidRDefault="00215182" w:rsidP="00215182">
      <w:pPr>
        <w:pStyle w:val="1"/>
        <w:jc w:val="center"/>
        <w:rPr>
          <w:rFonts w:ascii="Times New Roman" w:hAnsi="Times New Roman" w:cs="Times New Roman"/>
          <w:color w:val="auto"/>
          <w:sz w:val="24"/>
          <w:szCs w:val="24"/>
        </w:rPr>
      </w:pPr>
    </w:p>
    <w:p w:rsidR="00215182" w:rsidRDefault="00215182" w:rsidP="00215182"/>
    <w:p w:rsidR="00215182" w:rsidRDefault="00215182" w:rsidP="00215182"/>
    <w:p w:rsidR="00215182" w:rsidRDefault="00215182" w:rsidP="00215182"/>
    <w:p w:rsidR="00215182" w:rsidRDefault="00215182" w:rsidP="00215182"/>
    <w:p w:rsidR="00215182" w:rsidRDefault="00215182" w:rsidP="00215182"/>
    <w:p w:rsidR="00215182" w:rsidRDefault="00215182" w:rsidP="00215182"/>
    <w:p w:rsidR="00215182" w:rsidRDefault="00215182" w:rsidP="00215182"/>
    <w:p w:rsidR="00215182" w:rsidRDefault="00215182" w:rsidP="00215182"/>
    <w:p w:rsidR="004F07C5" w:rsidRDefault="004F07C5" w:rsidP="00215182"/>
    <w:p w:rsidR="00215182" w:rsidRDefault="00215182" w:rsidP="00215182"/>
    <w:p w:rsidR="00215182" w:rsidRDefault="00215182" w:rsidP="00215182"/>
    <w:p w:rsidR="00215182" w:rsidRDefault="00215182" w:rsidP="00215182"/>
    <w:p w:rsidR="00215182" w:rsidRDefault="00215182" w:rsidP="00215182"/>
    <w:p w:rsidR="00006750" w:rsidRDefault="00006750" w:rsidP="00215182"/>
    <w:p w:rsidR="00215182" w:rsidRDefault="00215182" w:rsidP="00215182"/>
    <w:p w:rsidR="00215182" w:rsidRDefault="00215182" w:rsidP="00215182">
      <w:pPr>
        <w:pStyle w:val="1"/>
        <w:jc w:val="center"/>
        <w:rPr>
          <w:rFonts w:asciiTheme="minorHAnsi" w:eastAsiaTheme="minorHAnsi" w:hAnsiTheme="minorHAnsi" w:cstheme="minorBidi"/>
          <w:b w:val="0"/>
          <w:bCs w:val="0"/>
          <w:color w:val="auto"/>
          <w:sz w:val="22"/>
          <w:szCs w:val="22"/>
        </w:rPr>
      </w:pPr>
    </w:p>
    <w:p w:rsidR="00215182" w:rsidRDefault="00215182" w:rsidP="00215182">
      <w:pPr>
        <w:rPr>
          <w:lang w:val="en-US"/>
        </w:rPr>
      </w:pPr>
    </w:p>
    <w:p w:rsidR="00011EDB" w:rsidRPr="00006750" w:rsidRDefault="00011EDB" w:rsidP="00D223DC">
      <w:pPr>
        <w:spacing w:line="360" w:lineRule="auto"/>
        <w:ind w:firstLine="851"/>
        <w:jc w:val="center"/>
        <w:rPr>
          <w:rFonts w:ascii="Times New Roman" w:hAnsi="Times New Roman" w:cs="Times New Roman"/>
          <w:b/>
          <w:sz w:val="24"/>
          <w:szCs w:val="24"/>
        </w:rPr>
      </w:pPr>
      <w:r w:rsidRPr="00DF5DF6">
        <w:rPr>
          <w:rFonts w:ascii="Times New Roman" w:hAnsi="Times New Roman" w:cs="Times New Roman"/>
          <w:b/>
          <w:sz w:val="24"/>
          <w:szCs w:val="24"/>
          <w:lang w:val="en-US"/>
        </w:rPr>
        <w:lastRenderedPageBreak/>
        <w:t>Abstract</w:t>
      </w:r>
    </w:p>
    <w:p w:rsidR="00011EDB" w:rsidRPr="00006750" w:rsidRDefault="00011EDB" w:rsidP="00D223DC">
      <w:pPr>
        <w:spacing w:line="360" w:lineRule="auto"/>
        <w:ind w:firstLine="851"/>
        <w:jc w:val="both"/>
        <w:rPr>
          <w:rFonts w:ascii="Times New Roman" w:hAnsi="Times New Roman" w:cs="Times New Roman"/>
          <w:sz w:val="24"/>
          <w:szCs w:val="24"/>
        </w:rPr>
      </w:pPr>
    </w:p>
    <w:p w:rsidR="002C373E" w:rsidRPr="00D223DC" w:rsidRDefault="00D223DC" w:rsidP="00D223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 сегодняшний день популярность инвестиций на российском фондовом рынке значительно сократилась в виду низкой доходности рынка в период</w:t>
      </w:r>
      <w:r w:rsidR="001456BB">
        <w:rPr>
          <w:rFonts w:ascii="Times New Roman" w:hAnsi="Times New Roman" w:cs="Times New Roman"/>
          <w:sz w:val="24"/>
          <w:szCs w:val="24"/>
        </w:rPr>
        <w:t xml:space="preserve"> после финансового кризиса 2008 года</w:t>
      </w:r>
      <w:r>
        <w:rPr>
          <w:rFonts w:ascii="Times New Roman" w:hAnsi="Times New Roman" w:cs="Times New Roman"/>
          <w:sz w:val="24"/>
          <w:szCs w:val="24"/>
        </w:rPr>
        <w:t>. Низкая популярность характерна и для российских паевых инвестиционных фондов.</w:t>
      </w:r>
      <w:r w:rsidR="00741881">
        <w:rPr>
          <w:rFonts w:ascii="Times New Roman" w:hAnsi="Times New Roman" w:cs="Times New Roman"/>
          <w:sz w:val="24"/>
          <w:szCs w:val="24"/>
        </w:rPr>
        <w:t xml:space="preserve"> </w:t>
      </w:r>
      <w:r w:rsidR="00A21C93">
        <w:rPr>
          <w:rFonts w:ascii="Times New Roman" w:hAnsi="Times New Roman" w:cs="Times New Roman"/>
          <w:sz w:val="24"/>
          <w:szCs w:val="24"/>
        </w:rPr>
        <w:t xml:space="preserve">Данное исследование было проведено с целью определения ключевых факторов, оказывающих влияние на изменение чистых активов российских паевых фондов. </w:t>
      </w:r>
      <w:r w:rsidR="0010137A">
        <w:rPr>
          <w:rFonts w:ascii="Times New Roman" w:hAnsi="Times New Roman" w:cs="Times New Roman"/>
          <w:sz w:val="24"/>
          <w:szCs w:val="24"/>
        </w:rPr>
        <w:t>Основным методом исследования было построение множественных регрессий методом наименьших квадратов.</w:t>
      </w:r>
      <w:r w:rsidR="00E625A5">
        <w:rPr>
          <w:rFonts w:ascii="Times New Roman" w:hAnsi="Times New Roman" w:cs="Times New Roman"/>
          <w:sz w:val="24"/>
          <w:szCs w:val="24"/>
        </w:rPr>
        <w:t xml:space="preserve"> Уникальность исследования для российского рынка заключается в том, что в качестве зависимой переменной выступала не доходность фонда, а прирост суммы чистых активов.</w:t>
      </w:r>
      <w:r w:rsidR="0010137A">
        <w:rPr>
          <w:rFonts w:ascii="Times New Roman" w:hAnsi="Times New Roman" w:cs="Times New Roman"/>
          <w:sz w:val="24"/>
          <w:szCs w:val="24"/>
        </w:rPr>
        <w:t xml:space="preserve"> </w:t>
      </w:r>
      <w:r w:rsidR="002A44D7">
        <w:rPr>
          <w:rFonts w:ascii="Times New Roman" w:hAnsi="Times New Roman" w:cs="Times New Roman"/>
          <w:sz w:val="24"/>
          <w:szCs w:val="24"/>
        </w:rPr>
        <w:t>Одним из неожиданных результатов работы является отрицательное влияние увеличения доходности фонда на размер привлекаемых средств паевым фондом.</w:t>
      </w:r>
      <w:r w:rsidR="00451B30">
        <w:rPr>
          <w:rFonts w:ascii="Times New Roman" w:hAnsi="Times New Roman" w:cs="Times New Roman"/>
          <w:sz w:val="24"/>
          <w:szCs w:val="24"/>
        </w:rPr>
        <w:t xml:space="preserve"> Также, значимыми оказались личные характеристики менеджера, такие как экономическое образование и опыт работы.</w:t>
      </w:r>
      <w:r w:rsidR="001456BB">
        <w:rPr>
          <w:rFonts w:ascii="Times New Roman" w:hAnsi="Times New Roman" w:cs="Times New Roman"/>
          <w:sz w:val="24"/>
          <w:szCs w:val="24"/>
        </w:rPr>
        <w:t xml:space="preserve"> Данное исследование может быть интересно владельцам паевых фондов, которые ищут новые способы привлечения инвесторов. </w:t>
      </w:r>
      <w:r w:rsidR="00451B30">
        <w:rPr>
          <w:rFonts w:ascii="Times New Roman" w:hAnsi="Times New Roman" w:cs="Times New Roman"/>
          <w:sz w:val="24"/>
          <w:szCs w:val="24"/>
        </w:rPr>
        <w:t xml:space="preserve"> </w:t>
      </w:r>
    </w:p>
    <w:p w:rsidR="00011EDB" w:rsidRDefault="00011EDB"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006750" w:rsidRDefault="00006750"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1456BB" w:rsidRDefault="001456BB" w:rsidP="00D223DC">
      <w:pPr>
        <w:spacing w:line="360" w:lineRule="auto"/>
        <w:ind w:firstLine="851"/>
        <w:jc w:val="both"/>
        <w:rPr>
          <w:rFonts w:ascii="Times New Roman" w:hAnsi="Times New Roman" w:cs="Times New Roman"/>
          <w:sz w:val="24"/>
          <w:szCs w:val="24"/>
        </w:rPr>
      </w:pPr>
    </w:p>
    <w:p w:rsidR="00011EDB" w:rsidRPr="00330587" w:rsidRDefault="00011EDB" w:rsidP="00D223DC">
      <w:pPr>
        <w:spacing w:line="360" w:lineRule="auto"/>
        <w:ind w:firstLine="851"/>
        <w:jc w:val="center"/>
        <w:rPr>
          <w:rFonts w:ascii="Times New Roman" w:hAnsi="Times New Roman" w:cs="Times New Roman"/>
          <w:b/>
          <w:sz w:val="24"/>
          <w:szCs w:val="24"/>
          <w:lang w:val="en-US"/>
        </w:rPr>
      </w:pPr>
      <w:r w:rsidRPr="00330587">
        <w:rPr>
          <w:rFonts w:ascii="Times New Roman" w:hAnsi="Times New Roman" w:cs="Times New Roman"/>
          <w:b/>
          <w:sz w:val="24"/>
          <w:szCs w:val="24"/>
          <w:lang w:val="en-US"/>
        </w:rPr>
        <w:lastRenderedPageBreak/>
        <w:t>Abstract</w:t>
      </w:r>
    </w:p>
    <w:p w:rsidR="00330587" w:rsidRDefault="00330587" w:rsidP="00D223DC">
      <w:pPr>
        <w:spacing w:line="360" w:lineRule="auto"/>
        <w:ind w:firstLine="851"/>
        <w:jc w:val="both"/>
        <w:rPr>
          <w:rFonts w:ascii="Times New Roman" w:hAnsi="Times New Roman" w:cs="Times New Roman"/>
          <w:sz w:val="24"/>
          <w:szCs w:val="24"/>
          <w:lang w:val="en-US"/>
        </w:rPr>
      </w:pPr>
    </w:p>
    <w:p w:rsidR="00011EDB" w:rsidRDefault="00D35F10" w:rsidP="00D223DC">
      <w:pPr>
        <w:spacing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Today popularity of investments sharply decreased at Russian stock exchange due to low-return market in conditions after financial crisis in 2008. The same low popularity among investors is also typical for Russian mutual funds. This research was carried out to find the most significant factors that affect the money flows into Russian mutual funds.</w:t>
      </w:r>
      <w:r w:rsidR="00926243">
        <w:rPr>
          <w:rFonts w:ascii="Times New Roman" w:hAnsi="Times New Roman" w:cs="Times New Roman"/>
          <w:sz w:val="24"/>
          <w:szCs w:val="24"/>
          <w:lang w:val="en-US"/>
        </w:rPr>
        <w:t xml:space="preserve"> The main technique used was an estimation of multiple linear regressions method of least squares.</w:t>
      </w:r>
      <w:r w:rsidR="00C53706">
        <w:rPr>
          <w:rFonts w:ascii="Times New Roman" w:hAnsi="Times New Roman" w:cs="Times New Roman"/>
          <w:sz w:val="24"/>
          <w:szCs w:val="24"/>
          <w:lang w:val="en-US"/>
        </w:rPr>
        <w:t xml:space="preserve"> The unique</w:t>
      </w:r>
      <w:r w:rsidR="007614BA">
        <w:rPr>
          <w:rFonts w:ascii="Times New Roman" w:hAnsi="Times New Roman" w:cs="Times New Roman"/>
          <w:sz w:val="24"/>
          <w:szCs w:val="24"/>
          <w:lang w:val="en-US"/>
        </w:rPr>
        <w:t>ness</w:t>
      </w:r>
      <w:r w:rsidR="00C53706">
        <w:rPr>
          <w:rFonts w:ascii="Times New Roman" w:hAnsi="Times New Roman" w:cs="Times New Roman"/>
          <w:sz w:val="24"/>
          <w:szCs w:val="24"/>
          <w:lang w:val="en-US"/>
        </w:rPr>
        <w:t xml:space="preserve"> of this paper is</w:t>
      </w:r>
      <w:r w:rsidR="008A5977">
        <w:rPr>
          <w:rFonts w:ascii="Times New Roman" w:hAnsi="Times New Roman" w:cs="Times New Roman"/>
          <w:sz w:val="24"/>
          <w:szCs w:val="24"/>
          <w:lang w:val="en-US"/>
        </w:rPr>
        <w:t xml:space="preserve"> a</w:t>
      </w:r>
      <w:r w:rsidR="00C53706">
        <w:rPr>
          <w:rFonts w:ascii="Times New Roman" w:hAnsi="Times New Roman" w:cs="Times New Roman"/>
          <w:sz w:val="24"/>
          <w:szCs w:val="24"/>
          <w:lang w:val="en-US"/>
        </w:rPr>
        <w:t xml:space="preserve"> </w:t>
      </w:r>
      <w:r w:rsidR="007614BA">
        <w:rPr>
          <w:rFonts w:ascii="Times New Roman" w:hAnsi="Times New Roman" w:cs="Times New Roman"/>
          <w:sz w:val="24"/>
          <w:szCs w:val="24"/>
          <w:lang w:val="en-US"/>
        </w:rPr>
        <w:t>dependent variable. It was a change in net assets of mutual fund</w:t>
      </w:r>
      <w:r w:rsidR="004E231B">
        <w:rPr>
          <w:rFonts w:ascii="Times New Roman" w:hAnsi="Times New Roman" w:cs="Times New Roman"/>
          <w:sz w:val="24"/>
          <w:szCs w:val="24"/>
          <w:lang w:val="en-US"/>
        </w:rPr>
        <w:t>s</w:t>
      </w:r>
      <w:r w:rsidR="007614BA">
        <w:rPr>
          <w:rFonts w:ascii="Times New Roman" w:hAnsi="Times New Roman" w:cs="Times New Roman"/>
          <w:sz w:val="24"/>
          <w:szCs w:val="24"/>
          <w:lang w:val="en-US"/>
        </w:rPr>
        <w:t xml:space="preserve"> instead of usual raw return or risk-adjusted return. Unexpected results were obtained in negative impact of return of fund to money flows into fund. Other significant factors were personal attributes of fund managers like an</w:t>
      </w:r>
      <w:r w:rsidR="007B058B">
        <w:rPr>
          <w:rFonts w:ascii="Times New Roman" w:hAnsi="Times New Roman" w:cs="Times New Roman"/>
          <w:sz w:val="24"/>
          <w:szCs w:val="24"/>
          <w:lang w:val="en-US"/>
        </w:rPr>
        <w:t xml:space="preserve"> </w:t>
      </w:r>
      <w:r w:rsidR="007614BA">
        <w:rPr>
          <w:rFonts w:ascii="Times New Roman" w:hAnsi="Times New Roman" w:cs="Times New Roman"/>
          <w:sz w:val="24"/>
          <w:szCs w:val="24"/>
          <w:lang w:val="en-US"/>
        </w:rPr>
        <w:t xml:space="preserve">education and work experience. </w:t>
      </w:r>
      <w:r w:rsidR="00BC0E32">
        <w:rPr>
          <w:rFonts w:ascii="Times New Roman" w:hAnsi="Times New Roman" w:cs="Times New Roman"/>
          <w:sz w:val="24"/>
          <w:szCs w:val="24"/>
          <w:lang w:val="en-US"/>
        </w:rPr>
        <w:t>This research may be useful for fund holders who want to know how to attract new investors.</w:t>
      </w:r>
      <w:r w:rsidR="007614BA">
        <w:rPr>
          <w:rFonts w:ascii="Times New Roman" w:hAnsi="Times New Roman" w:cs="Times New Roman"/>
          <w:sz w:val="24"/>
          <w:szCs w:val="24"/>
          <w:lang w:val="en-US"/>
        </w:rPr>
        <w:t xml:space="preserve"> </w:t>
      </w: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lang w:val="en-US"/>
        </w:rPr>
      </w:pPr>
    </w:p>
    <w:p w:rsidR="004E231B" w:rsidRDefault="004E231B" w:rsidP="00D223DC">
      <w:pPr>
        <w:spacing w:line="360" w:lineRule="auto"/>
        <w:ind w:firstLine="851"/>
        <w:jc w:val="both"/>
        <w:rPr>
          <w:rFonts w:ascii="Times New Roman" w:hAnsi="Times New Roman" w:cs="Times New Roman"/>
          <w:sz w:val="24"/>
          <w:szCs w:val="24"/>
        </w:rPr>
      </w:pPr>
    </w:p>
    <w:p w:rsidR="00006750" w:rsidRPr="00006750" w:rsidRDefault="00006750" w:rsidP="00D223DC">
      <w:pPr>
        <w:spacing w:line="360" w:lineRule="auto"/>
        <w:ind w:firstLine="851"/>
        <w:jc w:val="both"/>
        <w:rPr>
          <w:rFonts w:ascii="Times New Roman" w:hAnsi="Times New Roman" w:cs="Times New Roman"/>
          <w:sz w:val="24"/>
          <w:szCs w:val="24"/>
        </w:rPr>
      </w:pPr>
    </w:p>
    <w:p w:rsidR="00011EDB" w:rsidRPr="00D35F10" w:rsidRDefault="00011EDB" w:rsidP="00D223DC">
      <w:pPr>
        <w:spacing w:line="360" w:lineRule="auto"/>
        <w:jc w:val="both"/>
        <w:rPr>
          <w:rFonts w:ascii="Times New Roman" w:hAnsi="Times New Roman" w:cs="Times New Roman"/>
          <w:sz w:val="24"/>
          <w:szCs w:val="24"/>
          <w:lang w:val="en-US"/>
        </w:rPr>
      </w:pPr>
    </w:p>
    <w:p w:rsidR="002C373E" w:rsidRPr="00D35F10" w:rsidRDefault="002C373E" w:rsidP="00011EDB">
      <w:pPr>
        <w:jc w:val="center"/>
        <w:rPr>
          <w:rFonts w:ascii="Times New Roman" w:hAnsi="Times New Roman" w:cs="Times New Roman"/>
          <w:sz w:val="24"/>
          <w:szCs w:val="24"/>
          <w:lang w:val="en-US"/>
        </w:rPr>
      </w:pPr>
    </w:p>
    <w:p w:rsidR="009610C2" w:rsidRPr="00215182" w:rsidRDefault="009610C2" w:rsidP="00215182">
      <w:pPr>
        <w:pStyle w:val="1"/>
        <w:jc w:val="center"/>
        <w:rPr>
          <w:rFonts w:ascii="Times New Roman" w:hAnsi="Times New Roman" w:cs="Times New Roman"/>
          <w:color w:val="auto"/>
          <w:sz w:val="24"/>
          <w:szCs w:val="24"/>
        </w:rPr>
      </w:pPr>
      <w:bookmarkStart w:id="1" w:name="_Toc388609904"/>
      <w:r w:rsidRPr="00215182">
        <w:rPr>
          <w:rFonts w:ascii="Times New Roman" w:hAnsi="Times New Roman" w:cs="Times New Roman"/>
          <w:color w:val="auto"/>
          <w:sz w:val="24"/>
          <w:szCs w:val="24"/>
        </w:rPr>
        <w:lastRenderedPageBreak/>
        <w:t>Введение</w:t>
      </w:r>
      <w:bookmarkEnd w:id="1"/>
    </w:p>
    <w:p w:rsidR="009610C2" w:rsidRDefault="009610C2" w:rsidP="00123830">
      <w:pPr>
        <w:spacing w:line="360" w:lineRule="auto"/>
        <w:ind w:firstLine="851"/>
        <w:jc w:val="both"/>
        <w:rPr>
          <w:rFonts w:ascii="Times New Roman" w:hAnsi="Times New Roman" w:cs="Times New Roman"/>
          <w:sz w:val="24"/>
          <w:szCs w:val="24"/>
        </w:rPr>
      </w:pPr>
    </w:p>
    <w:p w:rsidR="009610C2" w:rsidRDefault="00123830"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основе данной работы лежит сфера инвестиций. На сегодняшний день существует множество финансовых институтов, в которых крупные и частные мелкие инвесторы могут сохранить свои деньги и получить доход. В развитых странах, наибольшая доля инвестиционных интересов </w:t>
      </w:r>
      <w:r w:rsidR="00F42CF6">
        <w:rPr>
          <w:rFonts w:ascii="Times New Roman" w:hAnsi="Times New Roman" w:cs="Times New Roman"/>
          <w:sz w:val="24"/>
          <w:szCs w:val="24"/>
        </w:rPr>
        <w:t>лежит в сфере финансовых рынков, где финансовые посредники могут предложить множество различных вариантов инвестирования и сбережения средств.</w:t>
      </w:r>
    </w:p>
    <w:p w:rsidR="00F42CF6" w:rsidRDefault="00427C44"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Одними из наиболее важных финансовых посредников являются </w:t>
      </w:r>
      <w:r w:rsidR="00AF20B2">
        <w:rPr>
          <w:rFonts w:ascii="Times New Roman" w:hAnsi="Times New Roman" w:cs="Times New Roman"/>
          <w:sz w:val="24"/>
          <w:szCs w:val="24"/>
        </w:rPr>
        <w:t xml:space="preserve">взаимные и паевые фонды. Согласно </w:t>
      </w:r>
      <w:r w:rsidR="00AF20B2">
        <w:rPr>
          <w:rFonts w:ascii="Times New Roman" w:hAnsi="Times New Roman" w:cs="Times New Roman"/>
          <w:sz w:val="24"/>
          <w:szCs w:val="24"/>
          <w:lang w:val="en-US"/>
        </w:rPr>
        <w:t>Investment</w:t>
      </w:r>
      <w:r w:rsidR="00AF20B2" w:rsidRPr="00AF20B2">
        <w:rPr>
          <w:rFonts w:ascii="Times New Roman" w:hAnsi="Times New Roman" w:cs="Times New Roman"/>
          <w:sz w:val="24"/>
          <w:szCs w:val="24"/>
        </w:rPr>
        <w:t xml:space="preserve"> </w:t>
      </w:r>
      <w:r w:rsidR="00AF20B2">
        <w:rPr>
          <w:rFonts w:ascii="Times New Roman" w:hAnsi="Times New Roman" w:cs="Times New Roman"/>
          <w:sz w:val="24"/>
          <w:szCs w:val="24"/>
          <w:lang w:val="en-US"/>
        </w:rPr>
        <w:t>Company</w:t>
      </w:r>
      <w:r w:rsidR="00AF20B2" w:rsidRPr="00AF20B2">
        <w:rPr>
          <w:rFonts w:ascii="Times New Roman" w:hAnsi="Times New Roman" w:cs="Times New Roman"/>
          <w:sz w:val="24"/>
          <w:szCs w:val="24"/>
        </w:rPr>
        <w:t xml:space="preserve"> </w:t>
      </w:r>
      <w:r w:rsidR="00AF20B2">
        <w:rPr>
          <w:rFonts w:ascii="Times New Roman" w:hAnsi="Times New Roman" w:cs="Times New Roman"/>
          <w:sz w:val="24"/>
          <w:szCs w:val="24"/>
          <w:lang w:val="en-US"/>
        </w:rPr>
        <w:t>Institute</w:t>
      </w:r>
      <w:r w:rsidR="00AF20B2" w:rsidRPr="00AF20B2">
        <w:rPr>
          <w:rFonts w:ascii="Times New Roman" w:hAnsi="Times New Roman" w:cs="Times New Roman"/>
          <w:sz w:val="24"/>
          <w:szCs w:val="24"/>
        </w:rPr>
        <w:t xml:space="preserve"> (</w:t>
      </w:r>
      <w:r w:rsidR="00AF20B2">
        <w:rPr>
          <w:rFonts w:ascii="Times New Roman" w:hAnsi="Times New Roman" w:cs="Times New Roman"/>
          <w:sz w:val="24"/>
          <w:szCs w:val="24"/>
          <w:lang w:val="en-US"/>
        </w:rPr>
        <w:t>ICI</w:t>
      </w:r>
      <w:r w:rsidR="00AF20B2" w:rsidRPr="00AF20B2">
        <w:rPr>
          <w:rFonts w:ascii="Times New Roman" w:hAnsi="Times New Roman" w:cs="Times New Roman"/>
          <w:sz w:val="24"/>
          <w:szCs w:val="24"/>
        </w:rPr>
        <w:t>), торговой ассоциацией</w:t>
      </w:r>
      <w:r w:rsidR="00AF20B2">
        <w:rPr>
          <w:rFonts w:ascii="Times New Roman" w:hAnsi="Times New Roman" w:cs="Times New Roman"/>
          <w:sz w:val="24"/>
          <w:szCs w:val="24"/>
        </w:rPr>
        <w:t xml:space="preserve"> США, </w:t>
      </w:r>
      <w:proofErr w:type="gramStart"/>
      <w:r w:rsidR="00AF20B2">
        <w:rPr>
          <w:rFonts w:ascii="Times New Roman" w:hAnsi="Times New Roman" w:cs="Times New Roman"/>
          <w:sz w:val="24"/>
          <w:szCs w:val="24"/>
        </w:rPr>
        <w:t>на конец</w:t>
      </w:r>
      <w:proofErr w:type="gramEnd"/>
      <w:r w:rsidR="00AF20B2">
        <w:rPr>
          <w:rFonts w:ascii="Times New Roman" w:hAnsi="Times New Roman" w:cs="Times New Roman"/>
          <w:sz w:val="24"/>
          <w:szCs w:val="24"/>
        </w:rPr>
        <w:t xml:space="preserve"> 2011 года в США действовало больше 14 тысяч паевых инвестиционных фондов с суммарным размером активов в 13 триллионов долларов США. В тоже время, по данным </w:t>
      </w:r>
      <w:r w:rsidR="00AF20B2">
        <w:rPr>
          <w:rFonts w:ascii="Times New Roman" w:hAnsi="Times New Roman" w:cs="Times New Roman"/>
          <w:sz w:val="24"/>
          <w:szCs w:val="24"/>
          <w:lang w:val="en-US"/>
        </w:rPr>
        <w:t>ICI</w:t>
      </w:r>
      <w:r w:rsidR="00AF20B2">
        <w:rPr>
          <w:rFonts w:ascii="Times New Roman" w:hAnsi="Times New Roman" w:cs="Times New Roman"/>
          <w:sz w:val="24"/>
          <w:szCs w:val="24"/>
        </w:rPr>
        <w:t>, общая сумма активов паевых фондов по всему миру составляла 23 триллиона долларов.</w:t>
      </w:r>
      <w:r w:rsidR="00AF20B2" w:rsidRPr="00AF20B2">
        <w:rPr>
          <w:rFonts w:ascii="Times New Roman" w:hAnsi="Times New Roman" w:cs="Times New Roman"/>
          <w:sz w:val="24"/>
          <w:szCs w:val="24"/>
        </w:rPr>
        <w:t xml:space="preserve"> </w:t>
      </w:r>
    </w:p>
    <w:p w:rsidR="00AF20B2" w:rsidRPr="00315B55" w:rsidRDefault="00AF20B2"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Инвестирование в паевой фонд, как и в любой другой финансовый институт, несет в себе определенные риски потери части средств или </w:t>
      </w:r>
      <w:proofErr w:type="spellStart"/>
      <w:r>
        <w:rPr>
          <w:rFonts w:ascii="Times New Roman" w:hAnsi="Times New Roman" w:cs="Times New Roman"/>
          <w:sz w:val="24"/>
          <w:szCs w:val="24"/>
        </w:rPr>
        <w:t>недополучения</w:t>
      </w:r>
      <w:proofErr w:type="spellEnd"/>
      <w:r>
        <w:rPr>
          <w:rFonts w:ascii="Times New Roman" w:hAnsi="Times New Roman" w:cs="Times New Roman"/>
          <w:sz w:val="24"/>
          <w:szCs w:val="24"/>
        </w:rPr>
        <w:t xml:space="preserve"> прибыли.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инвестирование в паевые фонды имеет ряд преимуществ перед </w:t>
      </w:r>
      <w:r w:rsidR="00315B55">
        <w:rPr>
          <w:rFonts w:ascii="Times New Roman" w:hAnsi="Times New Roman" w:cs="Times New Roman"/>
          <w:sz w:val="24"/>
          <w:szCs w:val="24"/>
        </w:rPr>
        <w:t>другими финансовыми институтами</w:t>
      </w:r>
      <w:r w:rsidR="00315B55" w:rsidRPr="00315B55">
        <w:rPr>
          <w:rFonts w:ascii="Times New Roman" w:hAnsi="Times New Roman" w:cs="Times New Roman"/>
          <w:sz w:val="24"/>
          <w:szCs w:val="24"/>
        </w:rPr>
        <w:t xml:space="preserve"> </w:t>
      </w:r>
      <w:r w:rsidR="00315B55">
        <w:rPr>
          <w:rFonts w:ascii="Times New Roman" w:hAnsi="Times New Roman" w:cs="Times New Roman"/>
          <w:sz w:val="24"/>
          <w:szCs w:val="24"/>
        </w:rPr>
        <w:t>или перед инвестициями на прямую на фондовом рынке.</w:t>
      </w:r>
    </w:p>
    <w:p w:rsidR="00AF20B2" w:rsidRDefault="00AF20B2"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 покупая паи, вы покупаете часть портфеля, который может состоять из акций сотен компаний. Чтобы собрать такой портфель напрямую на фондовом рынке, вам потребуется серьезная сумма денег, и вы понесете значительные транзакционные издержки в виде комиссий. Поэтому паевые фонды особенно привлекательны для средних и мелких инвесторов.</w:t>
      </w:r>
      <w:r w:rsidR="00B572E7">
        <w:rPr>
          <w:rFonts w:ascii="Times New Roman" w:hAnsi="Times New Roman" w:cs="Times New Roman"/>
          <w:sz w:val="24"/>
          <w:szCs w:val="24"/>
        </w:rPr>
        <w:t xml:space="preserve"> Также купить пай достаточно просто, в современных условиях это можно сделать через Интернет.</w:t>
      </w:r>
    </w:p>
    <w:p w:rsidR="00AF733D" w:rsidRDefault="00AF733D"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Также, паевые фонды зачастую снижают комиссии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продажи</w:t>
      </w:r>
      <w:proofErr w:type="gramEnd"/>
      <w:r>
        <w:rPr>
          <w:rFonts w:ascii="Times New Roman" w:hAnsi="Times New Roman" w:cs="Times New Roman"/>
          <w:sz w:val="24"/>
          <w:szCs w:val="24"/>
        </w:rPr>
        <w:t xml:space="preserve"> и покупки паев фондов одной управляющей компании. И инвестор может продать пай в любой момент, не </w:t>
      </w:r>
      <w:proofErr w:type="gramStart"/>
      <w:r>
        <w:rPr>
          <w:rFonts w:ascii="Times New Roman" w:hAnsi="Times New Roman" w:cs="Times New Roman"/>
          <w:sz w:val="24"/>
          <w:szCs w:val="24"/>
        </w:rPr>
        <w:t>опасаясь</w:t>
      </w:r>
      <w:proofErr w:type="gramEnd"/>
      <w:r>
        <w:rPr>
          <w:rFonts w:ascii="Times New Roman" w:hAnsi="Times New Roman" w:cs="Times New Roman"/>
          <w:sz w:val="24"/>
          <w:szCs w:val="24"/>
        </w:rPr>
        <w:t xml:space="preserve"> риска ликвидности.</w:t>
      </w:r>
    </w:p>
    <w:p w:rsidR="002E1EF1" w:rsidRDefault="002E1EF1"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Кроме того, управлением фондов занимаются опытные высококвалифицированные портфельные менеджеры,</w:t>
      </w:r>
      <w:r w:rsidR="006A3076">
        <w:rPr>
          <w:rFonts w:ascii="Times New Roman" w:hAnsi="Times New Roman" w:cs="Times New Roman"/>
          <w:sz w:val="24"/>
          <w:szCs w:val="24"/>
        </w:rPr>
        <w:t xml:space="preserve"> которые с большей вероятностью отберут нужные акции и купят в нужное время, что, в свою очередь, повышает</w:t>
      </w:r>
      <w:r>
        <w:rPr>
          <w:rFonts w:ascii="Times New Roman" w:hAnsi="Times New Roman" w:cs="Times New Roman"/>
          <w:sz w:val="24"/>
          <w:szCs w:val="24"/>
        </w:rPr>
        <w:t xml:space="preserve"> шансы на получение большего дохода.</w:t>
      </w:r>
    </w:p>
    <w:p w:rsidR="003145CA" w:rsidRDefault="003145CA"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наблюдения и исследования довольно часто доказывают, что большинство паевых фондов, которыми активно управляют профессиональные менеджеры, в итоге приносят доходность ниже рыночной. В тоже время, менеджеры фондов, приносящих доходность выше рыночной, могут пойти на дополнительные риски, чтобы стать лучшим фондом по показателю доходности. Что не всегда гарантирует высокую доходность для инвесторов.</w:t>
      </w:r>
    </w:p>
    <w:p w:rsidR="00A250BC" w:rsidRDefault="00A250BC"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инвесторов в таких условиях ставится достаточно непростая задача по выбору фонда в условиях  риска и доходности, а также таких факторов, как комиссионные сборы и устойчивость управляющей компании в условиях последствия финансового кризиса 2008 года. </w:t>
      </w:r>
    </w:p>
    <w:p w:rsidR="00D27D5D" w:rsidRDefault="00D27D5D"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Целью работы является проведение исследование для определения ключевых факторов, оказывающих наибольшее влияние на изменения чистых активов фонда. Другими словами, необходимо определить, на какие показатели обращают внимание инвесторы при выборе фонда.</w:t>
      </w:r>
      <w:r w:rsidR="00541E6A">
        <w:rPr>
          <w:rFonts w:ascii="Times New Roman" w:hAnsi="Times New Roman" w:cs="Times New Roman"/>
          <w:sz w:val="24"/>
          <w:szCs w:val="24"/>
        </w:rPr>
        <w:t xml:space="preserve"> </w:t>
      </w:r>
    </w:p>
    <w:p w:rsidR="00541E6A" w:rsidRDefault="00541E6A"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 данный момент отсутствуют работы на эту тему именно для российских паевых фондов, однако тема была достаточно глубоко изучена для американских паевых фондов.</w:t>
      </w:r>
    </w:p>
    <w:p w:rsidR="00AF20B2" w:rsidRDefault="002E1EF1"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F5268">
        <w:rPr>
          <w:rFonts w:ascii="Times New Roman" w:hAnsi="Times New Roman" w:cs="Times New Roman"/>
          <w:sz w:val="24"/>
          <w:szCs w:val="24"/>
        </w:rPr>
        <w:t>Проведение исследования на данную тему</w:t>
      </w:r>
      <w:r w:rsidR="00B20608">
        <w:rPr>
          <w:rFonts w:ascii="Times New Roman" w:hAnsi="Times New Roman" w:cs="Times New Roman"/>
          <w:sz w:val="24"/>
          <w:szCs w:val="24"/>
        </w:rPr>
        <w:t xml:space="preserve"> особенно актуально</w:t>
      </w:r>
      <w:r w:rsidR="002F5268">
        <w:rPr>
          <w:rFonts w:ascii="Times New Roman" w:hAnsi="Times New Roman" w:cs="Times New Roman"/>
          <w:sz w:val="24"/>
          <w:szCs w:val="24"/>
        </w:rPr>
        <w:t xml:space="preserve"> после финансового кризиса 2008 года</w:t>
      </w:r>
      <w:r w:rsidR="00B20608">
        <w:rPr>
          <w:rFonts w:ascii="Times New Roman" w:hAnsi="Times New Roman" w:cs="Times New Roman"/>
          <w:sz w:val="24"/>
          <w:szCs w:val="24"/>
        </w:rPr>
        <w:t>. В данный период</w:t>
      </w:r>
      <w:r w:rsidR="002F5268">
        <w:rPr>
          <w:rFonts w:ascii="Times New Roman" w:hAnsi="Times New Roman" w:cs="Times New Roman"/>
          <w:sz w:val="24"/>
          <w:szCs w:val="24"/>
        </w:rPr>
        <w:t xml:space="preserve"> российские паевые фонды столкнулись с проблемой, что инвесторы покидают финансовые рынки, особенно это характерно для мелких инвесторов.</w:t>
      </w:r>
      <w:r w:rsidR="00B20608">
        <w:rPr>
          <w:rFonts w:ascii="Times New Roman" w:hAnsi="Times New Roman" w:cs="Times New Roman"/>
          <w:sz w:val="24"/>
          <w:szCs w:val="24"/>
        </w:rPr>
        <w:t xml:space="preserve"> В этом нет прямой вины паевых фондов или портфельных управляющих. Российский рынок последние три года практически не растет. Рынок стал </w:t>
      </w:r>
      <w:proofErr w:type="spellStart"/>
      <w:r w:rsidR="00B20608">
        <w:rPr>
          <w:rFonts w:ascii="Times New Roman" w:hAnsi="Times New Roman" w:cs="Times New Roman"/>
          <w:sz w:val="24"/>
          <w:szCs w:val="24"/>
        </w:rPr>
        <w:t>низкодоходным</w:t>
      </w:r>
      <w:proofErr w:type="spellEnd"/>
      <w:r w:rsidR="00B20608">
        <w:rPr>
          <w:rFonts w:ascii="Times New Roman" w:hAnsi="Times New Roman" w:cs="Times New Roman"/>
          <w:sz w:val="24"/>
          <w:szCs w:val="24"/>
        </w:rPr>
        <w:t>, поэтому многие инвесторы рассматривают альтернативные способы сбережения и получения дохода от инвестиций.</w:t>
      </w:r>
    </w:p>
    <w:p w:rsidR="002F5268" w:rsidRDefault="002F5268"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w:t>
      </w:r>
      <w:r w:rsidR="00B20608">
        <w:rPr>
          <w:rFonts w:ascii="Times New Roman" w:hAnsi="Times New Roman" w:cs="Times New Roman"/>
          <w:sz w:val="24"/>
          <w:szCs w:val="24"/>
        </w:rPr>
        <w:t xml:space="preserve"> владельцам</w:t>
      </w:r>
      <w:r>
        <w:rPr>
          <w:rFonts w:ascii="Times New Roman" w:hAnsi="Times New Roman" w:cs="Times New Roman"/>
          <w:sz w:val="24"/>
          <w:szCs w:val="24"/>
        </w:rPr>
        <w:t xml:space="preserve"> паевы</w:t>
      </w:r>
      <w:r w:rsidR="00B20608">
        <w:rPr>
          <w:rFonts w:ascii="Times New Roman" w:hAnsi="Times New Roman" w:cs="Times New Roman"/>
          <w:sz w:val="24"/>
          <w:szCs w:val="24"/>
        </w:rPr>
        <w:t xml:space="preserve">х </w:t>
      </w:r>
      <w:r>
        <w:rPr>
          <w:rFonts w:ascii="Times New Roman" w:hAnsi="Times New Roman" w:cs="Times New Roman"/>
          <w:sz w:val="24"/>
          <w:szCs w:val="24"/>
        </w:rPr>
        <w:t>фон</w:t>
      </w:r>
      <w:r w:rsidR="00B20608">
        <w:rPr>
          <w:rFonts w:ascii="Times New Roman" w:hAnsi="Times New Roman" w:cs="Times New Roman"/>
          <w:sz w:val="24"/>
          <w:szCs w:val="24"/>
        </w:rPr>
        <w:t>дов</w:t>
      </w:r>
      <w:r>
        <w:rPr>
          <w:rFonts w:ascii="Times New Roman" w:hAnsi="Times New Roman" w:cs="Times New Roman"/>
          <w:sz w:val="24"/>
          <w:szCs w:val="24"/>
        </w:rPr>
        <w:t xml:space="preserve"> необходимо знать, как привлечь новых инвесторов или, по крайней мере, со</w:t>
      </w:r>
      <w:r w:rsidR="00B20608">
        <w:rPr>
          <w:rFonts w:ascii="Times New Roman" w:hAnsi="Times New Roman" w:cs="Times New Roman"/>
          <w:sz w:val="24"/>
          <w:szCs w:val="24"/>
        </w:rPr>
        <w:t>хранить текущую клиентскую базу в условиях российского финансового рынка.</w:t>
      </w:r>
    </w:p>
    <w:p w:rsidR="002F5268" w:rsidRDefault="002948E1"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проведения данного исследования было поставлено несколько задач:</w:t>
      </w:r>
    </w:p>
    <w:p w:rsidR="002948E1" w:rsidRDefault="002948E1" w:rsidP="002948E1">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Изучить работы других авторов на данную тему</w:t>
      </w:r>
      <w:r w:rsidR="00DF0F87">
        <w:rPr>
          <w:rFonts w:ascii="Times New Roman" w:hAnsi="Times New Roman" w:cs="Times New Roman"/>
          <w:sz w:val="24"/>
          <w:szCs w:val="24"/>
        </w:rPr>
        <w:t>;</w:t>
      </w:r>
    </w:p>
    <w:p w:rsidR="002948E1" w:rsidRDefault="002948E1" w:rsidP="002948E1">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На основе существующих работ, определить наиболее важные показатели, которые могут оказывать значительное влияние на прирост чистых активов паевых фондов</w:t>
      </w:r>
      <w:r w:rsidR="00DF0F87">
        <w:rPr>
          <w:rFonts w:ascii="Times New Roman" w:hAnsi="Times New Roman" w:cs="Times New Roman"/>
          <w:sz w:val="24"/>
          <w:szCs w:val="24"/>
        </w:rPr>
        <w:t>;</w:t>
      </w:r>
    </w:p>
    <w:p w:rsidR="002948E1" w:rsidRDefault="002948E1" w:rsidP="002948E1">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Собрать базу данных с показателями деятельности и характеристиками российских паевых фондов</w:t>
      </w:r>
      <w:r w:rsidR="00DF0F87">
        <w:rPr>
          <w:rFonts w:ascii="Times New Roman" w:hAnsi="Times New Roman" w:cs="Times New Roman"/>
          <w:sz w:val="24"/>
          <w:szCs w:val="24"/>
        </w:rPr>
        <w:t>;</w:t>
      </w:r>
    </w:p>
    <w:p w:rsidR="002948E1" w:rsidRDefault="002948E1" w:rsidP="002948E1">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Собрать базу данных о менеджерах, которые занимаются активным управлением портфелями в фондах</w:t>
      </w:r>
      <w:r w:rsidR="00DF0F87">
        <w:rPr>
          <w:rFonts w:ascii="Times New Roman" w:hAnsi="Times New Roman" w:cs="Times New Roman"/>
          <w:sz w:val="24"/>
          <w:szCs w:val="24"/>
        </w:rPr>
        <w:t>;</w:t>
      </w:r>
    </w:p>
    <w:p w:rsidR="002948E1" w:rsidRDefault="006004FE" w:rsidP="002948E1">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Выдвинуть гипотезы о возможных взаимосвязях различных показателей</w:t>
      </w:r>
    </w:p>
    <w:p w:rsidR="006004FE" w:rsidRDefault="006004FE" w:rsidP="002948E1">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Провести эконометрическое исследование, с использованием методов корреляционного и регрессионного анализов;</w:t>
      </w:r>
    </w:p>
    <w:p w:rsidR="006004FE" w:rsidRPr="002948E1" w:rsidRDefault="006004FE" w:rsidP="002948E1">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Определить основные ограничения, с которыми пришлось столкнуться в ходе работы, а также возможные направления дальнейших исследований.</w:t>
      </w:r>
    </w:p>
    <w:p w:rsidR="002F5268" w:rsidRDefault="003F2FCD"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Выполнение данных задач позволит провести качественное исследование на данную тему. Перейдем непосредственно к первой задаче, а именно к обзору работ других авторов. Этому будет посвящен первый раздел работы.</w:t>
      </w: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2F5268" w:rsidRDefault="002F5268" w:rsidP="00123830">
      <w:pPr>
        <w:spacing w:line="360" w:lineRule="auto"/>
        <w:ind w:firstLine="851"/>
        <w:jc w:val="both"/>
        <w:rPr>
          <w:rFonts w:ascii="Times New Roman" w:hAnsi="Times New Roman" w:cs="Times New Roman"/>
          <w:sz w:val="24"/>
          <w:szCs w:val="24"/>
        </w:rPr>
      </w:pPr>
    </w:p>
    <w:p w:rsidR="000D6C3B" w:rsidRDefault="000D6C3B" w:rsidP="00215182">
      <w:pPr>
        <w:pStyle w:val="1"/>
        <w:jc w:val="center"/>
        <w:rPr>
          <w:rFonts w:ascii="Times New Roman" w:hAnsi="Times New Roman" w:cs="Times New Roman"/>
          <w:color w:val="auto"/>
          <w:sz w:val="24"/>
          <w:szCs w:val="24"/>
        </w:rPr>
      </w:pPr>
      <w:bookmarkStart w:id="2" w:name="_Toc388609905"/>
      <w:r w:rsidRPr="00215182">
        <w:rPr>
          <w:rFonts w:ascii="Times New Roman" w:hAnsi="Times New Roman" w:cs="Times New Roman"/>
          <w:color w:val="auto"/>
          <w:sz w:val="24"/>
          <w:szCs w:val="24"/>
        </w:rPr>
        <w:lastRenderedPageBreak/>
        <w:t>Теоретическое обоснование</w:t>
      </w:r>
      <w:bookmarkEnd w:id="2"/>
    </w:p>
    <w:p w:rsidR="00215182" w:rsidRPr="00215182" w:rsidRDefault="00215182" w:rsidP="00215182"/>
    <w:p w:rsidR="000D6C3B" w:rsidRDefault="000D6C3B" w:rsidP="000D6C3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Теоретическое обоснование данного исследования хотелось бы начать с обзора литературы и работ других авторов в данной области.</w:t>
      </w:r>
    </w:p>
    <w:p w:rsidR="000D6C3B" w:rsidRDefault="000D6C3B" w:rsidP="000D6C3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Классическое исследование на данную тему представляет собой эконометрическую модель, где зависимой переменной является изменение чистых активов паевого фонда</w:t>
      </w:r>
      <w:r w:rsidR="00605685">
        <w:rPr>
          <w:rFonts w:ascii="Times New Roman" w:hAnsi="Times New Roman" w:cs="Times New Roman"/>
          <w:sz w:val="24"/>
          <w:szCs w:val="24"/>
        </w:rPr>
        <w:t xml:space="preserve"> в виде абсолютного изменения в денежных единицах или в виде процентного прироста. Оба варианта зависимой переменной применяются с </w:t>
      </w:r>
      <w:r>
        <w:rPr>
          <w:rFonts w:ascii="Times New Roman" w:hAnsi="Times New Roman" w:cs="Times New Roman"/>
          <w:sz w:val="24"/>
          <w:szCs w:val="24"/>
        </w:rPr>
        <w:t>условием, что все полученные дивиденды реинвестируются в фонд (</w:t>
      </w:r>
      <w:r>
        <w:rPr>
          <w:rFonts w:ascii="Times New Roman" w:hAnsi="Times New Roman" w:cs="Times New Roman"/>
          <w:sz w:val="24"/>
          <w:szCs w:val="24"/>
          <w:lang w:val="en-US"/>
        </w:rPr>
        <w:t>Gruber</w:t>
      </w:r>
      <w:r w:rsidRPr="000D6C3B">
        <w:rPr>
          <w:rFonts w:ascii="Times New Roman" w:hAnsi="Times New Roman" w:cs="Times New Roman"/>
          <w:sz w:val="24"/>
          <w:szCs w:val="24"/>
        </w:rPr>
        <w:t>, 1996).</w:t>
      </w:r>
    </w:p>
    <w:p w:rsidR="00552D75" w:rsidRDefault="00552D75" w:rsidP="00552D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большинстве исследований денежные потоки в фонд объясняются с помощью линейной множественной регрессии методом наименьших квадратов. Зависимыми переменными обычно являются показатели прошлой деятельности фонда, например, чистая доходность, альфа </w:t>
      </w:r>
      <w:proofErr w:type="spellStart"/>
      <w:r>
        <w:rPr>
          <w:rFonts w:ascii="Times New Roman" w:hAnsi="Times New Roman" w:cs="Times New Roman"/>
          <w:sz w:val="24"/>
          <w:szCs w:val="24"/>
        </w:rPr>
        <w:t>Дженсена</w:t>
      </w:r>
      <w:proofErr w:type="spellEnd"/>
      <w:r>
        <w:rPr>
          <w:rFonts w:ascii="Times New Roman" w:hAnsi="Times New Roman" w:cs="Times New Roman"/>
          <w:sz w:val="24"/>
          <w:szCs w:val="24"/>
        </w:rPr>
        <w:t>, или ранжирование фондов по доходности. Также в модель включают такие факторы как размер чистых активов, «возраст» фонда, комиссии, установленные в каждом фонде, дополнительные индикаторы рискованности инвестиций в конкретный фонд. Также модели иногда дополняются показателями доходности других фондов, управляемых одной и той же компанией, так называемые «семьи» фондов. Иногда дополняют модель показателями притоков сре</w:t>
      </w:r>
      <w:proofErr w:type="gramStart"/>
      <w:r>
        <w:rPr>
          <w:rFonts w:ascii="Times New Roman" w:hAnsi="Times New Roman" w:cs="Times New Roman"/>
          <w:sz w:val="24"/>
          <w:szCs w:val="24"/>
        </w:rPr>
        <w:t>дств в ф</w:t>
      </w:r>
      <w:proofErr w:type="gramEnd"/>
      <w:r>
        <w:rPr>
          <w:rFonts w:ascii="Times New Roman" w:hAnsi="Times New Roman" w:cs="Times New Roman"/>
          <w:sz w:val="24"/>
          <w:szCs w:val="24"/>
        </w:rPr>
        <w:t>онд за предыдущие периоды.</w:t>
      </w:r>
    </w:p>
    <w:p w:rsidR="000D6C3B" w:rsidRDefault="000D6C3B" w:rsidP="000D6C3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Предыдущие исследования продемонстрировали положительное влияние показателей деятельности фонда за предыдущие периоды на текущие входящие денежные потоки. Типичный горизонт прошлых периодов составляет один, два или пять лет, а в качестве индикаторов деятельности обычно </w:t>
      </w:r>
      <w:r w:rsidRPr="000D6C3B">
        <w:rPr>
          <w:rFonts w:ascii="Times New Roman" w:hAnsi="Times New Roman" w:cs="Times New Roman"/>
          <w:sz w:val="24"/>
          <w:szCs w:val="24"/>
        </w:rPr>
        <w:t>используются доходность (</w:t>
      </w:r>
      <w:r w:rsidRPr="000D6C3B">
        <w:rPr>
          <w:rFonts w:ascii="Times New Roman" w:hAnsi="Times New Roman" w:cs="Times New Roman"/>
          <w:sz w:val="24"/>
          <w:szCs w:val="24"/>
          <w:lang w:val="en-US"/>
        </w:rPr>
        <w:t>Gruber</w:t>
      </w:r>
      <w:r w:rsidRPr="000D6C3B">
        <w:rPr>
          <w:rFonts w:ascii="Times New Roman" w:hAnsi="Times New Roman" w:cs="Times New Roman"/>
          <w:sz w:val="24"/>
          <w:szCs w:val="24"/>
        </w:rPr>
        <w:t>, 1996), а также различные показатели доходности, скорректированные на риск (</w:t>
      </w:r>
      <w:proofErr w:type="spellStart"/>
      <w:r w:rsidRPr="000D6C3B">
        <w:rPr>
          <w:rFonts w:ascii="Times New Roman" w:hAnsi="Times New Roman" w:cs="Times New Roman"/>
          <w:sz w:val="24"/>
          <w:szCs w:val="24"/>
          <w:lang w:val="en-US"/>
        </w:rPr>
        <w:t>Sirri</w:t>
      </w:r>
      <w:proofErr w:type="spellEnd"/>
      <w:r w:rsidRPr="000D6C3B">
        <w:rPr>
          <w:rFonts w:ascii="Times New Roman" w:hAnsi="Times New Roman" w:cs="Times New Roman"/>
          <w:sz w:val="24"/>
          <w:szCs w:val="24"/>
        </w:rPr>
        <w:t xml:space="preserve"> </w:t>
      </w:r>
      <w:r w:rsidRPr="000D6C3B">
        <w:rPr>
          <w:rFonts w:ascii="Times New Roman" w:hAnsi="Times New Roman" w:cs="Times New Roman"/>
          <w:sz w:val="24"/>
          <w:szCs w:val="24"/>
          <w:lang w:val="en-US"/>
        </w:rPr>
        <w:t>and</w:t>
      </w:r>
      <w:r w:rsidRPr="000D6C3B">
        <w:rPr>
          <w:rFonts w:ascii="Times New Roman" w:hAnsi="Times New Roman" w:cs="Times New Roman"/>
          <w:sz w:val="24"/>
          <w:szCs w:val="24"/>
        </w:rPr>
        <w:t xml:space="preserve"> </w:t>
      </w:r>
      <w:proofErr w:type="spellStart"/>
      <w:r w:rsidRPr="000D6C3B">
        <w:rPr>
          <w:rFonts w:ascii="Times New Roman" w:hAnsi="Times New Roman" w:cs="Times New Roman"/>
          <w:sz w:val="24"/>
          <w:szCs w:val="24"/>
          <w:lang w:val="en-US"/>
        </w:rPr>
        <w:t>Tufano</w:t>
      </w:r>
      <w:proofErr w:type="spellEnd"/>
      <w:r w:rsidRPr="000D6C3B">
        <w:rPr>
          <w:rFonts w:ascii="Times New Roman" w:hAnsi="Times New Roman" w:cs="Times New Roman"/>
          <w:sz w:val="24"/>
          <w:szCs w:val="24"/>
        </w:rPr>
        <w:t>, 1998).</w:t>
      </w:r>
      <w:r w:rsidR="001A3E1A">
        <w:rPr>
          <w:rFonts w:ascii="Times New Roman" w:hAnsi="Times New Roman" w:cs="Times New Roman"/>
          <w:sz w:val="24"/>
          <w:szCs w:val="24"/>
        </w:rPr>
        <w:t xml:space="preserve"> </w:t>
      </w:r>
    </w:p>
    <w:p w:rsidR="001A3E1A" w:rsidRPr="000D6C3B" w:rsidRDefault="001A3E1A" w:rsidP="000D6C3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Чистая доходность фонда и доходность, скорректированная на риск, в большинстве исследований оказывают строго положительное влияние на прирост чистых активов фонда.</w:t>
      </w:r>
    </w:p>
    <w:p w:rsidR="000D6C3B" w:rsidRPr="001A3E1A" w:rsidRDefault="000D6C3B" w:rsidP="000D6C3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Доходность фондов имеет положительное влияние на изменение чистых активов фонда. Кроме того, результаты деятельность последнего периода, оказывают наибольшее влияние. Это означает, что инвесторы обращают большее внимание на последние результаты, чем на результаты на несколько периодов раньше (</w:t>
      </w:r>
      <w:r>
        <w:rPr>
          <w:rFonts w:ascii="Times New Roman" w:hAnsi="Times New Roman" w:cs="Times New Roman"/>
          <w:sz w:val="24"/>
          <w:szCs w:val="24"/>
          <w:lang w:val="en-US"/>
        </w:rPr>
        <w:t>Gruber</w:t>
      </w:r>
      <w:r w:rsidRPr="000D6C3B">
        <w:rPr>
          <w:rFonts w:ascii="Times New Roman" w:hAnsi="Times New Roman" w:cs="Times New Roman"/>
          <w:sz w:val="24"/>
          <w:szCs w:val="24"/>
        </w:rPr>
        <w:t>, 1996).</w:t>
      </w:r>
      <w:r w:rsidR="00A3687A">
        <w:rPr>
          <w:rFonts w:ascii="Times New Roman" w:hAnsi="Times New Roman" w:cs="Times New Roman"/>
          <w:sz w:val="24"/>
          <w:szCs w:val="24"/>
        </w:rPr>
        <w:t xml:space="preserve"> Также, этот </w:t>
      </w:r>
      <w:r w:rsidR="00A3687A">
        <w:rPr>
          <w:rFonts w:ascii="Times New Roman" w:hAnsi="Times New Roman" w:cs="Times New Roman"/>
          <w:sz w:val="24"/>
          <w:szCs w:val="24"/>
        </w:rPr>
        <w:lastRenderedPageBreak/>
        <w:t>фактор особенно значим для инвесторов, которые пытаются выбрать удачное время для инвестирования, а затем для выхода с рынка.</w:t>
      </w:r>
      <w:r w:rsidR="001A3E1A">
        <w:rPr>
          <w:rFonts w:ascii="Times New Roman" w:hAnsi="Times New Roman" w:cs="Times New Roman"/>
          <w:sz w:val="24"/>
          <w:szCs w:val="24"/>
        </w:rPr>
        <w:t xml:space="preserve"> Но данная закономерность </w:t>
      </w:r>
      <w:proofErr w:type="gramStart"/>
      <w:r w:rsidR="001A3E1A">
        <w:rPr>
          <w:rFonts w:ascii="Times New Roman" w:hAnsi="Times New Roman" w:cs="Times New Roman"/>
          <w:sz w:val="24"/>
          <w:szCs w:val="24"/>
        </w:rPr>
        <w:t>может</w:t>
      </w:r>
      <w:proofErr w:type="gramEnd"/>
      <w:r w:rsidR="001A3E1A">
        <w:rPr>
          <w:rFonts w:ascii="Times New Roman" w:hAnsi="Times New Roman" w:cs="Times New Roman"/>
          <w:sz w:val="24"/>
          <w:szCs w:val="24"/>
        </w:rPr>
        <w:t xml:space="preserve"> не выполнятся, например</w:t>
      </w:r>
      <w:r w:rsidR="00A3687A">
        <w:rPr>
          <w:rFonts w:ascii="Times New Roman" w:hAnsi="Times New Roman" w:cs="Times New Roman"/>
          <w:sz w:val="24"/>
          <w:szCs w:val="24"/>
        </w:rPr>
        <w:t>,</w:t>
      </w:r>
      <w:r w:rsidR="001A3E1A">
        <w:rPr>
          <w:rFonts w:ascii="Times New Roman" w:hAnsi="Times New Roman" w:cs="Times New Roman"/>
          <w:sz w:val="24"/>
          <w:szCs w:val="24"/>
        </w:rPr>
        <w:t xml:space="preserve"> в работе </w:t>
      </w:r>
      <w:r w:rsidR="001A3E1A">
        <w:rPr>
          <w:rFonts w:ascii="Times New Roman" w:hAnsi="Times New Roman" w:cs="Times New Roman"/>
          <w:sz w:val="24"/>
          <w:szCs w:val="24"/>
          <w:lang w:val="en-US"/>
        </w:rPr>
        <w:t>Barber</w:t>
      </w:r>
      <w:r w:rsidR="001A3E1A" w:rsidRPr="001A3E1A">
        <w:rPr>
          <w:rFonts w:ascii="Times New Roman" w:hAnsi="Times New Roman" w:cs="Times New Roman"/>
          <w:sz w:val="24"/>
          <w:szCs w:val="24"/>
        </w:rPr>
        <w:t xml:space="preserve">, </w:t>
      </w:r>
      <w:proofErr w:type="spellStart"/>
      <w:r w:rsidR="001A3E1A">
        <w:rPr>
          <w:rFonts w:ascii="Times New Roman" w:hAnsi="Times New Roman" w:cs="Times New Roman"/>
          <w:sz w:val="24"/>
          <w:szCs w:val="24"/>
          <w:lang w:val="en-US"/>
        </w:rPr>
        <w:t>Odean</w:t>
      </w:r>
      <w:proofErr w:type="spellEnd"/>
      <w:r w:rsidR="001A3E1A" w:rsidRPr="001A3E1A">
        <w:rPr>
          <w:rFonts w:ascii="Times New Roman" w:hAnsi="Times New Roman" w:cs="Times New Roman"/>
          <w:sz w:val="24"/>
          <w:szCs w:val="24"/>
        </w:rPr>
        <w:t xml:space="preserve">, </w:t>
      </w:r>
      <w:r w:rsidR="001A3E1A">
        <w:rPr>
          <w:rFonts w:ascii="Times New Roman" w:hAnsi="Times New Roman" w:cs="Times New Roman"/>
          <w:sz w:val="24"/>
          <w:szCs w:val="24"/>
          <w:lang w:val="en-US"/>
        </w:rPr>
        <w:t>and</w:t>
      </w:r>
      <w:r w:rsidR="001A3E1A" w:rsidRPr="001A3E1A">
        <w:rPr>
          <w:rFonts w:ascii="Times New Roman" w:hAnsi="Times New Roman" w:cs="Times New Roman"/>
          <w:sz w:val="24"/>
          <w:szCs w:val="24"/>
        </w:rPr>
        <w:t xml:space="preserve"> </w:t>
      </w:r>
      <w:proofErr w:type="spellStart"/>
      <w:r w:rsidR="001A3E1A">
        <w:rPr>
          <w:rFonts w:ascii="Times New Roman" w:hAnsi="Times New Roman" w:cs="Times New Roman"/>
          <w:sz w:val="24"/>
          <w:szCs w:val="24"/>
          <w:lang w:val="en-US"/>
        </w:rPr>
        <w:t>Zheng</w:t>
      </w:r>
      <w:proofErr w:type="spellEnd"/>
      <w:r w:rsidR="001A3E1A" w:rsidRPr="001A3E1A">
        <w:rPr>
          <w:rFonts w:ascii="Times New Roman" w:hAnsi="Times New Roman" w:cs="Times New Roman"/>
          <w:sz w:val="24"/>
          <w:szCs w:val="24"/>
        </w:rPr>
        <w:t xml:space="preserve"> (2001)</w:t>
      </w:r>
      <w:r w:rsidR="001A3E1A">
        <w:rPr>
          <w:rFonts w:ascii="Times New Roman" w:hAnsi="Times New Roman" w:cs="Times New Roman"/>
          <w:sz w:val="24"/>
          <w:szCs w:val="24"/>
        </w:rPr>
        <w:t xml:space="preserve"> было показано отрицательное влияние доходности на прирост чистых активов.</w:t>
      </w:r>
    </w:p>
    <w:p w:rsidR="003379FE" w:rsidRDefault="003379FE" w:rsidP="003379F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влияние показателей последнего периода зачастую смещены, так как  денежные потоки в фонды, приносящие доходность выше рынка, более чувствительны к результатам деятельности за последний период, чем потоки в фонды, приносящие доходность ниже рынка</w:t>
      </w:r>
      <w:r w:rsidR="00A418BA">
        <w:rPr>
          <w:rFonts w:ascii="Times New Roman" w:hAnsi="Times New Roman" w:cs="Times New Roman"/>
          <w:sz w:val="24"/>
          <w:szCs w:val="24"/>
        </w:rPr>
        <w:t>. Данная гипотеза была протестирована на выборке из растущих фондов США за период с 1971 по 1990 года</w:t>
      </w:r>
      <w:r>
        <w:rPr>
          <w:rFonts w:ascii="Times New Roman" w:hAnsi="Times New Roman" w:cs="Times New Roman"/>
          <w:sz w:val="24"/>
          <w:szCs w:val="24"/>
        </w:rPr>
        <w:t xml:space="preserve"> </w:t>
      </w:r>
      <w:r w:rsidRPr="000D6C3B">
        <w:rPr>
          <w:rFonts w:ascii="Times New Roman" w:hAnsi="Times New Roman" w:cs="Times New Roman"/>
          <w:sz w:val="24"/>
          <w:szCs w:val="24"/>
        </w:rPr>
        <w:t>(</w:t>
      </w:r>
      <w:proofErr w:type="spellStart"/>
      <w:r w:rsidRPr="000D6C3B">
        <w:rPr>
          <w:rFonts w:ascii="Times New Roman" w:hAnsi="Times New Roman" w:cs="Times New Roman"/>
          <w:sz w:val="24"/>
          <w:szCs w:val="24"/>
          <w:lang w:val="en-US"/>
        </w:rPr>
        <w:t>Sirri</w:t>
      </w:r>
      <w:proofErr w:type="spellEnd"/>
      <w:r w:rsidRPr="000D6C3B">
        <w:rPr>
          <w:rFonts w:ascii="Times New Roman" w:hAnsi="Times New Roman" w:cs="Times New Roman"/>
          <w:sz w:val="24"/>
          <w:szCs w:val="24"/>
        </w:rPr>
        <w:t xml:space="preserve"> </w:t>
      </w:r>
      <w:r w:rsidRPr="000D6C3B">
        <w:rPr>
          <w:rFonts w:ascii="Times New Roman" w:hAnsi="Times New Roman" w:cs="Times New Roman"/>
          <w:sz w:val="24"/>
          <w:szCs w:val="24"/>
          <w:lang w:val="en-US"/>
        </w:rPr>
        <w:t>and</w:t>
      </w:r>
      <w:r w:rsidRPr="000D6C3B">
        <w:rPr>
          <w:rFonts w:ascii="Times New Roman" w:hAnsi="Times New Roman" w:cs="Times New Roman"/>
          <w:sz w:val="24"/>
          <w:szCs w:val="24"/>
        </w:rPr>
        <w:t xml:space="preserve"> </w:t>
      </w:r>
      <w:proofErr w:type="spellStart"/>
      <w:r w:rsidRPr="000D6C3B">
        <w:rPr>
          <w:rFonts w:ascii="Times New Roman" w:hAnsi="Times New Roman" w:cs="Times New Roman"/>
          <w:sz w:val="24"/>
          <w:szCs w:val="24"/>
          <w:lang w:val="en-US"/>
        </w:rPr>
        <w:t>Tufano</w:t>
      </w:r>
      <w:proofErr w:type="spellEnd"/>
      <w:r w:rsidRPr="000D6C3B">
        <w:rPr>
          <w:rFonts w:ascii="Times New Roman" w:hAnsi="Times New Roman" w:cs="Times New Roman"/>
          <w:sz w:val="24"/>
          <w:szCs w:val="24"/>
        </w:rPr>
        <w:t>, 1998).</w:t>
      </w:r>
      <w:r w:rsidR="00A418BA">
        <w:rPr>
          <w:rFonts w:ascii="Times New Roman" w:hAnsi="Times New Roman" w:cs="Times New Roman"/>
          <w:sz w:val="24"/>
          <w:szCs w:val="24"/>
        </w:rPr>
        <w:t xml:space="preserve"> </w:t>
      </w:r>
    </w:p>
    <w:p w:rsidR="00F21795" w:rsidRDefault="00F21795"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Кроме того, повышение рейтинга на 5 </w:t>
      </w:r>
      <w:proofErr w:type="spellStart"/>
      <w:r>
        <w:rPr>
          <w:rFonts w:ascii="Times New Roman" w:hAnsi="Times New Roman" w:cs="Times New Roman"/>
          <w:sz w:val="24"/>
          <w:szCs w:val="24"/>
        </w:rPr>
        <w:t>процентилей</w:t>
      </w:r>
      <w:proofErr w:type="spellEnd"/>
      <w:r>
        <w:rPr>
          <w:rFonts w:ascii="Times New Roman" w:hAnsi="Times New Roman" w:cs="Times New Roman"/>
          <w:sz w:val="24"/>
          <w:szCs w:val="24"/>
        </w:rPr>
        <w:t xml:space="preserve"> среди фондов с отдачей выше рынка, приносит увеличение денежных потоков на 8,4%, а такой же подъем среди рейтинга фондов с отдачей ниже рыночной, прин</w:t>
      </w:r>
      <w:r w:rsidR="00A418BA">
        <w:rPr>
          <w:rFonts w:ascii="Times New Roman" w:hAnsi="Times New Roman" w:cs="Times New Roman"/>
          <w:sz w:val="24"/>
          <w:szCs w:val="24"/>
        </w:rPr>
        <w:t>осит увеличение потоков в размере от 0 до</w:t>
      </w:r>
      <w:r>
        <w:rPr>
          <w:rFonts w:ascii="Times New Roman" w:hAnsi="Times New Roman" w:cs="Times New Roman"/>
          <w:sz w:val="24"/>
          <w:szCs w:val="24"/>
        </w:rPr>
        <w:t xml:space="preserve"> 1,4% </w:t>
      </w:r>
      <w:r w:rsidRPr="000D6C3B">
        <w:rPr>
          <w:rFonts w:ascii="Times New Roman" w:hAnsi="Times New Roman" w:cs="Times New Roman"/>
          <w:sz w:val="24"/>
          <w:szCs w:val="24"/>
        </w:rPr>
        <w:t>(</w:t>
      </w:r>
      <w:proofErr w:type="spellStart"/>
      <w:r w:rsidRPr="000D6C3B">
        <w:rPr>
          <w:rFonts w:ascii="Times New Roman" w:hAnsi="Times New Roman" w:cs="Times New Roman"/>
          <w:sz w:val="24"/>
          <w:szCs w:val="24"/>
          <w:lang w:val="en-US"/>
        </w:rPr>
        <w:t>Sirri</w:t>
      </w:r>
      <w:proofErr w:type="spellEnd"/>
      <w:r w:rsidRPr="000D6C3B">
        <w:rPr>
          <w:rFonts w:ascii="Times New Roman" w:hAnsi="Times New Roman" w:cs="Times New Roman"/>
          <w:sz w:val="24"/>
          <w:szCs w:val="24"/>
        </w:rPr>
        <w:t xml:space="preserve"> </w:t>
      </w:r>
      <w:r w:rsidRPr="000D6C3B">
        <w:rPr>
          <w:rFonts w:ascii="Times New Roman" w:hAnsi="Times New Roman" w:cs="Times New Roman"/>
          <w:sz w:val="24"/>
          <w:szCs w:val="24"/>
          <w:lang w:val="en-US"/>
        </w:rPr>
        <w:t>and</w:t>
      </w:r>
      <w:r w:rsidRPr="000D6C3B">
        <w:rPr>
          <w:rFonts w:ascii="Times New Roman" w:hAnsi="Times New Roman" w:cs="Times New Roman"/>
          <w:sz w:val="24"/>
          <w:szCs w:val="24"/>
        </w:rPr>
        <w:t xml:space="preserve"> </w:t>
      </w:r>
      <w:proofErr w:type="spellStart"/>
      <w:r w:rsidRPr="000D6C3B">
        <w:rPr>
          <w:rFonts w:ascii="Times New Roman" w:hAnsi="Times New Roman" w:cs="Times New Roman"/>
          <w:sz w:val="24"/>
          <w:szCs w:val="24"/>
          <w:lang w:val="en-US"/>
        </w:rPr>
        <w:t>Tufano</w:t>
      </w:r>
      <w:proofErr w:type="spellEnd"/>
      <w:r w:rsidRPr="000D6C3B">
        <w:rPr>
          <w:rFonts w:ascii="Times New Roman" w:hAnsi="Times New Roman" w:cs="Times New Roman"/>
          <w:sz w:val="24"/>
          <w:szCs w:val="24"/>
        </w:rPr>
        <w:t>, 1998).</w:t>
      </w:r>
    </w:p>
    <w:p w:rsidR="00087442" w:rsidRDefault="00D640C7" w:rsidP="0008744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Другая исследовательская проблема заключается в определении влияния показателей эффективности фонда с учетом возраста </w:t>
      </w:r>
      <w:r w:rsidRPr="00D640C7">
        <w:rPr>
          <w:rFonts w:ascii="Times New Roman" w:hAnsi="Times New Roman" w:cs="Times New Roman"/>
          <w:sz w:val="24"/>
          <w:szCs w:val="24"/>
        </w:rPr>
        <w:t xml:space="preserve">фонда. </w:t>
      </w:r>
      <w:r w:rsidRPr="00D640C7">
        <w:rPr>
          <w:rFonts w:ascii="Times New Roman" w:hAnsi="Times New Roman" w:cs="Times New Roman"/>
          <w:sz w:val="24"/>
          <w:szCs w:val="24"/>
          <w:lang w:val="en-US"/>
        </w:rPr>
        <w:t>Chevalier</w:t>
      </w:r>
      <w:r w:rsidRPr="00D640C7">
        <w:rPr>
          <w:rFonts w:ascii="Times New Roman" w:hAnsi="Times New Roman" w:cs="Times New Roman"/>
          <w:sz w:val="24"/>
          <w:szCs w:val="24"/>
        </w:rPr>
        <w:t xml:space="preserve"> и </w:t>
      </w:r>
      <w:r w:rsidRPr="00D640C7">
        <w:rPr>
          <w:rFonts w:ascii="Times New Roman" w:hAnsi="Times New Roman" w:cs="Times New Roman"/>
          <w:sz w:val="24"/>
          <w:szCs w:val="24"/>
          <w:lang w:val="en-US"/>
        </w:rPr>
        <w:t>Ellison</w:t>
      </w:r>
      <w:r w:rsidR="00A418BA">
        <w:rPr>
          <w:rFonts w:ascii="Times New Roman" w:hAnsi="Times New Roman" w:cs="Times New Roman"/>
          <w:sz w:val="24"/>
          <w:szCs w:val="24"/>
        </w:rPr>
        <w:t xml:space="preserve"> (1997) выборку из фондов за период с 1982 по 1992 года разделили</w:t>
      </w:r>
      <w:r>
        <w:rPr>
          <w:rFonts w:ascii="Times New Roman" w:hAnsi="Times New Roman" w:cs="Times New Roman"/>
          <w:sz w:val="24"/>
          <w:szCs w:val="24"/>
        </w:rPr>
        <w:t xml:space="preserve"> на две группы: «старые» и «молодые» фонды. В группу «молодых» фондов они отнесли фонды младше 5 лет, а в группу «старых» фондов были отнесены фонды возрастом более 5 лет. </w:t>
      </w:r>
      <w:r w:rsidR="003953C1">
        <w:rPr>
          <w:rFonts w:ascii="Times New Roman" w:hAnsi="Times New Roman" w:cs="Times New Roman"/>
          <w:sz w:val="24"/>
          <w:szCs w:val="24"/>
        </w:rPr>
        <w:t xml:space="preserve">Таким образом, увеличение показателей доходности «молодых» фондов на 1%, приводит к увеличению денежных потоков на 4%, в среднем. В то же время, увеличение показателей доходности на 1% «старых» фондов, приводит к росту денежных потоков лишь на 2,8%. </w:t>
      </w:r>
    </w:p>
    <w:p w:rsidR="003953C1" w:rsidRDefault="003953C1"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информация о прошлой деятельности играет большую роль для «молодых» фондов, в то время как у «старых» фондов уже сложилась положительная или отрицательная репутация.</w:t>
      </w:r>
    </w:p>
    <w:p w:rsidR="00087442" w:rsidRDefault="00087442"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работе </w:t>
      </w:r>
      <w:proofErr w:type="spellStart"/>
      <w:r>
        <w:rPr>
          <w:rFonts w:ascii="Times New Roman" w:hAnsi="Times New Roman" w:cs="Times New Roman"/>
          <w:sz w:val="24"/>
          <w:szCs w:val="24"/>
          <w:lang w:val="en-US"/>
        </w:rPr>
        <w:t>Carhart</w:t>
      </w:r>
      <w:proofErr w:type="spellEnd"/>
      <w:r w:rsidRPr="00087442">
        <w:rPr>
          <w:rFonts w:ascii="Times New Roman" w:hAnsi="Times New Roman" w:cs="Times New Roman"/>
          <w:sz w:val="24"/>
          <w:szCs w:val="24"/>
        </w:rPr>
        <w:t xml:space="preserve"> </w:t>
      </w:r>
      <w:r>
        <w:rPr>
          <w:rFonts w:ascii="Times New Roman" w:hAnsi="Times New Roman" w:cs="Times New Roman"/>
          <w:sz w:val="24"/>
          <w:szCs w:val="24"/>
        </w:rPr>
        <w:t xml:space="preserve">(1997) проверяется гипотеза о том, </w:t>
      </w:r>
      <w:r w:rsidR="00D878CB">
        <w:rPr>
          <w:rFonts w:ascii="Times New Roman" w:hAnsi="Times New Roman" w:cs="Times New Roman"/>
          <w:sz w:val="24"/>
          <w:szCs w:val="24"/>
        </w:rPr>
        <w:t>что фонды с плохими показателями деятельности в меньшей степени подвержены изменениям в денежных притоках и оттоках по сравнению с фондами с хорошими показателями прошлой деятельности. Различия в ожиданиях могут быть объяснены рядом институциональных и психологических факторо</w:t>
      </w:r>
      <w:r w:rsidR="006C580B">
        <w:rPr>
          <w:rFonts w:ascii="Times New Roman" w:hAnsi="Times New Roman" w:cs="Times New Roman"/>
          <w:sz w:val="24"/>
          <w:szCs w:val="24"/>
        </w:rPr>
        <w:t xml:space="preserve">в, которые предотвращают большие оттоки денег из фондов с плохой доходностью. </w:t>
      </w:r>
    </w:p>
    <w:p w:rsidR="006C580B" w:rsidRPr="00E6732D" w:rsidRDefault="006C580B"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Такие рыночные факторы, как наличие издержек на поиск информации о возможности инвестирования в другие фонды, различные комиссионные сборы при </w:t>
      </w:r>
      <w:r>
        <w:rPr>
          <w:rFonts w:ascii="Times New Roman" w:hAnsi="Times New Roman" w:cs="Times New Roman"/>
          <w:sz w:val="24"/>
          <w:szCs w:val="24"/>
        </w:rPr>
        <w:lastRenderedPageBreak/>
        <w:t>выходе из фонда с низкой доходностью и при вступлении в новый фонд. Также, налоговые соображения и ограничения по возможности инвестирования пенсионных накоплений законодательством страны порой заставляют инвесторов игнорировать информацию о низкой текущей доходности фонда (</w:t>
      </w:r>
      <w:proofErr w:type="spellStart"/>
      <w:r>
        <w:rPr>
          <w:rFonts w:ascii="Times New Roman" w:hAnsi="Times New Roman" w:cs="Times New Roman"/>
          <w:sz w:val="24"/>
          <w:szCs w:val="24"/>
          <w:lang w:val="en-US"/>
        </w:rPr>
        <w:t>Zeckhauser</w:t>
      </w:r>
      <w:proofErr w:type="spellEnd"/>
      <w:r w:rsidRPr="006C580B">
        <w:rPr>
          <w:rFonts w:ascii="Times New Roman" w:hAnsi="Times New Roman" w:cs="Times New Roman"/>
          <w:sz w:val="24"/>
          <w:szCs w:val="24"/>
        </w:rPr>
        <w:t xml:space="preserve">, </w:t>
      </w:r>
      <w:r>
        <w:rPr>
          <w:rFonts w:ascii="Times New Roman" w:hAnsi="Times New Roman" w:cs="Times New Roman"/>
          <w:sz w:val="24"/>
          <w:szCs w:val="24"/>
          <w:lang w:val="en-US"/>
        </w:rPr>
        <w:t>Patel</w:t>
      </w:r>
      <w:r w:rsidRPr="006C580B">
        <w:rPr>
          <w:rFonts w:ascii="Times New Roman" w:hAnsi="Times New Roman" w:cs="Times New Roman"/>
          <w:sz w:val="24"/>
          <w:szCs w:val="24"/>
        </w:rPr>
        <w:t xml:space="preserve">, </w:t>
      </w:r>
      <w:r>
        <w:rPr>
          <w:rFonts w:ascii="Times New Roman" w:hAnsi="Times New Roman" w:cs="Times New Roman"/>
          <w:sz w:val="24"/>
          <w:szCs w:val="24"/>
          <w:lang w:val="en-US"/>
        </w:rPr>
        <w:t>and</w:t>
      </w:r>
      <w:r w:rsidRPr="006C580B">
        <w:rPr>
          <w:rFonts w:ascii="Times New Roman" w:hAnsi="Times New Roman" w:cs="Times New Roman"/>
          <w:sz w:val="24"/>
          <w:szCs w:val="24"/>
        </w:rPr>
        <w:t xml:space="preserve"> </w:t>
      </w:r>
      <w:r>
        <w:rPr>
          <w:rFonts w:ascii="Times New Roman" w:hAnsi="Times New Roman" w:cs="Times New Roman"/>
          <w:sz w:val="24"/>
          <w:szCs w:val="24"/>
          <w:lang w:val="en-US"/>
        </w:rPr>
        <w:t>Hendricks</w:t>
      </w:r>
      <w:r w:rsidRPr="006C580B">
        <w:rPr>
          <w:rFonts w:ascii="Times New Roman" w:hAnsi="Times New Roman" w:cs="Times New Roman"/>
          <w:sz w:val="24"/>
          <w:szCs w:val="24"/>
        </w:rPr>
        <w:t>, 1991).</w:t>
      </w:r>
    </w:p>
    <w:p w:rsidR="00BF47AF" w:rsidRDefault="00BF47AF" w:rsidP="00BF47AF">
      <w:pPr>
        <w:spacing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lang w:val="en-US"/>
        </w:rPr>
        <w:t>Capon</w:t>
      </w:r>
      <w:r w:rsidRPr="00BF47AF">
        <w:rPr>
          <w:rFonts w:ascii="Times New Roman" w:hAnsi="Times New Roman" w:cs="Times New Roman"/>
          <w:sz w:val="24"/>
          <w:szCs w:val="24"/>
        </w:rPr>
        <w:t xml:space="preserve">, </w:t>
      </w:r>
      <w:r>
        <w:rPr>
          <w:rFonts w:ascii="Times New Roman" w:hAnsi="Times New Roman" w:cs="Times New Roman"/>
          <w:sz w:val="24"/>
          <w:szCs w:val="24"/>
          <w:lang w:val="en-US"/>
        </w:rPr>
        <w:t>Fitzsimons</w:t>
      </w:r>
      <w:r w:rsidRPr="00BF47AF">
        <w:rPr>
          <w:rFonts w:ascii="Times New Roman" w:hAnsi="Times New Roman" w:cs="Times New Roman"/>
          <w:sz w:val="24"/>
          <w:szCs w:val="24"/>
        </w:rPr>
        <w:t xml:space="preserve">, </w:t>
      </w:r>
      <w:r>
        <w:rPr>
          <w:rFonts w:ascii="Times New Roman" w:hAnsi="Times New Roman" w:cs="Times New Roman"/>
          <w:sz w:val="24"/>
          <w:szCs w:val="24"/>
          <w:lang w:val="en-US"/>
        </w:rPr>
        <w:t>and</w:t>
      </w:r>
      <w:r w:rsidRPr="00BF47AF">
        <w:rPr>
          <w:rFonts w:ascii="Times New Roman" w:hAnsi="Times New Roman" w:cs="Times New Roman"/>
          <w:sz w:val="24"/>
          <w:szCs w:val="24"/>
        </w:rPr>
        <w:t xml:space="preserve"> </w:t>
      </w:r>
      <w:r>
        <w:rPr>
          <w:rFonts w:ascii="Times New Roman" w:hAnsi="Times New Roman" w:cs="Times New Roman"/>
          <w:sz w:val="24"/>
          <w:szCs w:val="24"/>
          <w:lang w:val="en-US"/>
        </w:rPr>
        <w:t>Prince</w:t>
      </w:r>
      <w:r w:rsidR="00F15574">
        <w:rPr>
          <w:rFonts w:ascii="Times New Roman" w:hAnsi="Times New Roman" w:cs="Times New Roman"/>
          <w:sz w:val="24"/>
          <w:szCs w:val="24"/>
        </w:rPr>
        <w:t xml:space="preserve"> (1996)</w:t>
      </w:r>
      <w:r w:rsidRPr="00BF47AF">
        <w:rPr>
          <w:rFonts w:ascii="Times New Roman" w:hAnsi="Times New Roman" w:cs="Times New Roman"/>
          <w:sz w:val="24"/>
          <w:szCs w:val="24"/>
        </w:rPr>
        <w:t xml:space="preserve"> </w:t>
      </w:r>
      <w:r>
        <w:rPr>
          <w:rFonts w:ascii="Times New Roman" w:hAnsi="Times New Roman" w:cs="Times New Roman"/>
          <w:sz w:val="24"/>
          <w:szCs w:val="24"/>
        </w:rPr>
        <w:t>использовали</w:t>
      </w:r>
      <w:r w:rsidRPr="00BF47AF">
        <w:rPr>
          <w:rFonts w:ascii="Times New Roman" w:hAnsi="Times New Roman" w:cs="Times New Roman"/>
          <w:sz w:val="24"/>
          <w:szCs w:val="24"/>
        </w:rPr>
        <w:t xml:space="preserve"> </w:t>
      </w:r>
      <w:r>
        <w:rPr>
          <w:rFonts w:ascii="Times New Roman" w:hAnsi="Times New Roman" w:cs="Times New Roman"/>
          <w:sz w:val="24"/>
          <w:szCs w:val="24"/>
        </w:rPr>
        <w:t>необычный подход для определения правила, по которому инвесторы выбирают паевой фонд.</w:t>
      </w:r>
      <w:proofErr w:type="gramEnd"/>
      <w:r>
        <w:rPr>
          <w:rFonts w:ascii="Times New Roman" w:hAnsi="Times New Roman" w:cs="Times New Roman"/>
          <w:sz w:val="24"/>
          <w:szCs w:val="24"/>
        </w:rPr>
        <w:t xml:space="preserve"> Они провели исследование среди 3000 частных инвесторов в американские паевые фонды. Исследование представляло собой опрос, в котором авторы просили оценить по пятибалльной шкале важность информации и критериев, по которым инвесторы выбирают свой фонд, а также описать свою стратегию выбора фонда и демографические характеристики.</w:t>
      </w:r>
    </w:p>
    <w:p w:rsidR="00E67917" w:rsidRDefault="00E67917"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Результаты опроса показали, что наибольшее влияние на выбор инвесторов оказывают показатели доходности фонда, а также место фондах в рейтингах доходности, н</w:t>
      </w:r>
      <w:r w:rsidR="00095ED8">
        <w:rPr>
          <w:rFonts w:ascii="Times New Roman" w:hAnsi="Times New Roman" w:cs="Times New Roman"/>
          <w:sz w:val="24"/>
          <w:szCs w:val="24"/>
        </w:rPr>
        <w:t>е смотря</w:t>
      </w:r>
      <w:r>
        <w:rPr>
          <w:rFonts w:ascii="Times New Roman" w:hAnsi="Times New Roman" w:cs="Times New Roman"/>
          <w:sz w:val="24"/>
          <w:szCs w:val="24"/>
        </w:rPr>
        <w:t xml:space="preserve"> н</w:t>
      </w:r>
      <w:r w:rsidR="00095ED8">
        <w:rPr>
          <w:rFonts w:ascii="Times New Roman" w:hAnsi="Times New Roman" w:cs="Times New Roman"/>
          <w:sz w:val="24"/>
          <w:szCs w:val="24"/>
        </w:rPr>
        <w:t xml:space="preserve">а </w:t>
      </w:r>
      <w:r>
        <w:rPr>
          <w:rFonts w:ascii="Times New Roman" w:hAnsi="Times New Roman" w:cs="Times New Roman"/>
          <w:sz w:val="24"/>
          <w:szCs w:val="24"/>
        </w:rPr>
        <w:t>э</w:t>
      </w:r>
      <w:r w:rsidR="00095ED8">
        <w:rPr>
          <w:rFonts w:ascii="Times New Roman" w:hAnsi="Times New Roman" w:cs="Times New Roman"/>
          <w:sz w:val="24"/>
          <w:szCs w:val="24"/>
        </w:rPr>
        <w:t>то, факторы,</w:t>
      </w:r>
      <w:r>
        <w:rPr>
          <w:rFonts w:ascii="Times New Roman" w:hAnsi="Times New Roman" w:cs="Times New Roman"/>
          <w:sz w:val="24"/>
          <w:szCs w:val="24"/>
        </w:rPr>
        <w:t xml:space="preserve"> не затрагивающие показатели доходности или риска фонда,</w:t>
      </w:r>
      <w:r w:rsidR="00095ED8">
        <w:rPr>
          <w:rFonts w:ascii="Times New Roman" w:hAnsi="Times New Roman" w:cs="Times New Roman"/>
          <w:sz w:val="24"/>
          <w:szCs w:val="24"/>
        </w:rPr>
        <w:t xml:space="preserve"> отражающие качественные характеристики</w:t>
      </w:r>
      <w:r>
        <w:rPr>
          <w:rFonts w:ascii="Times New Roman" w:hAnsi="Times New Roman" w:cs="Times New Roman"/>
          <w:sz w:val="24"/>
          <w:szCs w:val="24"/>
        </w:rPr>
        <w:t>,</w:t>
      </w:r>
      <w:r w:rsidR="00095ED8">
        <w:rPr>
          <w:rFonts w:ascii="Times New Roman" w:hAnsi="Times New Roman" w:cs="Times New Roman"/>
          <w:sz w:val="24"/>
          <w:szCs w:val="24"/>
        </w:rPr>
        <w:t xml:space="preserve"> также важны для инвесторов. </w:t>
      </w:r>
      <w:r>
        <w:rPr>
          <w:rFonts w:ascii="Times New Roman" w:hAnsi="Times New Roman" w:cs="Times New Roman"/>
          <w:sz w:val="24"/>
          <w:szCs w:val="24"/>
        </w:rPr>
        <w:t xml:space="preserve">Такими характеристиками являются репутация менеджера фонда, реклама, размер «семьи» фондов или размер управляющей компании, комиссии компании. </w:t>
      </w:r>
    </w:p>
    <w:p w:rsidR="003953C1" w:rsidRDefault="00E67917"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Авторы также определили, что клиенты паевых фондов различаются по своим навыкам и осведомленности в плане способов отбора фонда, важности тех или иных показателей. Среди клиентов большинства фондов есть как хорошо информированные клиенты, так и «наивные» вкладчики, не уделяющие внимание каким-либо характеристикам фонда.</w:t>
      </w:r>
    </w:p>
    <w:p w:rsidR="00ED1807" w:rsidRDefault="00ED1807"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Другие исследования полностью посвящены факторам, прямо не связанным с показателями доходность или риска каждого рассматриваемого фонда.</w:t>
      </w:r>
    </w:p>
    <w:p w:rsidR="00ED1807" w:rsidRDefault="00ED1807"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Когда информация о паевых фондах является платной, потребители вынуждены нести издержки для принятия инвестиционного решения. Множество инвесторов, особенно мелкие инвесторы, могут отказаться от данных издержек и сделать свой выбор только на основе открытой, неполной информации. </w:t>
      </w:r>
    </w:p>
    <w:p w:rsidR="00DB24F7" w:rsidRDefault="00DB24F7"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этом случае, фонды, которые «на слуху», то есть те, которые активно рекламируются и приобрели репутацию, могут надеяться на привлечение большего объема средств, независимо от их доходности.</w:t>
      </w:r>
    </w:p>
    <w:p w:rsidR="003B3BF3" w:rsidRDefault="00AF198A"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денежные потоки в такие фонды все же зависят от показателей доходности. Но в то же время, хорошие показатели доходности могут усиливать эффект от рекламы и устоявшейся репутации.</w:t>
      </w:r>
    </w:p>
    <w:p w:rsidR="00AF198A" w:rsidRDefault="00AF198A"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Денежные потоки в фонд также могут зависеть от показателей, связанных с различными типами транзакционных издержек, таких как структура комиссий, налоговые отчисления и размер «семьи» фонда.</w:t>
      </w:r>
    </w:p>
    <w:p w:rsidR="00AF198A" w:rsidRDefault="00662F3E"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Одной из </w:t>
      </w:r>
      <w:proofErr w:type="spellStart"/>
      <w:r>
        <w:rPr>
          <w:rFonts w:ascii="Times New Roman" w:hAnsi="Times New Roman" w:cs="Times New Roman"/>
          <w:sz w:val="24"/>
          <w:szCs w:val="24"/>
        </w:rPr>
        <w:t>прокси</w:t>
      </w:r>
      <w:proofErr w:type="spellEnd"/>
      <w:r>
        <w:rPr>
          <w:rFonts w:ascii="Times New Roman" w:hAnsi="Times New Roman" w:cs="Times New Roman"/>
          <w:sz w:val="24"/>
          <w:szCs w:val="24"/>
        </w:rPr>
        <w:t xml:space="preserve"> переменных может являться размер фонда. Очевидно, что большие фонды тратят больше денег на рекламу и характеризуются большей вероятностью получить популярность в средствах массовой информации. В действительности денежные потоки в фонд грубо можно считать пропорциональными размеру фонда (</w:t>
      </w:r>
      <w:r>
        <w:rPr>
          <w:rFonts w:ascii="Times New Roman" w:hAnsi="Times New Roman" w:cs="Times New Roman"/>
          <w:sz w:val="24"/>
          <w:szCs w:val="24"/>
          <w:lang w:val="en-US"/>
        </w:rPr>
        <w:t>Gruber</w:t>
      </w:r>
      <w:r w:rsidRPr="00662F3E">
        <w:rPr>
          <w:rFonts w:ascii="Times New Roman" w:hAnsi="Times New Roman" w:cs="Times New Roman"/>
          <w:sz w:val="24"/>
          <w:szCs w:val="24"/>
        </w:rPr>
        <w:t xml:space="preserve">, 1996). </w:t>
      </w:r>
      <w:r>
        <w:rPr>
          <w:rFonts w:ascii="Times New Roman" w:hAnsi="Times New Roman" w:cs="Times New Roman"/>
          <w:sz w:val="24"/>
          <w:szCs w:val="24"/>
        </w:rPr>
        <w:t xml:space="preserve">По этой причине некоторые исследователи в качестве зависимой переменной </w:t>
      </w:r>
      <w:r w:rsidR="00AE4279">
        <w:rPr>
          <w:rFonts w:ascii="Times New Roman" w:hAnsi="Times New Roman" w:cs="Times New Roman"/>
          <w:sz w:val="24"/>
          <w:szCs w:val="24"/>
        </w:rPr>
        <w:t>используют относительный прирост, а не абсолютное значение в денежных единицах. Однако</w:t>
      </w:r>
      <w:proofErr w:type="gramStart"/>
      <w:r w:rsidR="00AE4279">
        <w:rPr>
          <w:rFonts w:ascii="Times New Roman" w:hAnsi="Times New Roman" w:cs="Times New Roman"/>
          <w:sz w:val="24"/>
          <w:szCs w:val="24"/>
        </w:rPr>
        <w:t>,</w:t>
      </w:r>
      <w:proofErr w:type="gramEnd"/>
      <w:r w:rsidR="00AE4279">
        <w:rPr>
          <w:rFonts w:ascii="Times New Roman" w:hAnsi="Times New Roman" w:cs="Times New Roman"/>
          <w:sz w:val="24"/>
          <w:szCs w:val="24"/>
        </w:rPr>
        <w:t xml:space="preserve"> зависимость имеет обратный характер, то есть большие фонды привлекают значительно меньшие суммы в относительных величинах, чем небольшие фонды</w:t>
      </w:r>
      <w:r w:rsidR="00AE4279" w:rsidRPr="00AE4279">
        <w:rPr>
          <w:rFonts w:ascii="Times New Roman" w:hAnsi="Times New Roman" w:cs="Times New Roman"/>
          <w:sz w:val="24"/>
          <w:szCs w:val="24"/>
        </w:rPr>
        <w:t xml:space="preserve"> </w:t>
      </w:r>
      <w:r w:rsidR="00AE4279">
        <w:rPr>
          <w:rFonts w:ascii="Times New Roman" w:hAnsi="Times New Roman" w:cs="Times New Roman"/>
          <w:sz w:val="24"/>
          <w:szCs w:val="24"/>
        </w:rPr>
        <w:t>(</w:t>
      </w:r>
      <w:proofErr w:type="spellStart"/>
      <w:r w:rsidR="00AE4279">
        <w:rPr>
          <w:rFonts w:ascii="Times New Roman" w:hAnsi="Times New Roman" w:cs="Times New Roman"/>
          <w:sz w:val="24"/>
          <w:szCs w:val="24"/>
          <w:lang w:val="en-US"/>
        </w:rPr>
        <w:t>Sirri</w:t>
      </w:r>
      <w:proofErr w:type="spellEnd"/>
      <w:r w:rsidR="00AE4279" w:rsidRPr="00AE4279">
        <w:rPr>
          <w:rFonts w:ascii="Times New Roman" w:hAnsi="Times New Roman" w:cs="Times New Roman"/>
          <w:sz w:val="24"/>
          <w:szCs w:val="24"/>
        </w:rPr>
        <w:t xml:space="preserve"> </w:t>
      </w:r>
      <w:r w:rsidR="00AE4279">
        <w:rPr>
          <w:rFonts w:ascii="Times New Roman" w:hAnsi="Times New Roman" w:cs="Times New Roman"/>
          <w:sz w:val="24"/>
          <w:szCs w:val="24"/>
          <w:lang w:val="en-US"/>
        </w:rPr>
        <w:t>and</w:t>
      </w:r>
      <w:r w:rsidR="00AE4279" w:rsidRPr="00AE4279">
        <w:rPr>
          <w:rFonts w:ascii="Times New Roman" w:hAnsi="Times New Roman" w:cs="Times New Roman"/>
          <w:sz w:val="24"/>
          <w:szCs w:val="24"/>
        </w:rPr>
        <w:t xml:space="preserve"> </w:t>
      </w:r>
      <w:proofErr w:type="spellStart"/>
      <w:r w:rsidR="00AE4279">
        <w:rPr>
          <w:rFonts w:ascii="Times New Roman" w:hAnsi="Times New Roman" w:cs="Times New Roman"/>
          <w:sz w:val="24"/>
          <w:szCs w:val="24"/>
          <w:lang w:val="en-US"/>
        </w:rPr>
        <w:t>Tufano</w:t>
      </w:r>
      <w:proofErr w:type="spellEnd"/>
      <w:r w:rsidR="00AE4279" w:rsidRPr="00AE4279">
        <w:rPr>
          <w:rFonts w:ascii="Times New Roman" w:hAnsi="Times New Roman" w:cs="Times New Roman"/>
          <w:sz w:val="24"/>
          <w:szCs w:val="24"/>
        </w:rPr>
        <w:t>, 1998)</w:t>
      </w:r>
      <w:r w:rsidR="00AE4279">
        <w:rPr>
          <w:rFonts w:ascii="Times New Roman" w:hAnsi="Times New Roman" w:cs="Times New Roman"/>
          <w:sz w:val="24"/>
          <w:szCs w:val="24"/>
        </w:rPr>
        <w:t>.</w:t>
      </w:r>
      <w:r w:rsidR="00207B0F">
        <w:rPr>
          <w:rFonts w:ascii="Times New Roman" w:hAnsi="Times New Roman" w:cs="Times New Roman"/>
          <w:sz w:val="24"/>
          <w:szCs w:val="24"/>
        </w:rPr>
        <w:t xml:space="preserve"> По этой причине, фактор размера должен учитывать в моделях всех типов, как с абсолютным значением притока денег в качестве независимой переменной, так и с относительным показателем притока.</w:t>
      </w:r>
    </w:p>
    <w:p w:rsidR="00207B0F" w:rsidRDefault="0026104B"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Уровень популярности в средствах массовой информации, который </w:t>
      </w:r>
      <w:proofErr w:type="gramStart"/>
      <w:r>
        <w:rPr>
          <w:rFonts w:ascii="Times New Roman" w:hAnsi="Times New Roman" w:cs="Times New Roman"/>
          <w:sz w:val="24"/>
          <w:szCs w:val="24"/>
        </w:rPr>
        <w:t>помогает сэкономить на издержках поиска информации также рассматривается</w:t>
      </w:r>
      <w:proofErr w:type="gramEnd"/>
      <w:r>
        <w:rPr>
          <w:rFonts w:ascii="Times New Roman" w:hAnsi="Times New Roman" w:cs="Times New Roman"/>
          <w:sz w:val="24"/>
          <w:szCs w:val="24"/>
        </w:rPr>
        <w:t xml:space="preserve"> как возможный фактор, влияющий на денежные потоки в фонд. </w:t>
      </w:r>
      <w:proofErr w:type="spellStart"/>
      <w:proofErr w:type="gramStart"/>
      <w:r>
        <w:rPr>
          <w:rFonts w:ascii="Times New Roman" w:hAnsi="Times New Roman" w:cs="Times New Roman"/>
          <w:sz w:val="24"/>
          <w:szCs w:val="24"/>
          <w:lang w:val="en-US"/>
        </w:rPr>
        <w:t>Sirri</w:t>
      </w:r>
      <w:proofErr w:type="spellEnd"/>
      <w:r w:rsidRPr="0026104B">
        <w:rPr>
          <w:rFonts w:ascii="Times New Roman" w:hAnsi="Times New Roman" w:cs="Times New Roman"/>
          <w:sz w:val="24"/>
          <w:szCs w:val="24"/>
        </w:rPr>
        <w:t xml:space="preserve"> </w:t>
      </w:r>
      <w:r>
        <w:rPr>
          <w:rFonts w:ascii="Times New Roman" w:hAnsi="Times New Roman" w:cs="Times New Roman"/>
          <w:sz w:val="24"/>
          <w:szCs w:val="24"/>
        </w:rPr>
        <w:t>и</w:t>
      </w:r>
      <w:r w:rsidRPr="0026104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Tufano</w:t>
      </w:r>
      <w:proofErr w:type="spellEnd"/>
      <w:r>
        <w:rPr>
          <w:rFonts w:ascii="Times New Roman" w:hAnsi="Times New Roman" w:cs="Times New Roman"/>
          <w:sz w:val="24"/>
          <w:szCs w:val="24"/>
        </w:rPr>
        <w:t xml:space="preserve"> (1998) показали, что растущие фонды, чьи имена появляются в наиболее популярных газетах и других печатных изданиях, привлекают больше денег в течение этого же года.</w:t>
      </w:r>
      <w:proofErr w:type="gramEnd"/>
      <w:r>
        <w:rPr>
          <w:rFonts w:ascii="Times New Roman" w:hAnsi="Times New Roman" w:cs="Times New Roman"/>
          <w:sz w:val="24"/>
          <w:szCs w:val="24"/>
        </w:rPr>
        <w:t xml:space="preserve"> Однако, в работе </w:t>
      </w:r>
      <w:r>
        <w:rPr>
          <w:rFonts w:ascii="Times New Roman" w:hAnsi="Times New Roman" w:cs="Times New Roman"/>
          <w:sz w:val="24"/>
          <w:szCs w:val="24"/>
          <w:lang w:val="en-US"/>
        </w:rPr>
        <w:t>Jain</w:t>
      </w:r>
      <w:r w:rsidRPr="0026104B">
        <w:rPr>
          <w:rFonts w:ascii="Times New Roman" w:hAnsi="Times New Roman" w:cs="Times New Roman"/>
          <w:sz w:val="24"/>
          <w:szCs w:val="24"/>
        </w:rPr>
        <w:t xml:space="preserve"> </w:t>
      </w:r>
      <w:r>
        <w:rPr>
          <w:rFonts w:ascii="Times New Roman" w:hAnsi="Times New Roman" w:cs="Times New Roman"/>
          <w:sz w:val="24"/>
          <w:szCs w:val="24"/>
        </w:rPr>
        <w:t>и</w:t>
      </w:r>
      <w:r w:rsidRPr="0026104B">
        <w:rPr>
          <w:rFonts w:ascii="Times New Roman" w:hAnsi="Times New Roman" w:cs="Times New Roman"/>
          <w:sz w:val="24"/>
          <w:szCs w:val="24"/>
        </w:rPr>
        <w:t xml:space="preserve"> </w:t>
      </w:r>
      <w:r>
        <w:rPr>
          <w:rFonts w:ascii="Times New Roman" w:hAnsi="Times New Roman" w:cs="Times New Roman"/>
          <w:sz w:val="24"/>
          <w:szCs w:val="24"/>
          <w:lang w:val="en-US"/>
        </w:rPr>
        <w:t>Wu</w:t>
      </w:r>
      <w:r w:rsidRPr="0026104B">
        <w:rPr>
          <w:rFonts w:ascii="Times New Roman" w:hAnsi="Times New Roman" w:cs="Times New Roman"/>
          <w:sz w:val="24"/>
          <w:szCs w:val="24"/>
        </w:rPr>
        <w:t xml:space="preserve"> (2000) </w:t>
      </w:r>
      <w:r>
        <w:rPr>
          <w:rFonts w:ascii="Times New Roman" w:hAnsi="Times New Roman" w:cs="Times New Roman"/>
          <w:sz w:val="24"/>
          <w:szCs w:val="24"/>
        </w:rPr>
        <w:t>обнаружили, что денежные потоки значительно крупнее в фонды, которые рекламировались в финансовых журналах.</w:t>
      </w:r>
    </w:p>
    <w:p w:rsidR="0026104B" w:rsidRDefault="007D7DA8"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Возраст фонда также может быть использован как </w:t>
      </w:r>
      <w:proofErr w:type="spellStart"/>
      <w:r>
        <w:rPr>
          <w:rFonts w:ascii="Times New Roman" w:hAnsi="Times New Roman" w:cs="Times New Roman"/>
          <w:sz w:val="24"/>
          <w:szCs w:val="24"/>
        </w:rPr>
        <w:t>прокси</w:t>
      </w:r>
      <w:proofErr w:type="spellEnd"/>
      <w:r>
        <w:rPr>
          <w:rFonts w:ascii="Times New Roman" w:hAnsi="Times New Roman" w:cs="Times New Roman"/>
          <w:sz w:val="24"/>
          <w:szCs w:val="24"/>
        </w:rPr>
        <w:t xml:space="preserve"> переменная для определения предпочтений инвесторов. Так, более «зрелые» фонды сформировали устоявшуюся репутацию, которая может быть положительной или отрицательной в зависимости от прошлых результатов деятельности фонда.</w:t>
      </w:r>
      <w:r w:rsidR="00114DD4">
        <w:rPr>
          <w:rFonts w:ascii="Times New Roman" w:hAnsi="Times New Roman" w:cs="Times New Roman"/>
          <w:sz w:val="24"/>
          <w:szCs w:val="24"/>
        </w:rPr>
        <w:t xml:space="preserve"> В связи с этим, результаты последнего периода более значимы для </w:t>
      </w:r>
      <w:r w:rsidR="001E52FF">
        <w:rPr>
          <w:rFonts w:ascii="Times New Roman" w:hAnsi="Times New Roman" w:cs="Times New Roman"/>
          <w:sz w:val="24"/>
          <w:szCs w:val="24"/>
        </w:rPr>
        <w:t>«</w:t>
      </w:r>
      <w:r w:rsidR="00114DD4">
        <w:rPr>
          <w:rFonts w:ascii="Times New Roman" w:hAnsi="Times New Roman" w:cs="Times New Roman"/>
          <w:sz w:val="24"/>
          <w:szCs w:val="24"/>
        </w:rPr>
        <w:t>молодых</w:t>
      </w:r>
      <w:r w:rsidR="001E52FF">
        <w:rPr>
          <w:rFonts w:ascii="Times New Roman" w:hAnsi="Times New Roman" w:cs="Times New Roman"/>
          <w:sz w:val="24"/>
          <w:szCs w:val="24"/>
        </w:rPr>
        <w:t>»</w:t>
      </w:r>
      <w:r w:rsidR="00114DD4">
        <w:rPr>
          <w:rFonts w:ascii="Times New Roman" w:hAnsi="Times New Roman" w:cs="Times New Roman"/>
          <w:sz w:val="24"/>
          <w:szCs w:val="24"/>
        </w:rPr>
        <w:t xml:space="preserve"> фондов, которые н</w:t>
      </w:r>
      <w:r w:rsidR="001E52FF">
        <w:rPr>
          <w:rFonts w:ascii="Times New Roman" w:hAnsi="Times New Roman" w:cs="Times New Roman"/>
          <w:sz w:val="24"/>
          <w:szCs w:val="24"/>
        </w:rPr>
        <w:t xml:space="preserve">е получили определенную репутацию среди инвесторов. Доказательством этой взаимосвязи могут служить результаты работы </w:t>
      </w:r>
      <w:r w:rsidR="001E52FF">
        <w:rPr>
          <w:rFonts w:ascii="Times New Roman" w:hAnsi="Times New Roman" w:cs="Times New Roman"/>
          <w:sz w:val="24"/>
          <w:szCs w:val="24"/>
          <w:lang w:val="en-US"/>
        </w:rPr>
        <w:t>Chevalier</w:t>
      </w:r>
      <w:r w:rsidR="001E52FF" w:rsidRPr="001E52FF">
        <w:rPr>
          <w:rFonts w:ascii="Times New Roman" w:hAnsi="Times New Roman" w:cs="Times New Roman"/>
          <w:sz w:val="24"/>
          <w:szCs w:val="24"/>
        </w:rPr>
        <w:t xml:space="preserve"> </w:t>
      </w:r>
      <w:r w:rsidR="001E52FF">
        <w:rPr>
          <w:rFonts w:ascii="Times New Roman" w:hAnsi="Times New Roman" w:cs="Times New Roman"/>
          <w:sz w:val="24"/>
          <w:szCs w:val="24"/>
        </w:rPr>
        <w:t xml:space="preserve">и </w:t>
      </w:r>
      <w:r w:rsidR="001E52FF">
        <w:rPr>
          <w:rFonts w:ascii="Times New Roman" w:hAnsi="Times New Roman" w:cs="Times New Roman"/>
          <w:sz w:val="24"/>
          <w:szCs w:val="24"/>
          <w:lang w:val="en-US"/>
        </w:rPr>
        <w:t>Ellison</w:t>
      </w:r>
      <w:r w:rsidR="001E52FF" w:rsidRPr="001E52FF">
        <w:rPr>
          <w:rFonts w:ascii="Times New Roman" w:hAnsi="Times New Roman" w:cs="Times New Roman"/>
          <w:sz w:val="24"/>
          <w:szCs w:val="24"/>
        </w:rPr>
        <w:t xml:space="preserve"> (1997)</w:t>
      </w:r>
      <w:r w:rsidR="001E52FF">
        <w:rPr>
          <w:rFonts w:ascii="Times New Roman" w:hAnsi="Times New Roman" w:cs="Times New Roman"/>
          <w:sz w:val="24"/>
          <w:szCs w:val="24"/>
        </w:rPr>
        <w:t>, о которой упоминалось ранее. Авторы доказали, что денежные потоки в «молодые» фонды более чувствительны к индикаторам доходности фонда за последние периоды.</w:t>
      </w:r>
    </w:p>
    <w:p w:rsidR="00F34205" w:rsidRDefault="00F34205"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Эффект от комиссий в фонде также может оказывать влияние на привлечение средств. С одной стороны, высокие ставки комиссий могут привести к уменьшению денежных потоков, так как инвесторы стараются максимизировать свой чистый доход. Кроме того, фонды с большими ставками комиссий зачастую характеризуются более низкой доходностью, чем </w:t>
      </w:r>
      <w:proofErr w:type="gramStart"/>
      <w:r>
        <w:rPr>
          <w:rFonts w:ascii="Times New Roman" w:hAnsi="Times New Roman" w:cs="Times New Roman"/>
          <w:sz w:val="24"/>
          <w:szCs w:val="24"/>
        </w:rPr>
        <w:t>фонды</w:t>
      </w:r>
      <w:proofErr w:type="gramEnd"/>
      <w:r>
        <w:rPr>
          <w:rFonts w:ascii="Times New Roman" w:hAnsi="Times New Roman" w:cs="Times New Roman"/>
          <w:sz w:val="24"/>
          <w:szCs w:val="24"/>
        </w:rPr>
        <w:t xml:space="preserve"> удерживающие низкие комиссионные (</w:t>
      </w:r>
      <w:proofErr w:type="spellStart"/>
      <w:r>
        <w:rPr>
          <w:rFonts w:ascii="Times New Roman" w:hAnsi="Times New Roman" w:cs="Times New Roman"/>
          <w:sz w:val="24"/>
          <w:szCs w:val="24"/>
          <w:lang w:val="en-US"/>
        </w:rPr>
        <w:t>Charhart</w:t>
      </w:r>
      <w:proofErr w:type="spellEnd"/>
      <w:r w:rsidRPr="00F34205">
        <w:rPr>
          <w:rFonts w:ascii="Times New Roman" w:hAnsi="Times New Roman" w:cs="Times New Roman"/>
          <w:sz w:val="24"/>
          <w:szCs w:val="24"/>
        </w:rPr>
        <w:t>, 1997).</w:t>
      </w:r>
    </w:p>
    <w:p w:rsidR="008C1B4E" w:rsidRDefault="00F34205"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w:t>
      </w:r>
      <w:r w:rsidR="008C1B4E">
        <w:rPr>
          <w:rFonts w:ascii="Times New Roman" w:hAnsi="Times New Roman" w:cs="Times New Roman"/>
          <w:sz w:val="24"/>
          <w:szCs w:val="24"/>
        </w:rPr>
        <w:t>более высокие комиссионные могут свидетельствовать о больших расходах на рекламу фонда, которая в следствие, может оказать положительное влияние на денежные потоки в фонд. В существующих работах доказано наличие обоих эффектов.</w:t>
      </w:r>
    </w:p>
    <w:p w:rsidR="005B5332" w:rsidRDefault="005B5332"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Используя выборку из американских фондов за период с 1970 по 1999, </w:t>
      </w:r>
      <w:r>
        <w:rPr>
          <w:rFonts w:ascii="Times New Roman" w:hAnsi="Times New Roman" w:cs="Times New Roman"/>
          <w:sz w:val="24"/>
          <w:szCs w:val="24"/>
          <w:lang w:val="en-US"/>
        </w:rPr>
        <w:t>Barber</w:t>
      </w:r>
      <w:r w:rsidRPr="005B533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Odean</w:t>
      </w:r>
      <w:proofErr w:type="spellEnd"/>
      <w:r w:rsidRPr="005B533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Zheng</w:t>
      </w:r>
      <w:proofErr w:type="spellEnd"/>
      <w:r w:rsidRPr="005B5332">
        <w:rPr>
          <w:rFonts w:ascii="Times New Roman" w:hAnsi="Times New Roman" w:cs="Times New Roman"/>
          <w:sz w:val="24"/>
          <w:szCs w:val="24"/>
        </w:rPr>
        <w:t xml:space="preserve"> (2001)</w:t>
      </w:r>
      <w:r>
        <w:rPr>
          <w:rFonts w:ascii="Times New Roman" w:hAnsi="Times New Roman" w:cs="Times New Roman"/>
          <w:sz w:val="24"/>
          <w:szCs w:val="24"/>
        </w:rPr>
        <w:t xml:space="preserve"> обнаружили обратную взаимосвязь между денежными потоками в фонд и суммой комиссионных сборов. Особенное значение сыграли первоначальные сборы,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покупки паев.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они не обнаружили значимой взаимосвязи между денежными потоками в фонд и отношением издержек к валовой доходности, а при отдельном анализе крупных фондов, взаимосвязь между комиссионными и денежными потоками в фонд оказалась положительной. </w:t>
      </w:r>
    </w:p>
    <w:p w:rsidR="00462A8C" w:rsidRDefault="005B5332"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Данные результаты также подразумевают, что инвесторы уделяют больше внимания абсолютному значению комиссионных, чем их соотношению к валовой доходности фонда.</w:t>
      </w:r>
      <w:r w:rsidR="00462A8C">
        <w:rPr>
          <w:rFonts w:ascii="Times New Roman" w:hAnsi="Times New Roman" w:cs="Times New Roman"/>
          <w:sz w:val="24"/>
          <w:szCs w:val="24"/>
        </w:rPr>
        <w:t xml:space="preserve"> Эффект рекламы на поведение инвесторов также может объяснять взаимосвязь между значительными денежными потоками в фонд при высоких комиссионных </w:t>
      </w:r>
      <w:r w:rsidR="00462A8C" w:rsidRPr="00462A8C">
        <w:rPr>
          <w:rFonts w:ascii="Times New Roman" w:hAnsi="Times New Roman" w:cs="Times New Roman"/>
          <w:sz w:val="24"/>
          <w:szCs w:val="24"/>
        </w:rPr>
        <w:t>(</w:t>
      </w:r>
      <w:proofErr w:type="spellStart"/>
      <w:r w:rsidR="00462A8C">
        <w:rPr>
          <w:rFonts w:ascii="Times New Roman" w:hAnsi="Times New Roman" w:cs="Times New Roman"/>
          <w:sz w:val="24"/>
          <w:szCs w:val="24"/>
          <w:lang w:val="en-US"/>
        </w:rPr>
        <w:t>Sirri</w:t>
      </w:r>
      <w:proofErr w:type="spellEnd"/>
      <w:r w:rsidR="00462A8C" w:rsidRPr="00462A8C">
        <w:rPr>
          <w:rFonts w:ascii="Times New Roman" w:hAnsi="Times New Roman" w:cs="Times New Roman"/>
          <w:sz w:val="24"/>
          <w:szCs w:val="24"/>
        </w:rPr>
        <w:t xml:space="preserve"> </w:t>
      </w:r>
      <w:r w:rsidR="00462A8C">
        <w:rPr>
          <w:rFonts w:ascii="Times New Roman" w:hAnsi="Times New Roman" w:cs="Times New Roman"/>
          <w:sz w:val="24"/>
          <w:szCs w:val="24"/>
          <w:lang w:val="en-US"/>
        </w:rPr>
        <w:t>and</w:t>
      </w:r>
      <w:r w:rsidR="00462A8C" w:rsidRPr="00462A8C">
        <w:rPr>
          <w:rFonts w:ascii="Times New Roman" w:hAnsi="Times New Roman" w:cs="Times New Roman"/>
          <w:sz w:val="24"/>
          <w:szCs w:val="24"/>
        </w:rPr>
        <w:t xml:space="preserve"> </w:t>
      </w:r>
      <w:proofErr w:type="spellStart"/>
      <w:r w:rsidR="00462A8C">
        <w:rPr>
          <w:rFonts w:ascii="Times New Roman" w:hAnsi="Times New Roman" w:cs="Times New Roman"/>
          <w:sz w:val="24"/>
          <w:szCs w:val="24"/>
          <w:lang w:val="en-US"/>
        </w:rPr>
        <w:t>Tufano</w:t>
      </w:r>
      <w:proofErr w:type="spellEnd"/>
      <w:r w:rsidR="00462A8C" w:rsidRPr="00462A8C">
        <w:rPr>
          <w:rFonts w:ascii="Times New Roman" w:hAnsi="Times New Roman" w:cs="Times New Roman"/>
          <w:sz w:val="24"/>
          <w:szCs w:val="24"/>
        </w:rPr>
        <w:t>, 1998).</w:t>
      </w:r>
    </w:p>
    <w:p w:rsidR="00E6732D" w:rsidRPr="009A51D3" w:rsidRDefault="00E6732D"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Авторы другой работы исследовали влияние персональных налогов на инвестиционные решения потребителей, кто держит паи фондов. Их выборка включала американские фонды за период с 1993 по 1999 года. Они обнаружили, что фонды, предлагающие доход, который облагается большими налогами, привлекают меньшие потоки по сравнению с фондами с менее сильной налоговой нагрузкой (</w:t>
      </w:r>
      <w:proofErr w:type="spellStart"/>
      <w:r>
        <w:rPr>
          <w:rFonts w:ascii="Times New Roman" w:hAnsi="Times New Roman" w:cs="Times New Roman"/>
          <w:sz w:val="24"/>
          <w:szCs w:val="24"/>
          <w:lang w:val="en-US"/>
        </w:rPr>
        <w:t>Bergstresser</w:t>
      </w:r>
      <w:proofErr w:type="spellEnd"/>
      <w:r w:rsidRPr="00E6732D">
        <w:rPr>
          <w:rFonts w:ascii="Times New Roman" w:hAnsi="Times New Roman" w:cs="Times New Roman"/>
          <w:sz w:val="24"/>
          <w:szCs w:val="24"/>
        </w:rPr>
        <w:t xml:space="preserve"> </w:t>
      </w:r>
      <w:r>
        <w:rPr>
          <w:rFonts w:ascii="Times New Roman" w:hAnsi="Times New Roman" w:cs="Times New Roman"/>
          <w:sz w:val="24"/>
          <w:szCs w:val="24"/>
          <w:lang w:val="en-US"/>
        </w:rPr>
        <w:t>and</w:t>
      </w:r>
      <w:r w:rsidRPr="00E6732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Poterba</w:t>
      </w:r>
      <w:proofErr w:type="spellEnd"/>
      <w:r w:rsidRPr="00E6732D">
        <w:rPr>
          <w:rFonts w:ascii="Times New Roman" w:hAnsi="Times New Roman" w:cs="Times New Roman"/>
          <w:sz w:val="24"/>
          <w:szCs w:val="24"/>
        </w:rPr>
        <w:t>, 2002).</w:t>
      </w:r>
    </w:p>
    <w:p w:rsidR="00E6732D" w:rsidRDefault="00171491"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Изменение транзакционных издержек, которые несут инвесторы также связано с характеристиками «семьи» фонда. Инвесторы больше интересуются  известными управляющими компаниями и зрелыми «семьями» фондов, чьи паевые фонды </w:t>
      </w:r>
      <w:r w:rsidR="00DA1D00">
        <w:rPr>
          <w:rFonts w:ascii="Times New Roman" w:hAnsi="Times New Roman" w:cs="Times New Roman"/>
          <w:sz w:val="24"/>
          <w:szCs w:val="24"/>
        </w:rPr>
        <w:t xml:space="preserve">наиболее популярны. Это обусловлено тем, что семьи с большим количеством фондов снижают транзакционные издержки для инвесторов, которые решили сменить фонд внутри семьи. </w:t>
      </w:r>
      <w:r w:rsidR="00DA1D00">
        <w:rPr>
          <w:rFonts w:ascii="Times New Roman" w:hAnsi="Times New Roman" w:cs="Times New Roman"/>
          <w:sz w:val="24"/>
          <w:szCs w:val="24"/>
        </w:rPr>
        <w:lastRenderedPageBreak/>
        <w:t>Особенно это характерно при смене характера фонда, например смена фонда акций на валютный фонд. Поэтому фонды из больших и зрелых семей могут ожидать большие притоки денег.</w:t>
      </w:r>
    </w:p>
    <w:p w:rsidR="00DA1D00" w:rsidRDefault="002A2151"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подтверждение к этому </w:t>
      </w:r>
      <w:proofErr w:type="spellStart"/>
      <w:r>
        <w:rPr>
          <w:rFonts w:ascii="Times New Roman" w:hAnsi="Times New Roman" w:cs="Times New Roman"/>
          <w:sz w:val="24"/>
          <w:szCs w:val="24"/>
          <w:lang w:val="en-US"/>
        </w:rPr>
        <w:t>Ivkovic</w:t>
      </w:r>
      <w:proofErr w:type="spellEnd"/>
      <w:r w:rsidRPr="002A2151">
        <w:rPr>
          <w:rFonts w:ascii="Times New Roman" w:hAnsi="Times New Roman" w:cs="Times New Roman"/>
          <w:sz w:val="24"/>
          <w:szCs w:val="24"/>
        </w:rPr>
        <w:t xml:space="preserve"> (2000) </w:t>
      </w:r>
      <w:r>
        <w:rPr>
          <w:rFonts w:ascii="Times New Roman" w:hAnsi="Times New Roman" w:cs="Times New Roman"/>
          <w:sz w:val="24"/>
          <w:szCs w:val="24"/>
        </w:rPr>
        <w:t>обнаружил в своем исследовании, с выборкой из американских фондов акций и облигаций в период с 1991 по 1999 года, что фонды, принадлежащие крупным семьям, привлекают больше средств.</w:t>
      </w:r>
    </w:p>
    <w:p w:rsidR="002A2151" w:rsidRPr="009A51D3" w:rsidRDefault="002A2151"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 основе выборки также американских фондов всех типов в период с 1979 по 1998 года, авторы другой работы обнаружили, что семьи фондов получают наибольшие притоки средств, когда фонды характеризуются наибольшим количеством лет существования, широким выбором объектов инвестиций и используют различные каналы связи с инвесторами (</w:t>
      </w:r>
      <w:r>
        <w:rPr>
          <w:rFonts w:ascii="Times New Roman" w:hAnsi="Times New Roman" w:cs="Times New Roman"/>
          <w:sz w:val="24"/>
          <w:szCs w:val="24"/>
          <w:lang w:val="en-US"/>
        </w:rPr>
        <w:t>Khorana</w:t>
      </w:r>
      <w:r w:rsidRPr="002A2151">
        <w:rPr>
          <w:rFonts w:ascii="Times New Roman" w:hAnsi="Times New Roman" w:cs="Times New Roman"/>
          <w:sz w:val="24"/>
          <w:szCs w:val="24"/>
        </w:rPr>
        <w:t xml:space="preserve"> </w:t>
      </w:r>
      <w:r>
        <w:rPr>
          <w:rFonts w:ascii="Times New Roman" w:hAnsi="Times New Roman" w:cs="Times New Roman"/>
          <w:sz w:val="24"/>
          <w:szCs w:val="24"/>
          <w:lang w:val="en-US"/>
        </w:rPr>
        <w:t>and</w:t>
      </w:r>
      <w:r w:rsidRPr="002A215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Servaes</w:t>
      </w:r>
      <w:proofErr w:type="spellEnd"/>
      <w:r w:rsidRPr="002A2151">
        <w:rPr>
          <w:rFonts w:ascii="Times New Roman" w:hAnsi="Times New Roman" w:cs="Times New Roman"/>
          <w:sz w:val="24"/>
          <w:szCs w:val="24"/>
        </w:rPr>
        <w:t>, 2001)</w:t>
      </w:r>
      <w:r>
        <w:rPr>
          <w:rFonts w:ascii="Times New Roman" w:hAnsi="Times New Roman" w:cs="Times New Roman"/>
          <w:sz w:val="24"/>
          <w:szCs w:val="24"/>
        </w:rPr>
        <w:t>.</w:t>
      </w:r>
    </w:p>
    <w:p w:rsidR="002A2151" w:rsidRPr="00E97A76" w:rsidRDefault="00255B36"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другой работе авторы исследовали нестандартные характеристики фондов на ос</w:t>
      </w:r>
      <w:r w:rsidR="009A51D3">
        <w:rPr>
          <w:rFonts w:ascii="Times New Roman" w:hAnsi="Times New Roman" w:cs="Times New Roman"/>
          <w:sz w:val="24"/>
          <w:szCs w:val="24"/>
        </w:rPr>
        <w:t>нове выборки из американских фондов за период с 1992 года по 1998 год.</w:t>
      </w:r>
      <w:r w:rsidR="00D316EC">
        <w:rPr>
          <w:rFonts w:ascii="Times New Roman" w:hAnsi="Times New Roman" w:cs="Times New Roman"/>
          <w:sz w:val="24"/>
          <w:szCs w:val="24"/>
        </w:rPr>
        <w:t xml:space="preserve"> Они обнаружили, что наличие «фонда-звезды» (фонд, который входит </w:t>
      </w:r>
      <w:proofErr w:type="gramStart"/>
      <w:r w:rsidR="00D316EC">
        <w:rPr>
          <w:rFonts w:ascii="Times New Roman" w:hAnsi="Times New Roman" w:cs="Times New Roman"/>
          <w:sz w:val="24"/>
          <w:szCs w:val="24"/>
        </w:rPr>
        <w:t>в первые</w:t>
      </w:r>
      <w:proofErr w:type="gramEnd"/>
      <w:r w:rsidR="00D316EC">
        <w:rPr>
          <w:rFonts w:ascii="Times New Roman" w:hAnsi="Times New Roman" w:cs="Times New Roman"/>
          <w:sz w:val="24"/>
          <w:szCs w:val="24"/>
        </w:rPr>
        <w:t xml:space="preserve"> 5% рейтинга лучших фондов на ры</w:t>
      </w:r>
      <w:r w:rsidR="00D65F18">
        <w:rPr>
          <w:rFonts w:ascii="Times New Roman" w:hAnsi="Times New Roman" w:cs="Times New Roman"/>
          <w:sz w:val="24"/>
          <w:szCs w:val="24"/>
        </w:rPr>
        <w:t>нке) в семье фондов помогает увеличить денежные притоки остальным фондам в семье</w:t>
      </w:r>
      <w:r w:rsidR="00445511">
        <w:rPr>
          <w:rFonts w:ascii="Times New Roman" w:hAnsi="Times New Roman" w:cs="Times New Roman"/>
          <w:sz w:val="24"/>
          <w:szCs w:val="24"/>
        </w:rPr>
        <w:t xml:space="preserve"> (</w:t>
      </w:r>
      <w:r w:rsidR="00445511">
        <w:rPr>
          <w:rFonts w:ascii="Times New Roman" w:hAnsi="Times New Roman" w:cs="Times New Roman"/>
          <w:sz w:val="24"/>
          <w:szCs w:val="24"/>
          <w:lang w:val="en-US"/>
        </w:rPr>
        <w:t>Nanda</w:t>
      </w:r>
      <w:r w:rsidR="00445511" w:rsidRPr="00E97A76">
        <w:rPr>
          <w:rFonts w:ascii="Times New Roman" w:hAnsi="Times New Roman" w:cs="Times New Roman"/>
          <w:sz w:val="24"/>
          <w:szCs w:val="24"/>
        </w:rPr>
        <w:t xml:space="preserve">, </w:t>
      </w:r>
      <w:r w:rsidR="00445511">
        <w:rPr>
          <w:rFonts w:ascii="Times New Roman" w:hAnsi="Times New Roman" w:cs="Times New Roman"/>
          <w:sz w:val="24"/>
          <w:szCs w:val="24"/>
          <w:lang w:val="en-US"/>
        </w:rPr>
        <w:t>Wang</w:t>
      </w:r>
      <w:r w:rsidR="00445511" w:rsidRPr="00E97A76">
        <w:rPr>
          <w:rFonts w:ascii="Times New Roman" w:hAnsi="Times New Roman" w:cs="Times New Roman"/>
          <w:sz w:val="24"/>
          <w:szCs w:val="24"/>
        </w:rPr>
        <w:t xml:space="preserve">, </w:t>
      </w:r>
      <w:proofErr w:type="spellStart"/>
      <w:r w:rsidR="00445511">
        <w:rPr>
          <w:rFonts w:ascii="Times New Roman" w:hAnsi="Times New Roman" w:cs="Times New Roman"/>
          <w:sz w:val="24"/>
          <w:szCs w:val="24"/>
          <w:lang w:val="en-US"/>
        </w:rPr>
        <w:t>Zheng</w:t>
      </w:r>
      <w:proofErr w:type="spellEnd"/>
      <w:r w:rsidR="00445511" w:rsidRPr="00E97A76">
        <w:rPr>
          <w:rFonts w:ascii="Times New Roman" w:hAnsi="Times New Roman" w:cs="Times New Roman"/>
          <w:sz w:val="24"/>
          <w:szCs w:val="24"/>
        </w:rPr>
        <w:t>, 2000).</w:t>
      </w:r>
    </w:p>
    <w:p w:rsidR="00E94013" w:rsidRDefault="00E94013"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Что касается исследований российского рынка, то не удалось найти качественных работ именно на эту тему. Таким образом, данное исследование будет одним из немногих, которое посвящено именно российским паевым фондам. </w:t>
      </w:r>
    </w:p>
    <w:p w:rsidR="00A66826" w:rsidRDefault="00E94013"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Результаты исследования могут отличаться от работ зарубежных авторов, так исследование будут проводиться по данным </w:t>
      </w:r>
      <w:proofErr w:type="spellStart"/>
      <w:r>
        <w:rPr>
          <w:rFonts w:ascii="Times New Roman" w:hAnsi="Times New Roman" w:cs="Times New Roman"/>
          <w:sz w:val="24"/>
          <w:szCs w:val="24"/>
        </w:rPr>
        <w:t>посткризисных</w:t>
      </w:r>
      <w:proofErr w:type="spellEnd"/>
      <w:r>
        <w:rPr>
          <w:rFonts w:ascii="Times New Roman" w:hAnsi="Times New Roman" w:cs="Times New Roman"/>
          <w:sz w:val="24"/>
          <w:szCs w:val="24"/>
        </w:rPr>
        <w:t xml:space="preserve"> годов, а именно с 2011 года по 2013 год. Что же касается российского фондового рынка, то он практически перестал расти с 2010 года. То есть, рынок перестал быть привлекательным местом для инвесторов, которые могут получить большую доходность даже в коммерческом банке.</w:t>
      </w:r>
    </w:p>
    <w:p w:rsidR="00A66826" w:rsidRDefault="00A66826"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Именно в таких условиях владельцам фонда необходимо узнать, как привлечь новых клиентов, так как множество инвесторов, особенно мелких покидает фондовый рынок и паевые фонды в виду низкой доходности. </w:t>
      </w:r>
    </w:p>
    <w:p w:rsidR="002A2151" w:rsidRPr="002A2151" w:rsidRDefault="00A66826" w:rsidP="00F217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проведения собственного исследования, необходимо определить какие фонды будут рассмотрены в работе, а также какие показатели деятельности фондов будут выбраны в качестве переменных. Подробнее об этом будет идти речь в следующем разделе.</w:t>
      </w:r>
      <w:r w:rsidR="002A2151">
        <w:rPr>
          <w:rFonts w:ascii="Times New Roman" w:hAnsi="Times New Roman" w:cs="Times New Roman"/>
          <w:sz w:val="24"/>
          <w:szCs w:val="24"/>
        </w:rPr>
        <w:t xml:space="preserve"> </w:t>
      </w:r>
    </w:p>
    <w:p w:rsidR="00DC5AA4" w:rsidRPr="00215182" w:rsidRDefault="0096320E" w:rsidP="00215182">
      <w:pPr>
        <w:pStyle w:val="1"/>
        <w:jc w:val="center"/>
        <w:rPr>
          <w:rFonts w:ascii="Times New Roman" w:hAnsi="Times New Roman" w:cs="Times New Roman"/>
          <w:color w:val="auto"/>
          <w:sz w:val="24"/>
          <w:szCs w:val="24"/>
        </w:rPr>
      </w:pPr>
      <w:bookmarkStart w:id="3" w:name="_Toc388609906"/>
      <w:r w:rsidRPr="00215182">
        <w:rPr>
          <w:rFonts w:ascii="Times New Roman" w:hAnsi="Times New Roman" w:cs="Times New Roman"/>
          <w:color w:val="auto"/>
          <w:sz w:val="24"/>
          <w:szCs w:val="24"/>
        </w:rPr>
        <w:lastRenderedPageBreak/>
        <w:t>Постановка исследовательской проблемы</w:t>
      </w:r>
      <w:bookmarkEnd w:id="3"/>
    </w:p>
    <w:p w:rsidR="007F5DBD" w:rsidRPr="0096320E" w:rsidRDefault="007F5DBD" w:rsidP="00123830">
      <w:pPr>
        <w:spacing w:line="360" w:lineRule="auto"/>
        <w:ind w:firstLine="851"/>
        <w:jc w:val="both"/>
        <w:rPr>
          <w:rFonts w:ascii="Times New Roman" w:hAnsi="Times New Roman" w:cs="Times New Roman"/>
          <w:sz w:val="24"/>
          <w:szCs w:val="24"/>
        </w:rPr>
      </w:pPr>
    </w:p>
    <w:p w:rsidR="0096320E" w:rsidRDefault="0096320E" w:rsidP="0012383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рамках данной работы будет проведено исследование, которое позволит дать характеристику влияния различных факторов на </w:t>
      </w:r>
      <w:r w:rsidR="004D28D2">
        <w:rPr>
          <w:rFonts w:ascii="Times New Roman" w:hAnsi="Times New Roman" w:cs="Times New Roman"/>
          <w:sz w:val="24"/>
          <w:szCs w:val="24"/>
        </w:rPr>
        <w:t>изменение</w:t>
      </w:r>
      <w:r>
        <w:rPr>
          <w:rFonts w:ascii="Times New Roman" w:hAnsi="Times New Roman" w:cs="Times New Roman"/>
          <w:sz w:val="24"/>
          <w:szCs w:val="24"/>
        </w:rPr>
        <w:t xml:space="preserve"> чистых активов российских паевых фондов. </w:t>
      </w:r>
      <w:r w:rsidR="004D28D2">
        <w:rPr>
          <w:rFonts w:ascii="Times New Roman" w:hAnsi="Times New Roman" w:cs="Times New Roman"/>
          <w:sz w:val="24"/>
          <w:szCs w:val="24"/>
        </w:rPr>
        <w:t>Другими словами, исследование проводится для ответа на вопрос: на к</w:t>
      </w:r>
      <w:r w:rsidR="00200336">
        <w:rPr>
          <w:rFonts w:ascii="Times New Roman" w:hAnsi="Times New Roman" w:cs="Times New Roman"/>
          <w:sz w:val="24"/>
          <w:szCs w:val="24"/>
        </w:rPr>
        <w:t>ак</w:t>
      </w:r>
      <w:r w:rsidR="004D28D2">
        <w:rPr>
          <w:rFonts w:ascii="Times New Roman" w:hAnsi="Times New Roman" w:cs="Times New Roman"/>
          <w:sz w:val="24"/>
          <w:szCs w:val="24"/>
        </w:rPr>
        <w:t xml:space="preserve">ие факторы в большей степени обращают инвесторы при выборе паевого фонда? </w:t>
      </w:r>
    </w:p>
    <w:p w:rsidR="00200336" w:rsidRDefault="00200336"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проведения исследования будут использованы данные российских паевых фондов, объектом инвестирования для которых являются акции компаний. Выбор в пользу фондов акций сделан из-за наибольшего развития именно такого типа паевых фондов в нашей стране и популярность акций, как объект инвестирования на российском финансовом рынке.</w:t>
      </w:r>
    </w:p>
    <w:p w:rsidR="00200336" w:rsidRDefault="00D06013"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качестве  метода исследования будет использован корреляционный и регрессионный анализ с помощью статистического пакета </w:t>
      </w:r>
      <w:proofErr w:type="spellStart"/>
      <w:r>
        <w:rPr>
          <w:rFonts w:ascii="Times New Roman" w:hAnsi="Times New Roman" w:cs="Times New Roman"/>
          <w:sz w:val="24"/>
          <w:szCs w:val="24"/>
          <w:lang w:val="en-US"/>
        </w:rPr>
        <w:t>Eviews</w:t>
      </w:r>
      <w:proofErr w:type="spellEnd"/>
      <w:r w:rsidRPr="00D06013">
        <w:rPr>
          <w:rFonts w:ascii="Times New Roman" w:hAnsi="Times New Roman" w:cs="Times New Roman"/>
          <w:sz w:val="24"/>
          <w:szCs w:val="24"/>
        </w:rPr>
        <w:t xml:space="preserve"> 7.</w:t>
      </w:r>
      <w:r w:rsidR="00DB6040">
        <w:rPr>
          <w:rFonts w:ascii="Times New Roman" w:hAnsi="Times New Roman" w:cs="Times New Roman"/>
          <w:sz w:val="24"/>
          <w:szCs w:val="24"/>
        </w:rPr>
        <w:t xml:space="preserve"> Корреляционный анализ </w:t>
      </w:r>
      <w:proofErr w:type="gramStart"/>
      <w:r w:rsidR="00DB6040">
        <w:rPr>
          <w:rFonts w:ascii="Times New Roman" w:hAnsi="Times New Roman" w:cs="Times New Roman"/>
          <w:sz w:val="24"/>
          <w:szCs w:val="24"/>
        </w:rPr>
        <w:t>будет</w:t>
      </w:r>
      <w:proofErr w:type="gramEnd"/>
      <w:r w:rsidR="00DB6040">
        <w:rPr>
          <w:rFonts w:ascii="Times New Roman" w:hAnsi="Times New Roman" w:cs="Times New Roman"/>
          <w:sz w:val="24"/>
          <w:szCs w:val="24"/>
        </w:rPr>
        <w:t xml:space="preserve"> проведем по средствам расчета различных коэффициентов корреляции</w:t>
      </w:r>
      <w:r w:rsidR="00FA51F3">
        <w:rPr>
          <w:rFonts w:ascii="Times New Roman" w:hAnsi="Times New Roman" w:cs="Times New Roman"/>
          <w:sz w:val="24"/>
          <w:szCs w:val="24"/>
        </w:rPr>
        <w:t>, регрессионный анализ будет проводиться по методу наименьших квадратов с оценкой множественных регрессионных моделей.</w:t>
      </w:r>
      <w:r w:rsidRPr="00D06013">
        <w:rPr>
          <w:rFonts w:ascii="Times New Roman" w:hAnsi="Times New Roman" w:cs="Times New Roman"/>
          <w:sz w:val="24"/>
          <w:szCs w:val="24"/>
        </w:rPr>
        <w:t xml:space="preserve"> </w:t>
      </w:r>
      <w:r w:rsidR="00B25D03">
        <w:rPr>
          <w:rFonts w:ascii="Times New Roman" w:hAnsi="Times New Roman" w:cs="Times New Roman"/>
          <w:sz w:val="24"/>
          <w:szCs w:val="24"/>
        </w:rPr>
        <w:t xml:space="preserve">Данные паевых фондов взяты из открытого источника, с сайта </w:t>
      </w:r>
      <w:proofErr w:type="spellStart"/>
      <w:r w:rsidR="00B25D03">
        <w:rPr>
          <w:rFonts w:ascii="Times New Roman" w:hAnsi="Times New Roman" w:cs="Times New Roman"/>
          <w:sz w:val="24"/>
          <w:szCs w:val="24"/>
          <w:lang w:val="en-US"/>
        </w:rPr>
        <w:t>Investfunds</w:t>
      </w:r>
      <w:proofErr w:type="spellEnd"/>
      <w:r w:rsidR="00B25D03" w:rsidRPr="00B25D03">
        <w:rPr>
          <w:rFonts w:ascii="Times New Roman" w:hAnsi="Times New Roman" w:cs="Times New Roman"/>
          <w:sz w:val="24"/>
          <w:szCs w:val="24"/>
        </w:rPr>
        <w:t xml:space="preserve">. </w:t>
      </w:r>
    </w:p>
    <w:p w:rsidR="00B25D03" w:rsidRDefault="00A90E13"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качестве зависимой переменной в моделях будет использовано изменение стоимости чистых активов российских паевых фондов. Показатель рассчитан, как изменение стоимости активов за 2013 год. Показатель будет представлен в виде процентного прироста чистых активов, а не в абсолютных величинах, для того чтобы несколько сгладить эффект размера фонда. </w:t>
      </w:r>
    </w:p>
    <w:p w:rsidR="00B145F6" w:rsidRDefault="00A90E13"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качестве независимых</w:t>
      </w:r>
      <w:r w:rsidR="005772A5">
        <w:rPr>
          <w:rFonts w:ascii="Times New Roman" w:hAnsi="Times New Roman" w:cs="Times New Roman"/>
          <w:sz w:val="24"/>
          <w:szCs w:val="24"/>
        </w:rPr>
        <w:t xml:space="preserve"> переменных будут выступать следующие показатели</w:t>
      </w:r>
      <w:r w:rsidR="00404FE2">
        <w:rPr>
          <w:rFonts w:ascii="Times New Roman" w:hAnsi="Times New Roman" w:cs="Times New Roman"/>
          <w:sz w:val="24"/>
          <w:szCs w:val="24"/>
        </w:rPr>
        <w:t>, рассчитанные на основе данных за 2013 год</w:t>
      </w:r>
      <w:r w:rsidR="005772A5">
        <w:rPr>
          <w:rFonts w:ascii="Times New Roman" w:hAnsi="Times New Roman" w:cs="Times New Roman"/>
          <w:sz w:val="24"/>
          <w:szCs w:val="24"/>
        </w:rPr>
        <w:t xml:space="preserve">: доходность фонда за год, размер фонда, альфа </w:t>
      </w:r>
      <w:proofErr w:type="spellStart"/>
      <w:r w:rsidR="005772A5">
        <w:rPr>
          <w:rFonts w:ascii="Times New Roman" w:hAnsi="Times New Roman" w:cs="Times New Roman"/>
          <w:sz w:val="24"/>
          <w:szCs w:val="24"/>
        </w:rPr>
        <w:t>Дженс</w:t>
      </w:r>
      <w:r w:rsidR="005A765A">
        <w:rPr>
          <w:rFonts w:ascii="Times New Roman" w:hAnsi="Times New Roman" w:cs="Times New Roman"/>
          <w:sz w:val="24"/>
          <w:szCs w:val="24"/>
        </w:rPr>
        <w:t>е</w:t>
      </w:r>
      <w:r w:rsidR="005772A5">
        <w:rPr>
          <w:rFonts w:ascii="Times New Roman" w:hAnsi="Times New Roman" w:cs="Times New Roman"/>
          <w:sz w:val="24"/>
          <w:szCs w:val="24"/>
        </w:rPr>
        <w:t>на</w:t>
      </w:r>
      <w:proofErr w:type="spellEnd"/>
      <w:r w:rsidR="005772A5">
        <w:rPr>
          <w:rFonts w:ascii="Times New Roman" w:hAnsi="Times New Roman" w:cs="Times New Roman"/>
          <w:sz w:val="24"/>
          <w:szCs w:val="24"/>
        </w:rPr>
        <w:t xml:space="preserve"> фонда, бета-коэффи</w:t>
      </w:r>
      <w:r w:rsidR="00677C3B">
        <w:rPr>
          <w:rFonts w:ascii="Times New Roman" w:hAnsi="Times New Roman" w:cs="Times New Roman"/>
          <w:sz w:val="24"/>
          <w:szCs w:val="24"/>
        </w:rPr>
        <w:t xml:space="preserve">циент фонда, коэффициент </w:t>
      </w:r>
      <w:proofErr w:type="spellStart"/>
      <w:r w:rsidR="00677C3B">
        <w:rPr>
          <w:rFonts w:ascii="Times New Roman" w:hAnsi="Times New Roman" w:cs="Times New Roman"/>
          <w:sz w:val="24"/>
          <w:szCs w:val="24"/>
        </w:rPr>
        <w:t>Шарпа</w:t>
      </w:r>
      <w:proofErr w:type="spellEnd"/>
      <w:r w:rsidR="00677C3B">
        <w:rPr>
          <w:rFonts w:ascii="Times New Roman" w:hAnsi="Times New Roman" w:cs="Times New Roman"/>
          <w:sz w:val="24"/>
          <w:szCs w:val="24"/>
        </w:rPr>
        <w:t>.</w:t>
      </w:r>
      <w:r w:rsidR="00B145F6">
        <w:rPr>
          <w:rFonts w:ascii="Times New Roman" w:hAnsi="Times New Roman" w:cs="Times New Roman"/>
          <w:sz w:val="24"/>
          <w:szCs w:val="24"/>
        </w:rPr>
        <w:t xml:space="preserve"> Доходность фонда за год рассчитывается как процентный приро</w:t>
      </w:r>
      <w:proofErr w:type="gramStart"/>
      <w:r w:rsidR="00B145F6">
        <w:rPr>
          <w:rFonts w:ascii="Times New Roman" w:hAnsi="Times New Roman" w:cs="Times New Roman"/>
          <w:sz w:val="24"/>
          <w:szCs w:val="24"/>
        </w:rPr>
        <w:t>ст к ст</w:t>
      </w:r>
      <w:proofErr w:type="gramEnd"/>
      <w:r w:rsidR="00B145F6">
        <w:rPr>
          <w:rFonts w:ascii="Times New Roman" w:hAnsi="Times New Roman" w:cs="Times New Roman"/>
          <w:sz w:val="24"/>
          <w:szCs w:val="24"/>
        </w:rPr>
        <w:t>оимости одного пая за год.</w:t>
      </w:r>
      <w:r w:rsidR="00932C28">
        <w:rPr>
          <w:rFonts w:ascii="Times New Roman" w:hAnsi="Times New Roman" w:cs="Times New Roman"/>
          <w:sz w:val="24"/>
          <w:szCs w:val="24"/>
        </w:rPr>
        <w:t xml:space="preserve"> Данный показатель используется в большинстве работ других авторов.</w:t>
      </w:r>
      <w:r w:rsidR="00B145F6">
        <w:rPr>
          <w:rFonts w:ascii="Times New Roman" w:hAnsi="Times New Roman" w:cs="Times New Roman"/>
          <w:sz w:val="24"/>
          <w:szCs w:val="24"/>
        </w:rPr>
        <w:t xml:space="preserve"> Бета-коэффициент и альфа </w:t>
      </w:r>
      <w:proofErr w:type="spellStart"/>
      <w:r w:rsidR="00B145F6">
        <w:rPr>
          <w:rFonts w:ascii="Times New Roman" w:hAnsi="Times New Roman" w:cs="Times New Roman"/>
          <w:sz w:val="24"/>
          <w:szCs w:val="24"/>
        </w:rPr>
        <w:t>Дженс</w:t>
      </w:r>
      <w:r w:rsidR="005A765A">
        <w:rPr>
          <w:rFonts w:ascii="Times New Roman" w:hAnsi="Times New Roman" w:cs="Times New Roman"/>
          <w:sz w:val="24"/>
          <w:szCs w:val="24"/>
        </w:rPr>
        <w:t>е</w:t>
      </w:r>
      <w:r w:rsidR="00B145F6">
        <w:rPr>
          <w:rFonts w:ascii="Times New Roman" w:hAnsi="Times New Roman" w:cs="Times New Roman"/>
          <w:sz w:val="24"/>
          <w:szCs w:val="24"/>
        </w:rPr>
        <w:t>на</w:t>
      </w:r>
      <w:proofErr w:type="spellEnd"/>
      <w:r w:rsidR="00B145F6">
        <w:rPr>
          <w:rFonts w:ascii="Times New Roman" w:hAnsi="Times New Roman" w:cs="Times New Roman"/>
          <w:sz w:val="24"/>
          <w:szCs w:val="24"/>
        </w:rPr>
        <w:t xml:space="preserve"> рассчитываются </w:t>
      </w:r>
      <w:r w:rsidR="00932C28">
        <w:rPr>
          <w:rFonts w:ascii="Times New Roman" w:hAnsi="Times New Roman" w:cs="Times New Roman"/>
          <w:sz w:val="24"/>
          <w:szCs w:val="24"/>
        </w:rPr>
        <w:t>относительно российского рынка. Данные показателями являются индикаторами деятельности, скорректированными на риск. Также многие авторы включают эти показатели в свои исследования.</w:t>
      </w:r>
    </w:p>
    <w:p w:rsidR="00404FE2" w:rsidRDefault="00677C3B"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Также дополнительная бинарная переменная, которая принимает значение единицы, если коэффициента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фонда выше коэффициента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рыночного индекса ММВБ.</w:t>
      </w:r>
    </w:p>
    <w:p w:rsidR="00404FE2" w:rsidRDefault="00404FE2"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Кроме этого, в качестве факторов в модели будут включены данные показатели за предыдущие года, для проверки гипотез о том, что показатели за предыдущие периоды оказывают влияния на решения об инвестировании в будущих периодов, что было представлено в предыдущих работах других авторов. </w:t>
      </w:r>
    </w:p>
    <w:p w:rsidR="00CD0C58" w:rsidRDefault="00CD0C58"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Кроме того, в качестве независимых переменных будут использованы переменные, отражающие характеристики менеджера, управляющего фондом. Такими показателями будут бинарные переменные, принимающие значение единицы, если менеджер получил техническое образование, если менеджер получил финансово-экономическое образование, если управляющий получил образование в московском ВУЗе. Также бинарная переменная, принимающая значение единицы в случае, когда менеджер получил международные сертификаты, например </w:t>
      </w:r>
      <w:r>
        <w:rPr>
          <w:rFonts w:ascii="Times New Roman" w:hAnsi="Times New Roman" w:cs="Times New Roman"/>
          <w:sz w:val="24"/>
          <w:szCs w:val="24"/>
          <w:lang w:val="en-US"/>
        </w:rPr>
        <w:t>CFA</w:t>
      </w:r>
      <w:r w:rsidRPr="00CD0C58">
        <w:rPr>
          <w:rFonts w:ascii="Times New Roman" w:hAnsi="Times New Roman" w:cs="Times New Roman"/>
          <w:sz w:val="24"/>
          <w:szCs w:val="24"/>
        </w:rPr>
        <w:t xml:space="preserve">. </w:t>
      </w:r>
      <w:r>
        <w:rPr>
          <w:rFonts w:ascii="Times New Roman" w:hAnsi="Times New Roman" w:cs="Times New Roman"/>
          <w:sz w:val="24"/>
          <w:szCs w:val="24"/>
        </w:rPr>
        <w:t xml:space="preserve">В эту же переменную было решено включить дипломы </w:t>
      </w:r>
      <w:r>
        <w:rPr>
          <w:rFonts w:ascii="Times New Roman" w:hAnsi="Times New Roman" w:cs="Times New Roman"/>
          <w:sz w:val="24"/>
          <w:szCs w:val="24"/>
          <w:lang w:val="en-US"/>
        </w:rPr>
        <w:t>MBA</w:t>
      </w:r>
      <w:r w:rsidRPr="00CD0C58">
        <w:rPr>
          <w:rFonts w:ascii="Times New Roman" w:hAnsi="Times New Roman" w:cs="Times New Roman"/>
          <w:sz w:val="24"/>
          <w:szCs w:val="24"/>
        </w:rPr>
        <w:t xml:space="preserve"> </w:t>
      </w:r>
      <w:r>
        <w:rPr>
          <w:rFonts w:ascii="Times New Roman" w:hAnsi="Times New Roman" w:cs="Times New Roman"/>
          <w:sz w:val="24"/>
          <w:szCs w:val="24"/>
        </w:rPr>
        <w:t xml:space="preserve">западных </w:t>
      </w:r>
      <w:proofErr w:type="spellStart"/>
      <w:proofErr w:type="gramStart"/>
      <w:r>
        <w:rPr>
          <w:rFonts w:ascii="Times New Roman" w:hAnsi="Times New Roman" w:cs="Times New Roman"/>
          <w:sz w:val="24"/>
          <w:szCs w:val="24"/>
        </w:rPr>
        <w:t>бизнес-школ</w:t>
      </w:r>
      <w:proofErr w:type="spellEnd"/>
      <w:proofErr w:type="gramEnd"/>
      <w:r>
        <w:rPr>
          <w:rFonts w:ascii="Times New Roman" w:hAnsi="Times New Roman" w:cs="Times New Roman"/>
          <w:sz w:val="24"/>
          <w:szCs w:val="24"/>
        </w:rPr>
        <w:t xml:space="preserve">, а также магистратуры западных университетов. </w:t>
      </w:r>
      <w:r w:rsidR="003C69AE">
        <w:rPr>
          <w:rFonts w:ascii="Times New Roman" w:hAnsi="Times New Roman" w:cs="Times New Roman"/>
          <w:sz w:val="24"/>
          <w:szCs w:val="24"/>
        </w:rPr>
        <w:t>Отдельной переменной будет учтен опыт работы менеджера в отрасли финансовых рынков.</w:t>
      </w:r>
    </w:p>
    <w:p w:rsidR="00D51462" w:rsidRDefault="0004391A"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Далее, перейдем к выдвижению гипотез о характере взаимосвязи размера чистых активов фо</w:t>
      </w:r>
      <w:r w:rsidR="00404FE2">
        <w:rPr>
          <w:rFonts w:ascii="Times New Roman" w:hAnsi="Times New Roman" w:cs="Times New Roman"/>
          <w:sz w:val="24"/>
          <w:szCs w:val="24"/>
        </w:rPr>
        <w:t>ндов с различными показателями.</w:t>
      </w:r>
      <w:r w:rsidR="00404FE2" w:rsidRPr="00404FE2">
        <w:rPr>
          <w:rFonts w:ascii="Times New Roman" w:hAnsi="Times New Roman" w:cs="Times New Roman"/>
          <w:sz w:val="24"/>
          <w:szCs w:val="24"/>
        </w:rPr>
        <w:t xml:space="preserve"> </w:t>
      </w:r>
      <w:r w:rsidR="00404FE2">
        <w:rPr>
          <w:rFonts w:ascii="Times New Roman" w:hAnsi="Times New Roman" w:cs="Times New Roman"/>
          <w:sz w:val="24"/>
          <w:szCs w:val="24"/>
        </w:rPr>
        <w:t>Таким образом, в работе будут проверены следующие гипотезы:</w:t>
      </w:r>
    </w:p>
    <w:p w:rsidR="00404FE2" w:rsidRDefault="00404FE2" w:rsidP="0061261B">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w:t>
      </w:r>
      <w:r w:rsidRPr="00832DDA">
        <w:rPr>
          <w:rFonts w:ascii="Times New Roman" w:hAnsi="Times New Roman" w:cs="Times New Roman"/>
          <w:sz w:val="24"/>
          <w:szCs w:val="24"/>
          <w:vertAlign w:val="subscript"/>
        </w:rPr>
        <w:t>0</w:t>
      </w:r>
      <w:r>
        <w:rPr>
          <w:rFonts w:ascii="Times New Roman" w:hAnsi="Times New Roman" w:cs="Times New Roman"/>
          <w:sz w:val="24"/>
          <w:szCs w:val="24"/>
        </w:rPr>
        <w:t xml:space="preserve">: Увеличение </w:t>
      </w:r>
      <w:r w:rsidR="00832DDA">
        <w:rPr>
          <w:rFonts w:ascii="Times New Roman" w:hAnsi="Times New Roman" w:cs="Times New Roman"/>
          <w:sz w:val="24"/>
          <w:szCs w:val="24"/>
        </w:rPr>
        <w:t>доходности фонда оказывает положительное влияние на размер чистых активов</w:t>
      </w:r>
    </w:p>
    <w:p w:rsidR="00832DDA" w:rsidRDefault="00832DDA" w:rsidP="0061261B">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w:t>
      </w:r>
      <w:r w:rsidRPr="00832DDA">
        <w:rPr>
          <w:rFonts w:ascii="Times New Roman" w:hAnsi="Times New Roman" w:cs="Times New Roman"/>
          <w:sz w:val="24"/>
          <w:szCs w:val="24"/>
          <w:vertAlign w:val="subscript"/>
        </w:rPr>
        <w:t>0</w:t>
      </w:r>
      <w:r>
        <w:rPr>
          <w:rFonts w:ascii="Times New Roman" w:hAnsi="Times New Roman" w:cs="Times New Roman"/>
          <w:sz w:val="24"/>
          <w:szCs w:val="24"/>
        </w:rPr>
        <w:t>: Большая доходность в предыдущие периоды оказывает положительное влияние на входящие денежные потоки фондов</w:t>
      </w:r>
    </w:p>
    <w:p w:rsidR="00832DDA" w:rsidRDefault="00832DDA" w:rsidP="0061261B">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w:t>
      </w:r>
      <w:r w:rsidRPr="00832DDA">
        <w:rPr>
          <w:rFonts w:ascii="Times New Roman" w:hAnsi="Times New Roman" w:cs="Times New Roman"/>
          <w:sz w:val="24"/>
          <w:szCs w:val="24"/>
          <w:vertAlign w:val="subscript"/>
        </w:rPr>
        <w:t>0</w:t>
      </w:r>
      <w:r>
        <w:rPr>
          <w:rFonts w:ascii="Times New Roman" w:hAnsi="Times New Roman" w:cs="Times New Roman"/>
          <w:sz w:val="24"/>
          <w:szCs w:val="24"/>
        </w:rPr>
        <w:t>: Прирост чистых активов в процентном соотношении ниже у более крупных фондов</w:t>
      </w:r>
    </w:p>
    <w:p w:rsidR="00832DDA" w:rsidRDefault="00832DDA" w:rsidP="0061261B">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w:t>
      </w:r>
      <w:r w:rsidRPr="00832DDA">
        <w:rPr>
          <w:rFonts w:ascii="Times New Roman" w:hAnsi="Times New Roman" w:cs="Times New Roman"/>
          <w:sz w:val="24"/>
          <w:szCs w:val="24"/>
          <w:vertAlign w:val="subscript"/>
        </w:rPr>
        <w:t>0</w:t>
      </w:r>
      <w:r>
        <w:rPr>
          <w:rFonts w:ascii="Times New Roman" w:hAnsi="Times New Roman" w:cs="Times New Roman"/>
          <w:sz w:val="24"/>
          <w:szCs w:val="24"/>
        </w:rPr>
        <w:t>: Бол</w:t>
      </w:r>
      <w:r w:rsidR="005A765A">
        <w:rPr>
          <w:rFonts w:ascii="Times New Roman" w:hAnsi="Times New Roman" w:cs="Times New Roman"/>
          <w:sz w:val="24"/>
          <w:szCs w:val="24"/>
        </w:rPr>
        <w:t xml:space="preserve">ьшие значения беты, альфы </w:t>
      </w:r>
      <w:proofErr w:type="spellStart"/>
      <w:r w:rsidR="005A765A">
        <w:rPr>
          <w:rFonts w:ascii="Times New Roman" w:hAnsi="Times New Roman" w:cs="Times New Roman"/>
          <w:sz w:val="24"/>
          <w:szCs w:val="24"/>
        </w:rPr>
        <w:t>Дженсе</w:t>
      </w:r>
      <w:r>
        <w:rPr>
          <w:rFonts w:ascii="Times New Roman" w:hAnsi="Times New Roman" w:cs="Times New Roman"/>
          <w:sz w:val="24"/>
          <w:szCs w:val="24"/>
        </w:rPr>
        <w:t>на</w:t>
      </w:r>
      <w:proofErr w:type="spellEnd"/>
      <w:r>
        <w:rPr>
          <w:rFonts w:ascii="Times New Roman" w:hAnsi="Times New Roman" w:cs="Times New Roman"/>
          <w:sz w:val="24"/>
          <w:szCs w:val="24"/>
        </w:rPr>
        <w:t xml:space="preserve">, коэффициента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оказывают положительное влияние на размер чистых активов</w:t>
      </w:r>
    </w:p>
    <w:p w:rsidR="00832DDA" w:rsidRDefault="00F765FB" w:rsidP="0061261B">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w:t>
      </w:r>
      <w:r w:rsidRPr="00832DDA">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00EA1B05">
        <w:rPr>
          <w:rFonts w:ascii="Times New Roman" w:hAnsi="Times New Roman" w:cs="Times New Roman"/>
          <w:sz w:val="24"/>
          <w:szCs w:val="24"/>
        </w:rPr>
        <w:t>Наличие технического или экономического образования,</w:t>
      </w:r>
      <w:r w:rsidR="00B6337C">
        <w:rPr>
          <w:rFonts w:ascii="Times New Roman" w:hAnsi="Times New Roman" w:cs="Times New Roman"/>
          <w:sz w:val="24"/>
          <w:szCs w:val="24"/>
        </w:rPr>
        <w:t xml:space="preserve"> образование в московском ВУЗе,</w:t>
      </w:r>
      <w:r w:rsidR="00EA1B05">
        <w:rPr>
          <w:rFonts w:ascii="Times New Roman" w:hAnsi="Times New Roman" w:cs="Times New Roman"/>
          <w:sz w:val="24"/>
          <w:szCs w:val="24"/>
        </w:rPr>
        <w:t xml:space="preserve"> а также наличие дополнительного западного образования и сертификатов у управляющего менеджера оказывает положительное влияние на размер чистых активов фонда</w:t>
      </w:r>
    </w:p>
    <w:p w:rsidR="00EA1B05" w:rsidRDefault="00B6337C" w:rsidP="0061261B">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H</w:t>
      </w:r>
      <w:r w:rsidRPr="00832DDA">
        <w:rPr>
          <w:rFonts w:ascii="Times New Roman" w:hAnsi="Times New Roman" w:cs="Times New Roman"/>
          <w:sz w:val="24"/>
          <w:szCs w:val="24"/>
          <w:vertAlign w:val="subscript"/>
        </w:rPr>
        <w:t>0</w:t>
      </w:r>
      <w:r>
        <w:rPr>
          <w:rFonts w:ascii="Times New Roman" w:hAnsi="Times New Roman" w:cs="Times New Roman"/>
          <w:sz w:val="24"/>
          <w:szCs w:val="24"/>
        </w:rPr>
        <w:t>: Больший опыт работы менеджера в сфере финансовых рынков оказывает положительное влияние на объем привлекаемых средств</w:t>
      </w:r>
    </w:p>
    <w:p w:rsidR="003736D6" w:rsidRDefault="004146E5"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У первых</w:t>
      </w:r>
      <w:r w:rsidR="00FA3852">
        <w:rPr>
          <w:rFonts w:ascii="Times New Roman" w:hAnsi="Times New Roman" w:cs="Times New Roman"/>
          <w:sz w:val="24"/>
          <w:szCs w:val="24"/>
        </w:rPr>
        <w:t xml:space="preserve"> дв</w:t>
      </w:r>
      <w:r>
        <w:rPr>
          <w:rFonts w:ascii="Times New Roman" w:hAnsi="Times New Roman" w:cs="Times New Roman"/>
          <w:sz w:val="24"/>
          <w:szCs w:val="24"/>
        </w:rPr>
        <w:t>ух</w:t>
      </w:r>
      <w:r w:rsidR="00FA3852">
        <w:rPr>
          <w:rFonts w:ascii="Times New Roman" w:hAnsi="Times New Roman" w:cs="Times New Roman"/>
          <w:sz w:val="24"/>
          <w:szCs w:val="24"/>
        </w:rPr>
        <w:t xml:space="preserve"> гипотез</w:t>
      </w:r>
      <w:r>
        <w:rPr>
          <w:rFonts w:ascii="Times New Roman" w:hAnsi="Times New Roman" w:cs="Times New Roman"/>
          <w:sz w:val="24"/>
          <w:szCs w:val="24"/>
        </w:rPr>
        <w:t xml:space="preserve"> возможен обратный результат в случае, если фонд получил </w:t>
      </w:r>
      <w:proofErr w:type="spellStart"/>
      <w:r>
        <w:rPr>
          <w:rFonts w:ascii="Times New Roman" w:hAnsi="Times New Roman" w:cs="Times New Roman"/>
          <w:sz w:val="24"/>
          <w:szCs w:val="24"/>
        </w:rPr>
        <w:t>сверхдоходность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аномальную</w:t>
      </w:r>
      <w:proofErr w:type="gramEnd"/>
      <w:r>
        <w:rPr>
          <w:rFonts w:ascii="Times New Roman" w:hAnsi="Times New Roman" w:cs="Times New Roman"/>
          <w:sz w:val="24"/>
          <w:szCs w:val="24"/>
        </w:rPr>
        <w:t xml:space="preserve"> для рынка, инвесторы могут посчитать данный факт высокой рискованностью управляющего, что представляет повышенный риск, на который не все инвесторы готовы согласиться.</w:t>
      </w:r>
      <w:r w:rsidR="00FA3852">
        <w:rPr>
          <w:rFonts w:ascii="Times New Roman" w:hAnsi="Times New Roman" w:cs="Times New Roman"/>
          <w:sz w:val="24"/>
          <w:szCs w:val="24"/>
        </w:rPr>
        <w:t xml:space="preserve"> </w:t>
      </w:r>
    </w:p>
    <w:p w:rsidR="003736D6" w:rsidRDefault="004146E5"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w:t>
      </w:r>
      <w:r w:rsidR="00FA3852">
        <w:rPr>
          <w:rFonts w:ascii="Times New Roman" w:hAnsi="Times New Roman" w:cs="Times New Roman"/>
          <w:sz w:val="24"/>
          <w:szCs w:val="24"/>
        </w:rPr>
        <w:t xml:space="preserve">ретья гипотеза объясняется тем, что более крупным фондам тяжелее увеличить объем привлеченных средств на тот же процент, что и небольшим, быстрорастущим фондам. </w:t>
      </w:r>
      <w:r w:rsidR="00252CF3">
        <w:rPr>
          <w:rFonts w:ascii="Times New Roman" w:hAnsi="Times New Roman" w:cs="Times New Roman"/>
          <w:sz w:val="24"/>
          <w:szCs w:val="24"/>
        </w:rPr>
        <w:t>С другой стороны возможен обратный эффект в том, что инвесторы больше доверяют крупным фондам, по сравнению с новообразованными небольшими фондами.</w:t>
      </w:r>
    </w:p>
    <w:p w:rsidR="00055FCF" w:rsidRDefault="002E5682" w:rsidP="0061261B">
      <w:pPr>
        <w:spacing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проверки</w:t>
      </w:r>
      <w:proofErr w:type="gramEnd"/>
      <w:r>
        <w:rPr>
          <w:rFonts w:ascii="Times New Roman" w:hAnsi="Times New Roman" w:cs="Times New Roman"/>
          <w:sz w:val="24"/>
          <w:szCs w:val="24"/>
        </w:rPr>
        <w:t xml:space="preserve"> четвертой гипотезы возможны проблемы с </w:t>
      </w:r>
      <w:proofErr w:type="spellStart"/>
      <w:r>
        <w:rPr>
          <w:rFonts w:ascii="Times New Roman" w:hAnsi="Times New Roman" w:cs="Times New Roman"/>
          <w:sz w:val="24"/>
          <w:szCs w:val="24"/>
        </w:rPr>
        <w:t>мультиколлинеарностью</w:t>
      </w:r>
      <w:proofErr w:type="spellEnd"/>
      <w:r>
        <w:rPr>
          <w:rFonts w:ascii="Times New Roman" w:hAnsi="Times New Roman" w:cs="Times New Roman"/>
          <w:sz w:val="24"/>
          <w:szCs w:val="24"/>
        </w:rPr>
        <w:t xml:space="preserve">. Так как при расчете альфы </w:t>
      </w:r>
      <w:proofErr w:type="spellStart"/>
      <w:r>
        <w:rPr>
          <w:rFonts w:ascii="Times New Roman" w:hAnsi="Times New Roman" w:cs="Times New Roman"/>
          <w:sz w:val="24"/>
          <w:szCs w:val="24"/>
        </w:rPr>
        <w:t>Дженс</w:t>
      </w:r>
      <w:r w:rsidR="005A765A">
        <w:rPr>
          <w:rFonts w:ascii="Times New Roman" w:hAnsi="Times New Roman" w:cs="Times New Roman"/>
          <w:sz w:val="24"/>
          <w:szCs w:val="24"/>
        </w:rPr>
        <w:t>е</w:t>
      </w:r>
      <w:r>
        <w:rPr>
          <w:rFonts w:ascii="Times New Roman" w:hAnsi="Times New Roman" w:cs="Times New Roman"/>
          <w:sz w:val="24"/>
          <w:szCs w:val="24"/>
        </w:rPr>
        <w:t>на</w:t>
      </w:r>
      <w:proofErr w:type="spellEnd"/>
      <w:r>
        <w:rPr>
          <w:rFonts w:ascii="Times New Roman" w:hAnsi="Times New Roman" w:cs="Times New Roman"/>
          <w:sz w:val="24"/>
          <w:szCs w:val="24"/>
        </w:rPr>
        <w:t xml:space="preserve"> используется коэффициент бета. Таким образом, для тестирования гипотезы будет необходимо оценить две модели для отдельного анализа влияния данных показателей.</w:t>
      </w:r>
    </w:p>
    <w:p w:rsidR="002E5682" w:rsidRDefault="00486879"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Наличие технического или экономического образования является одним из типичных условий при старте работы специалистов в области финансовых рынков, поэтому, возможно, все менеджеры в выборке получили техническое или экономическое образование. Таким образом, возможны проблемы с проверкой данной гипотезы.</w:t>
      </w:r>
    </w:p>
    <w:p w:rsidR="00486879" w:rsidRDefault="00FB6B0E"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Наличие сертификатов и дополнительного образования также не может гарантировать успешность менеджера при управлении фонда, так как сертификаты все же имеют теоретическую, а не реальную практическую базу. </w:t>
      </w:r>
    </w:p>
    <w:p w:rsidR="00FB6B0E" w:rsidRDefault="00FB6B0E"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большой опыт работы в  сфере финансовых рынков может оказаться значимым фактором успешности фонда, и, как следствие, может оказывать положительное влияние на объем чистых активов фонда.</w:t>
      </w:r>
    </w:p>
    <w:p w:rsidR="007F5DBD" w:rsidRDefault="007F5DBD"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следующем разделе будет подробно описана методология исследования, включающая анализ данных на наличие выбросов, определение характера взаимосвязи с помощью корреляционного анализа, и оценка множественных регрессий методом наименьших квадратов. </w:t>
      </w:r>
    </w:p>
    <w:p w:rsidR="004447AB" w:rsidRDefault="00252CF3"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5018BA" w:rsidRDefault="005018BA" w:rsidP="0061261B">
      <w:pPr>
        <w:spacing w:line="360" w:lineRule="auto"/>
        <w:ind w:firstLine="851"/>
        <w:jc w:val="both"/>
        <w:rPr>
          <w:rFonts w:ascii="Times New Roman" w:hAnsi="Times New Roman" w:cs="Times New Roman"/>
          <w:sz w:val="24"/>
          <w:szCs w:val="24"/>
        </w:rPr>
      </w:pPr>
    </w:p>
    <w:p w:rsidR="00200336" w:rsidRPr="00215182" w:rsidRDefault="007F5DBD" w:rsidP="00215182">
      <w:pPr>
        <w:pStyle w:val="1"/>
        <w:jc w:val="center"/>
        <w:rPr>
          <w:rFonts w:ascii="Times New Roman" w:hAnsi="Times New Roman" w:cs="Times New Roman"/>
          <w:color w:val="auto"/>
          <w:sz w:val="24"/>
          <w:szCs w:val="24"/>
        </w:rPr>
      </w:pPr>
      <w:bookmarkStart w:id="4" w:name="_Toc388609907"/>
      <w:r w:rsidRPr="00215182">
        <w:rPr>
          <w:rFonts w:ascii="Times New Roman" w:hAnsi="Times New Roman" w:cs="Times New Roman"/>
          <w:color w:val="auto"/>
          <w:sz w:val="24"/>
          <w:szCs w:val="24"/>
        </w:rPr>
        <w:lastRenderedPageBreak/>
        <w:t>Методология исследования</w:t>
      </w:r>
      <w:bookmarkEnd w:id="4"/>
    </w:p>
    <w:p w:rsidR="007F5DBD" w:rsidRDefault="007F5DBD" w:rsidP="0061261B">
      <w:pPr>
        <w:spacing w:line="360" w:lineRule="auto"/>
        <w:ind w:firstLine="851"/>
        <w:jc w:val="both"/>
        <w:rPr>
          <w:rFonts w:ascii="Times New Roman" w:hAnsi="Times New Roman" w:cs="Times New Roman"/>
          <w:sz w:val="24"/>
          <w:szCs w:val="24"/>
        </w:rPr>
      </w:pPr>
    </w:p>
    <w:p w:rsidR="000B6D3F" w:rsidRDefault="0061261B"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Как было сказано в предыдущем разделе, исследование будет проводиться в статистическом пакете </w:t>
      </w:r>
      <w:proofErr w:type="spellStart"/>
      <w:r>
        <w:rPr>
          <w:rFonts w:ascii="Times New Roman" w:hAnsi="Times New Roman" w:cs="Times New Roman"/>
          <w:sz w:val="24"/>
          <w:szCs w:val="24"/>
          <w:lang w:val="en-US"/>
        </w:rPr>
        <w:t>Eviews</w:t>
      </w:r>
      <w:proofErr w:type="spellEnd"/>
      <w:r w:rsidRPr="0061261B">
        <w:rPr>
          <w:rFonts w:ascii="Times New Roman" w:hAnsi="Times New Roman" w:cs="Times New Roman"/>
          <w:sz w:val="24"/>
          <w:szCs w:val="24"/>
        </w:rPr>
        <w:t xml:space="preserve"> 7</w:t>
      </w:r>
      <w:r>
        <w:rPr>
          <w:rFonts w:ascii="Times New Roman" w:hAnsi="Times New Roman" w:cs="Times New Roman"/>
          <w:sz w:val="24"/>
          <w:szCs w:val="24"/>
        </w:rPr>
        <w:t xml:space="preserve">. </w:t>
      </w:r>
      <w:r w:rsidR="002F1F45">
        <w:rPr>
          <w:rFonts w:ascii="Times New Roman" w:hAnsi="Times New Roman" w:cs="Times New Roman"/>
          <w:sz w:val="24"/>
          <w:szCs w:val="24"/>
        </w:rPr>
        <w:t xml:space="preserve">В результате сбора данных, были получены и рассчитаны показатели для 219 российских паевых фондов. С сайта </w:t>
      </w:r>
      <w:proofErr w:type="spellStart"/>
      <w:r w:rsidR="002F1F45">
        <w:rPr>
          <w:rFonts w:ascii="Times New Roman" w:hAnsi="Times New Roman" w:cs="Times New Roman"/>
          <w:sz w:val="24"/>
          <w:szCs w:val="24"/>
          <w:lang w:val="en-US"/>
        </w:rPr>
        <w:t>Invesfunds</w:t>
      </w:r>
      <w:proofErr w:type="spellEnd"/>
      <w:r w:rsidR="002F1F45">
        <w:rPr>
          <w:rFonts w:ascii="Times New Roman" w:hAnsi="Times New Roman" w:cs="Times New Roman"/>
          <w:sz w:val="24"/>
          <w:szCs w:val="24"/>
        </w:rPr>
        <w:t xml:space="preserve"> получена информация о 76 портфельных управляющих. Стоит отметить, что часть менеджеров управляет сразу несколькими фондами, в то же время, некоторые фонды управляются двумя менеджерами совместно.</w:t>
      </w:r>
      <w:r w:rsidR="00295F2B">
        <w:rPr>
          <w:rFonts w:ascii="Times New Roman" w:hAnsi="Times New Roman" w:cs="Times New Roman"/>
          <w:sz w:val="24"/>
          <w:szCs w:val="24"/>
        </w:rPr>
        <w:t xml:space="preserve"> Также, для некоторых фондов отсутствует информация об управляющих.</w:t>
      </w:r>
    </w:p>
    <w:p w:rsidR="009D30E1" w:rsidRDefault="009D30E1" w:rsidP="0061261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удобства анализа каждому показателю присвоено имя, которое используется в программе </w:t>
      </w:r>
      <w:proofErr w:type="spellStart"/>
      <w:r>
        <w:rPr>
          <w:rFonts w:ascii="Times New Roman" w:hAnsi="Times New Roman" w:cs="Times New Roman"/>
          <w:sz w:val="24"/>
          <w:szCs w:val="24"/>
          <w:lang w:val="en-US"/>
        </w:rPr>
        <w:t>Eviews</w:t>
      </w:r>
      <w:proofErr w:type="spellEnd"/>
      <w:r w:rsidRPr="009D30E1">
        <w:rPr>
          <w:rFonts w:ascii="Times New Roman" w:hAnsi="Times New Roman" w:cs="Times New Roman"/>
          <w:sz w:val="24"/>
          <w:szCs w:val="24"/>
        </w:rPr>
        <w:t xml:space="preserve"> 7.</w:t>
      </w:r>
    </w:p>
    <w:p w:rsidR="00D47BE3" w:rsidRDefault="00D47BE3" w:rsidP="0061261B">
      <w:pPr>
        <w:spacing w:line="360" w:lineRule="auto"/>
        <w:ind w:firstLine="851"/>
        <w:jc w:val="both"/>
        <w:rPr>
          <w:rFonts w:ascii="Times New Roman" w:hAnsi="Times New Roman" w:cs="Times New Roman"/>
          <w:sz w:val="24"/>
          <w:szCs w:val="24"/>
        </w:rPr>
      </w:pPr>
    </w:p>
    <w:p w:rsidR="00D47BE3" w:rsidRDefault="00D47BE3" w:rsidP="00D47BE3">
      <w:pPr>
        <w:spacing w:line="360" w:lineRule="auto"/>
        <w:ind w:firstLine="851"/>
        <w:jc w:val="right"/>
        <w:rPr>
          <w:rFonts w:ascii="Times New Roman" w:hAnsi="Times New Roman" w:cs="Times New Roman"/>
          <w:sz w:val="24"/>
          <w:szCs w:val="24"/>
        </w:rPr>
      </w:pPr>
      <w:r>
        <w:rPr>
          <w:rFonts w:ascii="Times New Roman" w:hAnsi="Times New Roman" w:cs="Times New Roman"/>
          <w:sz w:val="24"/>
          <w:szCs w:val="24"/>
        </w:rPr>
        <w:t>Таблица 1</w:t>
      </w:r>
    </w:p>
    <w:p w:rsidR="00D47BE3" w:rsidRPr="009D30E1" w:rsidRDefault="00D47BE3" w:rsidP="00D47BE3">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Обозначения переменных при анализе</w:t>
      </w:r>
    </w:p>
    <w:tbl>
      <w:tblPr>
        <w:tblStyle w:val="a4"/>
        <w:tblW w:w="0" w:type="auto"/>
        <w:tblLook w:val="04A0"/>
      </w:tblPr>
      <w:tblGrid>
        <w:gridCol w:w="4785"/>
        <w:gridCol w:w="4786"/>
      </w:tblGrid>
      <w:tr w:rsidR="009D30E1" w:rsidTr="009D30E1">
        <w:tc>
          <w:tcPr>
            <w:tcW w:w="4785" w:type="dxa"/>
          </w:tcPr>
          <w:p w:rsidR="009D30E1" w:rsidRPr="009D30E1" w:rsidRDefault="009D30E1" w:rsidP="009D30E1">
            <w:pPr>
              <w:spacing w:line="360" w:lineRule="auto"/>
              <w:jc w:val="center"/>
              <w:rPr>
                <w:rFonts w:ascii="Times New Roman" w:hAnsi="Times New Roman" w:cs="Times New Roman"/>
                <w:b/>
                <w:sz w:val="24"/>
                <w:szCs w:val="24"/>
              </w:rPr>
            </w:pPr>
            <w:r w:rsidRPr="009D30E1">
              <w:rPr>
                <w:rFonts w:ascii="Times New Roman" w:hAnsi="Times New Roman" w:cs="Times New Roman"/>
                <w:b/>
                <w:sz w:val="24"/>
                <w:szCs w:val="24"/>
              </w:rPr>
              <w:t>Показатель</w:t>
            </w:r>
          </w:p>
        </w:tc>
        <w:tc>
          <w:tcPr>
            <w:tcW w:w="4786" w:type="dxa"/>
          </w:tcPr>
          <w:p w:rsidR="009D30E1" w:rsidRPr="009D30E1" w:rsidRDefault="009D30E1" w:rsidP="009D30E1">
            <w:pPr>
              <w:spacing w:line="360" w:lineRule="auto"/>
              <w:jc w:val="center"/>
              <w:rPr>
                <w:rFonts w:ascii="Times New Roman" w:hAnsi="Times New Roman" w:cs="Times New Roman"/>
                <w:b/>
                <w:sz w:val="24"/>
                <w:szCs w:val="24"/>
              </w:rPr>
            </w:pPr>
            <w:r w:rsidRPr="009D30E1">
              <w:rPr>
                <w:rFonts w:ascii="Times New Roman" w:hAnsi="Times New Roman" w:cs="Times New Roman"/>
                <w:b/>
                <w:sz w:val="24"/>
                <w:szCs w:val="24"/>
              </w:rPr>
              <w:t>Обозначение</w:t>
            </w:r>
          </w:p>
        </w:tc>
      </w:tr>
      <w:tr w:rsidR="009D30E1" w:rsidTr="009D30E1">
        <w:tc>
          <w:tcPr>
            <w:tcW w:w="4785" w:type="dxa"/>
          </w:tcPr>
          <w:p w:rsidR="009D30E1" w:rsidRPr="009D30E1" w:rsidRDefault="001D134A" w:rsidP="001D134A">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Темпы и</w:t>
            </w:r>
            <w:r w:rsidR="009D30E1">
              <w:rPr>
                <w:rFonts w:ascii="Times New Roman" w:hAnsi="Times New Roman" w:cs="Times New Roman"/>
                <w:sz w:val="24"/>
                <w:szCs w:val="24"/>
              </w:rPr>
              <w:t>зменени</w:t>
            </w:r>
            <w:r>
              <w:rPr>
                <w:rFonts w:ascii="Times New Roman" w:hAnsi="Times New Roman" w:cs="Times New Roman"/>
                <w:sz w:val="24"/>
                <w:szCs w:val="24"/>
              </w:rPr>
              <w:t>я</w:t>
            </w:r>
            <w:r w:rsidR="009D30E1">
              <w:rPr>
                <w:rFonts w:ascii="Times New Roman" w:hAnsi="Times New Roman" w:cs="Times New Roman"/>
                <w:sz w:val="24"/>
                <w:szCs w:val="24"/>
              </w:rPr>
              <w:t xml:space="preserve"> стоимости чистых активов</w:t>
            </w:r>
          </w:p>
        </w:tc>
        <w:tc>
          <w:tcPr>
            <w:tcW w:w="4786" w:type="dxa"/>
          </w:tcPr>
          <w:p w:rsidR="009D30E1" w:rsidRPr="009D30E1" w:rsidRDefault="009D30E1" w:rsidP="009D30E1">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Aum_growth</w:t>
            </w:r>
            <w:proofErr w:type="spellEnd"/>
          </w:p>
        </w:tc>
      </w:tr>
      <w:tr w:rsidR="009D30E1" w:rsidTr="009D30E1">
        <w:tc>
          <w:tcPr>
            <w:tcW w:w="4785" w:type="dxa"/>
          </w:tcPr>
          <w:p w:rsidR="009D30E1" w:rsidRPr="009D30E1" w:rsidRDefault="009D30E1" w:rsidP="009D30E1">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Доходность фонда</w:t>
            </w:r>
          </w:p>
        </w:tc>
        <w:tc>
          <w:tcPr>
            <w:tcW w:w="4786" w:type="dxa"/>
          </w:tcPr>
          <w:p w:rsidR="009D30E1" w:rsidRPr="009D30E1" w:rsidRDefault="009D30E1" w:rsidP="009D30E1">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Raw_return</w:t>
            </w:r>
            <w:proofErr w:type="spellEnd"/>
          </w:p>
        </w:tc>
      </w:tr>
      <w:tr w:rsidR="009D30E1" w:rsidTr="009D30E1">
        <w:tc>
          <w:tcPr>
            <w:tcW w:w="4785" w:type="dxa"/>
          </w:tcPr>
          <w:p w:rsidR="009D30E1" w:rsidRPr="009D30E1" w:rsidRDefault="009D30E1" w:rsidP="009D30E1">
            <w:pPr>
              <w:pStyle w:val="a3"/>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Размер фонда</w:t>
            </w:r>
          </w:p>
        </w:tc>
        <w:tc>
          <w:tcPr>
            <w:tcW w:w="4786" w:type="dxa"/>
          </w:tcPr>
          <w:p w:rsidR="009D30E1" w:rsidRPr="009D30E1" w:rsidRDefault="009D30E1" w:rsidP="009D30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Size</w:t>
            </w:r>
          </w:p>
        </w:tc>
      </w:tr>
      <w:tr w:rsidR="009D30E1" w:rsidTr="009D30E1">
        <w:tc>
          <w:tcPr>
            <w:tcW w:w="4785" w:type="dxa"/>
          </w:tcPr>
          <w:p w:rsidR="009D30E1" w:rsidRPr="009D30E1" w:rsidRDefault="009D30E1" w:rsidP="009D30E1">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Бета-коэффициент</w:t>
            </w:r>
          </w:p>
        </w:tc>
        <w:tc>
          <w:tcPr>
            <w:tcW w:w="4786" w:type="dxa"/>
          </w:tcPr>
          <w:p w:rsidR="009D30E1" w:rsidRPr="009D30E1" w:rsidRDefault="009D30E1" w:rsidP="009D30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Beta</w:t>
            </w:r>
          </w:p>
        </w:tc>
      </w:tr>
      <w:tr w:rsidR="009D30E1" w:rsidTr="009D30E1">
        <w:tc>
          <w:tcPr>
            <w:tcW w:w="4785" w:type="dxa"/>
          </w:tcPr>
          <w:p w:rsidR="009D30E1" w:rsidRPr="009D30E1" w:rsidRDefault="005A765A" w:rsidP="009D30E1">
            <w:pPr>
              <w:pStyle w:val="a3"/>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Альфа </w:t>
            </w:r>
            <w:proofErr w:type="spellStart"/>
            <w:r>
              <w:rPr>
                <w:rFonts w:ascii="Times New Roman" w:hAnsi="Times New Roman" w:cs="Times New Roman"/>
                <w:sz w:val="24"/>
                <w:szCs w:val="24"/>
              </w:rPr>
              <w:t>Дженсе</w:t>
            </w:r>
            <w:r w:rsidR="009D30E1">
              <w:rPr>
                <w:rFonts w:ascii="Times New Roman" w:hAnsi="Times New Roman" w:cs="Times New Roman"/>
                <w:sz w:val="24"/>
                <w:szCs w:val="24"/>
              </w:rPr>
              <w:t>на</w:t>
            </w:r>
            <w:proofErr w:type="spellEnd"/>
          </w:p>
        </w:tc>
        <w:tc>
          <w:tcPr>
            <w:tcW w:w="4786" w:type="dxa"/>
          </w:tcPr>
          <w:p w:rsidR="009D30E1" w:rsidRPr="009D30E1" w:rsidRDefault="009D30E1" w:rsidP="009D30E1">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Jenson_s_alpha</w:t>
            </w:r>
            <w:proofErr w:type="spellEnd"/>
          </w:p>
        </w:tc>
      </w:tr>
      <w:tr w:rsidR="009D30E1" w:rsidTr="009D30E1">
        <w:tc>
          <w:tcPr>
            <w:tcW w:w="4785" w:type="dxa"/>
          </w:tcPr>
          <w:p w:rsidR="009D30E1" w:rsidRPr="009D30E1" w:rsidRDefault="002D5C79" w:rsidP="009D30E1">
            <w:pPr>
              <w:pStyle w:val="a3"/>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Коэффициент </w:t>
            </w:r>
            <w:proofErr w:type="spellStart"/>
            <w:r>
              <w:rPr>
                <w:rFonts w:ascii="Times New Roman" w:hAnsi="Times New Roman" w:cs="Times New Roman"/>
                <w:sz w:val="24"/>
                <w:szCs w:val="24"/>
              </w:rPr>
              <w:t>Шарпа</w:t>
            </w:r>
            <w:proofErr w:type="spellEnd"/>
          </w:p>
        </w:tc>
        <w:tc>
          <w:tcPr>
            <w:tcW w:w="4786" w:type="dxa"/>
          </w:tcPr>
          <w:p w:rsidR="009D30E1" w:rsidRPr="002D5C79" w:rsidRDefault="002D5C79" w:rsidP="009D30E1">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Fund_Sharp_ratio</w:t>
            </w:r>
            <w:proofErr w:type="spellEnd"/>
          </w:p>
        </w:tc>
      </w:tr>
      <w:tr w:rsidR="009D30E1" w:rsidTr="009D30E1">
        <w:tc>
          <w:tcPr>
            <w:tcW w:w="4785" w:type="dxa"/>
          </w:tcPr>
          <w:p w:rsidR="009D30E1" w:rsidRPr="00D31800" w:rsidRDefault="00D31800" w:rsidP="00D31800">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Превышение </w:t>
            </w:r>
            <w:r w:rsidRPr="00D31800">
              <w:rPr>
                <w:rFonts w:ascii="Times New Roman" w:hAnsi="Times New Roman" w:cs="Times New Roman"/>
                <w:sz w:val="24"/>
                <w:szCs w:val="24"/>
              </w:rPr>
              <w:t xml:space="preserve">коэффициента </w:t>
            </w:r>
            <w:proofErr w:type="spellStart"/>
            <w:r w:rsidRPr="00D31800">
              <w:rPr>
                <w:rFonts w:ascii="Times New Roman" w:hAnsi="Times New Roman" w:cs="Times New Roman"/>
                <w:sz w:val="24"/>
                <w:szCs w:val="24"/>
              </w:rPr>
              <w:t>Шарпа</w:t>
            </w:r>
            <w:proofErr w:type="spellEnd"/>
            <w:r w:rsidRPr="00D31800">
              <w:rPr>
                <w:rFonts w:ascii="Times New Roman" w:hAnsi="Times New Roman" w:cs="Times New Roman"/>
                <w:sz w:val="24"/>
                <w:szCs w:val="24"/>
              </w:rPr>
              <w:t xml:space="preserve"> фонда</w:t>
            </w:r>
            <w:r>
              <w:rPr>
                <w:rFonts w:ascii="Times New Roman" w:hAnsi="Times New Roman" w:cs="Times New Roman"/>
                <w:sz w:val="24"/>
                <w:szCs w:val="24"/>
              </w:rPr>
              <w:t xml:space="preserve"> над</w:t>
            </w:r>
            <w:r w:rsidRPr="00D31800">
              <w:rPr>
                <w:rFonts w:ascii="Times New Roman" w:hAnsi="Times New Roman" w:cs="Times New Roman"/>
                <w:sz w:val="24"/>
                <w:szCs w:val="24"/>
              </w:rPr>
              <w:t xml:space="preserve"> коэфф</w:t>
            </w:r>
            <w:r>
              <w:rPr>
                <w:rFonts w:ascii="Times New Roman" w:hAnsi="Times New Roman" w:cs="Times New Roman"/>
                <w:sz w:val="24"/>
                <w:szCs w:val="24"/>
              </w:rPr>
              <w:t xml:space="preserve">ициентом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индекса</w:t>
            </w:r>
            <w:r w:rsidRPr="00D31800">
              <w:rPr>
                <w:rFonts w:ascii="Times New Roman" w:hAnsi="Times New Roman" w:cs="Times New Roman"/>
                <w:sz w:val="24"/>
                <w:szCs w:val="24"/>
              </w:rPr>
              <w:t xml:space="preserve"> (</w:t>
            </w:r>
            <w:proofErr w:type="gramStart"/>
            <w:r>
              <w:rPr>
                <w:rFonts w:ascii="Times New Roman" w:hAnsi="Times New Roman" w:cs="Times New Roman"/>
                <w:sz w:val="24"/>
                <w:szCs w:val="24"/>
              </w:rPr>
              <w:t>бинарная</w:t>
            </w:r>
            <w:proofErr w:type="gramEnd"/>
            <w:r>
              <w:rPr>
                <w:rFonts w:ascii="Times New Roman" w:hAnsi="Times New Roman" w:cs="Times New Roman"/>
                <w:sz w:val="24"/>
                <w:szCs w:val="24"/>
              </w:rPr>
              <w:t>)</w:t>
            </w:r>
          </w:p>
        </w:tc>
        <w:tc>
          <w:tcPr>
            <w:tcW w:w="4786" w:type="dxa"/>
          </w:tcPr>
          <w:p w:rsidR="009D30E1" w:rsidRPr="00D31800" w:rsidRDefault="00BD65A3" w:rsidP="00BD65A3">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Out</w:t>
            </w:r>
            <w:r w:rsidR="00D31800">
              <w:rPr>
                <w:rFonts w:ascii="Times New Roman" w:hAnsi="Times New Roman" w:cs="Times New Roman"/>
                <w:sz w:val="24"/>
                <w:szCs w:val="24"/>
                <w:lang w:val="en-US"/>
              </w:rPr>
              <w:t>perfo</w:t>
            </w:r>
            <w:r w:rsidR="002131F9">
              <w:rPr>
                <w:rFonts w:ascii="Times New Roman" w:hAnsi="Times New Roman" w:cs="Times New Roman"/>
                <w:sz w:val="24"/>
                <w:szCs w:val="24"/>
                <w:lang w:val="en-US"/>
              </w:rPr>
              <w:t>r</w:t>
            </w:r>
            <w:r w:rsidR="00D31800">
              <w:rPr>
                <w:rFonts w:ascii="Times New Roman" w:hAnsi="Times New Roman" w:cs="Times New Roman"/>
                <w:sz w:val="24"/>
                <w:szCs w:val="24"/>
                <w:lang w:val="en-US"/>
              </w:rPr>
              <w:t>ming_Sharp_Rat</w:t>
            </w:r>
            <w:proofErr w:type="spellEnd"/>
          </w:p>
        </w:tc>
      </w:tr>
      <w:tr w:rsidR="00D31800" w:rsidTr="009D30E1">
        <w:tc>
          <w:tcPr>
            <w:tcW w:w="4785" w:type="dxa"/>
          </w:tcPr>
          <w:p w:rsidR="00D31800" w:rsidRDefault="00D31800" w:rsidP="00D31800">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Техническое образование менеджера (</w:t>
            </w:r>
            <w:proofErr w:type="gramStart"/>
            <w:r>
              <w:rPr>
                <w:rFonts w:ascii="Times New Roman" w:hAnsi="Times New Roman" w:cs="Times New Roman"/>
                <w:sz w:val="24"/>
                <w:szCs w:val="24"/>
              </w:rPr>
              <w:t>бинарная</w:t>
            </w:r>
            <w:proofErr w:type="gramEnd"/>
            <w:r>
              <w:rPr>
                <w:rFonts w:ascii="Times New Roman" w:hAnsi="Times New Roman" w:cs="Times New Roman"/>
                <w:sz w:val="24"/>
                <w:szCs w:val="24"/>
              </w:rPr>
              <w:t>)</w:t>
            </w:r>
          </w:p>
        </w:tc>
        <w:tc>
          <w:tcPr>
            <w:tcW w:w="4786" w:type="dxa"/>
          </w:tcPr>
          <w:p w:rsidR="00D31800" w:rsidRDefault="00D31800" w:rsidP="009D30E1">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Tech_edu</w:t>
            </w:r>
            <w:proofErr w:type="spellEnd"/>
          </w:p>
        </w:tc>
      </w:tr>
      <w:tr w:rsidR="00D31800" w:rsidTr="009D30E1">
        <w:tc>
          <w:tcPr>
            <w:tcW w:w="4785" w:type="dxa"/>
          </w:tcPr>
          <w:p w:rsidR="00D31800" w:rsidRDefault="00D31800" w:rsidP="00D31800">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Экономическое образование менеджера (</w:t>
            </w:r>
            <w:proofErr w:type="gramStart"/>
            <w:r>
              <w:rPr>
                <w:rFonts w:ascii="Times New Roman" w:hAnsi="Times New Roman" w:cs="Times New Roman"/>
                <w:sz w:val="24"/>
                <w:szCs w:val="24"/>
              </w:rPr>
              <w:t>бинарная</w:t>
            </w:r>
            <w:proofErr w:type="gramEnd"/>
            <w:r>
              <w:rPr>
                <w:rFonts w:ascii="Times New Roman" w:hAnsi="Times New Roman" w:cs="Times New Roman"/>
                <w:sz w:val="24"/>
                <w:szCs w:val="24"/>
              </w:rPr>
              <w:t>)</w:t>
            </w:r>
          </w:p>
        </w:tc>
        <w:tc>
          <w:tcPr>
            <w:tcW w:w="4786" w:type="dxa"/>
          </w:tcPr>
          <w:p w:rsidR="00D31800" w:rsidRDefault="00D31800" w:rsidP="009D30E1">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Econom_edu</w:t>
            </w:r>
            <w:proofErr w:type="spellEnd"/>
          </w:p>
        </w:tc>
      </w:tr>
      <w:tr w:rsidR="00D31800" w:rsidTr="009D30E1">
        <w:tc>
          <w:tcPr>
            <w:tcW w:w="4785" w:type="dxa"/>
          </w:tcPr>
          <w:p w:rsidR="00D31800" w:rsidRDefault="00D31800" w:rsidP="00D31800">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Образование в Москве</w:t>
            </w:r>
            <w:r w:rsidR="007F01B0">
              <w:rPr>
                <w:rFonts w:ascii="Times New Roman" w:hAnsi="Times New Roman" w:cs="Times New Roman"/>
                <w:sz w:val="24"/>
                <w:szCs w:val="24"/>
              </w:rPr>
              <w:t xml:space="preserve"> </w:t>
            </w:r>
            <w:r w:rsidR="007F01B0">
              <w:rPr>
                <w:rFonts w:ascii="Times New Roman" w:hAnsi="Times New Roman" w:cs="Times New Roman"/>
                <w:sz w:val="24"/>
                <w:szCs w:val="24"/>
                <w:lang w:val="en-US"/>
              </w:rPr>
              <w:t>(</w:t>
            </w:r>
            <w:proofErr w:type="gramStart"/>
            <w:r w:rsidR="007F01B0">
              <w:rPr>
                <w:rFonts w:ascii="Times New Roman" w:hAnsi="Times New Roman" w:cs="Times New Roman"/>
                <w:sz w:val="24"/>
                <w:szCs w:val="24"/>
              </w:rPr>
              <w:t>бинарная</w:t>
            </w:r>
            <w:proofErr w:type="gramEnd"/>
            <w:r w:rsidR="007F01B0">
              <w:rPr>
                <w:rFonts w:ascii="Times New Roman" w:hAnsi="Times New Roman" w:cs="Times New Roman"/>
                <w:sz w:val="24"/>
                <w:szCs w:val="24"/>
              </w:rPr>
              <w:t>)</w:t>
            </w:r>
          </w:p>
        </w:tc>
        <w:tc>
          <w:tcPr>
            <w:tcW w:w="4786" w:type="dxa"/>
          </w:tcPr>
          <w:p w:rsidR="00D31800" w:rsidRDefault="00564FE5" w:rsidP="009D30E1">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Edu_in_Moscow</w:t>
            </w:r>
            <w:proofErr w:type="spellEnd"/>
          </w:p>
        </w:tc>
      </w:tr>
      <w:tr w:rsidR="00564FE5" w:rsidTr="009D30E1">
        <w:tc>
          <w:tcPr>
            <w:tcW w:w="4785" w:type="dxa"/>
          </w:tcPr>
          <w:p w:rsidR="00564FE5" w:rsidRDefault="002131F9" w:rsidP="00D31800">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Наличие сертификатов</w:t>
            </w:r>
            <w:r w:rsidR="007F01B0">
              <w:rPr>
                <w:rFonts w:ascii="Times New Roman" w:hAnsi="Times New Roman" w:cs="Times New Roman"/>
                <w:sz w:val="24"/>
                <w:szCs w:val="24"/>
              </w:rPr>
              <w:t xml:space="preserve"> (</w:t>
            </w:r>
            <w:proofErr w:type="gramStart"/>
            <w:r w:rsidR="007F01B0">
              <w:rPr>
                <w:rFonts w:ascii="Times New Roman" w:hAnsi="Times New Roman" w:cs="Times New Roman"/>
                <w:sz w:val="24"/>
                <w:szCs w:val="24"/>
              </w:rPr>
              <w:t>бинарная</w:t>
            </w:r>
            <w:proofErr w:type="gramEnd"/>
            <w:r w:rsidR="007F01B0">
              <w:rPr>
                <w:rFonts w:ascii="Times New Roman" w:hAnsi="Times New Roman" w:cs="Times New Roman"/>
                <w:sz w:val="24"/>
                <w:szCs w:val="24"/>
              </w:rPr>
              <w:t>)</w:t>
            </w:r>
          </w:p>
        </w:tc>
        <w:tc>
          <w:tcPr>
            <w:tcW w:w="4786" w:type="dxa"/>
          </w:tcPr>
          <w:p w:rsidR="00564FE5" w:rsidRDefault="002131F9" w:rsidP="009D30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Certificates</w:t>
            </w:r>
          </w:p>
        </w:tc>
      </w:tr>
      <w:tr w:rsidR="00564FE5" w:rsidTr="009D30E1">
        <w:tc>
          <w:tcPr>
            <w:tcW w:w="4785" w:type="dxa"/>
          </w:tcPr>
          <w:p w:rsidR="00564FE5" w:rsidRDefault="002131F9" w:rsidP="00D31800">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Опыт работы менеджера</w:t>
            </w:r>
          </w:p>
        </w:tc>
        <w:tc>
          <w:tcPr>
            <w:tcW w:w="4786" w:type="dxa"/>
          </w:tcPr>
          <w:p w:rsidR="00564FE5" w:rsidRDefault="002131F9" w:rsidP="009D30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Experience</w:t>
            </w:r>
          </w:p>
        </w:tc>
      </w:tr>
    </w:tbl>
    <w:p w:rsidR="00FA49B1" w:rsidRDefault="00FA49B1" w:rsidP="009D30E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Для обозначения переменных за предыдущие года, будут использованы дополнения в формате года, за который был рассчитан тот или иной показатель.</w:t>
      </w:r>
    </w:p>
    <w:p w:rsidR="009D30E1" w:rsidRDefault="009D30E1" w:rsidP="009D30E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Исследование начнем с анализа каждой переменной в отдельности, а именно с расчета описательных статистик, проверки на наличие выбросов, а так с проверки на соответствие нормальному закону распределения. </w:t>
      </w:r>
    </w:p>
    <w:p w:rsidR="00732952" w:rsidRDefault="00295F2B" w:rsidP="0073295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Выбросы в переменных были удалены с помощью построения графиков типа </w:t>
      </w:r>
      <w:r>
        <w:rPr>
          <w:rFonts w:ascii="Times New Roman" w:hAnsi="Times New Roman" w:cs="Times New Roman"/>
          <w:sz w:val="24"/>
          <w:szCs w:val="24"/>
          <w:lang w:val="en-US"/>
        </w:rPr>
        <w:t>Box</w:t>
      </w:r>
      <w:r w:rsidRPr="00295F2B">
        <w:rPr>
          <w:rFonts w:ascii="Times New Roman" w:hAnsi="Times New Roman" w:cs="Times New Roman"/>
          <w:sz w:val="24"/>
          <w:szCs w:val="24"/>
        </w:rPr>
        <w:t>-</w:t>
      </w:r>
      <w:r>
        <w:rPr>
          <w:rFonts w:ascii="Times New Roman" w:hAnsi="Times New Roman" w:cs="Times New Roman"/>
          <w:sz w:val="24"/>
          <w:szCs w:val="24"/>
          <w:lang w:val="en-US"/>
        </w:rPr>
        <w:t>plot</w:t>
      </w:r>
      <w:r>
        <w:rPr>
          <w:rFonts w:ascii="Times New Roman" w:hAnsi="Times New Roman" w:cs="Times New Roman"/>
          <w:sz w:val="24"/>
          <w:szCs w:val="24"/>
        </w:rPr>
        <w:t>. Таким образом, после удаления выбросов в выборке остался 171 паевой фонд, из них для 82-х</w:t>
      </w:r>
      <w:r w:rsidR="00B37C33">
        <w:rPr>
          <w:rFonts w:ascii="Times New Roman" w:hAnsi="Times New Roman" w:cs="Times New Roman"/>
          <w:sz w:val="24"/>
          <w:szCs w:val="24"/>
        </w:rPr>
        <w:t xml:space="preserve"> есть информация об управляющих менеджерах.</w:t>
      </w:r>
    </w:p>
    <w:p w:rsidR="000F0A9E" w:rsidRDefault="000F0A9E" w:rsidP="009D30E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Дальнейший анализ переменных начнем с зависимой переменной: изменение чистых активов фонда (</w:t>
      </w:r>
      <w:proofErr w:type="spellStart"/>
      <w:r>
        <w:rPr>
          <w:rFonts w:ascii="Times New Roman" w:hAnsi="Times New Roman" w:cs="Times New Roman"/>
          <w:sz w:val="24"/>
          <w:szCs w:val="24"/>
          <w:lang w:val="en-US"/>
        </w:rPr>
        <w:t>Aum</w:t>
      </w:r>
      <w:proofErr w:type="spellEnd"/>
      <w:r w:rsidRPr="000F0A9E">
        <w:rPr>
          <w:rFonts w:ascii="Times New Roman" w:hAnsi="Times New Roman" w:cs="Times New Roman"/>
          <w:sz w:val="24"/>
          <w:szCs w:val="24"/>
        </w:rPr>
        <w:t>_</w:t>
      </w:r>
      <w:r>
        <w:rPr>
          <w:rFonts w:ascii="Times New Roman" w:hAnsi="Times New Roman" w:cs="Times New Roman"/>
          <w:sz w:val="24"/>
          <w:szCs w:val="24"/>
          <w:lang w:val="en-US"/>
        </w:rPr>
        <w:t>growth</w:t>
      </w:r>
      <w:r>
        <w:rPr>
          <w:rFonts w:ascii="Times New Roman" w:hAnsi="Times New Roman" w:cs="Times New Roman"/>
          <w:sz w:val="24"/>
          <w:szCs w:val="24"/>
        </w:rPr>
        <w:t>).</w:t>
      </w:r>
    </w:p>
    <w:p w:rsidR="00D47BE3" w:rsidRPr="000F0A9E" w:rsidRDefault="00D47BE3" w:rsidP="009D30E1">
      <w:pPr>
        <w:spacing w:line="360" w:lineRule="auto"/>
        <w:ind w:firstLine="851"/>
        <w:jc w:val="both"/>
        <w:rPr>
          <w:rFonts w:ascii="Times New Roman" w:hAnsi="Times New Roman" w:cs="Times New Roman"/>
          <w:sz w:val="24"/>
          <w:szCs w:val="24"/>
        </w:rPr>
      </w:pPr>
    </w:p>
    <w:p w:rsidR="00B02A89" w:rsidRDefault="00B02A89" w:rsidP="009D30E1">
      <w:pPr>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182924</wp:posOffset>
            </wp:positionH>
            <wp:positionV relativeFrom="paragraph">
              <wp:posOffset>106710</wp:posOffset>
            </wp:positionV>
            <wp:extent cx="5680001" cy="258371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0001" cy="2583711"/>
                    </a:xfrm>
                    <a:prstGeom prst="rect">
                      <a:avLst/>
                    </a:prstGeom>
                    <a:noFill/>
                    <a:ln w="9525">
                      <a:noFill/>
                      <a:miter lim="800000"/>
                      <a:headEnd/>
                      <a:tailEnd/>
                    </a:ln>
                  </pic:spPr>
                </pic:pic>
              </a:graphicData>
            </a:graphic>
          </wp:anchor>
        </w:drawing>
      </w:r>
    </w:p>
    <w:p w:rsidR="00B02A89" w:rsidRDefault="00B02A89" w:rsidP="009D30E1">
      <w:pPr>
        <w:spacing w:line="360" w:lineRule="auto"/>
        <w:ind w:firstLine="851"/>
        <w:jc w:val="both"/>
        <w:rPr>
          <w:rFonts w:ascii="Times New Roman" w:hAnsi="Times New Roman" w:cs="Times New Roman"/>
          <w:sz w:val="24"/>
          <w:szCs w:val="24"/>
        </w:rPr>
      </w:pPr>
    </w:p>
    <w:p w:rsidR="00EE1EE2" w:rsidRDefault="00EE1EE2" w:rsidP="009D30E1">
      <w:pPr>
        <w:spacing w:line="360" w:lineRule="auto"/>
        <w:ind w:firstLine="851"/>
        <w:jc w:val="both"/>
        <w:rPr>
          <w:rFonts w:ascii="Times New Roman" w:hAnsi="Times New Roman" w:cs="Times New Roman"/>
          <w:sz w:val="24"/>
          <w:szCs w:val="24"/>
        </w:rPr>
      </w:pPr>
    </w:p>
    <w:p w:rsidR="00B02A89" w:rsidRDefault="00B02A89" w:rsidP="009D30E1">
      <w:pPr>
        <w:spacing w:line="360" w:lineRule="auto"/>
        <w:ind w:firstLine="851"/>
        <w:jc w:val="both"/>
        <w:rPr>
          <w:rFonts w:ascii="Times New Roman" w:hAnsi="Times New Roman" w:cs="Times New Roman"/>
          <w:sz w:val="24"/>
          <w:szCs w:val="24"/>
        </w:rPr>
      </w:pPr>
    </w:p>
    <w:p w:rsidR="00B02A89" w:rsidRDefault="00B02A89" w:rsidP="009D30E1">
      <w:pPr>
        <w:spacing w:line="360" w:lineRule="auto"/>
        <w:ind w:firstLine="851"/>
        <w:jc w:val="both"/>
        <w:rPr>
          <w:rFonts w:ascii="Times New Roman" w:hAnsi="Times New Roman" w:cs="Times New Roman"/>
          <w:sz w:val="24"/>
          <w:szCs w:val="24"/>
        </w:rPr>
      </w:pPr>
    </w:p>
    <w:p w:rsidR="00B02A89" w:rsidRDefault="00B02A89" w:rsidP="009D30E1">
      <w:pPr>
        <w:spacing w:line="360" w:lineRule="auto"/>
        <w:ind w:firstLine="851"/>
        <w:jc w:val="both"/>
        <w:rPr>
          <w:rFonts w:ascii="Times New Roman" w:hAnsi="Times New Roman" w:cs="Times New Roman"/>
          <w:sz w:val="24"/>
          <w:szCs w:val="24"/>
        </w:rPr>
      </w:pPr>
    </w:p>
    <w:p w:rsidR="00B02A89" w:rsidRDefault="00B02A89" w:rsidP="009D30E1">
      <w:pPr>
        <w:spacing w:line="360" w:lineRule="auto"/>
        <w:ind w:firstLine="851"/>
        <w:jc w:val="both"/>
        <w:rPr>
          <w:rFonts w:ascii="Times New Roman" w:hAnsi="Times New Roman" w:cs="Times New Roman"/>
          <w:sz w:val="24"/>
          <w:szCs w:val="24"/>
        </w:rPr>
      </w:pPr>
    </w:p>
    <w:p w:rsidR="00B02A89" w:rsidRPr="001D134A" w:rsidRDefault="000F0A9E" w:rsidP="00962A8E">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Рис. 1. График плотности распределения </w:t>
      </w:r>
      <w:r w:rsidR="001318AE">
        <w:rPr>
          <w:rFonts w:ascii="Times New Roman" w:hAnsi="Times New Roman" w:cs="Times New Roman"/>
          <w:sz w:val="24"/>
          <w:szCs w:val="24"/>
        </w:rPr>
        <w:t>и описательные статистики переменной</w:t>
      </w:r>
      <w:r>
        <w:rPr>
          <w:rFonts w:ascii="Times New Roman" w:hAnsi="Times New Roman" w:cs="Times New Roman"/>
          <w:sz w:val="24"/>
          <w:szCs w:val="24"/>
        </w:rPr>
        <w:t xml:space="preserve"> </w:t>
      </w:r>
      <w:r w:rsidR="001D134A">
        <w:rPr>
          <w:rFonts w:ascii="Times New Roman" w:hAnsi="Times New Roman" w:cs="Times New Roman"/>
          <w:sz w:val="24"/>
          <w:szCs w:val="24"/>
        </w:rPr>
        <w:t>темпы изменения стоимости чистых активов</w:t>
      </w:r>
    </w:p>
    <w:p w:rsidR="001318AE" w:rsidRDefault="001318AE" w:rsidP="001318AE">
      <w:pPr>
        <w:spacing w:line="360" w:lineRule="auto"/>
        <w:ind w:firstLine="851"/>
        <w:jc w:val="both"/>
        <w:rPr>
          <w:rFonts w:ascii="Times New Roman" w:hAnsi="Times New Roman" w:cs="Times New Roman"/>
          <w:sz w:val="24"/>
          <w:szCs w:val="24"/>
        </w:rPr>
      </w:pPr>
    </w:p>
    <w:p w:rsidR="001318AE" w:rsidRDefault="00756795" w:rsidP="001318A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Как можно заметить из описательных статистик, в среднем паевые фонды ощутили сокращения размера чистых активов на 52%, что может свидетельствовать о сокращении инвестиций в данный тип фондов. Стоит также заметить отсутствие в выборке фондов, которые полностью потеряли всех инвесторов и были ликвидированы. Таким образом, можно сделать предположение о смещении</w:t>
      </w:r>
      <w:r w:rsidR="00593B84">
        <w:rPr>
          <w:rFonts w:ascii="Times New Roman" w:hAnsi="Times New Roman" w:cs="Times New Roman"/>
          <w:sz w:val="24"/>
          <w:szCs w:val="24"/>
        </w:rPr>
        <w:t xml:space="preserve"> выборки</w:t>
      </w:r>
      <w:r>
        <w:rPr>
          <w:rFonts w:ascii="Times New Roman" w:hAnsi="Times New Roman" w:cs="Times New Roman"/>
          <w:sz w:val="24"/>
          <w:szCs w:val="24"/>
        </w:rPr>
        <w:t xml:space="preserve"> из-за «выживаемости» фондов после финансового кризиса 2008 года.</w:t>
      </w:r>
      <w:r w:rsidR="00784237">
        <w:rPr>
          <w:rFonts w:ascii="Times New Roman" w:hAnsi="Times New Roman" w:cs="Times New Roman"/>
          <w:sz w:val="24"/>
          <w:szCs w:val="24"/>
        </w:rPr>
        <w:t xml:space="preserve"> В данном случае, </w:t>
      </w:r>
      <w:r w:rsidR="00784237">
        <w:rPr>
          <w:rFonts w:ascii="Times New Roman" w:hAnsi="Times New Roman" w:cs="Times New Roman"/>
          <w:sz w:val="24"/>
          <w:szCs w:val="24"/>
        </w:rPr>
        <w:lastRenderedPageBreak/>
        <w:t>максимальный пророст чистых активов составил 100%. Однако, в числе удаленных выбросов были и большие показатели.</w:t>
      </w:r>
    </w:p>
    <w:p w:rsidR="002322F9" w:rsidRDefault="00E57940" w:rsidP="001318A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Соответствие распределения переменных нормальному закону распределения будет проверяться с помощью теста </w:t>
      </w:r>
      <w:proofErr w:type="spellStart"/>
      <w:r>
        <w:rPr>
          <w:rFonts w:ascii="Times New Roman" w:hAnsi="Times New Roman" w:cs="Times New Roman"/>
          <w:sz w:val="24"/>
          <w:szCs w:val="24"/>
          <w:lang w:val="en-US"/>
        </w:rPr>
        <w:t>Jarque</w:t>
      </w:r>
      <w:proofErr w:type="spellEnd"/>
      <w:r w:rsidRPr="00E57940">
        <w:rPr>
          <w:rFonts w:ascii="Times New Roman" w:hAnsi="Times New Roman" w:cs="Times New Roman"/>
          <w:sz w:val="24"/>
          <w:szCs w:val="24"/>
        </w:rPr>
        <w:t>-</w:t>
      </w:r>
      <w:proofErr w:type="spellStart"/>
      <w:r>
        <w:rPr>
          <w:rFonts w:ascii="Times New Roman" w:hAnsi="Times New Roman" w:cs="Times New Roman"/>
          <w:sz w:val="24"/>
          <w:szCs w:val="24"/>
          <w:lang w:val="en-US"/>
        </w:rPr>
        <w:t>Bera</w:t>
      </w:r>
      <w:proofErr w:type="spellEnd"/>
      <w:r>
        <w:rPr>
          <w:rFonts w:ascii="Times New Roman" w:hAnsi="Times New Roman" w:cs="Times New Roman"/>
          <w:sz w:val="24"/>
          <w:szCs w:val="24"/>
        </w:rPr>
        <w:t>. В данном случае</w:t>
      </w:r>
      <w:r w:rsidRPr="00E57940">
        <w:rPr>
          <w:rFonts w:ascii="Times New Roman" w:hAnsi="Times New Roman" w:cs="Times New Roman"/>
          <w:sz w:val="24"/>
          <w:szCs w:val="24"/>
        </w:rPr>
        <w:t xml:space="preserve"> </w:t>
      </w:r>
      <w:r>
        <w:rPr>
          <w:rFonts w:ascii="Times New Roman" w:hAnsi="Times New Roman" w:cs="Times New Roman"/>
          <w:sz w:val="24"/>
          <w:szCs w:val="24"/>
        </w:rPr>
        <w:t xml:space="preserve">отвергается нулевая гипотеза о том, что переменная </w:t>
      </w:r>
      <w:proofErr w:type="spellStart"/>
      <w:r>
        <w:rPr>
          <w:rFonts w:ascii="Times New Roman" w:hAnsi="Times New Roman" w:cs="Times New Roman"/>
          <w:sz w:val="24"/>
          <w:szCs w:val="24"/>
          <w:lang w:val="en-US"/>
        </w:rPr>
        <w:t>Aum</w:t>
      </w:r>
      <w:proofErr w:type="spellEnd"/>
      <w:r w:rsidRPr="00E57940">
        <w:rPr>
          <w:rFonts w:ascii="Times New Roman" w:hAnsi="Times New Roman" w:cs="Times New Roman"/>
          <w:sz w:val="24"/>
          <w:szCs w:val="24"/>
        </w:rPr>
        <w:t>_</w:t>
      </w:r>
      <w:r>
        <w:rPr>
          <w:rFonts w:ascii="Times New Roman" w:hAnsi="Times New Roman" w:cs="Times New Roman"/>
          <w:sz w:val="24"/>
          <w:szCs w:val="24"/>
          <w:lang w:val="en-US"/>
        </w:rPr>
        <w:t>growth</w:t>
      </w:r>
      <w:r>
        <w:rPr>
          <w:rFonts w:ascii="Times New Roman" w:hAnsi="Times New Roman" w:cs="Times New Roman"/>
          <w:sz w:val="24"/>
          <w:szCs w:val="24"/>
        </w:rPr>
        <w:t xml:space="preserve"> подчиняется нормальному закону распределения.</w:t>
      </w:r>
    </w:p>
    <w:p w:rsidR="00566598" w:rsidRDefault="00566598" w:rsidP="001318A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Если говорить о приросте стоимости чистых активов за прошлые периоды, то за 2011 год в среднем сумма активов паевых фондов уменьшилась на 53,8%, а за 2012 год среднее уменьшение составило 53,6%. Таким образом, последние три года наблюдается сильный отток денег из российских паевых фондов. Это объясняется, в первую очередь, низкой доходностью российского рынка.</w:t>
      </w:r>
    </w:p>
    <w:p w:rsidR="00E57940" w:rsidRDefault="00CC214C"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Далее, рассмотрим переменную, отвечающую за доходность фонда.</w:t>
      </w:r>
    </w:p>
    <w:p w:rsidR="00CC214C" w:rsidRDefault="00CC214C" w:rsidP="00CC214C">
      <w:pPr>
        <w:spacing w:line="360" w:lineRule="auto"/>
        <w:ind w:firstLine="851"/>
        <w:jc w:val="both"/>
        <w:rPr>
          <w:rFonts w:ascii="Times New Roman" w:hAnsi="Times New Roman" w:cs="Times New Roman"/>
          <w:sz w:val="24"/>
          <w:szCs w:val="24"/>
        </w:rPr>
      </w:pPr>
    </w:p>
    <w:p w:rsidR="00F40090" w:rsidRDefault="00F40090" w:rsidP="00CC214C">
      <w:pPr>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23436</wp:posOffset>
            </wp:positionH>
            <wp:positionV relativeFrom="paragraph">
              <wp:posOffset>975</wp:posOffset>
            </wp:positionV>
            <wp:extent cx="5945815" cy="2700669"/>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5815" cy="2700669"/>
                    </a:xfrm>
                    <a:prstGeom prst="rect">
                      <a:avLst/>
                    </a:prstGeom>
                    <a:noFill/>
                    <a:ln w="9525">
                      <a:noFill/>
                      <a:miter lim="800000"/>
                      <a:headEnd/>
                      <a:tailEnd/>
                    </a:ln>
                  </pic:spPr>
                </pic:pic>
              </a:graphicData>
            </a:graphic>
          </wp:anchor>
        </w:drawing>
      </w:r>
    </w:p>
    <w:p w:rsidR="00CC214C" w:rsidRDefault="00CC214C" w:rsidP="00CC214C">
      <w:pPr>
        <w:spacing w:line="360" w:lineRule="auto"/>
        <w:ind w:firstLine="851"/>
        <w:jc w:val="both"/>
        <w:rPr>
          <w:rFonts w:ascii="Times New Roman" w:hAnsi="Times New Roman" w:cs="Times New Roman"/>
          <w:sz w:val="24"/>
          <w:szCs w:val="24"/>
        </w:rPr>
      </w:pPr>
    </w:p>
    <w:p w:rsidR="00CC214C" w:rsidRDefault="00CC214C" w:rsidP="00CC214C">
      <w:pPr>
        <w:spacing w:line="360" w:lineRule="auto"/>
        <w:ind w:firstLine="851"/>
        <w:jc w:val="both"/>
        <w:rPr>
          <w:rFonts w:ascii="Times New Roman" w:hAnsi="Times New Roman" w:cs="Times New Roman"/>
          <w:sz w:val="24"/>
          <w:szCs w:val="24"/>
        </w:rPr>
      </w:pPr>
    </w:p>
    <w:p w:rsidR="00CC214C" w:rsidRDefault="00CC214C" w:rsidP="00CC214C">
      <w:pPr>
        <w:spacing w:line="360" w:lineRule="auto"/>
        <w:ind w:firstLine="851"/>
        <w:jc w:val="both"/>
        <w:rPr>
          <w:rFonts w:ascii="Times New Roman" w:hAnsi="Times New Roman" w:cs="Times New Roman"/>
          <w:sz w:val="24"/>
          <w:szCs w:val="24"/>
        </w:rPr>
      </w:pPr>
    </w:p>
    <w:p w:rsidR="00CC214C" w:rsidRDefault="00CC214C" w:rsidP="00CC214C">
      <w:pPr>
        <w:spacing w:line="360" w:lineRule="auto"/>
        <w:ind w:firstLine="851"/>
        <w:jc w:val="both"/>
        <w:rPr>
          <w:rFonts w:ascii="Times New Roman" w:hAnsi="Times New Roman" w:cs="Times New Roman"/>
          <w:sz w:val="24"/>
          <w:szCs w:val="24"/>
        </w:rPr>
      </w:pPr>
    </w:p>
    <w:p w:rsidR="00CC214C" w:rsidRDefault="00CC214C" w:rsidP="00CC214C">
      <w:pPr>
        <w:spacing w:line="360" w:lineRule="auto"/>
        <w:ind w:firstLine="851"/>
        <w:jc w:val="both"/>
        <w:rPr>
          <w:rFonts w:ascii="Times New Roman" w:hAnsi="Times New Roman" w:cs="Times New Roman"/>
          <w:sz w:val="24"/>
          <w:szCs w:val="24"/>
        </w:rPr>
      </w:pPr>
    </w:p>
    <w:p w:rsidR="00CC214C" w:rsidRDefault="00CC214C" w:rsidP="00CC214C">
      <w:pPr>
        <w:spacing w:line="360" w:lineRule="auto"/>
        <w:ind w:firstLine="851"/>
        <w:jc w:val="both"/>
        <w:rPr>
          <w:rFonts w:ascii="Times New Roman" w:hAnsi="Times New Roman" w:cs="Times New Roman"/>
          <w:sz w:val="24"/>
          <w:szCs w:val="24"/>
        </w:rPr>
      </w:pPr>
    </w:p>
    <w:p w:rsidR="00CC214C" w:rsidRPr="00732952" w:rsidRDefault="00F40090" w:rsidP="00F40090">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Рис. 2. График плотности распределения и описательные статистики переменной </w:t>
      </w:r>
      <w:r w:rsidR="001D134A">
        <w:rPr>
          <w:rFonts w:ascii="Times New Roman" w:hAnsi="Times New Roman" w:cs="Times New Roman"/>
          <w:sz w:val="24"/>
          <w:szCs w:val="24"/>
        </w:rPr>
        <w:t>доходность фонда</w:t>
      </w:r>
    </w:p>
    <w:p w:rsidR="00F40090" w:rsidRPr="00732952" w:rsidRDefault="00F40090" w:rsidP="00CC214C">
      <w:pPr>
        <w:spacing w:line="360" w:lineRule="auto"/>
        <w:ind w:firstLine="851"/>
        <w:jc w:val="both"/>
        <w:rPr>
          <w:rFonts w:ascii="Times New Roman" w:hAnsi="Times New Roman" w:cs="Times New Roman"/>
          <w:sz w:val="24"/>
          <w:szCs w:val="24"/>
        </w:rPr>
      </w:pPr>
    </w:p>
    <w:p w:rsidR="009437A0" w:rsidRDefault="007C5652"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Как можно заметить из описательных статистик, средняя доходность от вложения в паевой фонд за 2013 год составляла 1,78%.</w:t>
      </w:r>
      <w:r w:rsidRPr="007C5652">
        <w:rPr>
          <w:rFonts w:ascii="Times New Roman" w:hAnsi="Times New Roman" w:cs="Times New Roman"/>
          <w:sz w:val="24"/>
          <w:szCs w:val="24"/>
        </w:rPr>
        <w:t xml:space="preserve"> </w:t>
      </w:r>
      <w:r>
        <w:rPr>
          <w:rFonts w:ascii="Times New Roman" w:hAnsi="Times New Roman" w:cs="Times New Roman"/>
          <w:sz w:val="24"/>
          <w:szCs w:val="24"/>
        </w:rPr>
        <w:t xml:space="preserve">Что достаточно мало, по сравнению даже с процентом по депозиту в большинстве коммерческих банков. Такая низкая средняя доходность с одной стороны говорит о </w:t>
      </w:r>
      <w:proofErr w:type="spellStart"/>
      <w:r>
        <w:rPr>
          <w:rFonts w:ascii="Times New Roman" w:hAnsi="Times New Roman" w:cs="Times New Roman"/>
          <w:sz w:val="24"/>
          <w:szCs w:val="24"/>
        </w:rPr>
        <w:t>низкодоходном</w:t>
      </w:r>
      <w:proofErr w:type="spellEnd"/>
      <w:r>
        <w:rPr>
          <w:rFonts w:ascii="Times New Roman" w:hAnsi="Times New Roman" w:cs="Times New Roman"/>
          <w:sz w:val="24"/>
          <w:szCs w:val="24"/>
        </w:rPr>
        <w:t xml:space="preserve"> российском рынке, с другой </w:t>
      </w:r>
      <w:r>
        <w:rPr>
          <w:rFonts w:ascii="Times New Roman" w:hAnsi="Times New Roman" w:cs="Times New Roman"/>
          <w:sz w:val="24"/>
          <w:szCs w:val="24"/>
        </w:rPr>
        <w:lastRenderedPageBreak/>
        <w:t>стороны, она может свидетельствовать о низком качестве упра</w:t>
      </w:r>
      <w:r w:rsidR="006D32DF">
        <w:rPr>
          <w:rFonts w:ascii="Times New Roman" w:hAnsi="Times New Roman" w:cs="Times New Roman"/>
          <w:sz w:val="24"/>
          <w:szCs w:val="24"/>
        </w:rPr>
        <w:t>вления фондами.</w:t>
      </w:r>
      <w:r w:rsidR="00676F86">
        <w:rPr>
          <w:rFonts w:ascii="Times New Roman" w:hAnsi="Times New Roman" w:cs="Times New Roman"/>
          <w:sz w:val="24"/>
          <w:szCs w:val="24"/>
        </w:rPr>
        <w:t xml:space="preserve"> Что в сумме повлияло на снижение раз</w:t>
      </w:r>
      <w:r w:rsidR="00F4614E">
        <w:rPr>
          <w:rFonts w:ascii="Times New Roman" w:hAnsi="Times New Roman" w:cs="Times New Roman"/>
          <w:sz w:val="24"/>
          <w:szCs w:val="24"/>
        </w:rPr>
        <w:t>меров чистых активов, в среднем по всем фондам.</w:t>
      </w:r>
      <w:r w:rsidR="00802B63">
        <w:rPr>
          <w:rFonts w:ascii="Times New Roman" w:hAnsi="Times New Roman" w:cs="Times New Roman"/>
          <w:sz w:val="24"/>
          <w:szCs w:val="24"/>
        </w:rPr>
        <w:t xml:space="preserve"> </w:t>
      </w:r>
    </w:p>
    <w:p w:rsidR="00802B63" w:rsidRDefault="00802B63"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максимальный показатель доходности для паевых фондов составил 57%, что значительно превышает рыночную доходность и является скорее исключением из правил для доходности на фондовом рынке. Максимальные потери, которые понес самый «плохой» фонд составили 46%. То есть фонд потерял практически половину активов только за счет неверного выбора акций. </w:t>
      </w:r>
    </w:p>
    <w:p w:rsidR="0051157A" w:rsidRDefault="0051157A"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теста </w:t>
      </w:r>
      <w:proofErr w:type="spellStart"/>
      <w:r>
        <w:rPr>
          <w:rFonts w:ascii="Times New Roman" w:hAnsi="Times New Roman" w:cs="Times New Roman"/>
          <w:sz w:val="24"/>
          <w:szCs w:val="24"/>
          <w:lang w:val="en-US"/>
        </w:rPr>
        <w:t>Jarque</w:t>
      </w:r>
      <w:proofErr w:type="spellEnd"/>
      <w:r w:rsidRPr="0051157A">
        <w:rPr>
          <w:rFonts w:ascii="Times New Roman" w:hAnsi="Times New Roman" w:cs="Times New Roman"/>
          <w:sz w:val="24"/>
          <w:szCs w:val="24"/>
        </w:rPr>
        <w:t>-</w:t>
      </w:r>
      <w:proofErr w:type="spellStart"/>
      <w:r>
        <w:rPr>
          <w:rFonts w:ascii="Times New Roman" w:hAnsi="Times New Roman" w:cs="Times New Roman"/>
          <w:sz w:val="24"/>
          <w:szCs w:val="24"/>
          <w:lang w:val="en-US"/>
        </w:rPr>
        <w:t>Bera</w:t>
      </w:r>
      <w:proofErr w:type="spellEnd"/>
      <w:r w:rsidRPr="0051157A">
        <w:rPr>
          <w:rFonts w:ascii="Times New Roman" w:hAnsi="Times New Roman" w:cs="Times New Roman"/>
          <w:sz w:val="24"/>
          <w:szCs w:val="24"/>
        </w:rPr>
        <w:t xml:space="preserve"> </w:t>
      </w:r>
      <w:r>
        <w:rPr>
          <w:rFonts w:ascii="Times New Roman" w:hAnsi="Times New Roman" w:cs="Times New Roman"/>
          <w:sz w:val="24"/>
          <w:szCs w:val="24"/>
        </w:rPr>
        <w:t xml:space="preserve">принимается нулевая гипотеза о нормальности распределения переменной </w:t>
      </w:r>
      <w:r>
        <w:rPr>
          <w:rFonts w:ascii="Times New Roman" w:hAnsi="Times New Roman" w:cs="Times New Roman"/>
          <w:sz w:val="24"/>
          <w:szCs w:val="24"/>
          <w:lang w:val="en-US"/>
        </w:rPr>
        <w:t>Raw</w:t>
      </w:r>
      <w:r w:rsidRPr="0051157A">
        <w:rPr>
          <w:rFonts w:ascii="Times New Roman" w:hAnsi="Times New Roman" w:cs="Times New Roman"/>
          <w:sz w:val="24"/>
          <w:szCs w:val="24"/>
        </w:rPr>
        <w:t>_</w:t>
      </w:r>
      <w:r>
        <w:rPr>
          <w:rFonts w:ascii="Times New Roman" w:hAnsi="Times New Roman" w:cs="Times New Roman"/>
          <w:sz w:val="24"/>
          <w:szCs w:val="24"/>
          <w:lang w:val="en-US"/>
        </w:rPr>
        <w:t>return</w:t>
      </w:r>
      <w:r w:rsidRPr="0051157A">
        <w:rPr>
          <w:rFonts w:ascii="Times New Roman" w:hAnsi="Times New Roman" w:cs="Times New Roman"/>
          <w:sz w:val="24"/>
          <w:szCs w:val="24"/>
        </w:rPr>
        <w:t>.</w:t>
      </w:r>
    </w:p>
    <w:p w:rsidR="00722ECD" w:rsidRDefault="00722ECD"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Если говорить о доходности фондов за предыдущие периоды, то в 2011 она в среднем была отрицательной и составила -22%. Но уже в 2012 году средняя доходность фондов стала положительной и составила 1,4%. </w:t>
      </w:r>
      <w:r w:rsidR="00A8298F">
        <w:rPr>
          <w:rFonts w:ascii="Times New Roman" w:hAnsi="Times New Roman" w:cs="Times New Roman"/>
          <w:sz w:val="24"/>
          <w:szCs w:val="24"/>
        </w:rPr>
        <w:t>Постепенное увеличение доходности может говорить о некотором восстановлении после кризиса российского фондового рынка.</w:t>
      </w:r>
    </w:p>
    <w:p w:rsidR="00C66708" w:rsidRPr="00006750" w:rsidRDefault="00533853"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Следующей переменной является переменная</w:t>
      </w:r>
      <w:r w:rsidR="005F476F">
        <w:rPr>
          <w:rFonts w:ascii="Times New Roman" w:hAnsi="Times New Roman" w:cs="Times New Roman"/>
          <w:sz w:val="24"/>
          <w:szCs w:val="24"/>
        </w:rPr>
        <w:t>,</w:t>
      </w:r>
      <w:r>
        <w:rPr>
          <w:rFonts w:ascii="Times New Roman" w:hAnsi="Times New Roman" w:cs="Times New Roman"/>
          <w:sz w:val="24"/>
          <w:szCs w:val="24"/>
        </w:rPr>
        <w:t xml:space="preserve"> отвечающая за коэффициент бета паевого фонда. В среднем</w:t>
      </w:r>
      <w:r w:rsidR="005F476F">
        <w:rPr>
          <w:rFonts w:ascii="Times New Roman" w:hAnsi="Times New Roman" w:cs="Times New Roman"/>
          <w:sz w:val="24"/>
          <w:szCs w:val="24"/>
        </w:rPr>
        <w:t>, паевые фонды характеризуются бетой равной 0,7. Что, вероятно, говорит о попытках менеджеров сократить риски фондов по сравнению с системными рисками.</w:t>
      </w:r>
    </w:p>
    <w:p w:rsidR="00C079B4" w:rsidRPr="00006750" w:rsidRDefault="00C079B4" w:rsidP="00CC214C">
      <w:pPr>
        <w:spacing w:line="360" w:lineRule="auto"/>
        <w:ind w:firstLine="851"/>
        <w:jc w:val="both"/>
        <w:rPr>
          <w:rFonts w:ascii="Times New Roman" w:hAnsi="Times New Roman" w:cs="Times New Roman"/>
          <w:sz w:val="24"/>
          <w:szCs w:val="24"/>
        </w:rPr>
      </w:pPr>
    </w:p>
    <w:p w:rsidR="00185CE5" w:rsidRDefault="00185CE5" w:rsidP="00CC214C">
      <w:pPr>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76599</wp:posOffset>
            </wp:positionH>
            <wp:positionV relativeFrom="paragraph">
              <wp:posOffset>24189</wp:posOffset>
            </wp:positionV>
            <wp:extent cx="5775694" cy="2626242"/>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75694" cy="2626242"/>
                    </a:xfrm>
                    <a:prstGeom prst="rect">
                      <a:avLst/>
                    </a:prstGeom>
                    <a:noFill/>
                    <a:ln w="9525">
                      <a:noFill/>
                      <a:miter lim="800000"/>
                      <a:headEnd/>
                      <a:tailEnd/>
                    </a:ln>
                  </pic:spPr>
                </pic:pic>
              </a:graphicData>
            </a:graphic>
          </wp:anchor>
        </w:drawing>
      </w:r>
    </w:p>
    <w:p w:rsidR="00185CE5" w:rsidRDefault="00185CE5" w:rsidP="00CC214C">
      <w:pPr>
        <w:spacing w:line="360" w:lineRule="auto"/>
        <w:ind w:firstLine="851"/>
        <w:jc w:val="both"/>
        <w:rPr>
          <w:rFonts w:ascii="Times New Roman" w:hAnsi="Times New Roman" w:cs="Times New Roman"/>
          <w:sz w:val="24"/>
          <w:szCs w:val="24"/>
        </w:rPr>
      </w:pPr>
    </w:p>
    <w:p w:rsidR="00185CE5" w:rsidRDefault="00185CE5" w:rsidP="00CC214C">
      <w:pPr>
        <w:spacing w:line="360" w:lineRule="auto"/>
        <w:ind w:firstLine="851"/>
        <w:jc w:val="both"/>
        <w:rPr>
          <w:rFonts w:ascii="Times New Roman" w:hAnsi="Times New Roman" w:cs="Times New Roman"/>
          <w:sz w:val="24"/>
          <w:szCs w:val="24"/>
        </w:rPr>
      </w:pPr>
    </w:p>
    <w:p w:rsidR="00185CE5" w:rsidRDefault="00185CE5" w:rsidP="00CC214C">
      <w:pPr>
        <w:spacing w:line="360" w:lineRule="auto"/>
        <w:ind w:firstLine="851"/>
        <w:jc w:val="both"/>
        <w:rPr>
          <w:rFonts w:ascii="Times New Roman" w:hAnsi="Times New Roman" w:cs="Times New Roman"/>
          <w:sz w:val="24"/>
          <w:szCs w:val="24"/>
        </w:rPr>
      </w:pPr>
    </w:p>
    <w:p w:rsidR="00185CE5" w:rsidRDefault="00185CE5" w:rsidP="00CC214C">
      <w:pPr>
        <w:spacing w:line="360" w:lineRule="auto"/>
        <w:ind w:firstLine="851"/>
        <w:jc w:val="both"/>
        <w:rPr>
          <w:rFonts w:ascii="Times New Roman" w:hAnsi="Times New Roman" w:cs="Times New Roman"/>
          <w:sz w:val="24"/>
          <w:szCs w:val="24"/>
        </w:rPr>
      </w:pPr>
    </w:p>
    <w:p w:rsidR="00185CE5" w:rsidRDefault="00185CE5" w:rsidP="00CC214C">
      <w:pPr>
        <w:spacing w:line="360" w:lineRule="auto"/>
        <w:ind w:firstLine="851"/>
        <w:jc w:val="both"/>
        <w:rPr>
          <w:rFonts w:ascii="Times New Roman" w:hAnsi="Times New Roman" w:cs="Times New Roman"/>
          <w:sz w:val="24"/>
          <w:szCs w:val="24"/>
        </w:rPr>
      </w:pPr>
    </w:p>
    <w:p w:rsidR="00185CE5" w:rsidRDefault="00185CE5" w:rsidP="00CC214C">
      <w:pPr>
        <w:spacing w:line="360" w:lineRule="auto"/>
        <w:ind w:firstLine="851"/>
        <w:jc w:val="both"/>
        <w:rPr>
          <w:rFonts w:ascii="Times New Roman" w:hAnsi="Times New Roman" w:cs="Times New Roman"/>
          <w:sz w:val="24"/>
          <w:szCs w:val="24"/>
        </w:rPr>
      </w:pPr>
    </w:p>
    <w:p w:rsidR="00185CE5" w:rsidRDefault="00185CE5" w:rsidP="00185CE5">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Рис. 3. График плотности распределения и описательные статистики переменной </w:t>
      </w:r>
      <w:r w:rsidR="001D134A">
        <w:rPr>
          <w:rFonts w:ascii="Times New Roman" w:hAnsi="Times New Roman" w:cs="Times New Roman"/>
          <w:sz w:val="24"/>
          <w:szCs w:val="24"/>
        </w:rPr>
        <w:t>коэффициент Бета</w:t>
      </w:r>
    </w:p>
    <w:p w:rsidR="003D2F57" w:rsidRDefault="003D2F57"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Максимальное значение коэффициента бета составляет 0,96, что говорит о склонности к снижению рыночного риска со стороны всех управляющих менеджеров. Минимальное значение составляет 0,45. Что говорит о снижении чувствительности к рыночному риску больше, чем в два раза.</w:t>
      </w:r>
    </w:p>
    <w:p w:rsidR="005F476F" w:rsidRDefault="00344D4B"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теста </w:t>
      </w:r>
      <w:proofErr w:type="spellStart"/>
      <w:r>
        <w:rPr>
          <w:rFonts w:ascii="Times New Roman" w:hAnsi="Times New Roman" w:cs="Times New Roman"/>
          <w:sz w:val="24"/>
          <w:szCs w:val="24"/>
          <w:lang w:val="en-US"/>
        </w:rPr>
        <w:t>Jarque</w:t>
      </w:r>
      <w:proofErr w:type="spellEnd"/>
      <w:r w:rsidRPr="00344D4B">
        <w:rPr>
          <w:rFonts w:ascii="Times New Roman" w:hAnsi="Times New Roman" w:cs="Times New Roman"/>
          <w:sz w:val="24"/>
          <w:szCs w:val="24"/>
        </w:rPr>
        <w:t>-</w:t>
      </w:r>
      <w:proofErr w:type="spellStart"/>
      <w:r>
        <w:rPr>
          <w:rFonts w:ascii="Times New Roman" w:hAnsi="Times New Roman" w:cs="Times New Roman"/>
          <w:sz w:val="24"/>
          <w:szCs w:val="24"/>
          <w:lang w:val="en-US"/>
        </w:rPr>
        <w:t>Bera</w:t>
      </w:r>
      <w:proofErr w:type="spellEnd"/>
      <w:r w:rsidRPr="00344D4B">
        <w:rPr>
          <w:rFonts w:ascii="Times New Roman" w:hAnsi="Times New Roman" w:cs="Times New Roman"/>
          <w:sz w:val="24"/>
          <w:szCs w:val="24"/>
        </w:rPr>
        <w:t xml:space="preserve"> </w:t>
      </w:r>
      <w:r>
        <w:rPr>
          <w:rFonts w:ascii="Times New Roman" w:hAnsi="Times New Roman" w:cs="Times New Roman"/>
          <w:sz w:val="24"/>
          <w:szCs w:val="24"/>
        </w:rPr>
        <w:t xml:space="preserve">принимается нулевая гипотеза о том, что переменная </w:t>
      </w:r>
      <w:r>
        <w:rPr>
          <w:rFonts w:ascii="Times New Roman" w:hAnsi="Times New Roman" w:cs="Times New Roman"/>
          <w:sz w:val="24"/>
          <w:szCs w:val="24"/>
          <w:lang w:val="en-US"/>
        </w:rPr>
        <w:t>Beta</w:t>
      </w:r>
      <w:r>
        <w:rPr>
          <w:rFonts w:ascii="Times New Roman" w:hAnsi="Times New Roman" w:cs="Times New Roman"/>
          <w:sz w:val="24"/>
          <w:szCs w:val="24"/>
        </w:rPr>
        <w:t xml:space="preserve"> подчиняется нормальному закону распределения. </w:t>
      </w:r>
    </w:p>
    <w:p w:rsidR="00F2434E" w:rsidRDefault="00F2434E"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Если рассматривать значения коэффициента беты фонда за прошлые периоды, то в 2011 году он составил 0,62 в среднем для фондов, а в 2012 коэффициент в среднем получил значение 0,66. Постепенное увеличение коэффициента бета может говорить о попытках менеджеров принять дополнительный риск в надежде получить большую доходность, что, отчасти, оправдано, так как в среднем доходность фондов за последние три года все же выросла.</w:t>
      </w:r>
    </w:p>
    <w:p w:rsidR="008F22A8" w:rsidRDefault="008F22A8"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Далее, рассмотрим переменную, отвечающую за альфу </w:t>
      </w:r>
      <w:proofErr w:type="spellStart"/>
      <w:r>
        <w:rPr>
          <w:rFonts w:ascii="Times New Roman" w:hAnsi="Times New Roman" w:cs="Times New Roman"/>
          <w:sz w:val="24"/>
          <w:szCs w:val="24"/>
        </w:rPr>
        <w:t>Дженс</w:t>
      </w:r>
      <w:r w:rsidR="005A765A">
        <w:rPr>
          <w:rFonts w:ascii="Times New Roman" w:hAnsi="Times New Roman" w:cs="Times New Roman"/>
          <w:sz w:val="24"/>
          <w:szCs w:val="24"/>
        </w:rPr>
        <w:t>е</w:t>
      </w:r>
      <w:r>
        <w:rPr>
          <w:rFonts w:ascii="Times New Roman" w:hAnsi="Times New Roman" w:cs="Times New Roman"/>
          <w:sz w:val="24"/>
          <w:szCs w:val="24"/>
        </w:rPr>
        <w:t>на</w:t>
      </w:r>
      <w:proofErr w:type="spellEnd"/>
      <w:r>
        <w:rPr>
          <w:rFonts w:ascii="Times New Roman" w:hAnsi="Times New Roman" w:cs="Times New Roman"/>
          <w:sz w:val="24"/>
          <w:szCs w:val="24"/>
        </w:rPr>
        <w:t>.</w:t>
      </w:r>
    </w:p>
    <w:p w:rsidR="00F2434E" w:rsidRDefault="00F2434E" w:rsidP="00CC214C">
      <w:pPr>
        <w:spacing w:line="360" w:lineRule="auto"/>
        <w:ind w:firstLine="851"/>
        <w:jc w:val="both"/>
        <w:rPr>
          <w:rFonts w:ascii="Times New Roman" w:hAnsi="Times New Roman" w:cs="Times New Roman"/>
          <w:sz w:val="24"/>
          <w:szCs w:val="24"/>
        </w:rPr>
      </w:pPr>
    </w:p>
    <w:p w:rsidR="00F2434E" w:rsidRDefault="00F2434E" w:rsidP="00CC214C">
      <w:pPr>
        <w:spacing w:line="360" w:lineRule="auto"/>
        <w:ind w:firstLine="851"/>
        <w:jc w:val="both"/>
        <w:rPr>
          <w:rFonts w:ascii="Times New Roman" w:hAnsi="Times New Roman" w:cs="Times New Roman"/>
          <w:sz w:val="24"/>
          <w:szCs w:val="24"/>
        </w:rPr>
      </w:pPr>
    </w:p>
    <w:p w:rsidR="008F22A8" w:rsidRDefault="008F22A8" w:rsidP="00CC214C">
      <w:pPr>
        <w:spacing w:line="360" w:lineRule="auto"/>
        <w:ind w:firstLine="851"/>
        <w:jc w:val="both"/>
        <w:rPr>
          <w:rFonts w:ascii="Times New Roman" w:hAnsi="Times New Roman" w:cs="Times New Roman"/>
          <w:sz w:val="24"/>
          <w:szCs w:val="24"/>
        </w:rPr>
      </w:pPr>
    </w:p>
    <w:p w:rsidR="008F22A8" w:rsidRDefault="00F2434E" w:rsidP="00CC214C">
      <w:pPr>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103417</wp:posOffset>
            </wp:positionH>
            <wp:positionV relativeFrom="paragraph">
              <wp:posOffset>-688192</wp:posOffset>
            </wp:positionV>
            <wp:extent cx="5680001" cy="2583711"/>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80001" cy="2583711"/>
                    </a:xfrm>
                    <a:prstGeom prst="rect">
                      <a:avLst/>
                    </a:prstGeom>
                    <a:noFill/>
                    <a:ln w="9525">
                      <a:noFill/>
                      <a:miter lim="800000"/>
                      <a:headEnd/>
                      <a:tailEnd/>
                    </a:ln>
                  </pic:spPr>
                </pic:pic>
              </a:graphicData>
            </a:graphic>
          </wp:anchor>
        </w:drawing>
      </w:r>
    </w:p>
    <w:p w:rsidR="008F22A8" w:rsidRDefault="008F22A8" w:rsidP="00CC214C">
      <w:pPr>
        <w:spacing w:line="360" w:lineRule="auto"/>
        <w:ind w:firstLine="851"/>
        <w:jc w:val="both"/>
        <w:rPr>
          <w:rFonts w:ascii="Times New Roman" w:hAnsi="Times New Roman" w:cs="Times New Roman"/>
          <w:sz w:val="24"/>
          <w:szCs w:val="24"/>
        </w:rPr>
      </w:pPr>
    </w:p>
    <w:p w:rsidR="008F22A8" w:rsidRDefault="008F22A8" w:rsidP="00CC214C">
      <w:pPr>
        <w:spacing w:line="360" w:lineRule="auto"/>
        <w:ind w:firstLine="851"/>
        <w:jc w:val="both"/>
        <w:rPr>
          <w:rFonts w:ascii="Times New Roman" w:hAnsi="Times New Roman" w:cs="Times New Roman"/>
          <w:sz w:val="24"/>
          <w:szCs w:val="24"/>
        </w:rPr>
      </w:pPr>
    </w:p>
    <w:p w:rsidR="008F22A8" w:rsidRDefault="008F22A8" w:rsidP="00CC214C">
      <w:pPr>
        <w:spacing w:line="360" w:lineRule="auto"/>
        <w:ind w:firstLine="851"/>
        <w:jc w:val="both"/>
        <w:rPr>
          <w:rFonts w:ascii="Times New Roman" w:hAnsi="Times New Roman" w:cs="Times New Roman"/>
          <w:sz w:val="24"/>
          <w:szCs w:val="24"/>
        </w:rPr>
      </w:pPr>
    </w:p>
    <w:p w:rsidR="008F22A8" w:rsidRDefault="008F22A8" w:rsidP="00CC214C">
      <w:pPr>
        <w:spacing w:line="360" w:lineRule="auto"/>
        <w:ind w:firstLine="851"/>
        <w:jc w:val="both"/>
        <w:rPr>
          <w:rFonts w:ascii="Times New Roman" w:hAnsi="Times New Roman" w:cs="Times New Roman"/>
          <w:sz w:val="24"/>
          <w:szCs w:val="24"/>
        </w:rPr>
      </w:pPr>
    </w:p>
    <w:p w:rsidR="008F22A8" w:rsidRPr="00631547" w:rsidRDefault="008F22A8" w:rsidP="00D57967">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Рис. 4. График плотности распределения и </w:t>
      </w:r>
      <w:r w:rsidR="00D57967">
        <w:rPr>
          <w:rFonts w:ascii="Times New Roman" w:hAnsi="Times New Roman" w:cs="Times New Roman"/>
          <w:sz w:val="24"/>
          <w:szCs w:val="24"/>
        </w:rPr>
        <w:t xml:space="preserve">описательные статистики переменной </w:t>
      </w:r>
      <w:r w:rsidR="00631547">
        <w:rPr>
          <w:rFonts w:ascii="Times New Roman" w:hAnsi="Times New Roman" w:cs="Times New Roman"/>
          <w:sz w:val="24"/>
          <w:szCs w:val="24"/>
        </w:rPr>
        <w:t xml:space="preserve">альфа </w:t>
      </w:r>
      <w:proofErr w:type="spellStart"/>
      <w:r w:rsidR="00631547">
        <w:rPr>
          <w:rFonts w:ascii="Times New Roman" w:hAnsi="Times New Roman" w:cs="Times New Roman"/>
          <w:sz w:val="24"/>
          <w:szCs w:val="24"/>
        </w:rPr>
        <w:t>Дженсена</w:t>
      </w:r>
      <w:proofErr w:type="spellEnd"/>
    </w:p>
    <w:p w:rsidR="00D57967" w:rsidRPr="00732952" w:rsidRDefault="00D57967" w:rsidP="00CC214C">
      <w:pPr>
        <w:spacing w:line="360" w:lineRule="auto"/>
        <w:ind w:firstLine="851"/>
        <w:jc w:val="both"/>
        <w:rPr>
          <w:rFonts w:ascii="Times New Roman" w:hAnsi="Times New Roman" w:cs="Times New Roman"/>
          <w:sz w:val="24"/>
          <w:szCs w:val="24"/>
        </w:rPr>
      </w:pPr>
    </w:p>
    <w:p w:rsidR="00D57967" w:rsidRPr="00367A11" w:rsidRDefault="005A765A"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Среднее значение альфы </w:t>
      </w:r>
      <w:proofErr w:type="spellStart"/>
      <w:r>
        <w:rPr>
          <w:rFonts w:ascii="Times New Roman" w:hAnsi="Times New Roman" w:cs="Times New Roman"/>
          <w:sz w:val="24"/>
          <w:szCs w:val="24"/>
        </w:rPr>
        <w:t>Дженсе</w:t>
      </w:r>
      <w:r w:rsidR="008D063B">
        <w:rPr>
          <w:rFonts w:ascii="Times New Roman" w:hAnsi="Times New Roman" w:cs="Times New Roman"/>
          <w:sz w:val="24"/>
          <w:szCs w:val="24"/>
        </w:rPr>
        <w:t>на</w:t>
      </w:r>
      <w:proofErr w:type="spellEnd"/>
      <w:r w:rsidR="008D063B">
        <w:rPr>
          <w:rFonts w:ascii="Times New Roman" w:hAnsi="Times New Roman" w:cs="Times New Roman"/>
          <w:sz w:val="24"/>
          <w:szCs w:val="24"/>
        </w:rPr>
        <w:t xml:space="preserve"> равно -0,017, что говорит о превышении ожидаемой доходности </w:t>
      </w:r>
      <w:proofErr w:type="gramStart"/>
      <w:r w:rsidR="008D063B">
        <w:rPr>
          <w:rFonts w:ascii="Times New Roman" w:hAnsi="Times New Roman" w:cs="Times New Roman"/>
          <w:sz w:val="24"/>
          <w:szCs w:val="24"/>
        </w:rPr>
        <w:t>над</w:t>
      </w:r>
      <w:proofErr w:type="gramEnd"/>
      <w:r w:rsidR="008D063B">
        <w:rPr>
          <w:rFonts w:ascii="Times New Roman" w:hAnsi="Times New Roman" w:cs="Times New Roman"/>
          <w:sz w:val="24"/>
          <w:szCs w:val="24"/>
        </w:rPr>
        <w:t xml:space="preserve"> реальной. Таким образом, инвесторам не выгодно вкладывать в средства в паевые фонды с отрицательной альфой. Это очередной раз подчеркивает проблемы на российском фондовом рынке.</w:t>
      </w:r>
      <w:r w:rsidR="00367A11">
        <w:rPr>
          <w:rFonts w:ascii="Times New Roman" w:hAnsi="Times New Roman" w:cs="Times New Roman"/>
          <w:sz w:val="24"/>
          <w:szCs w:val="24"/>
        </w:rPr>
        <w:t xml:space="preserve"> Наибольшее значение альфы </w:t>
      </w:r>
      <w:proofErr w:type="spellStart"/>
      <w:r w:rsidR="00367A11">
        <w:rPr>
          <w:rFonts w:ascii="Times New Roman" w:hAnsi="Times New Roman" w:cs="Times New Roman"/>
          <w:sz w:val="24"/>
          <w:szCs w:val="24"/>
        </w:rPr>
        <w:t>Дженсена</w:t>
      </w:r>
      <w:proofErr w:type="spellEnd"/>
      <w:r w:rsidR="00367A11">
        <w:rPr>
          <w:rFonts w:ascii="Times New Roman" w:hAnsi="Times New Roman" w:cs="Times New Roman"/>
          <w:sz w:val="24"/>
          <w:szCs w:val="24"/>
        </w:rPr>
        <w:t xml:space="preserve"> </w:t>
      </w:r>
      <w:r w:rsidR="00367A11">
        <w:rPr>
          <w:rFonts w:ascii="Times New Roman" w:hAnsi="Times New Roman" w:cs="Times New Roman"/>
          <w:sz w:val="24"/>
          <w:szCs w:val="24"/>
        </w:rPr>
        <w:lastRenderedPageBreak/>
        <w:t>составляет -0,01, что говорит о том, что даже самые успешные фонды не могут достичь ожидаемой доходности.</w:t>
      </w:r>
    </w:p>
    <w:p w:rsidR="008D063B" w:rsidRDefault="008D063B"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теста </w:t>
      </w:r>
      <w:proofErr w:type="spellStart"/>
      <w:r>
        <w:rPr>
          <w:rFonts w:ascii="Times New Roman" w:hAnsi="Times New Roman" w:cs="Times New Roman"/>
          <w:sz w:val="24"/>
          <w:szCs w:val="24"/>
          <w:lang w:val="en-US"/>
        </w:rPr>
        <w:t>Jarque</w:t>
      </w:r>
      <w:proofErr w:type="spellEnd"/>
      <w:r w:rsidRPr="008D063B">
        <w:rPr>
          <w:rFonts w:ascii="Times New Roman" w:hAnsi="Times New Roman" w:cs="Times New Roman"/>
          <w:sz w:val="24"/>
          <w:szCs w:val="24"/>
        </w:rPr>
        <w:t>-</w:t>
      </w:r>
      <w:proofErr w:type="spellStart"/>
      <w:r>
        <w:rPr>
          <w:rFonts w:ascii="Times New Roman" w:hAnsi="Times New Roman" w:cs="Times New Roman"/>
          <w:sz w:val="24"/>
          <w:szCs w:val="24"/>
          <w:lang w:val="en-US"/>
        </w:rPr>
        <w:t>Bera</w:t>
      </w:r>
      <w:proofErr w:type="spellEnd"/>
      <w:r>
        <w:rPr>
          <w:rFonts w:ascii="Times New Roman" w:hAnsi="Times New Roman" w:cs="Times New Roman"/>
          <w:sz w:val="24"/>
          <w:szCs w:val="24"/>
        </w:rPr>
        <w:t xml:space="preserve"> отвергается нулевая гипотеза о том, что переменная </w:t>
      </w:r>
      <w:r>
        <w:rPr>
          <w:rFonts w:ascii="Times New Roman" w:hAnsi="Times New Roman" w:cs="Times New Roman"/>
          <w:sz w:val="24"/>
          <w:szCs w:val="24"/>
          <w:lang w:val="en-US"/>
        </w:rPr>
        <w:t>Jensen</w:t>
      </w:r>
      <w:r w:rsidRPr="008D063B">
        <w:rPr>
          <w:rFonts w:ascii="Times New Roman" w:hAnsi="Times New Roman" w:cs="Times New Roman"/>
          <w:sz w:val="24"/>
          <w:szCs w:val="24"/>
        </w:rPr>
        <w:t>_</w:t>
      </w:r>
      <w:r>
        <w:rPr>
          <w:rFonts w:ascii="Times New Roman" w:hAnsi="Times New Roman" w:cs="Times New Roman"/>
          <w:sz w:val="24"/>
          <w:szCs w:val="24"/>
          <w:lang w:val="en-US"/>
        </w:rPr>
        <w:t>s</w:t>
      </w:r>
      <w:r w:rsidRPr="008D063B">
        <w:rPr>
          <w:rFonts w:ascii="Times New Roman" w:hAnsi="Times New Roman" w:cs="Times New Roman"/>
          <w:sz w:val="24"/>
          <w:szCs w:val="24"/>
        </w:rPr>
        <w:t>_</w:t>
      </w:r>
      <w:r>
        <w:rPr>
          <w:rFonts w:ascii="Times New Roman" w:hAnsi="Times New Roman" w:cs="Times New Roman"/>
          <w:sz w:val="24"/>
          <w:szCs w:val="24"/>
          <w:lang w:val="en-US"/>
        </w:rPr>
        <w:t>alpha</w:t>
      </w:r>
      <w:r>
        <w:rPr>
          <w:rFonts w:ascii="Times New Roman" w:hAnsi="Times New Roman" w:cs="Times New Roman"/>
          <w:sz w:val="24"/>
          <w:szCs w:val="24"/>
        </w:rPr>
        <w:t xml:space="preserve"> подчиняется нормальному закону распределения.</w:t>
      </w:r>
    </w:p>
    <w:p w:rsidR="00243432" w:rsidRDefault="00243432"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Если говорить про значение показателя альфы </w:t>
      </w:r>
      <w:proofErr w:type="spellStart"/>
      <w:r>
        <w:rPr>
          <w:rFonts w:ascii="Times New Roman" w:hAnsi="Times New Roman" w:cs="Times New Roman"/>
          <w:sz w:val="24"/>
          <w:szCs w:val="24"/>
        </w:rPr>
        <w:t>Дженсена</w:t>
      </w:r>
      <w:proofErr w:type="spellEnd"/>
      <w:r>
        <w:rPr>
          <w:rFonts w:ascii="Times New Roman" w:hAnsi="Times New Roman" w:cs="Times New Roman"/>
          <w:sz w:val="24"/>
          <w:szCs w:val="24"/>
        </w:rPr>
        <w:t xml:space="preserve"> за предыдущие периоды, то в 2011 году оно составило -0,016, а в 2012 году альфа </w:t>
      </w:r>
      <w:proofErr w:type="spellStart"/>
      <w:r>
        <w:rPr>
          <w:rFonts w:ascii="Times New Roman" w:hAnsi="Times New Roman" w:cs="Times New Roman"/>
          <w:sz w:val="24"/>
          <w:szCs w:val="24"/>
        </w:rPr>
        <w:t>Дженсена</w:t>
      </w:r>
      <w:proofErr w:type="spellEnd"/>
      <w:r>
        <w:rPr>
          <w:rFonts w:ascii="Times New Roman" w:hAnsi="Times New Roman" w:cs="Times New Roman"/>
          <w:sz w:val="24"/>
          <w:szCs w:val="24"/>
        </w:rPr>
        <w:t xml:space="preserve"> была равна в среднем -0,02. Таким образом, последние три года отрицательное значение альфы </w:t>
      </w:r>
      <w:proofErr w:type="spellStart"/>
      <w:r>
        <w:rPr>
          <w:rFonts w:ascii="Times New Roman" w:hAnsi="Times New Roman" w:cs="Times New Roman"/>
          <w:sz w:val="24"/>
          <w:szCs w:val="24"/>
        </w:rPr>
        <w:t>Дженсена</w:t>
      </w:r>
      <w:proofErr w:type="spellEnd"/>
      <w:r>
        <w:rPr>
          <w:rFonts w:ascii="Times New Roman" w:hAnsi="Times New Roman" w:cs="Times New Roman"/>
          <w:sz w:val="24"/>
          <w:szCs w:val="24"/>
        </w:rPr>
        <w:t xml:space="preserve"> говорит о том, что инвесторы получали доходность ниже ожидаемой доходности. Этот факт может являться причиной значительного оттока денег из паевых фондов, и с финансовых рынков в целом.</w:t>
      </w:r>
    </w:p>
    <w:p w:rsidR="002F6927" w:rsidRPr="00732952" w:rsidRDefault="009B398F"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Последней, подробно рассмотренной переменной будет размер фонда. Для удобства анализа будет использован натуральный логарифм размера фонда, присвоим обозначение </w:t>
      </w:r>
      <w:proofErr w:type="spellStart"/>
      <w:r>
        <w:rPr>
          <w:rFonts w:ascii="Times New Roman" w:hAnsi="Times New Roman" w:cs="Times New Roman"/>
          <w:sz w:val="24"/>
          <w:szCs w:val="24"/>
          <w:lang w:val="en-US"/>
        </w:rPr>
        <w:t>LnSize</w:t>
      </w:r>
      <w:proofErr w:type="spellEnd"/>
      <w:r w:rsidRPr="009B398F">
        <w:rPr>
          <w:rFonts w:ascii="Times New Roman" w:hAnsi="Times New Roman" w:cs="Times New Roman"/>
          <w:sz w:val="24"/>
          <w:szCs w:val="24"/>
        </w:rPr>
        <w:t>.</w:t>
      </w:r>
    </w:p>
    <w:p w:rsidR="002F6927" w:rsidRPr="00732952" w:rsidRDefault="002F6927" w:rsidP="00CC214C">
      <w:pPr>
        <w:spacing w:line="360" w:lineRule="auto"/>
        <w:ind w:firstLine="851"/>
        <w:jc w:val="both"/>
        <w:rPr>
          <w:rFonts w:ascii="Times New Roman" w:hAnsi="Times New Roman" w:cs="Times New Roman"/>
          <w:sz w:val="24"/>
          <w:szCs w:val="24"/>
        </w:rPr>
      </w:pPr>
    </w:p>
    <w:p w:rsidR="00F2434E" w:rsidRDefault="00F2434E" w:rsidP="00CC214C">
      <w:pPr>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161659</wp:posOffset>
            </wp:positionH>
            <wp:positionV relativeFrom="paragraph">
              <wp:posOffset>98618</wp:posOffset>
            </wp:positionV>
            <wp:extent cx="5680001" cy="2583712"/>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680001" cy="2583712"/>
                    </a:xfrm>
                    <a:prstGeom prst="rect">
                      <a:avLst/>
                    </a:prstGeom>
                    <a:noFill/>
                    <a:ln w="9525">
                      <a:noFill/>
                      <a:miter lim="800000"/>
                      <a:headEnd/>
                      <a:tailEnd/>
                    </a:ln>
                  </pic:spPr>
                </pic:pic>
              </a:graphicData>
            </a:graphic>
          </wp:anchor>
        </w:drawing>
      </w:r>
    </w:p>
    <w:p w:rsidR="00F2434E" w:rsidRDefault="00F2434E" w:rsidP="00CC214C">
      <w:pPr>
        <w:spacing w:line="360" w:lineRule="auto"/>
        <w:ind w:firstLine="851"/>
        <w:jc w:val="both"/>
        <w:rPr>
          <w:rFonts w:ascii="Times New Roman" w:hAnsi="Times New Roman" w:cs="Times New Roman"/>
          <w:sz w:val="24"/>
          <w:szCs w:val="24"/>
        </w:rPr>
      </w:pPr>
    </w:p>
    <w:p w:rsidR="002F6927" w:rsidRPr="00732952" w:rsidRDefault="002F6927" w:rsidP="00CC214C">
      <w:pPr>
        <w:spacing w:line="360" w:lineRule="auto"/>
        <w:ind w:firstLine="851"/>
        <w:jc w:val="both"/>
        <w:rPr>
          <w:rFonts w:ascii="Times New Roman" w:hAnsi="Times New Roman" w:cs="Times New Roman"/>
          <w:sz w:val="24"/>
          <w:szCs w:val="24"/>
        </w:rPr>
      </w:pPr>
    </w:p>
    <w:p w:rsidR="002F6927" w:rsidRPr="00732952" w:rsidRDefault="002F6927" w:rsidP="00CC214C">
      <w:pPr>
        <w:spacing w:line="360" w:lineRule="auto"/>
        <w:ind w:firstLine="851"/>
        <w:jc w:val="both"/>
        <w:rPr>
          <w:rFonts w:ascii="Times New Roman" w:hAnsi="Times New Roman" w:cs="Times New Roman"/>
          <w:sz w:val="24"/>
          <w:szCs w:val="24"/>
        </w:rPr>
      </w:pPr>
    </w:p>
    <w:p w:rsidR="002F6927" w:rsidRPr="00732952" w:rsidRDefault="002F6927" w:rsidP="00CC214C">
      <w:pPr>
        <w:spacing w:line="360" w:lineRule="auto"/>
        <w:ind w:firstLine="851"/>
        <w:jc w:val="both"/>
        <w:rPr>
          <w:rFonts w:ascii="Times New Roman" w:hAnsi="Times New Roman" w:cs="Times New Roman"/>
          <w:sz w:val="24"/>
          <w:szCs w:val="24"/>
        </w:rPr>
      </w:pPr>
    </w:p>
    <w:p w:rsidR="002F6927" w:rsidRPr="00732952" w:rsidRDefault="002F6927" w:rsidP="00CC214C">
      <w:pPr>
        <w:spacing w:line="360" w:lineRule="auto"/>
        <w:ind w:firstLine="851"/>
        <w:jc w:val="both"/>
        <w:rPr>
          <w:rFonts w:ascii="Times New Roman" w:hAnsi="Times New Roman" w:cs="Times New Roman"/>
          <w:sz w:val="24"/>
          <w:szCs w:val="24"/>
        </w:rPr>
      </w:pPr>
    </w:p>
    <w:p w:rsidR="002F6927" w:rsidRPr="00732952" w:rsidRDefault="002F6927" w:rsidP="00CC214C">
      <w:pPr>
        <w:spacing w:line="360" w:lineRule="auto"/>
        <w:ind w:firstLine="851"/>
        <w:jc w:val="both"/>
        <w:rPr>
          <w:rFonts w:ascii="Times New Roman" w:hAnsi="Times New Roman" w:cs="Times New Roman"/>
          <w:sz w:val="24"/>
          <w:szCs w:val="24"/>
        </w:rPr>
      </w:pPr>
    </w:p>
    <w:p w:rsidR="002F6927" w:rsidRPr="00631547" w:rsidRDefault="002F6927" w:rsidP="002F6927">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Рис. 5. График плотности распределения и описательные статистики переменной </w:t>
      </w:r>
      <w:r w:rsidR="00631547">
        <w:rPr>
          <w:rFonts w:ascii="Times New Roman" w:hAnsi="Times New Roman" w:cs="Times New Roman"/>
          <w:sz w:val="24"/>
          <w:szCs w:val="24"/>
        </w:rPr>
        <w:t>логарифм размера фонда</w:t>
      </w:r>
    </w:p>
    <w:p w:rsidR="005A6377" w:rsidRPr="005A6377" w:rsidRDefault="005A6377" w:rsidP="002F6927">
      <w:pPr>
        <w:spacing w:line="360" w:lineRule="auto"/>
        <w:ind w:firstLine="851"/>
        <w:jc w:val="center"/>
        <w:rPr>
          <w:rFonts w:ascii="Times New Roman" w:hAnsi="Times New Roman" w:cs="Times New Roman"/>
          <w:sz w:val="24"/>
          <w:szCs w:val="24"/>
        </w:rPr>
      </w:pPr>
    </w:p>
    <w:p w:rsidR="000F7975" w:rsidRDefault="000F7975"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Согласно результатам теста </w:t>
      </w:r>
      <w:proofErr w:type="spellStart"/>
      <w:r>
        <w:rPr>
          <w:rFonts w:ascii="Times New Roman" w:hAnsi="Times New Roman" w:cs="Times New Roman"/>
          <w:sz w:val="24"/>
          <w:szCs w:val="24"/>
          <w:lang w:val="en-US"/>
        </w:rPr>
        <w:t>Jarque</w:t>
      </w:r>
      <w:proofErr w:type="spellEnd"/>
      <w:r w:rsidRPr="000F7975">
        <w:rPr>
          <w:rFonts w:ascii="Times New Roman" w:hAnsi="Times New Roman" w:cs="Times New Roman"/>
          <w:sz w:val="24"/>
          <w:szCs w:val="24"/>
        </w:rPr>
        <w:t>-</w:t>
      </w:r>
      <w:proofErr w:type="spellStart"/>
      <w:r>
        <w:rPr>
          <w:rFonts w:ascii="Times New Roman" w:hAnsi="Times New Roman" w:cs="Times New Roman"/>
          <w:sz w:val="24"/>
          <w:szCs w:val="24"/>
          <w:lang w:val="en-US"/>
        </w:rPr>
        <w:t>Bera</w:t>
      </w:r>
      <w:proofErr w:type="spellEnd"/>
      <w:r>
        <w:rPr>
          <w:rFonts w:ascii="Times New Roman" w:hAnsi="Times New Roman" w:cs="Times New Roman"/>
          <w:sz w:val="24"/>
          <w:szCs w:val="24"/>
        </w:rPr>
        <w:t xml:space="preserve"> принимается нулевая гипотеза о том, что переменная подчиняется нормальному закону распределения.</w:t>
      </w:r>
    </w:p>
    <w:p w:rsidR="00544171" w:rsidRDefault="00544171"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Следующим этапом является корреляционный анализ с целью выявления тесноты и характера взаимосвязи независимых переменных и изменения стоимости чистых активов фонда.</w:t>
      </w:r>
    </w:p>
    <w:p w:rsidR="00E5252E" w:rsidRDefault="00990D8E"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Полученные результаты представлены в Таблице 2. Как можно заметить из результатов, ни одна из переменных не характеризуется сильной взаимосвязью с зависимой переменной.</w:t>
      </w:r>
    </w:p>
    <w:p w:rsidR="00FC55FA" w:rsidRDefault="00FC55FA" w:rsidP="00CC214C">
      <w:pPr>
        <w:spacing w:line="360" w:lineRule="auto"/>
        <w:ind w:firstLine="851"/>
        <w:jc w:val="both"/>
        <w:rPr>
          <w:rFonts w:ascii="Times New Roman" w:hAnsi="Times New Roman" w:cs="Times New Roman"/>
          <w:sz w:val="24"/>
          <w:szCs w:val="24"/>
        </w:rPr>
      </w:pPr>
    </w:p>
    <w:p w:rsidR="00E5252E" w:rsidRDefault="00E5252E" w:rsidP="00E5252E">
      <w:pPr>
        <w:spacing w:line="360" w:lineRule="auto"/>
        <w:ind w:firstLine="851"/>
        <w:jc w:val="right"/>
        <w:rPr>
          <w:rFonts w:ascii="Times New Roman" w:hAnsi="Times New Roman" w:cs="Times New Roman"/>
          <w:sz w:val="24"/>
          <w:szCs w:val="24"/>
        </w:rPr>
      </w:pPr>
      <w:r>
        <w:rPr>
          <w:rFonts w:ascii="Times New Roman" w:hAnsi="Times New Roman" w:cs="Times New Roman"/>
          <w:sz w:val="24"/>
          <w:szCs w:val="24"/>
        </w:rPr>
        <w:t>Таблица 2</w:t>
      </w:r>
    </w:p>
    <w:p w:rsidR="00E5252E" w:rsidRDefault="00E5252E" w:rsidP="00E5252E">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Корреляционная матрица</w:t>
      </w: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51"/>
        <w:gridCol w:w="3508"/>
      </w:tblGrid>
      <w:tr w:rsidR="00E5252E" w:rsidRPr="00E5252E" w:rsidTr="008A16DA">
        <w:trPr>
          <w:trHeight w:val="225"/>
          <w:jc w:val="center"/>
        </w:trPr>
        <w:tc>
          <w:tcPr>
            <w:tcW w:w="4551" w:type="dxa"/>
            <w:vAlign w:val="bottom"/>
          </w:tcPr>
          <w:p w:rsidR="00E5252E" w:rsidRPr="00E5252E" w:rsidRDefault="00E5252E" w:rsidP="00E5252E">
            <w:pPr>
              <w:autoSpaceDE w:val="0"/>
              <w:autoSpaceDN w:val="0"/>
              <w:adjustRightInd w:val="0"/>
              <w:spacing w:after="0" w:line="240" w:lineRule="auto"/>
              <w:rPr>
                <w:rFonts w:ascii="Times New Roman" w:hAnsi="Times New Roman" w:cs="Times New Roman"/>
                <w:color w:val="000000"/>
                <w:sz w:val="24"/>
                <w:szCs w:val="24"/>
              </w:rPr>
            </w:pPr>
          </w:p>
        </w:tc>
        <w:tc>
          <w:tcPr>
            <w:tcW w:w="3508" w:type="dxa"/>
            <w:vAlign w:val="bottom"/>
          </w:tcPr>
          <w:p w:rsidR="00E5252E" w:rsidRPr="008A16DA"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Прирост чистых активов фонда</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Бета</w:t>
            </w:r>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0.02</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Коэффициент </w:t>
            </w:r>
            <w:proofErr w:type="spellStart"/>
            <w:r>
              <w:rPr>
                <w:rFonts w:ascii="Times New Roman" w:hAnsi="Times New Roman" w:cs="Times New Roman"/>
                <w:color w:val="000000"/>
                <w:sz w:val="24"/>
                <w:szCs w:val="24"/>
              </w:rPr>
              <w:t>Шарпа</w:t>
            </w:r>
            <w:proofErr w:type="spellEnd"/>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-0.13</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Альфа </w:t>
            </w:r>
            <w:proofErr w:type="spellStart"/>
            <w:r>
              <w:rPr>
                <w:rFonts w:ascii="Times New Roman" w:hAnsi="Times New Roman" w:cs="Times New Roman"/>
                <w:color w:val="000000"/>
                <w:sz w:val="24"/>
                <w:szCs w:val="24"/>
              </w:rPr>
              <w:t>Дженсена</w:t>
            </w:r>
            <w:proofErr w:type="spellEnd"/>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-0.05</w:t>
            </w:r>
          </w:p>
        </w:tc>
      </w:tr>
      <w:tr w:rsidR="00E5252E" w:rsidRPr="00E5252E" w:rsidTr="008A16DA">
        <w:trPr>
          <w:trHeight w:val="225"/>
          <w:jc w:val="center"/>
        </w:trPr>
        <w:tc>
          <w:tcPr>
            <w:tcW w:w="4551" w:type="dxa"/>
            <w:vAlign w:val="bottom"/>
          </w:tcPr>
          <w:p w:rsidR="00E5252E" w:rsidRPr="008A16DA" w:rsidRDefault="008A16DA" w:rsidP="00BD65A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Коэффициент </w:t>
            </w:r>
            <w:proofErr w:type="spellStart"/>
            <w:r>
              <w:rPr>
                <w:rFonts w:ascii="Times New Roman" w:hAnsi="Times New Roman" w:cs="Times New Roman"/>
                <w:color w:val="000000"/>
                <w:sz w:val="24"/>
                <w:szCs w:val="24"/>
              </w:rPr>
              <w:t>Шарпа</w:t>
            </w:r>
            <w:proofErr w:type="spellEnd"/>
            <w:r>
              <w:rPr>
                <w:rFonts w:ascii="Times New Roman" w:hAnsi="Times New Roman" w:cs="Times New Roman"/>
                <w:color w:val="000000"/>
                <w:sz w:val="24"/>
                <w:szCs w:val="24"/>
              </w:rPr>
              <w:t xml:space="preserve"> фонда превышающий коэффициент </w:t>
            </w:r>
            <w:proofErr w:type="spellStart"/>
            <w:r>
              <w:rPr>
                <w:rFonts w:ascii="Times New Roman" w:hAnsi="Times New Roman" w:cs="Times New Roman"/>
                <w:color w:val="000000"/>
                <w:sz w:val="24"/>
                <w:szCs w:val="24"/>
              </w:rPr>
              <w:t>Шарпа</w:t>
            </w:r>
            <w:proofErr w:type="spellEnd"/>
            <w:r>
              <w:rPr>
                <w:rFonts w:ascii="Times New Roman" w:hAnsi="Times New Roman" w:cs="Times New Roman"/>
                <w:color w:val="000000"/>
                <w:sz w:val="24"/>
                <w:szCs w:val="24"/>
              </w:rPr>
              <w:t xml:space="preserve"> рыночного индекса</w:t>
            </w:r>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0.02</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Доходность фонда</w:t>
            </w:r>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-0.17</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Логарифм размера</w:t>
            </w:r>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-0.27</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Техническое образование менеджера</w:t>
            </w:r>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-0.07</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Экономическое образование</w:t>
            </w:r>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0.04</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в Москве</w:t>
            </w:r>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0.12</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сертификатов</w:t>
            </w:r>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0.02</w:t>
            </w:r>
          </w:p>
        </w:tc>
      </w:tr>
      <w:tr w:rsidR="00E5252E" w:rsidRPr="00E5252E" w:rsidTr="008A16DA">
        <w:trPr>
          <w:trHeight w:val="225"/>
          <w:jc w:val="center"/>
        </w:trPr>
        <w:tc>
          <w:tcPr>
            <w:tcW w:w="4551" w:type="dxa"/>
            <w:vAlign w:val="bottom"/>
          </w:tcPr>
          <w:p w:rsidR="00E5252E" w:rsidRPr="00E5252E" w:rsidRDefault="008A16DA" w:rsidP="00E525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Опыт работы в сфере финансовых рынков</w:t>
            </w:r>
          </w:p>
        </w:tc>
        <w:tc>
          <w:tcPr>
            <w:tcW w:w="3508" w:type="dxa"/>
            <w:vAlign w:val="bottom"/>
          </w:tcPr>
          <w:p w:rsidR="00E5252E" w:rsidRPr="00E5252E" w:rsidRDefault="00E5252E" w:rsidP="00E5252E">
            <w:pPr>
              <w:autoSpaceDE w:val="0"/>
              <w:autoSpaceDN w:val="0"/>
              <w:adjustRightInd w:val="0"/>
              <w:spacing w:after="0" w:line="240" w:lineRule="auto"/>
              <w:jc w:val="center"/>
              <w:rPr>
                <w:rFonts w:ascii="Times New Roman" w:hAnsi="Times New Roman" w:cs="Times New Roman"/>
                <w:color w:val="000000"/>
                <w:sz w:val="24"/>
                <w:szCs w:val="24"/>
              </w:rPr>
            </w:pPr>
            <w:r w:rsidRPr="00E5252E">
              <w:rPr>
                <w:rFonts w:ascii="Times New Roman" w:hAnsi="Times New Roman" w:cs="Times New Roman"/>
                <w:color w:val="000000"/>
                <w:sz w:val="24"/>
                <w:szCs w:val="24"/>
              </w:rPr>
              <w:t>0.14</w:t>
            </w:r>
          </w:p>
        </w:tc>
      </w:tr>
    </w:tbl>
    <w:p w:rsidR="00E5252E" w:rsidRDefault="00E5252E" w:rsidP="00CC214C">
      <w:pPr>
        <w:spacing w:line="360" w:lineRule="auto"/>
        <w:ind w:firstLine="851"/>
        <w:jc w:val="both"/>
        <w:rPr>
          <w:rFonts w:ascii="Times New Roman" w:hAnsi="Times New Roman" w:cs="Times New Roman"/>
          <w:sz w:val="24"/>
          <w:szCs w:val="24"/>
        </w:rPr>
      </w:pPr>
      <w:r w:rsidRPr="00E5252E">
        <w:rPr>
          <w:rFonts w:ascii="Arial" w:hAnsi="Arial" w:cs="Arial"/>
          <w:sz w:val="18"/>
          <w:szCs w:val="18"/>
        </w:rPr>
        <w:br/>
      </w:r>
    </w:p>
    <w:p w:rsidR="00990D8E" w:rsidRDefault="00990D8E"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Однако, исходя из данной таблицы, мы можем оценить характер влияния переменных. Достаточно неожиданно коэффициент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фонда, альфа </w:t>
      </w:r>
      <w:proofErr w:type="spellStart"/>
      <w:r>
        <w:rPr>
          <w:rFonts w:ascii="Times New Roman" w:hAnsi="Times New Roman" w:cs="Times New Roman"/>
          <w:sz w:val="24"/>
          <w:szCs w:val="24"/>
        </w:rPr>
        <w:t>Дженсона</w:t>
      </w:r>
      <w:proofErr w:type="spellEnd"/>
      <w:r>
        <w:rPr>
          <w:rFonts w:ascii="Times New Roman" w:hAnsi="Times New Roman" w:cs="Times New Roman"/>
          <w:sz w:val="24"/>
          <w:szCs w:val="24"/>
        </w:rPr>
        <w:t xml:space="preserve"> и доходность фонда оказывают отрицательное влияние на размер чистых активов фонда. </w:t>
      </w:r>
    </w:p>
    <w:p w:rsidR="00990D8E" w:rsidRDefault="00990D8E"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Одно из возможных объяснений этому заключается в том, что получив хорошую доходность, инвесторы стараются в этом же периоде изъять средства у фонда,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пытаясь зафиксировать доход в краткосрочном периоде и не рассчитывают на долгосрочную доходность.</w:t>
      </w:r>
    </w:p>
    <w:p w:rsidR="00990D8E" w:rsidRDefault="00990D8E"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Также неожиданным является отрицательное влияние технического образования менеджера. Объяснить это можно тем, что в последние годы на финансовых рынках все же стали больше цениться специалисты с финансовым и экономическим образованием, в </w:t>
      </w:r>
      <w:r>
        <w:rPr>
          <w:rFonts w:ascii="Times New Roman" w:hAnsi="Times New Roman" w:cs="Times New Roman"/>
          <w:sz w:val="24"/>
          <w:szCs w:val="24"/>
        </w:rPr>
        <w:lastRenderedPageBreak/>
        <w:t>отличи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от ранних лет нашего рынка, когда наблюдался дефицит менеджеров с экономическим образованием.</w:t>
      </w:r>
    </w:p>
    <w:p w:rsidR="00ED5154" w:rsidRPr="008A0F89" w:rsidRDefault="00732952"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Завершающим этапом эконометрического анализа является построение моделей.</w:t>
      </w:r>
      <w:r w:rsidR="0015619A">
        <w:rPr>
          <w:rFonts w:ascii="Times New Roman" w:hAnsi="Times New Roman" w:cs="Times New Roman"/>
          <w:sz w:val="24"/>
          <w:szCs w:val="24"/>
        </w:rPr>
        <w:t xml:space="preserve"> </w:t>
      </w:r>
      <w:r w:rsidR="00034B4F">
        <w:rPr>
          <w:rFonts w:ascii="Times New Roman" w:hAnsi="Times New Roman" w:cs="Times New Roman"/>
          <w:sz w:val="24"/>
          <w:szCs w:val="24"/>
        </w:rPr>
        <w:t xml:space="preserve">На данном этапе было оценено множество МНК регрессий. В таблице </w:t>
      </w:r>
      <w:r w:rsidR="00034B4F" w:rsidRPr="00034B4F">
        <w:rPr>
          <w:rFonts w:ascii="Times New Roman" w:hAnsi="Times New Roman" w:cs="Times New Roman"/>
          <w:sz w:val="24"/>
          <w:szCs w:val="24"/>
        </w:rPr>
        <w:t xml:space="preserve">3 </w:t>
      </w:r>
      <w:r w:rsidR="00034B4F">
        <w:rPr>
          <w:rFonts w:ascii="Times New Roman" w:hAnsi="Times New Roman" w:cs="Times New Roman"/>
          <w:sz w:val="24"/>
          <w:szCs w:val="24"/>
        </w:rPr>
        <w:t>представлены результаты оценки наиболее качественных моделей</w:t>
      </w:r>
      <w:r w:rsidR="008A0F89">
        <w:rPr>
          <w:rFonts w:ascii="Times New Roman" w:hAnsi="Times New Roman" w:cs="Times New Roman"/>
          <w:sz w:val="24"/>
          <w:szCs w:val="24"/>
        </w:rPr>
        <w:t>.</w:t>
      </w:r>
    </w:p>
    <w:p w:rsidR="00990D8E" w:rsidRPr="00E6732D" w:rsidRDefault="00A57F73"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Качество моделей было оценено по выполнению условий теоремы Гаусса-Маркова. </w:t>
      </w:r>
      <w:proofErr w:type="spellStart"/>
      <w:r>
        <w:rPr>
          <w:rFonts w:ascii="Times New Roman" w:hAnsi="Times New Roman" w:cs="Times New Roman"/>
          <w:sz w:val="24"/>
          <w:szCs w:val="24"/>
        </w:rPr>
        <w:t>Гетероскедастичность</w:t>
      </w:r>
      <w:proofErr w:type="spellEnd"/>
      <w:r>
        <w:rPr>
          <w:rFonts w:ascii="Times New Roman" w:hAnsi="Times New Roman" w:cs="Times New Roman"/>
          <w:sz w:val="24"/>
          <w:szCs w:val="24"/>
        </w:rPr>
        <w:t xml:space="preserve"> остатков отсутствует во всех моделях, кроме второй и четвертой модели. В данных моделях была использована поправка в форме </w:t>
      </w:r>
      <w:r>
        <w:rPr>
          <w:rFonts w:ascii="Times New Roman" w:hAnsi="Times New Roman" w:cs="Times New Roman"/>
          <w:sz w:val="24"/>
          <w:szCs w:val="24"/>
          <w:lang w:val="en-US"/>
        </w:rPr>
        <w:t>White</w:t>
      </w:r>
      <w:r w:rsidRPr="00A57F73">
        <w:rPr>
          <w:rFonts w:ascii="Times New Roman" w:hAnsi="Times New Roman" w:cs="Times New Roman"/>
          <w:sz w:val="24"/>
          <w:szCs w:val="24"/>
        </w:rPr>
        <w:t>.</w:t>
      </w:r>
    </w:p>
    <w:p w:rsidR="00A8169E" w:rsidRPr="00E6732D" w:rsidRDefault="00A8169E" w:rsidP="00CC214C">
      <w:pPr>
        <w:spacing w:line="360" w:lineRule="auto"/>
        <w:ind w:firstLine="851"/>
        <w:jc w:val="both"/>
        <w:rPr>
          <w:rFonts w:ascii="Times New Roman" w:hAnsi="Times New Roman" w:cs="Times New Roman"/>
          <w:sz w:val="24"/>
          <w:szCs w:val="24"/>
        </w:rPr>
      </w:pPr>
    </w:p>
    <w:p w:rsidR="00C644BF" w:rsidRDefault="00304060" w:rsidP="00304060">
      <w:pPr>
        <w:spacing w:line="360" w:lineRule="auto"/>
        <w:ind w:firstLine="851"/>
        <w:jc w:val="right"/>
        <w:rPr>
          <w:rFonts w:ascii="Times New Roman" w:hAnsi="Times New Roman" w:cs="Times New Roman"/>
          <w:sz w:val="24"/>
          <w:szCs w:val="24"/>
        </w:rPr>
      </w:pPr>
      <w:r>
        <w:rPr>
          <w:rFonts w:ascii="Times New Roman" w:hAnsi="Times New Roman" w:cs="Times New Roman"/>
          <w:sz w:val="24"/>
          <w:szCs w:val="24"/>
        </w:rPr>
        <w:t>Таблица 3</w:t>
      </w:r>
    </w:p>
    <w:p w:rsidR="00304060" w:rsidRPr="00304060" w:rsidRDefault="00304060" w:rsidP="00304060">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Модели множественной регрессии МНК</w:t>
      </w:r>
    </w:p>
    <w:tbl>
      <w:tblPr>
        <w:tblW w:w="9594" w:type="dxa"/>
        <w:jc w:val="center"/>
        <w:tblInd w:w="91" w:type="dxa"/>
        <w:tblLook w:val="04A0"/>
      </w:tblPr>
      <w:tblGrid>
        <w:gridCol w:w="2874"/>
        <w:gridCol w:w="960"/>
        <w:gridCol w:w="960"/>
        <w:gridCol w:w="960"/>
        <w:gridCol w:w="960"/>
        <w:gridCol w:w="960"/>
        <w:gridCol w:w="960"/>
        <w:gridCol w:w="960"/>
      </w:tblGrid>
      <w:tr w:rsidR="0063397F" w:rsidRPr="00304060" w:rsidTr="00243432">
        <w:trPr>
          <w:trHeight w:val="300"/>
          <w:jc w:val="center"/>
        </w:trPr>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97F" w:rsidRPr="002F4A02" w:rsidRDefault="0063397F" w:rsidP="0042648D">
            <w:pPr>
              <w:spacing w:after="0" w:line="240" w:lineRule="auto"/>
              <w:jc w:val="center"/>
              <w:rPr>
                <w:rFonts w:ascii="Times New Roman" w:eastAsia="Times New Roman" w:hAnsi="Times New Roman" w:cs="Times New Roman"/>
                <w:b/>
                <w:color w:val="000000"/>
                <w:sz w:val="20"/>
                <w:szCs w:val="20"/>
                <w:lang w:eastAsia="ru-RU"/>
              </w:rPr>
            </w:pPr>
          </w:p>
        </w:tc>
        <w:tc>
          <w:tcPr>
            <w:tcW w:w="6720" w:type="dxa"/>
            <w:gridSpan w:val="7"/>
            <w:tcBorders>
              <w:top w:val="single" w:sz="4" w:space="0" w:color="auto"/>
              <w:left w:val="nil"/>
              <w:bottom w:val="single" w:sz="4" w:space="0" w:color="auto"/>
              <w:right w:val="single" w:sz="4" w:space="0" w:color="auto"/>
            </w:tcBorders>
            <w:shd w:val="clear" w:color="auto" w:fill="auto"/>
            <w:noWrap/>
            <w:vAlign w:val="center"/>
            <w:hideMark/>
          </w:tcPr>
          <w:p w:rsidR="0063397F" w:rsidRPr="00304060" w:rsidRDefault="0063397F" w:rsidP="0042648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Модели</w:t>
            </w:r>
          </w:p>
        </w:tc>
      </w:tr>
      <w:tr w:rsidR="00304060" w:rsidRPr="00304060" w:rsidTr="0042648D">
        <w:trPr>
          <w:trHeight w:val="300"/>
          <w:jc w:val="center"/>
        </w:trPr>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060" w:rsidRPr="00304060" w:rsidRDefault="002F4A02" w:rsidP="0042648D">
            <w:pPr>
              <w:spacing w:after="0" w:line="240" w:lineRule="auto"/>
              <w:jc w:val="center"/>
              <w:rPr>
                <w:rFonts w:ascii="Times New Roman" w:eastAsia="Times New Roman" w:hAnsi="Times New Roman" w:cs="Times New Roman"/>
                <w:b/>
                <w:color w:val="000000"/>
                <w:sz w:val="20"/>
                <w:szCs w:val="20"/>
                <w:lang w:eastAsia="ru-RU"/>
              </w:rPr>
            </w:pPr>
            <w:r w:rsidRPr="002F4A02">
              <w:rPr>
                <w:rFonts w:ascii="Times New Roman" w:eastAsia="Times New Roman" w:hAnsi="Times New Roman" w:cs="Times New Roman"/>
                <w:b/>
                <w:color w:val="000000"/>
                <w:sz w:val="20"/>
                <w:szCs w:val="20"/>
                <w:lang w:eastAsia="ru-RU"/>
              </w:rPr>
              <w:t>Факторы</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b/>
                <w:color w:val="000000"/>
                <w:sz w:val="20"/>
                <w:szCs w:val="20"/>
                <w:lang w:eastAsia="ru-RU"/>
              </w:rPr>
            </w:pPr>
            <w:r w:rsidRPr="00304060">
              <w:rPr>
                <w:rFonts w:ascii="Times New Roman" w:eastAsia="Times New Roman" w:hAnsi="Times New Roman" w:cs="Times New Roman"/>
                <w:b/>
                <w:color w:val="000000"/>
                <w:sz w:val="20"/>
                <w:szCs w:val="20"/>
                <w:lang w:eastAsia="ru-RU"/>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b/>
                <w:color w:val="000000"/>
                <w:sz w:val="20"/>
                <w:szCs w:val="20"/>
                <w:lang w:eastAsia="ru-RU"/>
              </w:rPr>
            </w:pPr>
            <w:r w:rsidRPr="00304060">
              <w:rPr>
                <w:rFonts w:ascii="Times New Roman" w:eastAsia="Times New Roman" w:hAnsi="Times New Roman" w:cs="Times New Roman"/>
                <w:b/>
                <w:color w:val="000000"/>
                <w:sz w:val="20"/>
                <w:szCs w:val="20"/>
                <w:lang w:eastAsia="ru-RU"/>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b/>
                <w:color w:val="000000"/>
                <w:sz w:val="20"/>
                <w:szCs w:val="20"/>
                <w:lang w:eastAsia="ru-RU"/>
              </w:rPr>
            </w:pPr>
            <w:r w:rsidRPr="00304060">
              <w:rPr>
                <w:rFonts w:ascii="Times New Roman" w:eastAsia="Times New Roman" w:hAnsi="Times New Roman" w:cs="Times New Roman"/>
                <w:b/>
                <w:color w:val="000000"/>
                <w:sz w:val="20"/>
                <w:szCs w:val="20"/>
                <w:lang w:eastAsia="ru-RU"/>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b/>
                <w:color w:val="000000"/>
                <w:sz w:val="20"/>
                <w:szCs w:val="20"/>
                <w:lang w:eastAsia="ru-RU"/>
              </w:rPr>
            </w:pPr>
            <w:r w:rsidRPr="00304060">
              <w:rPr>
                <w:rFonts w:ascii="Times New Roman" w:eastAsia="Times New Roman" w:hAnsi="Times New Roman" w:cs="Times New Roman"/>
                <w:b/>
                <w:color w:val="000000"/>
                <w:sz w:val="20"/>
                <w:szCs w:val="20"/>
                <w:lang w:eastAsia="ru-RU"/>
              </w:rPr>
              <w:t>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b/>
                <w:color w:val="000000"/>
                <w:sz w:val="20"/>
                <w:szCs w:val="20"/>
                <w:lang w:eastAsia="ru-RU"/>
              </w:rPr>
            </w:pPr>
            <w:r w:rsidRPr="00304060">
              <w:rPr>
                <w:rFonts w:ascii="Times New Roman" w:eastAsia="Times New Roman" w:hAnsi="Times New Roman" w:cs="Times New Roman"/>
                <w:b/>
                <w:color w:val="000000"/>
                <w:sz w:val="20"/>
                <w:szCs w:val="20"/>
                <w:lang w:eastAsia="ru-RU"/>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b/>
                <w:color w:val="000000"/>
                <w:sz w:val="20"/>
                <w:szCs w:val="20"/>
                <w:lang w:eastAsia="ru-RU"/>
              </w:rPr>
            </w:pPr>
            <w:r w:rsidRPr="00304060">
              <w:rPr>
                <w:rFonts w:ascii="Times New Roman" w:eastAsia="Times New Roman" w:hAnsi="Times New Roman" w:cs="Times New Roman"/>
                <w:b/>
                <w:color w:val="000000"/>
                <w:sz w:val="20"/>
                <w:szCs w:val="20"/>
                <w:lang w:eastAsia="ru-RU"/>
              </w:rPr>
              <w:t>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b/>
                <w:color w:val="000000"/>
                <w:sz w:val="20"/>
                <w:szCs w:val="20"/>
                <w:lang w:eastAsia="ru-RU"/>
              </w:rPr>
            </w:pPr>
            <w:r w:rsidRPr="00304060">
              <w:rPr>
                <w:rFonts w:ascii="Times New Roman" w:eastAsia="Times New Roman" w:hAnsi="Times New Roman" w:cs="Times New Roman"/>
                <w:b/>
                <w:color w:val="000000"/>
                <w:sz w:val="20"/>
                <w:szCs w:val="20"/>
                <w:lang w:eastAsia="ru-RU"/>
              </w:rPr>
              <w:t>7</w:t>
            </w: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FD112F" w:rsidRDefault="00FD112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Доходность фонда</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-0,22</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-0,25</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-0,13</w:t>
            </w: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304060" w:rsidRDefault="00FD112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Доходность фонда за 2011 г.</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-0,55**</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304060" w:rsidRDefault="00FD112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Размер фонда</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-3,5E-10</w:t>
            </w:r>
            <w:r>
              <w:rPr>
                <w:rFonts w:ascii="Times New Roman" w:eastAsia="Times New Roman" w:hAnsi="Times New Roman" w:cs="Times New Roman"/>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FD112F" w:rsidRDefault="00FD112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Логарифм размера</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-0,13***</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-0,08**</w:t>
            </w: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FD112F" w:rsidRDefault="00FD112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Логарифм размера за 2012</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63397F"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Бета</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-0,68*</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304060" w:rsidRDefault="00FD112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Альфа </w:t>
            </w:r>
            <w:proofErr w:type="spellStart"/>
            <w:r>
              <w:rPr>
                <w:rFonts w:ascii="Times New Roman" w:eastAsia="Times New Roman" w:hAnsi="Times New Roman" w:cs="Times New Roman"/>
                <w:color w:val="000000"/>
                <w:sz w:val="20"/>
                <w:szCs w:val="20"/>
                <w:lang w:eastAsia="ru-RU"/>
              </w:rPr>
              <w:t>Дженсена</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-10,53*</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-12,27</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-12,2</w:t>
            </w: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304060"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Альфа </w:t>
            </w:r>
            <w:proofErr w:type="spellStart"/>
            <w:r>
              <w:rPr>
                <w:rFonts w:ascii="Times New Roman" w:eastAsia="Times New Roman" w:hAnsi="Times New Roman" w:cs="Times New Roman"/>
                <w:color w:val="000000"/>
                <w:sz w:val="20"/>
                <w:szCs w:val="20"/>
                <w:lang w:eastAsia="ru-RU"/>
              </w:rPr>
              <w:t>Дженсена</w:t>
            </w:r>
            <w:proofErr w:type="spellEnd"/>
            <w:r>
              <w:rPr>
                <w:rFonts w:ascii="Times New Roman" w:eastAsia="Times New Roman" w:hAnsi="Times New Roman" w:cs="Times New Roman"/>
                <w:color w:val="000000"/>
                <w:sz w:val="20"/>
                <w:szCs w:val="20"/>
                <w:lang w:eastAsia="ru-RU"/>
              </w:rPr>
              <w:t xml:space="preserve"> за 2012</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-15,48**</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63397F"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Коэффициент </w:t>
            </w:r>
            <w:proofErr w:type="spellStart"/>
            <w:r>
              <w:rPr>
                <w:rFonts w:ascii="Times New Roman" w:eastAsia="Times New Roman" w:hAnsi="Times New Roman" w:cs="Times New Roman"/>
                <w:color w:val="000000"/>
                <w:sz w:val="20"/>
                <w:szCs w:val="20"/>
                <w:lang w:eastAsia="ru-RU"/>
              </w:rPr>
              <w:t>Шарпа</w:t>
            </w:r>
            <w:proofErr w:type="spellEnd"/>
            <w:r>
              <w:rPr>
                <w:rFonts w:ascii="Times New Roman" w:eastAsia="Times New Roman" w:hAnsi="Times New Roman" w:cs="Times New Roman"/>
                <w:color w:val="000000"/>
                <w:sz w:val="20"/>
                <w:szCs w:val="20"/>
                <w:lang w:eastAsia="ru-RU"/>
              </w:rPr>
              <w:t xml:space="preserve"> фонда</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-0,27**</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63397F"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Коэффициент </w:t>
            </w:r>
            <w:proofErr w:type="spellStart"/>
            <w:r>
              <w:rPr>
                <w:rFonts w:ascii="Times New Roman" w:eastAsia="Times New Roman" w:hAnsi="Times New Roman" w:cs="Times New Roman"/>
                <w:color w:val="000000"/>
                <w:sz w:val="20"/>
                <w:szCs w:val="20"/>
                <w:lang w:eastAsia="ru-RU"/>
              </w:rPr>
              <w:t>Шарпа</w:t>
            </w:r>
            <w:proofErr w:type="spellEnd"/>
            <w:r>
              <w:rPr>
                <w:rFonts w:ascii="Times New Roman" w:eastAsia="Times New Roman" w:hAnsi="Times New Roman" w:cs="Times New Roman"/>
                <w:color w:val="000000"/>
                <w:sz w:val="20"/>
                <w:szCs w:val="20"/>
                <w:lang w:eastAsia="ru-RU"/>
              </w:rPr>
              <w:t xml:space="preserve"> фонда опережает коэффициент </w:t>
            </w:r>
            <w:proofErr w:type="spellStart"/>
            <w:r>
              <w:rPr>
                <w:rFonts w:ascii="Times New Roman" w:eastAsia="Times New Roman" w:hAnsi="Times New Roman" w:cs="Times New Roman"/>
                <w:color w:val="000000"/>
                <w:sz w:val="20"/>
                <w:szCs w:val="20"/>
                <w:lang w:eastAsia="ru-RU"/>
              </w:rPr>
              <w:t>Шарпа</w:t>
            </w:r>
            <w:proofErr w:type="spellEnd"/>
            <w:r>
              <w:rPr>
                <w:rFonts w:ascii="Times New Roman" w:eastAsia="Times New Roman" w:hAnsi="Times New Roman" w:cs="Times New Roman"/>
                <w:color w:val="000000"/>
                <w:sz w:val="20"/>
                <w:szCs w:val="20"/>
                <w:lang w:eastAsia="ru-RU"/>
              </w:rPr>
              <w:t xml:space="preserve"> индекса</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304060"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Коэффициент </w:t>
            </w:r>
            <w:proofErr w:type="spellStart"/>
            <w:r>
              <w:rPr>
                <w:rFonts w:ascii="Times New Roman" w:eastAsia="Times New Roman" w:hAnsi="Times New Roman" w:cs="Times New Roman"/>
                <w:color w:val="000000"/>
                <w:sz w:val="20"/>
                <w:szCs w:val="20"/>
                <w:lang w:eastAsia="ru-RU"/>
              </w:rPr>
              <w:t>Шарпа</w:t>
            </w:r>
            <w:proofErr w:type="spellEnd"/>
            <w:r>
              <w:rPr>
                <w:rFonts w:ascii="Times New Roman" w:eastAsia="Times New Roman" w:hAnsi="Times New Roman" w:cs="Times New Roman"/>
                <w:color w:val="000000"/>
                <w:sz w:val="20"/>
                <w:szCs w:val="20"/>
                <w:lang w:eastAsia="ru-RU"/>
              </w:rPr>
              <w:t xml:space="preserve"> фонда опережает коэффициент </w:t>
            </w:r>
            <w:proofErr w:type="spellStart"/>
            <w:r>
              <w:rPr>
                <w:rFonts w:ascii="Times New Roman" w:eastAsia="Times New Roman" w:hAnsi="Times New Roman" w:cs="Times New Roman"/>
                <w:color w:val="000000"/>
                <w:sz w:val="20"/>
                <w:szCs w:val="20"/>
                <w:lang w:eastAsia="ru-RU"/>
              </w:rPr>
              <w:t>Шарпа</w:t>
            </w:r>
            <w:proofErr w:type="spellEnd"/>
            <w:r>
              <w:rPr>
                <w:rFonts w:ascii="Times New Roman" w:eastAsia="Times New Roman" w:hAnsi="Times New Roman" w:cs="Times New Roman"/>
                <w:color w:val="000000"/>
                <w:sz w:val="20"/>
                <w:szCs w:val="20"/>
                <w:lang w:eastAsia="ru-RU"/>
              </w:rPr>
              <w:t xml:space="preserve"> индекса (2012)</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-0,16*</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304060"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Коэффициент </w:t>
            </w:r>
            <w:proofErr w:type="spellStart"/>
            <w:r>
              <w:rPr>
                <w:rFonts w:ascii="Times New Roman" w:eastAsia="Times New Roman" w:hAnsi="Times New Roman" w:cs="Times New Roman"/>
                <w:color w:val="000000"/>
                <w:sz w:val="20"/>
                <w:szCs w:val="20"/>
                <w:lang w:eastAsia="ru-RU"/>
              </w:rPr>
              <w:t>Шарпа</w:t>
            </w:r>
            <w:proofErr w:type="spellEnd"/>
            <w:r>
              <w:rPr>
                <w:rFonts w:ascii="Times New Roman" w:eastAsia="Times New Roman" w:hAnsi="Times New Roman" w:cs="Times New Roman"/>
                <w:color w:val="000000"/>
                <w:sz w:val="20"/>
                <w:szCs w:val="20"/>
                <w:lang w:eastAsia="ru-RU"/>
              </w:rPr>
              <w:t xml:space="preserve"> фонда опережает коэффициент </w:t>
            </w:r>
            <w:proofErr w:type="spellStart"/>
            <w:r>
              <w:rPr>
                <w:rFonts w:ascii="Times New Roman" w:eastAsia="Times New Roman" w:hAnsi="Times New Roman" w:cs="Times New Roman"/>
                <w:color w:val="000000"/>
                <w:sz w:val="20"/>
                <w:szCs w:val="20"/>
                <w:lang w:eastAsia="ru-RU"/>
              </w:rPr>
              <w:t>Шарпа</w:t>
            </w:r>
            <w:proofErr w:type="spellEnd"/>
            <w:r>
              <w:rPr>
                <w:rFonts w:ascii="Times New Roman" w:eastAsia="Times New Roman" w:hAnsi="Times New Roman" w:cs="Times New Roman"/>
                <w:color w:val="000000"/>
                <w:sz w:val="20"/>
                <w:szCs w:val="20"/>
                <w:lang w:eastAsia="ru-RU"/>
              </w:rPr>
              <w:t xml:space="preserve"> индекса (2011)</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0,08</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63397F"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Экономическое образование</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0,14</w:t>
            </w: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63397F"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Образование в Москве</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0,19*</w:t>
            </w: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63397F"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Наличие международных сертификатов</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-0,06</w:t>
            </w: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63397F" w:rsidRDefault="0063397F" w:rsidP="004264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Опыт работы</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0,01</w:t>
            </w:r>
          </w:p>
        </w:tc>
      </w:tr>
      <w:tr w:rsidR="00304060" w:rsidRPr="00304060" w:rsidTr="0042648D">
        <w:trPr>
          <w:trHeight w:val="300"/>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AIC</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2,91</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1,28</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1,25</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1,28</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1,29</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1,51</w:t>
            </w:r>
          </w:p>
        </w:tc>
      </w:tr>
      <w:tr w:rsidR="00304060" w:rsidRPr="00304060" w:rsidTr="0042648D">
        <w:trPr>
          <w:trHeight w:val="315"/>
          <w:jc w:val="center"/>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304060" w:rsidRPr="00304060" w:rsidRDefault="0042648D" w:rsidP="0042648D">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Adjusted</w:t>
            </w:r>
            <w:r>
              <w:rPr>
                <w:rFonts w:ascii="Times New Roman" w:eastAsia="Times New Roman" w:hAnsi="Times New Roman" w:cs="Times New Roman"/>
                <w:color w:val="000000"/>
                <w:sz w:val="20"/>
                <w:szCs w:val="20"/>
                <w:lang w:eastAsia="ru-RU"/>
              </w:rPr>
              <w:t xml:space="preserve"> </w:t>
            </w:r>
            <w:r w:rsidR="00304060" w:rsidRPr="00304060">
              <w:rPr>
                <w:rFonts w:ascii="Times New Roman" w:eastAsia="Times New Roman" w:hAnsi="Times New Roman" w:cs="Times New Roman"/>
                <w:color w:val="000000"/>
                <w:sz w:val="20"/>
                <w:szCs w:val="20"/>
                <w:lang w:eastAsia="ru-RU"/>
              </w:rPr>
              <w:t>R</w:t>
            </w:r>
            <w:r>
              <w:rPr>
                <w:rFonts w:ascii="Times New Roman" w:eastAsia="Times New Roman" w:hAnsi="Times New Roman" w:cs="Times New Roman"/>
                <w:color w:val="000000"/>
                <w:sz w:val="20"/>
                <w:szCs w:val="20"/>
                <w:vertAlign w:val="superscript"/>
                <w:lang w:val="en-US"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0,18</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0,18</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0,19</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0,15</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0,16</w:t>
            </w:r>
          </w:p>
        </w:tc>
        <w:tc>
          <w:tcPr>
            <w:tcW w:w="960" w:type="dxa"/>
            <w:tcBorders>
              <w:top w:val="nil"/>
              <w:left w:val="nil"/>
              <w:bottom w:val="single" w:sz="4" w:space="0" w:color="auto"/>
              <w:right w:val="single" w:sz="4" w:space="0" w:color="auto"/>
            </w:tcBorders>
            <w:shd w:val="clear" w:color="auto" w:fill="auto"/>
            <w:noWrap/>
            <w:vAlign w:val="center"/>
            <w:hideMark/>
          </w:tcPr>
          <w:p w:rsidR="00304060" w:rsidRPr="00304060" w:rsidRDefault="00304060" w:rsidP="0042648D">
            <w:pPr>
              <w:spacing w:after="0" w:line="240" w:lineRule="auto"/>
              <w:jc w:val="center"/>
              <w:rPr>
                <w:rFonts w:ascii="Times New Roman" w:eastAsia="Times New Roman" w:hAnsi="Times New Roman" w:cs="Times New Roman"/>
                <w:color w:val="000000"/>
                <w:sz w:val="20"/>
                <w:szCs w:val="20"/>
                <w:lang w:eastAsia="ru-RU"/>
              </w:rPr>
            </w:pPr>
            <w:r w:rsidRPr="00304060">
              <w:rPr>
                <w:rFonts w:ascii="Times New Roman" w:eastAsia="Times New Roman" w:hAnsi="Times New Roman" w:cs="Times New Roman"/>
                <w:color w:val="000000"/>
                <w:sz w:val="20"/>
                <w:szCs w:val="20"/>
                <w:lang w:eastAsia="ru-RU"/>
              </w:rPr>
              <w:t>0,03</w:t>
            </w:r>
          </w:p>
        </w:tc>
      </w:tr>
    </w:tbl>
    <w:p w:rsidR="00304060" w:rsidRPr="0072098A" w:rsidRDefault="00C07532" w:rsidP="0072098A">
      <w:pPr>
        <w:spacing w:line="360" w:lineRule="auto"/>
        <w:jc w:val="center"/>
        <w:rPr>
          <w:rFonts w:ascii="Times New Roman" w:hAnsi="Times New Roman" w:cs="Times New Roman"/>
        </w:rPr>
      </w:pPr>
      <w:r w:rsidRPr="0072098A">
        <w:rPr>
          <w:rFonts w:ascii="Times New Roman" w:hAnsi="Times New Roman" w:cs="Times New Roman"/>
        </w:rPr>
        <w:t>*** - значимость на 1% уровне, ** - значимость на 5% уровне, * - значимость на 10% уровне</w:t>
      </w:r>
    </w:p>
    <w:p w:rsidR="00C644BF" w:rsidRDefault="00027F1B"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Выполнение условия отсутствия </w:t>
      </w:r>
      <w:proofErr w:type="spellStart"/>
      <w:r>
        <w:rPr>
          <w:rFonts w:ascii="Times New Roman" w:hAnsi="Times New Roman" w:cs="Times New Roman"/>
          <w:sz w:val="24"/>
          <w:szCs w:val="24"/>
        </w:rPr>
        <w:t>мультиколлинеарности</w:t>
      </w:r>
      <w:proofErr w:type="spellEnd"/>
      <w:r>
        <w:rPr>
          <w:rFonts w:ascii="Times New Roman" w:hAnsi="Times New Roman" w:cs="Times New Roman"/>
          <w:sz w:val="24"/>
          <w:szCs w:val="24"/>
        </w:rPr>
        <w:t xml:space="preserve"> было обеспечено благодаря разделению тесно взаимосвязанных переменных на разные модели. Это основная причина такого количества моделей. </w:t>
      </w:r>
    </w:p>
    <w:p w:rsidR="00A8169E" w:rsidRPr="00E6732D" w:rsidRDefault="00A8169E"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 всех моделях выполняется условие отсутствия автокорреляции остатков. Данное условие проверяется по значению статистики </w:t>
      </w:r>
      <w:r>
        <w:rPr>
          <w:rFonts w:ascii="Times New Roman" w:hAnsi="Times New Roman" w:cs="Times New Roman"/>
          <w:sz w:val="24"/>
          <w:szCs w:val="24"/>
          <w:lang w:val="en-US"/>
        </w:rPr>
        <w:t>Durbin</w:t>
      </w:r>
      <w:r w:rsidRPr="00E6732D">
        <w:rPr>
          <w:rFonts w:ascii="Times New Roman" w:hAnsi="Times New Roman" w:cs="Times New Roman"/>
          <w:sz w:val="24"/>
          <w:szCs w:val="24"/>
        </w:rPr>
        <w:t>-</w:t>
      </w:r>
      <w:r>
        <w:rPr>
          <w:rFonts w:ascii="Times New Roman" w:hAnsi="Times New Roman" w:cs="Times New Roman"/>
          <w:sz w:val="24"/>
          <w:szCs w:val="24"/>
          <w:lang w:val="en-US"/>
        </w:rPr>
        <w:t>Watson</w:t>
      </w:r>
      <w:r w:rsidRPr="00E6732D">
        <w:rPr>
          <w:rFonts w:ascii="Times New Roman" w:hAnsi="Times New Roman" w:cs="Times New Roman"/>
          <w:sz w:val="24"/>
          <w:szCs w:val="24"/>
        </w:rPr>
        <w:t>.</w:t>
      </w:r>
    </w:p>
    <w:p w:rsidR="005520EA" w:rsidRDefault="00A915AA"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Также, во всех моделях выполняется условие </w:t>
      </w:r>
      <w:proofErr w:type="spellStart"/>
      <w:r>
        <w:rPr>
          <w:rFonts w:ascii="Times New Roman" w:hAnsi="Times New Roman" w:cs="Times New Roman"/>
          <w:sz w:val="24"/>
          <w:szCs w:val="24"/>
        </w:rPr>
        <w:t>несмещенности</w:t>
      </w:r>
      <w:proofErr w:type="spellEnd"/>
      <w:r>
        <w:rPr>
          <w:rFonts w:ascii="Times New Roman" w:hAnsi="Times New Roman" w:cs="Times New Roman"/>
          <w:sz w:val="24"/>
          <w:szCs w:val="24"/>
        </w:rPr>
        <w:t xml:space="preserve">, так как во всех моделях математическое ожидание остатков равно нулю. </w:t>
      </w:r>
    </w:p>
    <w:p w:rsidR="00A66AE7" w:rsidRPr="00A66AE7" w:rsidRDefault="00A66AE7"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ни в одной из моделей не выполнилось условие нормальности распределения остатков. Данное условие было проверено тестом </w:t>
      </w:r>
      <w:proofErr w:type="spellStart"/>
      <w:r>
        <w:rPr>
          <w:rFonts w:ascii="Times New Roman" w:hAnsi="Times New Roman" w:cs="Times New Roman"/>
          <w:sz w:val="24"/>
          <w:szCs w:val="24"/>
          <w:lang w:val="en-US"/>
        </w:rPr>
        <w:t>Jarque</w:t>
      </w:r>
      <w:proofErr w:type="spellEnd"/>
      <w:r w:rsidRPr="00A66AE7">
        <w:rPr>
          <w:rFonts w:ascii="Times New Roman" w:hAnsi="Times New Roman" w:cs="Times New Roman"/>
          <w:sz w:val="24"/>
          <w:szCs w:val="24"/>
        </w:rPr>
        <w:t>-</w:t>
      </w:r>
      <w:proofErr w:type="spellStart"/>
      <w:r>
        <w:rPr>
          <w:rFonts w:ascii="Times New Roman" w:hAnsi="Times New Roman" w:cs="Times New Roman"/>
          <w:sz w:val="24"/>
          <w:szCs w:val="24"/>
          <w:lang w:val="en-US"/>
        </w:rPr>
        <w:t>Bera</w:t>
      </w:r>
      <w:proofErr w:type="spellEnd"/>
      <w:r>
        <w:rPr>
          <w:rFonts w:ascii="Times New Roman" w:hAnsi="Times New Roman" w:cs="Times New Roman"/>
          <w:sz w:val="24"/>
          <w:szCs w:val="24"/>
        </w:rPr>
        <w:t>, во всех случаях нулевая гипотеза о нормальности распределения остатков была отвергнута.</w:t>
      </w:r>
    </w:p>
    <w:p w:rsidR="00A915AA" w:rsidRDefault="002F5FCB"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Дополнительно был проведен </w:t>
      </w:r>
      <w:r>
        <w:rPr>
          <w:rFonts w:ascii="Times New Roman" w:hAnsi="Times New Roman" w:cs="Times New Roman"/>
          <w:sz w:val="24"/>
          <w:szCs w:val="24"/>
          <w:lang w:val="en-US"/>
        </w:rPr>
        <w:t>RESET</w:t>
      </w:r>
      <w:r w:rsidRPr="002F5FCB">
        <w:rPr>
          <w:rFonts w:ascii="Times New Roman" w:hAnsi="Times New Roman" w:cs="Times New Roman"/>
          <w:sz w:val="24"/>
          <w:szCs w:val="24"/>
        </w:rPr>
        <w:t>-</w:t>
      </w:r>
      <w:r>
        <w:rPr>
          <w:rFonts w:ascii="Times New Roman" w:hAnsi="Times New Roman" w:cs="Times New Roman"/>
          <w:sz w:val="24"/>
          <w:szCs w:val="24"/>
        </w:rPr>
        <w:t>тест Рамсея для проверки правильности выбранной спецификации в каждой модели. Нулевая гипотеза о правильности спецификации подтвердилась во второй, четвертой, шестой и седьмой моделях. Для других моделей, возможно, стоит попробовать другие типы взаимосвязей. Однако отвержение нулевой гипотезы может быть вызвано тем, что на прирост чистых активов фонда также влияет другие факторы, которые не были учтены в данном исследовании.</w:t>
      </w:r>
    </w:p>
    <w:p w:rsidR="00302FB0" w:rsidRDefault="00892AB4"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во всех моделях был проведен тест </w:t>
      </w:r>
      <w:proofErr w:type="spellStart"/>
      <w:r>
        <w:rPr>
          <w:rFonts w:ascii="Times New Roman" w:hAnsi="Times New Roman" w:cs="Times New Roman"/>
          <w:sz w:val="24"/>
          <w:szCs w:val="24"/>
        </w:rPr>
        <w:t>Вальда</w:t>
      </w:r>
      <w:proofErr w:type="spellEnd"/>
      <w:r>
        <w:rPr>
          <w:rFonts w:ascii="Times New Roman" w:hAnsi="Times New Roman" w:cs="Times New Roman"/>
          <w:sz w:val="24"/>
          <w:szCs w:val="24"/>
        </w:rPr>
        <w:t>, и по результатам теста во всех моделях отклоняется нулевая гипотеза о равенстве коэффициентов нулю. Таким образом, можно утверждать, что все независимые переменные действительно оказывают влияние на объясняемую переменную.</w:t>
      </w:r>
    </w:p>
    <w:p w:rsidR="00AD6FC6" w:rsidRDefault="00BE3609"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Дополнительно к построенным моделям, было принято решение оценить аналогичные модели, но сделать поправку зависимой переменной. Поправка заключается в том, что из</w:t>
      </w:r>
      <w:r w:rsidR="000A0C33">
        <w:rPr>
          <w:rFonts w:ascii="Times New Roman" w:hAnsi="Times New Roman" w:cs="Times New Roman"/>
          <w:sz w:val="24"/>
          <w:szCs w:val="24"/>
        </w:rPr>
        <w:t xml:space="preserve"> темпов прироста или уменьшения</w:t>
      </w:r>
      <w:r>
        <w:rPr>
          <w:rFonts w:ascii="Times New Roman" w:hAnsi="Times New Roman" w:cs="Times New Roman"/>
          <w:sz w:val="24"/>
          <w:szCs w:val="24"/>
        </w:rPr>
        <w:t xml:space="preserve"> суммы чистых активов фон</w:t>
      </w:r>
      <w:r w:rsidR="000A0C33">
        <w:rPr>
          <w:rFonts w:ascii="Times New Roman" w:hAnsi="Times New Roman" w:cs="Times New Roman"/>
          <w:sz w:val="24"/>
          <w:szCs w:val="24"/>
        </w:rPr>
        <w:t>да будет вычтен темп прироста или уменьшения стоимости одного пая. Таким образом, будет получен чистый прирост. Он будет очищен от прироста, который появился в результате изменения цен на акции.</w:t>
      </w:r>
    </w:p>
    <w:p w:rsidR="000F7A2D" w:rsidRDefault="005C20A7"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Новая переменная получила обозначение </w:t>
      </w:r>
      <w:r>
        <w:rPr>
          <w:rFonts w:ascii="Times New Roman" w:hAnsi="Times New Roman" w:cs="Times New Roman"/>
          <w:sz w:val="24"/>
          <w:szCs w:val="24"/>
          <w:lang w:val="en-US"/>
        </w:rPr>
        <w:t>Net</w:t>
      </w:r>
      <w:r w:rsidRPr="005C20A7">
        <w:rPr>
          <w:rFonts w:ascii="Times New Roman" w:hAnsi="Times New Roman" w:cs="Times New Roman"/>
          <w:sz w:val="24"/>
          <w:szCs w:val="24"/>
        </w:rPr>
        <w:t>_</w:t>
      </w:r>
      <w:proofErr w:type="spellStart"/>
      <w:r>
        <w:rPr>
          <w:rFonts w:ascii="Times New Roman" w:hAnsi="Times New Roman" w:cs="Times New Roman"/>
          <w:sz w:val="24"/>
          <w:szCs w:val="24"/>
          <w:lang w:val="en-US"/>
        </w:rPr>
        <w:t>aum</w:t>
      </w:r>
      <w:proofErr w:type="spellEnd"/>
      <w:r w:rsidRPr="005C20A7">
        <w:rPr>
          <w:rFonts w:ascii="Times New Roman" w:hAnsi="Times New Roman" w:cs="Times New Roman"/>
          <w:sz w:val="24"/>
          <w:szCs w:val="24"/>
        </w:rPr>
        <w:t>_</w:t>
      </w:r>
      <w:r>
        <w:rPr>
          <w:rFonts w:ascii="Times New Roman" w:hAnsi="Times New Roman" w:cs="Times New Roman"/>
          <w:sz w:val="24"/>
          <w:szCs w:val="24"/>
          <w:lang w:val="en-US"/>
        </w:rPr>
        <w:t>growth</w:t>
      </w:r>
      <w:r>
        <w:rPr>
          <w:rFonts w:ascii="Times New Roman" w:hAnsi="Times New Roman" w:cs="Times New Roman"/>
          <w:sz w:val="24"/>
          <w:szCs w:val="24"/>
        </w:rPr>
        <w:t>. Она также была очищена от выбросов. Рассмотрим описательные статистики данной переменной.</w:t>
      </w:r>
    </w:p>
    <w:p w:rsidR="00B86D79" w:rsidRDefault="00B86D79" w:rsidP="00B86D7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Как можно заметить из описательных статистик на рис. 6., в среднем, за 2013 год сумма чистых активов российских паевых фондов сократилась на 56% за счет чистого </w:t>
      </w:r>
      <w:r>
        <w:rPr>
          <w:rFonts w:ascii="Times New Roman" w:hAnsi="Times New Roman" w:cs="Times New Roman"/>
          <w:sz w:val="24"/>
          <w:szCs w:val="24"/>
        </w:rPr>
        <w:lastRenderedPageBreak/>
        <w:t>оттока инвесторов. То есть, без учета колебания рыночных цен акций, составляющих портфель фонда.</w:t>
      </w:r>
    </w:p>
    <w:p w:rsidR="0013581F" w:rsidRPr="0013581F" w:rsidRDefault="0013581F" w:rsidP="00B86D7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Наибольшее значение чистого прироста активов фонда составило 97,6%, что говорит об удвоении активов только за счет привлечения новых инвесторов, не принимая во внимание текущее состояние рынка.</w:t>
      </w:r>
    </w:p>
    <w:p w:rsidR="00B86D79" w:rsidRDefault="00B86D79" w:rsidP="00B86D7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теста </w:t>
      </w:r>
      <w:proofErr w:type="spellStart"/>
      <w:r>
        <w:rPr>
          <w:rFonts w:ascii="Times New Roman" w:hAnsi="Times New Roman" w:cs="Times New Roman"/>
          <w:sz w:val="24"/>
          <w:szCs w:val="24"/>
          <w:lang w:val="en-US"/>
        </w:rPr>
        <w:t>Jarque</w:t>
      </w:r>
      <w:proofErr w:type="spellEnd"/>
      <w:r w:rsidRPr="007858F4">
        <w:rPr>
          <w:rFonts w:ascii="Times New Roman" w:hAnsi="Times New Roman" w:cs="Times New Roman"/>
          <w:sz w:val="24"/>
          <w:szCs w:val="24"/>
        </w:rPr>
        <w:t>-</w:t>
      </w:r>
      <w:proofErr w:type="spellStart"/>
      <w:r>
        <w:rPr>
          <w:rFonts w:ascii="Times New Roman" w:hAnsi="Times New Roman" w:cs="Times New Roman"/>
          <w:sz w:val="24"/>
          <w:szCs w:val="24"/>
          <w:lang w:val="en-US"/>
        </w:rPr>
        <w:t>Bera</w:t>
      </w:r>
      <w:proofErr w:type="spellEnd"/>
      <w:r>
        <w:rPr>
          <w:rFonts w:ascii="Times New Roman" w:hAnsi="Times New Roman" w:cs="Times New Roman"/>
          <w:sz w:val="24"/>
          <w:szCs w:val="24"/>
        </w:rPr>
        <w:t xml:space="preserve"> отвергается нулевая гипотеза о том, что данная переменная подчиняется нормальному закону распределения. Однако, как уже было сказано ранее, переменная была очищена от выбросов для улучшения качества оценки моделей.</w:t>
      </w:r>
    </w:p>
    <w:p w:rsidR="00B86D79" w:rsidRDefault="00B86D79" w:rsidP="00CC214C">
      <w:pPr>
        <w:spacing w:line="360" w:lineRule="auto"/>
        <w:ind w:firstLine="851"/>
        <w:jc w:val="both"/>
        <w:rPr>
          <w:rFonts w:ascii="Times New Roman" w:hAnsi="Times New Roman" w:cs="Times New Roman"/>
          <w:sz w:val="24"/>
          <w:szCs w:val="24"/>
        </w:rPr>
      </w:pPr>
    </w:p>
    <w:p w:rsidR="00B86D79" w:rsidRDefault="00B86D79" w:rsidP="00CC214C">
      <w:pPr>
        <w:spacing w:line="360" w:lineRule="auto"/>
        <w:ind w:firstLine="851"/>
        <w:jc w:val="both"/>
        <w:rPr>
          <w:rFonts w:ascii="Times New Roman" w:hAnsi="Times New Roman" w:cs="Times New Roman"/>
          <w:sz w:val="24"/>
          <w:szCs w:val="24"/>
        </w:rPr>
      </w:pPr>
    </w:p>
    <w:p w:rsidR="00B86D79" w:rsidRDefault="00B86D79" w:rsidP="00CC214C">
      <w:pPr>
        <w:spacing w:line="360" w:lineRule="auto"/>
        <w:ind w:firstLine="851"/>
        <w:jc w:val="both"/>
        <w:rPr>
          <w:rFonts w:ascii="Times New Roman" w:hAnsi="Times New Roman" w:cs="Times New Roman"/>
          <w:sz w:val="24"/>
          <w:szCs w:val="24"/>
        </w:rPr>
      </w:pPr>
    </w:p>
    <w:p w:rsidR="00B86D79" w:rsidRDefault="00B86D79" w:rsidP="00CC214C">
      <w:pPr>
        <w:spacing w:line="360" w:lineRule="auto"/>
        <w:ind w:firstLine="851"/>
        <w:jc w:val="both"/>
        <w:rPr>
          <w:rFonts w:ascii="Times New Roman" w:hAnsi="Times New Roman" w:cs="Times New Roman"/>
          <w:sz w:val="24"/>
          <w:szCs w:val="24"/>
        </w:rPr>
      </w:pPr>
    </w:p>
    <w:p w:rsidR="00DD7353" w:rsidRDefault="00B86D79" w:rsidP="00CC214C">
      <w:pPr>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107950</wp:posOffset>
            </wp:positionH>
            <wp:positionV relativeFrom="paragraph">
              <wp:posOffset>-751205</wp:posOffset>
            </wp:positionV>
            <wp:extent cx="5796915" cy="2498090"/>
            <wp:effectExtent l="1905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96915" cy="2498090"/>
                    </a:xfrm>
                    <a:prstGeom prst="rect">
                      <a:avLst/>
                    </a:prstGeom>
                    <a:noFill/>
                    <a:ln w="9525">
                      <a:noFill/>
                      <a:miter lim="800000"/>
                      <a:headEnd/>
                      <a:tailEnd/>
                    </a:ln>
                  </pic:spPr>
                </pic:pic>
              </a:graphicData>
            </a:graphic>
          </wp:anchor>
        </w:drawing>
      </w:r>
    </w:p>
    <w:p w:rsidR="00DD7353" w:rsidRPr="005C20A7" w:rsidRDefault="00DD7353" w:rsidP="00CC214C">
      <w:pPr>
        <w:spacing w:line="360" w:lineRule="auto"/>
        <w:ind w:firstLine="851"/>
        <w:jc w:val="both"/>
        <w:rPr>
          <w:rFonts w:ascii="Times New Roman" w:hAnsi="Times New Roman" w:cs="Times New Roman"/>
          <w:sz w:val="24"/>
          <w:szCs w:val="24"/>
        </w:rPr>
      </w:pPr>
    </w:p>
    <w:p w:rsidR="00392046" w:rsidRDefault="00392046" w:rsidP="00CC214C">
      <w:pPr>
        <w:spacing w:line="360" w:lineRule="auto"/>
        <w:ind w:firstLine="851"/>
        <w:jc w:val="both"/>
        <w:rPr>
          <w:rFonts w:ascii="Times New Roman" w:hAnsi="Times New Roman" w:cs="Times New Roman"/>
          <w:sz w:val="24"/>
          <w:szCs w:val="24"/>
        </w:rPr>
      </w:pPr>
    </w:p>
    <w:p w:rsidR="00C05B18" w:rsidRDefault="00C05B18" w:rsidP="00CC214C">
      <w:pPr>
        <w:spacing w:line="360" w:lineRule="auto"/>
        <w:ind w:firstLine="851"/>
        <w:jc w:val="both"/>
        <w:rPr>
          <w:rFonts w:ascii="Times New Roman" w:hAnsi="Times New Roman" w:cs="Times New Roman"/>
          <w:sz w:val="24"/>
          <w:szCs w:val="24"/>
        </w:rPr>
      </w:pPr>
    </w:p>
    <w:p w:rsidR="00C05B18" w:rsidRDefault="00C05B18" w:rsidP="00CC214C">
      <w:pPr>
        <w:spacing w:line="360" w:lineRule="auto"/>
        <w:ind w:firstLine="851"/>
        <w:jc w:val="both"/>
        <w:rPr>
          <w:rFonts w:ascii="Times New Roman" w:hAnsi="Times New Roman" w:cs="Times New Roman"/>
          <w:sz w:val="24"/>
          <w:szCs w:val="24"/>
        </w:rPr>
      </w:pPr>
    </w:p>
    <w:p w:rsidR="00C05B18" w:rsidRDefault="00DD7353" w:rsidP="00DD7353">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Рис. 6. Описательные статистики и график плотности распределения переменной </w:t>
      </w:r>
      <w:r w:rsidR="00241AC5">
        <w:rPr>
          <w:rFonts w:ascii="Times New Roman" w:hAnsi="Times New Roman" w:cs="Times New Roman"/>
          <w:sz w:val="24"/>
          <w:szCs w:val="24"/>
        </w:rPr>
        <w:t>чистый темп изменения активов фонда</w:t>
      </w:r>
    </w:p>
    <w:p w:rsidR="00B86D79" w:rsidRPr="00B86D79" w:rsidRDefault="00B86D79" w:rsidP="00DD7353">
      <w:pPr>
        <w:spacing w:line="360" w:lineRule="auto"/>
        <w:ind w:firstLine="851"/>
        <w:jc w:val="center"/>
        <w:rPr>
          <w:rFonts w:ascii="Times New Roman" w:hAnsi="Times New Roman" w:cs="Times New Roman"/>
          <w:sz w:val="24"/>
          <w:szCs w:val="24"/>
        </w:rPr>
      </w:pPr>
    </w:p>
    <w:p w:rsidR="00C05B18" w:rsidRDefault="004A7845"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было оценено еще несколько моделей, в которых в качестве независимой переменной выступал показатель чистого прироста активов фондов. Результаты оценки моделей представлены в таблице 4.</w:t>
      </w:r>
    </w:p>
    <w:p w:rsidR="00367A11" w:rsidRDefault="00367A11" w:rsidP="00CC214C">
      <w:pPr>
        <w:spacing w:line="360" w:lineRule="auto"/>
        <w:ind w:firstLine="851"/>
        <w:jc w:val="both"/>
        <w:rPr>
          <w:rFonts w:ascii="Times New Roman" w:hAnsi="Times New Roman" w:cs="Times New Roman"/>
          <w:sz w:val="24"/>
          <w:szCs w:val="24"/>
          <w:lang w:val="en-US"/>
        </w:rPr>
      </w:pPr>
    </w:p>
    <w:p w:rsidR="00C079B4" w:rsidRDefault="00C079B4" w:rsidP="00CC214C">
      <w:pPr>
        <w:spacing w:line="360" w:lineRule="auto"/>
        <w:ind w:firstLine="851"/>
        <w:jc w:val="both"/>
        <w:rPr>
          <w:rFonts w:ascii="Times New Roman" w:hAnsi="Times New Roman" w:cs="Times New Roman"/>
          <w:sz w:val="24"/>
          <w:szCs w:val="24"/>
          <w:lang w:val="en-US"/>
        </w:rPr>
      </w:pPr>
    </w:p>
    <w:p w:rsidR="00C079B4" w:rsidRPr="00C079B4" w:rsidRDefault="00C079B4" w:rsidP="00CC214C">
      <w:pPr>
        <w:spacing w:line="360" w:lineRule="auto"/>
        <w:ind w:firstLine="851"/>
        <w:jc w:val="both"/>
        <w:rPr>
          <w:rFonts w:ascii="Times New Roman" w:hAnsi="Times New Roman" w:cs="Times New Roman"/>
          <w:sz w:val="24"/>
          <w:szCs w:val="24"/>
          <w:lang w:val="en-US"/>
        </w:rPr>
      </w:pPr>
    </w:p>
    <w:p w:rsidR="004A7845" w:rsidRDefault="004A7845" w:rsidP="004A7845">
      <w:pPr>
        <w:spacing w:line="360" w:lineRule="auto"/>
        <w:ind w:firstLine="851"/>
        <w:jc w:val="right"/>
        <w:rPr>
          <w:rFonts w:ascii="Times New Roman" w:hAnsi="Times New Roman" w:cs="Times New Roman"/>
          <w:sz w:val="24"/>
          <w:szCs w:val="24"/>
        </w:rPr>
      </w:pPr>
      <w:r>
        <w:rPr>
          <w:rFonts w:ascii="Times New Roman" w:hAnsi="Times New Roman" w:cs="Times New Roman"/>
          <w:sz w:val="24"/>
          <w:szCs w:val="24"/>
        </w:rPr>
        <w:lastRenderedPageBreak/>
        <w:t>Таблица 4</w:t>
      </w:r>
    </w:p>
    <w:tbl>
      <w:tblPr>
        <w:tblW w:w="9308" w:type="dxa"/>
        <w:jc w:val="center"/>
        <w:tblInd w:w="91" w:type="dxa"/>
        <w:tblLook w:val="04A0"/>
      </w:tblPr>
      <w:tblGrid>
        <w:gridCol w:w="3883"/>
        <w:gridCol w:w="1141"/>
        <w:gridCol w:w="1055"/>
        <w:gridCol w:w="1044"/>
        <w:gridCol w:w="1141"/>
        <w:gridCol w:w="1044"/>
      </w:tblGrid>
      <w:tr w:rsidR="004A7845" w:rsidRPr="004A7845" w:rsidTr="004A7845">
        <w:trPr>
          <w:trHeight w:val="325"/>
          <w:jc w:val="center"/>
        </w:trPr>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5425" w:type="dxa"/>
            <w:gridSpan w:val="5"/>
            <w:tcBorders>
              <w:top w:val="single" w:sz="4" w:space="0" w:color="auto"/>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b/>
                <w:bCs/>
                <w:color w:val="000000"/>
                <w:sz w:val="20"/>
                <w:szCs w:val="20"/>
                <w:lang w:eastAsia="ru-RU"/>
              </w:rPr>
            </w:pPr>
            <w:r w:rsidRPr="004A7845">
              <w:rPr>
                <w:rFonts w:ascii="Times New Roman" w:eastAsia="Times New Roman" w:hAnsi="Times New Roman" w:cs="Times New Roman"/>
                <w:b/>
                <w:bCs/>
                <w:color w:val="000000"/>
                <w:sz w:val="20"/>
                <w:szCs w:val="20"/>
                <w:lang w:eastAsia="ru-RU"/>
              </w:rPr>
              <w:t>Модели</w:t>
            </w: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b/>
                <w:bCs/>
                <w:color w:val="000000"/>
                <w:sz w:val="20"/>
                <w:szCs w:val="20"/>
                <w:lang w:eastAsia="ru-RU"/>
              </w:rPr>
            </w:pPr>
            <w:r w:rsidRPr="004A7845">
              <w:rPr>
                <w:rFonts w:ascii="Times New Roman" w:eastAsia="Times New Roman" w:hAnsi="Times New Roman" w:cs="Times New Roman"/>
                <w:b/>
                <w:bCs/>
                <w:color w:val="000000"/>
                <w:sz w:val="20"/>
                <w:szCs w:val="20"/>
                <w:lang w:eastAsia="ru-RU"/>
              </w:rPr>
              <w:t>Факторы</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b/>
                <w:bCs/>
                <w:color w:val="000000"/>
                <w:sz w:val="20"/>
                <w:szCs w:val="20"/>
                <w:lang w:eastAsia="ru-RU"/>
              </w:rPr>
            </w:pPr>
            <w:r w:rsidRPr="004A7845">
              <w:rPr>
                <w:rFonts w:ascii="Times New Roman" w:eastAsia="Times New Roman" w:hAnsi="Times New Roman" w:cs="Times New Roman"/>
                <w:b/>
                <w:bCs/>
                <w:color w:val="000000"/>
                <w:sz w:val="20"/>
                <w:szCs w:val="20"/>
                <w:lang w:eastAsia="ru-RU"/>
              </w:rPr>
              <w:t>1</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b/>
                <w:bCs/>
                <w:color w:val="000000"/>
                <w:sz w:val="20"/>
                <w:szCs w:val="20"/>
                <w:lang w:eastAsia="ru-RU"/>
              </w:rPr>
            </w:pPr>
            <w:r w:rsidRPr="004A7845">
              <w:rPr>
                <w:rFonts w:ascii="Times New Roman" w:eastAsia="Times New Roman" w:hAnsi="Times New Roman" w:cs="Times New Roman"/>
                <w:b/>
                <w:bCs/>
                <w:color w:val="000000"/>
                <w:sz w:val="20"/>
                <w:szCs w:val="20"/>
                <w:lang w:eastAsia="ru-RU"/>
              </w:rPr>
              <w:t>2</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b/>
                <w:bCs/>
                <w:color w:val="000000"/>
                <w:sz w:val="20"/>
                <w:szCs w:val="20"/>
                <w:lang w:eastAsia="ru-RU"/>
              </w:rPr>
            </w:pPr>
            <w:r w:rsidRPr="004A7845">
              <w:rPr>
                <w:rFonts w:ascii="Times New Roman" w:eastAsia="Times New Roman" w:hAnsi="Times New Roman" w:cs="Times New Roman"/>
                <w:b/>
                <w:bCs/>
                <w:color w:val="000000"/>
                <w:sz w:val="20"/>
                <w:szCs w:val="20"/>
                <w:lang w:eastAsia="ru-RU"/>
              </w:rPr>
              <w:t>3</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b/>
                <w:bCs/>
                <w:color w:val="000000"/>
                <w:sz w:val="20"/>
                <w:szCs w:val="20"/>
                <w:lang w:eastAsia="ru-RU"/>
              </w:rPr>
            </w:pPr>
            <w:r w:rsidRPr="004A7845">
              <w:rPr>
                <w:rFonts w:ascii="Times New Roman" w:eastAsia="Times New Roman" w:hAnsi="Times New Roman" w:cs="Times New Roman"/>
                <w:b/>
                <w:bCs/>
                <w:color w:val="000000"/>
                <w:sz w:val="20"/>
                <w:szCs w:val="20"/>
                <w:lang w:eastAsia="ru-RU"/>
              </w:rPr>
              <w:t>4</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b/>
                <w:bCs/>
                <w:color w:val="000000"/>
                <w:sz w:val="20"/>
                <w:szCs w:val="20"/>
                <w:lang w:eastAsia="ru-RU"/>
              </w:rPr>
            </w:pPr>
            <w:r w:rsidRPr="004A7845">
              <w:rPr>
                <w:rFonts w:ascii="Times New Roman" w:eastAsia="Times New Roman" w:hAnsi="Times New Roman" w:cs="Times New Roman"/>
                <w:b/>
                <w:bCs/>
                <w:color w:val="000000"/>
                <w:sz w:val="20"/>
                <w:szCs w:val="20"/>
                <w:lang w:eastAsia="ru-RU"/>
              </w:rPr>
              <w:t>5</w:t>
            </w: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Доходность фонда</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-1,13***</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Доходность фонда за 2012 г.</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-0,34</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-0,35</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-0,96**</w:t>
            </w: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Логарифм размера</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-0,12***</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-0,11***</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-0,15***</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-0,11***</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-0,14***</w:t>
            </w: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Бета</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 xml:space="preserve">Альфа </w:t>
            </w:r>
            <w:proofErr w:type="spellStart"/>
            <w:r w:rsidRPr="004A7845">
              <w:rPr>
                <w:rFonts w:ascii="Times New Roman" w:eastAsia="Times New Roman" w:hAnsi="Times New Roman" w:cs="Times New Roman"/>
                <w:color w:val="000000"/>
                <w:sz w:val="20"/>
                <w:szCs w:val="20"/>
                <w:lang w:eastAsia="ru-RU"/>
              </w:rPr>
              <w:t>Дженсена</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1,53</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-5,47</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-5,14</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-2,54</w:t>
            </w: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 xml:space="preserve">Альфа </w:t>
            </w:r>
            <w:proofErr w:type="spellStart"/>
            <w:r w:rsidRPr="004A7845">
              <w:rPr>
                <w:rFonts w:ascii="Times New Roman" w:eastAsia="Times New Roman" w:hAnsi="Times New Roman" w:cs="Times New Roman"/>
                <w:color w:val="000000"/>
                <w:sz w:val="20"/>
                <w:szCs w:val="20"/>
                <w:lang w:eastAsia="ru-RU"/>
              </w:rPr>
              <w:t>Дженсена</w:t>
            </w:r>
            <w:proofErr w:type="spellEnd"/>
            <w:r w:rsidRPr="004A7845">
              <w:rPr>
                <w:rFonts w:ascii="Times New Roman" w:eastAsia="Times New Roman" w:hAnsi="Times New Roman" w:cs="Times New Roman"/>
                <w:color w:val="000000"/>
                <w:sz w:val="20"/>
                <w:szCs w:val="20"/>
                <w:lang w:eastAsia="ru-RU"/>
              </w:rPr>
              <w:t xml:space="preserve"> за 2012</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-11,19*</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1F6A1E" w:rsidP="004A784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Коэффициент </w:t>
            </w:r>
            <w:proofErr w:type="spellStart"/>
            <w:r>
              <w:rPr>
                <w:rFonts w:ascii="Times New Roman" w:eastAsia="Times New Roman" w:hAnsi="Times New Roman" w:cs="Times New Roman"/>
                <w:color w:val="000000"/>
                <w:sz w:val="20"/>
                <w:szCs w:val="20"/>
                <w:lang w:eastAsia="ru-RU"/>
              </w:rPr>
              <w:t>Шарпа</w:t>
            </w:r>
            <w:proofErr w:type="spellEnd"/>
            <w:r>
              <w:rPr>
                <w:rFonts w:ascii="Times New Roman" w:eastAsia="Times New Roman" w:hAnsi="Times New Roman" w:cs="Times New Roman"/>
                <w:color w:val="000000"/>
                <w:sz w:val="20"/>
                <w:szCs w:val="20"/>
                <w:lang w:eastAsia="ru-RU"/>
              </w:rPr>
              <w:t xml:space="preserve"> фонда выше коэффициента </w:t>
            </w:r>
            <w:proofErr w:type="spellStart"/>
            <w:r>
              <w:rPr>
                <w:rFonts w:ascii="Times New Roman" w:eastAsia="Times New Roman" w:hAnsi="Times New Roman" w:cs="Times New Roman"/>
                <w:color w:val="000000"/>
                <w:sz w:val="20"/>
                <w:szCs w:val="20"/>
                <w:lang w:eastAsia="ru-RU"/>
              </w:rPr>
              <w:t>Шарпа</w:t>
            </w:r>
            <w:proofErr w:type="spellEnd"/>
            <w:r>
              <w:rPr>
                <w:rFonts w:ascii="Times New Roman" w:eastAsia="Times New Roman" w:hAnsi="Times New Roman" w:cs="Times New Roman"/>
                <w:color w:val="000000"/>
                <w:sz w:val="20"/>
                <w:szCs w:val="20"/>
                <w:lang w:eastAsia="ru-RU"/>
              </w:rPr>
              <w:t xml:space="preserve"> индекса</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0,28**</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Техническое образование</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-0,36**</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Экономическое образование</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0,34*</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Образование в Москве</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0,28**</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0,37***</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Наличие международных сертификатов</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-0,02</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-0,1</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Опыт работы</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0,03*</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0,01</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p>
        </w:tc>
      </w:tr>
      <w:tr w:rsidR="004A7845" w:rsidRPr="004A7845" w:rsidTr="004A7845">
        <w:trPr>
          <w:trHeight w:val="325"/>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AIC</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1,62</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1,67</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1,43</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1,27</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1,43</w:t>
            </w:r>
          </w:p>
        </w:tc>
      </w:tr>
      <w:tr w:rsidR="004A7845" w:rsidRPr="004A7845" w:rsidTr="004A7845">
        <w:trPr>
          <w:trHeight w:val="358"/>
          <w:jc w:val="center"/>
        </w:trPr>
        <w:tc>
          <w:tcPr>
            <w:tcW w:w="3883" w:type="dxa"/>
            <w:tcBorders>
              <w:top w:val="nil"/>
              <w:left w:val="single" w:sz="4" w:space="0" w:color="auto"/>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val="en-US" w:eastAsia="ru-RU"/>
              </w:rPr>
              <w:t>Adjusted R</w:t>
            </w:r>
            <w:r w:rsidRPr="004A7845">
              <w:rPr>
                <w:rFonts w:ascii="Times New Roman" w:eastAsia="Times New Roman" w:hAnsi="Times New Roman" w:cs="Times New Roman"/>
                <w:color w:val="000000"/>
                <w:sz w:val="20"/>
                <w:szCs w:val="20"/>
                <w:vertAlign w:val="superscript"/>
                <w:lang w:val="en-US" w:eastAsia="ru-RU"/>
              </w:rPr>
              <w:t>2</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0,19</w:t>
            </w:r>
          </w:p>
        </w:tc>
        <w:tc>
          <w:tcPr>
            <w:tcW w:w="1055"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0,15</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0,21</w:t>
            </w:r>
          </w:p>
        </w:tc>
        <w:tc>
          <w:tcPr>
            <w:tcW w:w="1141"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0,33</w:t>
            </w:r>
          </w:p>
        </w:tc>
        <w:tc>
          <w:tcPr>
            <w:tcW w:w="1044" w:type="dxa"/>
            <w:tcBorders>
              <w:top w:val="nil"/>
              <w:left w:val="nil"/>
              <w:bottom w:val="single" w:sz="4" w:space="0" w:color="auto"/>
              <w:right w:val="single" w:sz="4" w:space="0" w:color="auto"/>
            </w:tcBorders>
            <w:shd w:val="clear" w:color="auto" w:fill="auto"/>
            <w:noWrap/>
            <w:vAlign w:val="center"/>
            <w:hideMark/>
          </w:tcPr>
          <w:p w:rsidR="004A7845" w:rsidRPr="004A7845" w:rsidRDefault="004A7845" w:rsidP="004A7845">
            <w:pPr>
              <w:spacing w:after="0" w:line="240" w:lineRule="auto"/>
              <w:jc w:val="center"/>
              <w:rPr>
                <w:rFonts w:ascii="Times New Roman" w:eastAsia="Times New Roman" w:hAnsi="Times New Roman" w:cs="Times New Roman"/>
                <w:color w:val="000000"/>
                <w:sz w:val="20"/>
                <w:szCs w:val="20"/>
                <w:lang w:eastAsia="ru-RU"/>
              </w:rPr>
            </w:pPr>
            <w:r w:rsidRPr="004A7845">
              <w:rPr>
                <w:rFonts w:ascii="Times New Roman" w:eastAsia="Times New Roman" w:hAnsi="Times New Roman" w:cs="Times New Roman"/>
                <w:color w:val="000000"/>
                <w:sz w:val="20"/>
                <w:szCs w:val="20"/>
                <w:lang w:eastAsia="ru-RU"/>
              </w:rPr>
              <w:t>0,21</w:t>
            </w:r>
          </w:p>
        </w:tc>
      </w:tr>
    </w:tbl>
    <w:p w:rsidR="004A7845" w:rsidRPr="001516B1" w:rsidRDefault="004A7845" w:rsidP="004A7845">
      <w:pPr>
        <w:spacing w:line="360" w:lineRule="auto"/>
        <w:jc w:val="both"/>
        <w:rPr>
          <w:rFonts w:ascii="Times New Roman" w:hAnsi="Times New Roman" w:cs="Times New Roman"/>
          <w:sz w:val="24"/>
          <w:szCs w:val="24"/>
        </w:rPr>
      </w:pPr>
      <w:r w:rsidRPr="0072098A">
        <w:rPr>
          <w:rFonts w:ascii="Times New Roman" w:hAnsi="Times New Roman" w:cs="Times New Roman"/>
        </w:rPr>
        <w:t>*** - значимость на 1% уровне, ** - значимость на 5% уровне, * - значимость на 10% уровне</w:t>
      </w:r>
    </w:p>
    <w:p w:rsidR="00780468" w:rsidRDefault="00780468" w:rsidP="00CC214C">
      <w:pPr>
        <w:spacing w:line="360" w:lineRule="auto"/>
        <w:ind w:firstLine="851"/>
        <w:jc w:val="both"/>
        <w:rPr>
          <w:rFonts w:ascii="Times New Roman" w:hAnsi="Times New Roman" w:cs="Times New Roman"/>
          <w:sz w:val="24"/>
          <w:szCs w:val="24"/>
        </w:rPr>
      </w:pPr>
    </w:p>
    <w:p w:rsidR="001516B1" w:rsidRDefault="00EA2B5A"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как и в предыдущий раз, качество моделей было оценено по выполнению условий теоремы Гаусса-Маркова. </w:t>
      </w:r>
    </w:p>
    <w:p w:rsidR="00EA2B5A" w:rsidRDefault="00EA2B5A"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Во-первых, во всех моделях остатки были проверены на </w:t>
      </w:r>
      <w:proofErr w:type="spellStart"/>
      <w:r>
        <w:rPr>
          <w:rFonts w:ascii="Times New Roman" w:hAnsi="Times New Roman" w:cs="Times New Roman"/>
          <w:sz w:val="24"/>
          <w:szCs w:val="24"/>
        </w:rPr>
        <w:t>гетероскедастичность</w:t>
      </w:r>
      <w:proofErr w:type="spellEnd"/>
      <w:r>
        <w:rPr>
          <w:rFonts w:ascii="Times New Roman" w:hAnsi="Times New Roman" w:cs="Times New Roman"/>
          <w:sz w:val="24"/>
          <w:szCs w:val="24"/>
        </w:rPr>
        <w:t xml:space="preserve"> с помощью теста </w:t>
      </w:r>
      <w:r>
        <w:rPr>
          <w:rFonts w:ascii="Times New Roman" w:hAnsi="Times New Roman" w:cs="Times New Roman"/>
          <w:sz w:val="24"/>
          <w:szCs w:val="24"/>
          <w:lang w:val="en-US"/>
        </w:rPr>
        <w:t>White</w:t>
      </w:r>
      <w:r>
        <w:rPr>
          <w:rFonts w:ascii="Times New Roman" w:hAnsi="Times New Roman" w:cs="Times New Roman"/>
          <w:sz w:val="24"/>
          <w:szCs w:val="24"/>
        </w:rPr>
        <w:t xml:space="preserve">. Во всех моделях, кроме четвертой, по результатам теста была принята нулевая гипотеза о том, что остатки </w:t>
      </w:r>
      <w:proofErr w:type="spellStart"/>
      <w:r>
        <w:rPr>
          <w:rFonts w:ascii="Times New Roman" w:hAnsi="Times New Roman" w:cs="Times New Roman"/>
          <w:sz w:val="24"/>
          <w:szCs w:val="24"/>
        </w:rPr>
        <w:t>гомос</w:t>
      </w:r>
      <w:r w:rsidR="00EE49C1">
        <w:rPr>
          <w:rFonts w:ascii="Times New Roman" w:hAnsi="Times New Roman" w:cs="Times New Roman"/>
          <w:sz w:val="24"/>
          <w:szCs w:val="24"/>
        </w:rPr>
        <w:t>к</w:t>
      </w:r>
      <w:r>
        <w:rPr>
          <w:rFonts w:ascii="Times New Roman" w:hAnsi="Times New Roman" w:cs="Times New Roman"/>
          <w:sz w:val="24"/>
          <w:szCs w:val="24"/>
        </w:rPr>
        <w:t>едастичны</w:t>
      </w:r>
      <w:proofErr w:type="spellEnd"/>
      <w:r>
        <w:rPr>
          <w:rFonts w:ascii="Times New Roman" w:hAnsi="Times New Roman" w:cs="Times New Roman"/>
          <w:sz w:val="24"/>
          <w:szCs w:val="24"/>
        </w:rPr>
        <w:t xml:space="preserve">. В четвертой модели была использована поправка в форме </w:t>
      </w:r>
      <w:r>
        <w:rPr>
          <w:rFonts w:ascii="Times New Roman" w:hAnsi="Times New Roman" w:cs="Times New Roman"/>
          <w:sz w:val="24"/>
          <w:szCs w:val="24"/>
          <w:lang w:val="en-US"/>
        </w:rPr>
        <w:t>White</w:t>
      </w:r>
      <w:r w:rsidRPr="00EE49C1">
        <w:rPr>
          <w:rFonts w:ascii="Times New Roman" w:hAnsi="Times New Roman" w:cs="Times New Roman"/>
          <w:sz w:val="24"/>
          <w:szCs w:val="24"/>
        </w:rPr>
        <w:t>.</w:t>
      </w:r>
    </w:p>
    <w:p w:rsidR="00EA2B5A" w:rsidRDefault="00683891"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 всех моделях также выполняется условие отсутствия автокорреляции остатков. Это было протестировано с помощью статистики </w:t>
      </w:r>
      <w:r>
        <w:rPr>
          <w:rFonts w:ascii="Times New Roman" w:hAnsi="Times New Roman" w:cs="Times New Roman"/>
          <w:sz w:val="24"/>
          <w:szCs w:val="24"/>
          <w:lang w:val="en-US"/>
        </w:rPr>
        <w:t>Durbin</w:t>
      </w:r>
      <w:r w:rsidRPr="00E6732D">
        <w:rPr>
          <w:rFonts w:ascii="Times New Roman" w:hAnsi="Times New Roman" w:cs="Times New Roman"/>
          <w:sz w:val="24"/>
          <w:szCs w:val="24"/>
        </w:rPr>
        <w:t>-</w:t>
      </w:r>
      <w:r>
        <w:rPr>
          <w:rFonts w:ascii="Times New Roman" w:hAnsi="Times New Roman" w:cs="Times New Roman"/>
          <w:sz w:val="24"/>
          <w:szCs w:val="24"/>
          <w:lang w:val="en-US"/>
        </w:rPr>
        <w:t>Watson</w:t>
      </w:r>
      <w:r w:rsidRPr="00E6732D">
        <w:rPr>
          <w:rFonts w:ascii="Times New Roman" w:hAnsi="Times New Roman" w:cs="Times New Roman"/>
          <w:sz w:val="24"/>
          <w:szCs w:val="24"/>
        </w:rPr>
        <w:t>.</w:t>
      </w:r>
    </w:p>
    <w:p w:rsidR="00683891" w:rsidRDefault="00D47A6E"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Как и в предыдущий раз, во всех моделях выполняется условие </w:t>
      </w:r>
      <w:proofErr w:type="spellStart"/>
      <w:r>
        <w:rPr>
          <w:rFonts w:ascii="Times New Roman" w:hAnsi="Times New Roman" w:cs="Times New Roman"/>
          <w:sz w:val="24"/>
          <w:szCs w:val="24"/>
        </w:rPr>
        <w:t>несмещенности</w:t>
      </w:r>
      <w:proofErr w:type="spellEnd"/>
      <w:r>
        <w:rPr>
          <w:rFonts w:ascii="Times New Roman" w:hAnsi="Times New Roman" w:cs="Times New Roman"/>
          <w:sz w:val="24"/>
          <w:szCs w:val="24"/>
        </w:rPr>
        <w:t>, так как математическое ожидание остатков в каждой модели равно нулю.</w:t>
      </w:r>
    </w:p>
    <w:p w:rsidR="00D47A6E" w:rsidRDefault="006D1283"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Отсутствие </w:t>
      </w:r>
      <w:proofErr w:type="spellStart"/>
      <w:r>
        <w:rPr>
          <w:rFonts w:ascii="Times New Roman" w:hAnsi="Times New Roman" w:cs="Times New Roman"/>
          <w:sz w:val="24"/>
          <w:szCs w:val="24"/>
        </w:rPr>
        <w:t>мультиколлинеарности</w:t>
      </w:r>
      <w:proofErr w:type="spellEnd"/>
      <w:r>
        <w:rPr>
          <w:rFonts w:ascii="Times New Roman" w:hAnsi="Times New Roman" w:cs="Times New Roman"/>
          <w:sz w:val="24"/>
          <w:szCs w:val="24"/>
        </w:rPr>
        <w:t xml:space="preserve"> было достигнуто за счет разнесения тесно взаимосвязанных показателей по разным моделям. Этим объясняется значительное количество моделей.</w:t>
      </w:r>
    </w:p>
    <w:p w:rsidR="006D1283" w:rsidRDefault="006D1283"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Дополнительно был проведен </w:t>
      </w:r>
      <w:r>
        <w:rPr>
          <w:rFonts w:ascii="Times New Roman" w:hAnsi="Times New Roman" w:cs="Times New Roman"/>
          <w:sz w:val="24"/>
          <w:szCs w:val="24"/>
          <w:lang w:val="en-US"/>
        </w:rPr>
        <w:t>RESET</w:t>
      </w:r>
      <w:r w:rsidRPr="002F5FCB">
        <w:rPr>
          <w:rFonts w:ascii="Times New Roman" w:hAnsi="Times New Roman" w:cs="Times New Roman"/>
          <w:sz w:val="24"/>
          <w:szCs w:val="24"/>
        </w:rPr>
        <w:t>-</w:t>
      </w:r>
      <w:r>
        <w:rPr>
          <w:rFonts w:ascii="Times New Roman" w:hAnsi="Times New Roman" w:cs="Times New Roman"/>
          <w:sz w:val="24"/>
          <w:szCs w:val="24"/>
        </w:rPr>
        <w:t xml:space="preserve">тест Рамсея для проверки правильности выбранной спецификации в каждой модели. Нулевая гипотеза о правильности спецификации подтвердилась во всех моделях. То есть, данные спецификации приемлемы для описания взаимосвязей. </w:t>
      </w:r>
    </w:p>
    <w:p w:rsidR="006D1283" w:rsidRDefault="006D1283" w:rsidP="006D128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Также, во всех моделях был проведен тест </w:t>
      </w:r>
      <w:proofErr w:type="spellStart"/>
      <w:r>
        <w:rPr>
          <w:rFonts w:ascii="Times New Roman" w:hAnsi="Times New Roman" w:cs="Times New Roman"/>
          <w:sz w:val="24"/>
          <w:szCs w:val="24"/>
        </w:rPr>
        <w:t>Вальда</w:t>
      </w:r>
      <w:proofErr w:type="spellEnd"/>
      <w:r>
        <w:rPr>
          <w:rFonts w:ascii="Times New Roman" w:hAnsi="Times New Roman" w:cs="Times New Roman"/>
          <w:sz w:val="24"/>
          <w:szCs w:val="24"/>
        </w:rPr>
        <w:t>, и по результатам теста во всех моделях отклоняется нулевая гипотеза о равенстве коэффициентов нулю. Таким образом, можно утверждать, что все независимые переменные действительно оказывают влияние на объясняемую переменную.</w:t>
      </w:r>
    </w:p>
    <w:p w:rsidR="006D1283" w:rsidRPr="00683891" w:rsidRDefault="00307649"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Если сравнивать группы моделей по информационному критерию </w:t>
      </w:r>
      <w:proofErr w:type="spellStart"/>
      <w:r>
        <w:rPr>
          <w:rFonts w:ascii="Times New Roman" w:hAnsi="Times New Roman" w:cs="Times New Roman"/>
          <w:sz w:val="24"/>
          <w:szCs w:val="24"/>
        </w:rPr>
        <w:t>Акайке</w:t>
      </w:r>
      <w:proofErr w:type="spellEnd"/>
      <w:r>
        <w:rPr>
          <w:rFonts w:ascii="Times New Roman" w:hAnsi="Times New Roman" w:cs="Times New Roman"/>
          <w:sz w:val="24"/>
          <w:szCs w:val="24"/>
        </w:rPr>
        <w:t xml:space="preserve">, то первая группа характеризуется меньшими значениями данного показателя, что говорит о более высоком качестве моделей. </w:t>
      </w:r>
    </w:p>
    <w:p w:rsidR="00F64824" w:rsidRDefault="00F64824" w:rsidP="00F6482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Однако в целом, описательная сила всех моделей не столь велика, так как значение скорректированного коэффициента детерминации не превышает 33%. То есть, данные модели описывают зависимость только для трети всей выборки.</w:t>
      </w:r>
    </w:p>
    <w:p w:rsidR="00DD7353" w:rsidRPr="00A8169E" w:rsidRDefault="00DD7353" w:rsidP="00CC214C">
      <w:pPr>
        <w:spacing w:line="360" w:lineRule="auto"/>
        <w:ind w:firstLine="851"/>
        <w:jc w:val="both"/>
        <w:rPr>
          <w:rFonts w:ascii="Times New Roman" w:hAnsi="Times New Roman" w:cs="Times New Roman"/>
          <w:sz w:val="24"/>
          <w:szCs w:val="24"/>
        </w:rPr>
      </w:pPr>
    </w:p>
    <w:p w:rsidR="00C05B18" w:rsidRPr="00006750" w:rsidRDefault="00C05B18"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C079B4" w:rsidRPr="00006750" w:rsidRDefault="00C079B4" w:rsidP="00CC214C">
      <w:pPr>
        <w:spacing w:line="360" w:lineRule="auto"/>
        <w:ind w:firstLine="851"/>
        <w:jc w:val="both"/>
        <w:rPr>
          <w:rFonts w:ascii="Times New Roman" w:hAnsi="Times New Roman" w:cs="Times New Roman"/>
          <w:sz w:val="24"/>
          <w:szCs w:val="24"/>
        </w:rPr>
      </w:pPr>
    </w:p>
    <w:p w:rsidR="002175E1" w:rsidRPr="00215182" w:rsidRDefault="002175E1" w:rsidP="00215182">
      <w:pPr>
        <w:pStyle w:val="1"/>
        <w:jc w:val="center"/>
        <w:rPr>
          <w:rFonts w:ascii="Times New Roman" w:hAnsi="Times New Roman" w:cs="Times New Roman"/>
          <w:color w:val="auto"/>
          <w:sz w:val="24"/>
          <w:szCs w:val="24"/>
        </w:rPr>
      </w:pPr>
      <w:bookmarkStart w:id="5" w:name="_Toc388609908"/>
      <w:r w:rsidRPr="00215182">
        <w:rPr>
          <w:rFonts w:ascii="Times New Roman" w:hAnsi="Times New Roman" w:cs="Times New Roman"/>
          <w:color w:val="auto"/>
          <w:sz w:val="24"/>
          <w:szCs w:val="24"/>
        </w:rPr>
        <w:lastRenderedPageBreak/>
        <w:t>Описание результатов</w:t>
      </w:r>
      <w:bookmarkEnd w:id="5"/>
    </w:p>
    <w:p w:rsidR="00A66AE7" w:rsidRDefault="00A66AE7" w:rsidP="00CC214C">
      <w:pPr>
        <w:spacing w:line="360" w:lineRule="auto"/>
        <w:ind w:firstLine="851"/>
        <w:jc w:val="both"/>
        <w:rPr>
          <w:rFonts w:ascii="Times New Roman" w:hAnsi="Times New Roman" w:cs="Times New Roman"/>
          <w:sz w:val="24"/>
          <w:szCs w:val="24"/>
        </w:rPr>
      </w:pPr>
    </w:p>
    <w:p w:rsidR="00503A4A" w:rsidRDefault="00CB4A2E" w:rsidP="00503A4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Подводя итог проведенному эконометрическому исследованию, в первую очередь, хотелось бы обратить внимание вы выдвинутые гипотезы и определить, какие гипотезы были приняты или отвергнуты, а какие не удалось протестировать во время исследования.</w:t>
      </w:r>
    </w:p>
    <w:p w:rsidR="00503A4A" w:rsidRDefault="00503A4A" w:rsidP="00503A4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начала, рассмотрим результаты отдельно для первой и второй группы моделей, а затем определим общие результаты исследования. Итак, начнем с результатов оценки первой группы моделей, в которых зависимой переменной являлся прирост или уменьшение размера чистых активов в процентном измерении.</w:t>
      </w:r>
    </w:p>
    <w:p w:rsidR="00424DC4" w:rsidRDefault="000E160B"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Первая гипотеза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увеличении размера чистых активов фонда в результате повышения доходности фонда не подтвердилась, так как доходность в этом же 2013 году оказалась незначимым фактором во всех моделях.</w:t>
      </w:r>
      <w:r w:rsidR="00720CE1">
        <w:rPr>
          <w:rFonts w:ascii="Times New Roman" w:hAnsi="Times New Roman" w:cs="Times New Roman"/>
          <w:sz w:val="24"/>
          <w:szCs w:val="24"/>
        </w:rPr>
        <w:t xml:space="preserve"> Поэтому гипотезу не удалось надежно протестировать.</w:t>
      </w:r>
      <w:r>
        <w:rPr>
          <w:rFonts w:ascii="Times New Roman" w:hAnsi="Times New Roman" w:cs="Times New Roman"/>
          <w:sz w:val="24"/>
          <w:szCs w:val="24"/>
        </w:rPr>
        <w:t xml:space="preserve"> </w:t>
      </w:r>
    </w:p>
    <w:p w:rsidR="000E160B" w:rsidRDefault="00A01A5D"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Вторая гипотеза</w:t>
      </w:r>
      <w:r w:rsidR="00424DC4">
        <w:rPr>
          <w:rFonts w:ascii="Times New Roman" w:hAnsi="Times New Roman" w:cs="Times New Roman"/>
          <w:sz w:val="24"/>
          <w:szCs w:val="24"/>
        </w:rPr>
        <w:t xml:space="preserve"> о положительном влиянии доходности за предыдущие периоды на прирост чистых активов фонда была отвергнута. </w:t>
      </w:r>
      <w:r w:rsidR="000E160B">
        <w:rPr>
          <w:rFonts w:ascii="Times New Roman" w:hAnsi="Times New Roman" w:cs="Times New Roman"/>
          <w:sz w:val="24"/>
          <w:szCs w:val="24"/>
        </w:rPr>
        <w:t xml:space="preserve">Единственным значимым фактором оказалась доходность 2011 года, и она оказывает отрицательное влияние на </w:t>
      </w:r>
      <w:r w:rsidR="00FE2629">
        <w:rPr>
          <w:rFonts w:ascii="Times New Roman" w:hAnsi="Times New Roman" w:cs="Times New Roman"/>
          <w:sz w:val="24"/>
          <w:szCs w:val="24"/>
        </w:rPr>
        <w:t xml:space="preserve">прирост </w:t>
      </w:r>
      <w:r w:rsidR="000E160B">
        <w:rPr>
          <w:rFonts w:ascii="Times New Roman" w:hAnsi="Times New Roman" w:cs="Times New Roman"/>
          <w:sz w:val="24"/>
          <w:szCs w:val="24"/>
        </w:rPr>
        <w:t>стоимост</w:t>
      </w:r>
      <w:r w:rsidR="00FE2629">
        <w:rPr>
          <w:rFonts w:ascii="Times New Roman" w:hAnsi="Times New Roman" w:cs="Times New Roman"/>
          <w:sz w:val="24"/>
          <w:szCs w:val="24"/>
        </w:rPr>
        <w:t>и</w:t>
      </w:r>
      <w:r w:rsidR="000E160B">
        <w:rPr>
          <w:rFonts w:ascii="Times New Roman" w:hAnsi="Times New Roman" w:cs="Times New Roman"/>
          <w:sz w:val="24"/>
          <w:szCs w:val="24"/>
        </w:rPr>
        <w:t xml:space="preserve"> чистых активов фонда. Так, в среднем, при прочих равных условиях увеличение доходности в 2011 году на 1</w:t>
      </w:r>
      <w:r w:rsidR="00E75624">
        <w:rPr>
          <w:rFonts w:ascii="Times New Roman" w:hAnsi="Times New Roman" w:cs="Times New Roman"/>
          <w:sz w:val="24"/>
          <w:szCs w:val="24"/>
        </w:rPr>
        <w:t xml:space="preserve"> процентный пункт</w:t>
      </w:r>
      <w:r w:rsidR="000E160B">
        <w:rPr>
          <w:rFonts w:ascii="Times New Roman" w:hAnsi="Times New Roman" w:cs="Times New Roman"/>
          <w:sz w:val="24"/>
          <w:szCs w:val="24"/>
        </w:rPr>
        <w:t>, привело к снижению темпов прироста стоимости чистых</w:t>
      </w:r>
      <w:r w:rsidR="00FE2629">
        <w:rPr>
          <w:rFonts w:ascii="Times New Roman" w:hAnsi="Times New Roman" w:cs="Times New Roman"/>
          <w:sz w:val="24"/>
          <w:szCs w:val="24"/>
        </w:rPr>
        <w:t xml:space="preserve"> активов на 55 процентных пунктов</w:t>
      </w:r>
      <w:r w:rsidR="000E160B">
        <w:rPr>
          <w:rFonts w:ascii="Times New Roman" w:hAnsi="Times New Roman" w:cs="Times New Roman"/>
          <w:sz w:val="24"/>
          <w:szCs w:val="24"/>
        </w:rPr>
        <w:t>. Таким образом, нулевая гипотеза отвергается.</w:t>
      </w:r>
    </w:p>
    <w:p w:rsidR="00CB4A2E" w:rsidRDefault="000E160B"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01A5D">
        <w:rPr>
          <w:rFonts w:ascii="Times New Roman" w:hAnsi="Times New Roman" w:cs="Times New Roman"/>
          <w:sz w:val="24"/>
          <w:szCs w:val="24"/>
        </w:rPr>
        <w:t>Третья гипотеза, о влиянии размера фонда полностью подтвердилась. Фактор размера оказался наиболее значимым фактором во всех построенных моделях. Таким образом, в среднем, при прочих равных условиях увеличение размера фонда на 1% приводит к снижению темпов прироста на 0,11 процентных пункта.</w:t>
      </w:r>
      <w:r w:rsidR="00566DBD">
        <w:rPr>
          <w:rFonts w:ascii="Times New Roman" w:hAnsi="Times New Roman" w:cs="Times New Roman"/>
          <w:sz w:val="24"/>
          <w:szCs w:val="24"/>
        </w:rPr>
        <w:t xml:space="preserve"> То есть, при укрупнении фонда, темпы прироста чистых активов будут снижаться. </w:t>
      </w:r>
    </w:p>
    <w:p w:rsidR="00CA25F0" w:rsidRDefault="00CA25F0"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Четвертая гипотеза частично подтвердилась.</w:t>
      </w:r>
      <w:r w:rsidR="002A68D6">
        <w:rPr>
          <w:rFonts w:ascii="Times New Roman" w:hAnsi="Times New Roman" w:cs="Times New Roman"/>
          <w:sz w:val="24"/>
          <w:szCs w:val="24"/>
        </w:rPr>
        <w:t xml:space="preserve"> Фонды, с коэффициентом </w:t>
      </w:r>
      <w:proofErr w:type="spellStart"/>
      <w:r w:rsidR="002A68D6">
        <w:rPr>
          <w:rFonts w:ascii="Times New Roman" w:hAnsi="Times New Roman" w:cs="Times New Roman"/>
          <w:sz w:val="24"/>
          <w:szCs w:val="24"/>
        </w:rPr>
        <w:t>Шарпа</w:t>
      </w:r>
      <w:proofErr w:type="spellEnd"/>
      <w:r w:rsidR="002A68D6">
        <w:rPr>
          <w:rFonts w:ascii="Times New Roman" w:hAnsi="Times New Roman" w:cs="Times New Roman"/>
          <w:sz w:val="24"/>
          <w:szCs w:val="24"/>
        </w:rPr>
        <w:t xml:space="preserve"> превышающего коэффициент </w:t>
      </w:r>
      <w:proofErr w:type="spellStart"/>
      <w:r w:rsidR="002A68D6">
        <w:rPr>
          <w:rFonts w:ascii="Times New Roman" w:hAnsi="Times New Roman" w:cs="Times New Roman"/>
          <w:sz w:val="24"/>
          <w:szCs w:val="24"/>
        </w:rPr>
        <w:t>Шарпа</w:t>
      </w:r>
      <w:proofErr w:type="spellEnd"/>
      <w:r w:rsidR="002A68D6">
        <w:rPr>
          <w:rFonts w:ascii="Times New Roman" w:hAnsi="Times New Roman" w:cs="Times New Roman"/>
          <w:sz w:val="24"/>
          <w:szCs w:val="24"/>
        </w:rPr>
        <w:t xml:space="preserve"> индекса в текущем периоде, в среднем, при прочих равных условиях, могут рассчитывать на увеличение поступающих инвестиций на 40 процентных пунктов.</w:t>
      </w:r>
      <w:r>
        <w:rPr>
          <w:rFonts w:ascii="Times New Roman" w:hAnsi="Times New Roman" w:cs="Times New Roman"/>
          <w:sz w:val="24"/>
          <w:szCs w:val="24"/>
        </w:rPr>
        <w:t xml:space="preserve"> </w:t>
      </w:r>
      <w:r w:rsidR="002A68D6">
        <w:rPr>
          <w:rFonts w:ascii="Times New Roman" w:hAnsi="Times New Roman" w:cs="Times New Roman"/>
          <w:sz w:val="24"/>
          <w:szCs w:val="24"/>
        </w:rPr>
        <w:t>Однако</w:t>
      </w:r>
      <w:r>
        <w:rPr>
          <w:rFonts w:ascii="Times New Roman" w:hAnsi="Times New Roman" w:cs="Times New Roman"/>
          <w:sz w:val="24"/>
          <w:szCs w:val="24"/>
        </w:rPr>
        <w:t xml:space="preserve">, большие значения коэффициента бета, коэффициента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а также большие значения альфы </w:t>
      </w:r>
      <w:proofErr w:type="spellStart"/>
      <w:r>
        <w:rPr>
          <w:rFonts w:ascii="Times New Roman" w:hAnsi="Times New Roman" w:cs="Times New Roman"/>
          <w:sz w:val="24"/>
          <w:szCs w:val="24"/>
        </w:rPr>
        <w:t>Дженсона</w:t>
      </w:r>
      <w:proofErr w:type="spellEnd"/>
      <w:r>
        <w:rPr>
          <w:rFonts w:ascii="Times New Roman" w:hAnsi="Times New Roman" w:cs="Times New Roman"/>
          <w:sz w:val="24"/>
          <w:szCs w:val="24"/>
        </w:rPr>
        <w:t xml:space="preserve"> за предыдущий период оказывают отрицательное влияние на темпы прироста чистых активов в текущем периоде. </w:t>
      </w:r>
    </w:p>
    <w:p w:rsidR="00566DBD" w:rsidRDefault="00CA25F0"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превышение коэффициента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фонда над коэффициентом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индекса оказывает положительное влияние на темпы прироста чистых активов. В среднем, при прочих равных фонд, чей коэффициент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выше коэффициента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индекса, характеризуется темпами прироста чистых активов на 40</w:t>
      </w:r>
      <w:r w:rsidR="004E3148">
        <w:rPr>
          <w:rFonts w:ascii="Times New Roman" w:hAnsi="Times New Roman" w:cs="Times New Roman"/>
          <w:sz w:val="24"/>
          <w:szCs w:val="24"/>
        </w:rPr>
        <w:t xml:space="preserve"> процентных пунктов</w:t>
      </w:r>
      <w:r>
        <w:rPr>
          <w:rFonts w:ascii="Times New Roman" w:hAnsi="Times New Roman" w:cs="Times New Roman"/>
          <w:sz w:val="24"/>
          <w:szCs w:val="24"/>
        </w:rPr>
        <w:t xml:space="preserve"> выше, чем фонды, чей коэффициента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уступает </w:t>
      </w:r>
      <w:proofErr w:type="gramStart"/>
      <w:r>
        <w:rPr>
          <w:rFonts w:ascii="Times New Roman" w:hAnsi="Times New Roman" w:cs="Times New Roman"/>
          <w:sz w:val="24"/>
          <w:szCs w:val="24"/>
        </w:rPr>
        <w:t>индексному</w:t>
      </w:r>
      <w:proofErr w:type="gramEnd"/>
      <w:r>
        <w:rPr>
          <w:rFonts w:ascii="Times New Roman" w:hAnsi="Times New Roman" w:cs="Times New Roman"/>
          <w:sz w:val="24"/>
          <w:szCs w:val="24"/>
        </w:rPr>
        <w:t>.</w:t>
      </w:r>
    </w:p>
    <w:p w:rsidR="002741F7" w:rsidRDefault="00720CE1"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Пята</w:t>
      </w:r>
      <w:r w:rsidR="004E3148">
        <w:rPr>
          <w:rFonts w:ascii="Times New Roman" w:hAnsi="Times New Roman" w:cs="Times New Roman"/>
          <w:sz w:val="24"/>
          <w:szCs w:val="24"/>
        </w:rPr>
        <w:t>я гипотеза подтвердилась только для переменной</w:t>
      </w:r>
      <w:r w:rsidR="00035F39">
        <w:rPr>
          <w:rFonts w:ascii="Times New Roman" w:hAnsi="Times New Roman" w:cs="Times New Roman"/>
          <w:sz w:val="24"/>
          <w:szCs w:val="24"/>
        </w:rPr>
        <w:t>,</w:t>
      </w:r>
      <w:r w:rsidR="004E3148">
        <w:rPr>
          <w:rFonts w:ascii="Times New Roman" w:hAnsi="Times New Roman" w:cs="Times New Roman"/>
          <w:sz w:val="24"/>
          <w:szCs w:val="24"/>
        </w:rPr>
        <w:t xml:space="preserve"> отвечающей за образование менеджера, полученное в Москве. Так, фонды, чьи менеджеры закончили московские ВУЗы характеризуются темпами прироста чистых активов на 19 процентных пунктов выше, чем фонды управляемые менеджерами, получившими образование в других регионах.</w:t>
      </w:r>
      <w:r w:rsidR="002741F7">
        <w:rPr>
          <w:rFonts w:ascii="Times New Roman" w:hAnsi="Times New Roman" w:cs="Times New Roman"/>
          <w:sz w:val="24"/>
          <w:szCs w:val="24"/>
        </w:rPr>
        <w:t xml:space="preserve"> Влияние остальных факторов не удалось надежно протестировать, так как переменные оказались не значимы во всех моделях.</w:t>
      </w:r>
    </w:p>
    <w:p w:rsidR="00CA25F0" w:rsidRDefault="008577BD"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Шестую гипотезу не удалось протестировать, так как фактор опыта работы менеджера в сфере финансовых рынков оказался незначимым во всех оцененных моделях.</w:t>
      </w:r>
      <w:r w:rsidR="004E3148">
        <w:rPr>
          <w:rFonts w:ascii="Times New Roman" w:hAnsi="Times New Roman" w:cs="Times New Roman"/>
          <w:sz w:val="24"/>
          <w:szCs w:val="24"/>
        </w:rPr>
        <w:t xml:space="preserve"> </w:t>
      </w:r>
    </w:p>
    <w:p w:rsidR="004E3148" w:rsidRDefault="00C05B18"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из шести выдвинутых гипотез полностью подтвердилась только одна гипотеза о значимости размера фонда, как фактора оказывающего влияние на темпы прироста чистых активов.</w:t>
      </w:r>
    </w:p>
    <w:p w:rsidR="007F6B05" w:rsidRDefault="00863561"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Далее рассмотрим результаты оценки второй группы моделей, в которых зависимой переменной являлся показатель прироста или уменьшения суммы чистых активов, но очищенный от прироста стоимости пая. То есть, очищенный от изменения стоимости активов за счет изменения рыночных цен на акции в портфеле. Данная корректировка была проведена, так как нас интересует притоки и оттоки денежных средств исключительно за счет увеличения или снижения инвестиций.</w:t>
      </w:r>
    </w:p>
    <w:p w:rsidR="00863561" w:rsidRDefault="00706F64"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Первая гипотеза о положительном влиянии доходности фонда на размер чистых активов фонда не подтвердилась. Так, по результатам оценки моделей, при увеличении доходности фонда на 1</w:t>
      </w:r>
      <w:r w:rsidR="00E75624">
        <w:rPr>
          <w:rFonts w:ascii="Times New Roman" w:hAnsi="Times New Roman" w:cs="Times New Roman"/>
          <w:sz w:val="24"/>
          <w:szCs w:val="24"/>
        </w:rPr>
        <w:t xml:space="preserve"> процентный пункт,</w:t>
      </w:r>
      <w:r>
        <w:rPr>
          <w:rFonts w:ascii="Times New Roman" w:hAnsi="Times New Roman" w:cs="Times New Roman"/>
          <w:sz w:val="24"/>
          <w:szCs w:val="24"/>
        </w:rPr>
        <w:t xml:space="preserve"> прирост размера чистых активов фонда при прочих равных в среднем уменьшается на 113 процентных пункта. Данный результат отвергает нулевую гипотезу о прямой взаимосвязи показателей.</w:t>
      </w:r>
    </w:p>
    <w:p w:rsidR="00706F64" w:rsidRDefault="00FE2629" w:rsidP="00CC21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Вторая гипотеза о положительном влиянии доходности за предыдущие периоды на прирост чистых активов фонда была также отвергнута. Значимым фактором оказалась доходность 2012 года, и она оказывает отрицательное влияние на прирост стоимости чистых активов фонда. Так, в среднем, при прочих равных условиях увеличение доходности в 2012</w:t>
      </w:r>
      <w:r w:rsidR="00E75624">
        <w:rPr>
          <w:rFonts w:ascii="Times New Roman" w:hAnsi="Times New Roman" w:cs="Times New Roman"/>
          <w:sz w:val="24"/>
          <w:szCs w:val="24"/>
        </w:rPr>
        <w:t xml:space="preserve"> году на 1 процентный пункт</w:t>
      </w:r>
      <w:r>
        <w:rPr>
          <w:rFonts w:ascii="Times New Roman" w:hAnsi="Times New Roman" w:cs="Times New Roman"/>
          <w:sz w:val="24"/>
          <w:szCs w:val="24"/>
        </w:rPr>
        <w:t xml:space="preserve"> привело к снижению темпов прироста </w:t>
      </w:r>
      <w:r>
        <w:rPr>
          <w:rFonts w:ascii="Times New Roman" w:hAnsi="Times New Roman" w:cs="Times New Roman"/>
          <w:sz w:val="24"/>
          <w:szCs w:val="24"/>
        </w:rPr>
        <w:lastRenderedPageBreak/>
        <w:t>стоимости чистых активов на 96 процентных пунктов. Таким образом, нулевая гипотеза отвергается.</w:t>
      </w:r>
    </w:p>
    <w:p w:rsidR="00153A04" w:rsidRDefault="00153A04" w:rsidP="00153A0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Третья гипотеза, о влиянии размера фонда, как и в прошлой группе моделей, полностью подтвердилась. Фактор размера оказался наиболее значимым фактором во всех построенных моделях. Таким образом, в среднем, при прочих равных условиях увеличение размера фонда на 1% приводит к снижению темпов прироста на 0,11 процентных пункта. То есть, при укрупнении фонда, темпы прироста чистых активов будут снижаться. </w:t>
      </w:r>
    </w:p>
    <w:p w:rsidR="006F6AD0" w:rsidRDefault="006F6AD0" w:rsidP="006F6AD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Четвертая гипотеза частично подтвердилась. Так, большие значения коэффициента альфы </w:t>
      </w:r>
      <w:proofErr w:type="spellStart"/>
      <w:r>
        <w:rPr>
          <w:rFonts w:ascii="Times New Roman" w:hAnsi="Times New Roman" w:cs="Times New Roman"/>
          <w:sz w:val="24"/>
          <w:szCs w:val="24"/>
        </w:rPr>
        <w:t>Дженсона</w:t>
      </w:r>
      <w:proofErr w:type="spellEnd"/>
      <w:r>
        <w:rPr>
          <w:rFonts w:ascii="Times New Roman" w:hAnsi="Times New Roman" w:cs="Times New Roman"/>
          <w:sz w:val="24"/>
          <w:szCs w:val="24"/>
        </w:rPr>
        <w:t>, за предыдущий период оказывают отрицательное влияние на темпы прироста чистых активов в текущем периоде.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превышение коэффициента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фонда над коэффициентом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индекса оказывает положительное влияние на темп прироста активов. В среднем, при прочих равных условиях, фонд, чей коэффициент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превышает коэффициент </w:t>
      </w:r>
      <w:proofErr w:type="spellStart"/>
      <w:r>
        <w:rPr>
          <w:rFonts w:ascii="Times New Roman" w:hAnsi="Times New Roman" w:cs="Times New Roman"/>
          <w:sz w:val="24"/>
          <w:szCs w:val="24"/>
        </w:rPr>
        <w:t>Шарпа</w:t>
      </w:r>
      <w:proofErr w:type="spellEnd"/>
      <w:r>
        <w:rPr>
          <w:rFonts w:ascii="Times New Roman" w:hAnsi="Times New Roman" w:cs="Times New Roman"/>
          <w:sz w:val="24"/>
          <w:szCs w:val="24"/>
        </w:rPr>
        <w:t xml:space="preserve"> индекса может рассчитывать на приро</w:t>
      </w:r>
      <w:proofErr w:type="gramStart"/>
      <w:r>
        <w:rPr>
          <w:rFonts w:ascii="Times New Roman" w:hAnsi="Times New Roman" w:cs="Times New Roman"/>
          <w:sz w:val="24"/>
          <w:szCs w:val="24"/>
        </w:rPr>
        <w:t>ст в пр</w:t>
      </w:r>
      <w:proofErr w:type="gramEnd"/>
      <w:r>
        <w:rPr>
          <w:rFonts w:ascii="Times New Roman" w:hAnsi="Times New Roman" w:cs="Times New Roman"/>
          <w:sz w:val="24"/>
          <w:szCs w:val="24"/>
        </w:rPr>
        <w:t xml:space="preserve">итоке денежных средств от инвесторов на </w:t>
      </w:r>
      <w:r w:rsidR="00CF45A4">
        <w:rPr>
          <w:rFonts w:ascii="Times New Roman" w:hAnsi="Times New Roman" w:cs="Times New Roman"/>
          <w:sz w:val="24"/>
          <w:szCs w:val="24"/>
        </w:rPr>
        <w:t>28 процентных пунктов.</w:t>
      </w:r>
      <w:r>
        <w:rPr>
          <w:rFonts w:ascii="Times New Roman" w:hAnsi="Times New Roman" w:cs="Times New Roman"/>
          <w:sz w:val="24"/>
          <w:szCs w:val="24"/>
        </w:rPr>
        <w:t xml:space="preserve"> </w:t>
      </w:r>
    </w:p>
    <w:p w:rsidR="008675A9" w:rsidRDefault="0021353E" w:rsidP="00755F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Пятая гипотеза практически полностью подтвердилась. Исключением является показатель, отвечающий за техническое образование менеджера фонда. В среднем, при прочих равных условиях, </w:t>
      </w:r>
      <w:r w:rsidR="00755F81">
        <w:rPr>
          <w:rFonts w:ascii="Times New Roman" w:hAnsi="Times New Roman" w:cs="Times New Roman"/>
          <w:sz w:val="24"/>
          <w:szCs w:val="24"/>
        </w:rPr>
        <w:t xml:space="preserve">если менеджер имеет техническое образование, то прирост чистых активов фонда уменьшится на 36 процентных пунктов. </w:t>
      </w:r>
    </w:p>
    <w:p w:rsidR="00755F81" w:rsidRDefault="00755F81" w:rsidP="00755F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Это можно объяснить тем, что в данный момент снижается значимость технического образования для фондовых специалистов и увеличивается качество экономического образование, которое дает необходимые навыки статистического анализа рынка. Это подтверждает и значимость коэффициента у переменной, отвечающей за экономическое образование менеджера. В среднем, при прочих равных условиях, если менеджер фон</w:t>
      </w:r>
      <w:r w:rsidR="008675A9">
        <w:rPr>
          <w:rFonts w:ascii="Times New Roman" w:hAnsi="Times New Roman" w:cs="Times New Roman"/>
          <w:sz w:val="24"/>
          <w:szCs w:val="24"/>
        </w:rPr>
        <w:t xml:space="preserve">да получил экономическое образование, то владельцы фонда могут рассчитывать на увеличение темпов прироста чистых активов на 34 процентных пунктов. </w:t>
      </w:r>
    </w:p>
    <w:p w:rsidR="002A67B0" w:rsidRDefault="002A67B0" w:rsidP="00755F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Также как и в прошлой группе моделей, подтвердилась гипотеза о том, что образование менеджера, полученное в Москве, может оказывать положительное влияние на прирост чистых активов фонда. Так фонды, чьи менеджеры получили столичное образование, могут рассчитывать на увеличение прироста чистых активов в среднем на 32 процентных пункта, при прочих равных условиях. Это можно объяснить тем, что лучшие </w:t>
      </w:r>
      <w:r>
        <w:rPr>
          <w:rFonts w:ascii="Times New Roman" w:hAnsi="Times New Roman" w:cs="Times New Roman"/>
          <w:sz w:val="24"/>
          <w:szCs w:val="24"/>
        </w:rPr>
        <w:lastRenderedPageBreak/>
        <w:t xml:space="preserve">ВУЗы страны все же находятся в столице, и качество образования позволяет менеджерам лучше отбирать акции в портфель фонда. </w:t>
      </w:r>
    </w:p>
    <w:p w:rsidR="002A67B0" w:rsidRDefault="002A67B0" w:rsidP="00755F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 другой стороны, большинство компаний, которые управляют паевыми фондами, расположены в Москве, соответственно большинство претендентов будут иметь московское образование, что несколько смещает выборку. Кандидатов с образованием в регионах, скорее всего, будет значительно меньше.</w:t>
      </w:r>
    </w:p>
    <w:p w:rsidR="002A67B0" w:rsidRDefault="00621AA7" w:rsidP="00755F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Наконец, подтвердилась гипотеза о том, что фонды с более опытными менеджерами могут рассчитывать на большие входящие денежные потоки. Так при получении дополнительного года опыта работы в сфере финансовых рынков менеджером, в среднем, при прочих равных, увеличивает приток денежных сре</w:t>
      </w:r>
      <w:proofErr w:type="gramStart"/>
      <w:r>
        <w:rPr>
          <w:rFonts w:ascii="Times New Roman" w:hAnsi="Times New Roman" w:cs="Times New Roman"/>
          <w:sz w:val="24"/>
          <w:szCs w:val="24"/>
        </w:rPr>
        <w:t>дств в ф</w:t>
      </w:r>
      <w:proofErr w:type="gramEnd"/>
      <w:r>
        <w:rPr>
          <w:rFonts w:ascii="Times New Roman" w:hAnsi="Times New Roman" w:cs="Times New Roman"/>
          <w:sz w:val="24"/>
          <w:szCs w:val="24"/>
        </w:rPr>
        <w:t>онд на 3 процентных пункта.</w:t>
      </w:r>
    </w:p>
    <w:p w:rsidR="00621AA7" w:rsidRDefault="00B62833" w:rsidP="00755F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по итогам исследования полностью подтвердилась гипотеза о том, что фактор размера фонда является одним из самых значимых.</w:t>
      </w:r>
      <w:r w:rsidR="00021C41">
        <w:rPr>
          <w:rFonts w:ascii="Times New Roman" w:hAnsi="Times New Roman" w:cs="Times New Roman"/>
          <w:sz w:val="24"/>
          <w:szCs w:val="24"/>
        </w:rPr>
        <w:t xml:space="preserve"> Данная закономерность наблюдалась и в большинстве работ других авторов.</w:t>
      </w:r>
      <w:r>
        <w:rPr>
          <w:rFonts w:ascii="Times New Roman" w:hAnsi="Times New Roman" w:cs="Times New Roman"/>
          <w:sz w:val="24"/>
          <w:szCs w:val="24"/>
        </w:rPr>
        <w:t xml:space="preserve"> Также</w:t>
      </w:r>
      <w:r w:rsidR="007C5D0A">
        <w:rPr>
          <w:rFonts w:ascii="Times New Roman" w:hAnsi="Times New Roman" w:cs="Times New Roman"/>
          <w:sz w:val="24"/>
          <w:szCs w:val="24"/>
        </w:rPr>
        <w:t>,</w:t>
      </w:r>
      <w:r>
        <w:rPr>
          <w:rFonts w:ascii="Times New Roman" w:hAnsi="Times New Roman" w:cs="Times New Roman"/>
          <w:sz w:val="24"/>
          <w:szCs w:val="24"/>
        </w:rPr>
        <w:t xml:space="preserve"> подтвердились гипотезы, о важности образования и опыта работы менеджера.</w:t>
      </w:r>
    </w:p>
    <w:p w:rsidR="00B62833" w:rsidRDefault="00B62833" w:rsidP="00B6283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Несколько неожиданными получились результаты на счет влияния доходности и индикаторов деятельности фонда на прирост чистых активов. Это можно объяснить несколькими факторами. Во-первых, инвесторы не получают ожидаемую доходность и покидают фонды. Это подтверждается отрицательными значениями альфы </w:t>
      </w:r>
      <w:proofErr w:type="spellStart"/>
      <w:r>
        <w:rPr>
          <w:rFonts w:ascii="Times New Roman" w:hAnsi="Times New Roman" w:cs="Times New Roman"/>
          <w:sz w:val="24"/>
          <w:szCs w:val="24"/>
        </w:rPr>
        <w:t>Дженсена</w:t>
      </w:r>
      <w:proofErr w:type="spellEnd"/>
      <w:r>
        <w:rPr>
          <w:rFonts w:ascii="Times New Roman" w:hAnsi="Times New Roman" w:cs="Times New Roman"/>
          <w:sz w:val="24"/>
          <w:szCs w:val="24"/>
        </w:rPr>
        <w:t>. Во-вторых, инвесторы стараются зафиксировать прибыль в краткосрочном периоде. То есть, получив доходность, они сразу же покидают фонд. Таким образом, даже при увеличении доходности фонда, размер чистых активов сокращается по итогам года.</w:t>
      </w:r>
    </w:p>
    <w:p w:rsidR="008675A9" w:rsidRDefault="006311EF" w:rsidP="00755F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Данная закономерность входит в противоречие с большинством работ, однако в работе </w:t>
      </w:r>
      <w:r>
        <w:rPr>
          <w:rFonts w:ascii="Times New Roman" w:hAnsi="Times New Roman" w:cs="Times New Roman"/>
          <w:sz w:val="24"/>
          <w:szCs w:val="24"/>
          <w:lang w:val="en-US"/>
        </w:rPr>
        <w:t>Barber</w:t>
      </w:r>
      <w:r w:rsidRPr="001A3E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Odean</w:t>
      </w:r>
      <w:proofErr w:type="spellEnd"/>
      <w:r w:rsidRPr="001A3E1A">
        <w:rPr>
          <w:rFonts w:ascii="Times New Roman" w:hAnsi="Times New Roman" w:cs="Times New Roman"/>
          <w:sz w:val="24"/>
          <w:szCs w:val="24"/>
        </w:rPr>
        <w:t xml:space="preserve">, </w:t>
      </w:r>
      <w:r>
        <w:rPr>
          <w:rFonts w:ascii="Times New Roman" w:hAnsi="Times New Roman" w:cs="Times New Roman"/>
          <w:sz w:val="24"/>
          <w:szCs w:val="24"/>
          <w:lang w:val="en-US"/>
        </w:rPr>
        <w:t>and</w:t>
      </w:r>
      <w:r w:rsidRPr="001A3E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Zheng</w:t>
      </w:r>
      <w:proofErr w:type="spellEnd"/>
      <w:r w:rsidRPr="001A3E1A">
        <w:rPr>
          <w:rFonts w:ascii="Times New Roman" w:hAnsi="Times New Roman" w:cs="Times New Roman"/>
          <w:sz w:val="24"/>
          <w:szCs w:val="24"/>
        </w:rPr>
        <w:t xml:space="preserve"> (2001)</w:t>
      </w:r>
      <w:r>
        <w:rPr>
          <w:rFonts w:ascii="Times New Roman" w:hAnsi="Times New Roman" w:cs="Times New Roman"/>
          <w:sz w:val="24"/>
          <w:szCs w:val="24"/>
        </w:rPr>
        <w:t xml:space="preserve"> было показано отрицательное влияние доходности на прирост чистых активов, что соответствует результатам, полученным в данном исследовании.</w:t>
      </w:r>
    </w:p>
    <w:p w:rsidR="00153A04" w:rsidRDefault="00153A04" w:rsidP="00153A04">
      <w:pPr>
        <w:spacing w:line="360" w:lineRule="auto"/>
        <w:ind w:firstLine="851"/>
        <w:jc w:val="both"/>
        <w:rPr>
          <w:rFonts w:ascii="Times New Roman" w:hAnsi="Times New Roman" w:cs="Times New Roman"/>
          <w:sz w:val="24"/>
          <w:szCs w:val="24"/>
        </w:rPr>
      </w:pPr>
    </w:p>
    <w:p w:rsidR="00FE2629" w:rsidRDefault="00FE2629" w:rsidP="00CC214C">
      <w:pPr>
        <w:spacing w:line="360" w:lineRule="auto"/>
        <w:ind w:firstLine="851"/>
        <w:jc w:val="both"/>
        <w:rPr>
          <w:rFonts w:ascii="Times New Roman" w:hAnsi="Times New Roman" w:cs="Times New Roman"/>
          <w:sz w:val="24"/>
          <w:szCs w:val="24"/>
        </w:rPr>
      </w:pPr>
    </w:p>
    <w:p w:rsidR="007F6B05" w:rsidRDefault="007F6B05" w:rsidP="00CC214C">
      <w:pPr>
        <w:spacing w:line="360" w:lineRule="auto"/>
        <w:ind w:firstLine="851"/>
        <w:jc w:val="both"/>
        <w:rPr>
          <w:rFonts w:ascii="Times New Roman" w:hAnsi="Times New Roman" w:cs="Times New Roman"/>
          <w:sz w:val="24"/>
          <w:szCs w:val="24"/>
        </w:rPr>
      </w:pPr>
    </w:p>
    <w:p w:rsidR="007F6B05" w:rsidRDefault="007F6B05" w:rsidP="00CC214C">
      <w:pPr>
        <w:spacing w:line="360" w:lineRule="auto"/>
        <w:ind w:firstLine="851"/>
        <w:jc w:val="both"/>
        <w:rPr>
          <w:rFonts w:ascii="Times New Roman" w:hAnsi="Times New Roman" w:cs="Times New Roman"/>
          <w:sz w:val="24"/>
          <w:szCs w:val="24"/>
        </w:rPr>
      </w:pPr>
    </w:p>
    <w:p w:rsidR="007F6B05" w:rsidRPr="00215182" w:rsidRDefault="007F6B05" w:rsidP="00215182">
      <w:pPr>
        <w:pStyle w:val="1"/>
        <w:jc w:val="center"/>
        <w:rPr>
          <w:rFonts w:ascii="Times New Roman" w:hAnsi="Times New Roman" w:cs="Times New Roman"/>
          <w:color w:val="auto"/>
          <w:sz w:val="24"/>
          <w:szCs w:val="24"/>
        </w:rPr>
      </w:pPr>
      <w:bookmarkStart w:id="6" w:name="_Toc388609909"/>
      <w:r w:rsidRPr="00215182">
        <w:rPr>
          <w:rFonts w:ascii="Times New Roman" w:hAnsi="Times New Roman" w:cs="Times New Roman"/>
          <w:color w:val="auto"/>
          <w:sz w:val="24"/>
          <w:szCs w:val="24"/>
        </w:rPr>
        <w:lastRenderedPageBreak/>
        <w:t>Заключение</w:t>
      </w:r>
      <w:bookmarkEnd w:id="6"/>
    </w:p>
    <w:p w:rsidR="007F6B05" w:rsidRDefault="007F6B05" w:rsidP="007F6B05">
      <w:pPr>
        <w:spacing w:line="360" w:lineRule="auto"/>
        <w:ind w:firstLine="851"/>
        <w:jc w:val="center"/>
        <w:rPr>
          <w:rFonts w:ascii="Times New Roman" w:hAnsi="Times New Roman" w:cs="Times New Roman"/>
          <w:sz w:val="24"/>
          <w:szCs w:val="24"/>
        </w:rPr>
      </w:pPr>
    </w:p>
    <w:p w:rsidR="00CF77F0" w:rsidRDefault="00716451" w:rsidP="006B12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Подводя итог работе, хотелось бы определить, какие задачи и цели работы были достигнуты и какие результаты исследования были получены.</w:t>
      </w:r>
      <w:r w:rsidR="001252C8">
        <w:rPr>
          <w:rFonts w:ascii="Times New Roman" w:hAnsi="Times New Roman" w:cs="Times New Roman"/>
          <w:sz w:val="24"/>
          <w:szCs w:val="24"/>
        </w:rPr>
        <w:t xml:space="preserve"> </w:t>
      </w:r>
      <w:r w:rsidR="00EB3BB8">
        <w:rPr>
          <w:rFonts w:ascii="Times New Roman" w:hAnsi="Times New Roman" w:cs="Times New Roman"/>
          <w:sz w:val="24"/>
          <w:szCs w:val="24"/>
        </w:rPr>
        <w:t xml:space="preserve">Изначально, был проведен анализ работ других авторов, на </w:t>
      </w:r>
      <w:proofErr w:type="gramStart"/>
      <w:r w:rsidR="00EB3BB8">
        <w:rPr>
          <w:rFonts w:ascii="Times New Roman" w:hAnsi="Times New Roman" w:cs="Times New Roman"/>
          <w:sz w:val="24"/>
          <w:szCs w:val="24"/>
        </w:rPr>
        <w:t>основании</w:t>
      </w:r>
      <w:proofErr w:type="gramEnd"/>
      <w:r w:rsidR="00EB3BB8">
        <w:rPr>
          <w:rFonts w:ascii="Times New Roman" w:hAnsi="Times New Roman" w:cs="Times New Roman"/>
          <w:sz w:val="24"/>
          <w:szCs w:val="24"/>
        </w:rPr>
        <w:t xml:space="preserve"> которого были выбраны показатели для данной работы. Затем, б</w:t>
      </w:r>
      <w:r w:rsidR="001252C8">
        <w:rPr>
          <w:rFonts w:ascii="Times New Roman" w:hAnsi="Times New Roman" w:cs="Times New Roman"/>
          <w:sz w:val="24"/>
          <w:szCs w:val="24"/>
        </w:rPr>
        <w:t>ыла собрана база данных с</w:t>
      </w:r>
      <w:r w:rsidR="00EB3BB8">
        <w:rPr>
          <w:rFonts w:ascii="Times New Roman" w:hAnsi="Times New Roman" w:cs="Times New Roman"/>
          <w:sz w:val="24"/>
          <w:szCs w:val="24"/>
        </w:rPr>
        <w:t xml:space="preserve"> выбранными</w:t>
      </w:r>
      <w:r w:rsidR="001252C8">
        <w:rPr>
          <w:rFonts w:ascii="Times New Roman" w:hAnsi="Times New Roman" w:cs="Times New Roman"/>
          <w:sz w:val="24"/>
          <w:szCs w:val="24"/>
        </w:rPr>
        <w:t xml:space="preserve"> показателями деятельности и характеристиками паевых фондов, а также информация с личными характеристиками менеджеров фондов.</w:t>
      </w:r>
      <w:r w:rsidR="00EB3BB8">
        <w:rPr>
          <w:rFonts w:ascii="Times New Roman" w:hAnsi="Times New Roman" w:cs="Times New Roman"/>
          <w:sz w:val="24"/>
          <w:szCs w:val="24"/>
        </w:rPr>
        <w:t xml:space="preserve"> Затем был проведен эконометрический анализ по средствам корреляционного и регрессионного анализа и получены следующие результаты.</w:t>
      </w:r>
    </w:p>
    <w:p w:rsidR="008B5648" w:rsidRDefault="00EB3BB8" w:rsidP="006B12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Наиболее значимым фактором, оказывающим влияние на увеличение или уменьшение привлекаемых средств паевыми фондами, оказался фактор размера фонда. То есть, фонды крупного размера не могут увеличить сумму чистых активов на тот же процент, что и фонды более мелких размеров. Данная взаимосвязь была выдвинута в изначальной гипотезе и подтвердилась по результатам исследования. </w:t>
      </w:r>
    </w:p>
    <w:p w:rsidR="00982F21" w:rsidRDefault="001E0410" w:rsidP="006B12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Другим значимым фактором оказалась доходность фонда, а также показатели, отражающие доходность фонда с учетом риска. Была выдвинута гипотеза о том, что </w:t>
      </w:r>
      <w:proofErr w:type="gramStart"/>
      <w:r>
        <w:rPr>
          <w:rFonts w:ascii="Times New Roman" w:hAnsi="Times New Roman" w:cs="Times New Roman"/>
          <w:sz w:val="24"/>
          <w:szCs w:val="24"/>
        </w:rPr>
        <w:t>фонды</w:t>
      </w:r>
      <w:proofErr w:type="gramEnd"/>
      <w:r>
        <w:rPr>
          <w:rFonts w:ascii="Times New Roman" w:hAnsi="Times New Roman" w:cs="Times New Roman"/>
          <w:sz w:val="24"/>
          <w:szCs w:val="24"/>
        </w:rPr>
        <w:t xml:space="preserve"> демонстрирующие высокий показатель доходности могут рассчитывать на увеличение притоков денежных средств от инвесторов. Подобные гипотезы были выдвинуты в большинстве работ других авторов, однако, в данном исследовании были получены противоположные результаты. </w:t>
      </w:r>
      <w:r w:rsidR="00765487">
        <w:rPr>
          <w:rFonts w:ascii="Times New Roman" w:hAnsi="Times New Roman" w:cs="Times New Roman"/>
          <w:sz w:val="24"/>
          <w:szCs w:val="24"/>
        </w:rPr>
        <w:t xml:space="preserve">Фонды, показывающие лучшую доходность в предыдущем или текущем периоде, в итоге получали уменьшение чистых активов. Объяснением данной закономерности могут быть особенности российского рынка в </w:t>
      </w:r>
      <w:proofErr w:type="spellStart"/>
      <w:r w:rsidR="00765487">
        <w:rPr>
          <w:rFonts w:ascii="Times New Roman" w:hAnsi="Times New Roman" w:cs="Times New Roman"/>
          <w:sz w:val="24"/>
          <w:szCs w:val="24"/>
        </w:rPr>
        <w:t>посткризисный</w:t>
      </w:r>
      <w:proofErr w:type="spellEnd"/>
      <w:r w:rsidR="00765487">
        <w:rPr>
          <w:rFonts w:ascii="Times New Roman" w:hAnsi="Times New Roman" w:cs="Times New Roman"/>
          <w:sz w:val="24"/>
          <w:szCs w:val="24"/>
        </w:rPr>
        <w:t xml:space="preserve"> период.</w:t>
      </w:r>
      <w:r w:rsidR="00982F21">
        <w:rPr>
          <w:rFonts w:ascii="Times New Roman" w:hAnsi="Times New Roman" w:cs="Times New Roman"/>
          <w:sz w:val="24"/>
          <w:szCs w:val="24"/>
        </w:rPr>
        <w:t xml:space="preserve"> </w:t>
      </w:r>
    </w:p>
    <w:p w:rsidR="001E0410" w:rsidRDefault="00982F21" w:rsidP="006B12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 одной стороны,</w:t>
      </w:r>
      <w:r w:rsidR="00765487">
        <w:rPr>
          <w:rFonts w:ascii="Times New Roman" w:hAnsi="Times New Roman" w:cs="Times New Roman"/>
          <w:sz w:val="24"/>
          <w:szCs w:val="24"/>
        </w:rPr>
        <w:t xml:space="preserve"> </w:t>
      </w:r>
      <w:r>
        <w:rPr>
          <w:rFonts w:ascii="Times New Roman" w:hAnsi="Times New Roman" w:cs="Times New Roman"/>
          <w:sz w:val="24"/>
          <w:szCs w:val="24"/>
        </w:rPr>
        <w:t>и</w:t>
      </w:r>
      <w:r w:rsidR="00631F9B">
        <w:rPr>
          <w:rFonts w:ascii="Times New Roman" w:hAnsi="Times New Roman" w:cs="Times New Roman"/>
          <w:sz w:val="24"/>
          <w:szCs w:val="24"/>
        </w:rPr>
        <w:t>нвесторы опасаются потерять часть своих средств, поэтому, получив определенный небольшой уровень доходности, они покидают фонд. Таким образом,</w:t>
      </w:r>
      <w:r w:rsidR="0068490E">
        <w:rPr>
          <w:rFonts w:ascii="Times New Roman" w:hAnsi="Times New Roman" w:cs="Times New Roman"/>
          <w:sz w:val="24"/>
          <w:szCs w:val="24"/>
        </w:rPr>
        <w:t xml:space="preserve"> инвесторы фиксируют свою прибыль, а фонды теряют часть чистых активов.</w:t>
      </w:r>
    </w:p>
    <w:p w:rsidR="00982F21" w:rsidRDefault="00982F21" w:rsidP="006B12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возможно, инвесторы не получают ожидаемую доходность. Доказательством этого служит отрицательный показатель альфы </w:t>
      </w:r>
      <w:proofErr w:type="spellStart"/>
      <w:r>
        <w:rPr>
          <w:rFonts w:ascii="Times New Roman" w:hAnsi="Times New Roman" w:cs="Times New Roman"/>
          <w:sz w:val="24"/>
          <w:szCs w:val="24"/>
        </w:rPr>
        <w:t>Дженсена</w:t>
      </w:r>
      <w:proofErr w:type="spellEnd"/>
      <w:r>
        <w:rPr>
          <w:rFonts w:ascii="Times New Roman" w:hAnsi="Times New Roman" w:cs="Times New Roman"/>
          <w:sz w:val="24"/>
          <w:szCs w:val="24"/>
        </w:rPr>
        <w:t xml:space="preserve"> </w:t>
      </w:r>
      <w:r w:rsidR="004301CE">
        <w:rPr>
          <w:rFonts w:ascii="Times New Roman" w:hAnsi="Times New Roman" w:cs="Times New Roman"/>
          <w:sz w:val="24"/>
          <w:szCs w:val="24"/>
        </w:rPr>
        <w:t xml:space="preserve">в среднем </w:t>
      </w:r>
      <w:proofErr w:type="gramStart"/>
      <w:r w:rsidR="004301CE">
        <w:rPr>
          <w:rFonts w:ascii="Times New Roman" w:hAnsi="Times New Roman" w:cs="Times New Roman"/>
          <w:sz w:val="24"/>
          <w:szCs w:val="24"/>
        </w:rPr>
        <w:t>для</w:t>
      </w:r>
      <w:proofErr w:type="gramEnd"/>
      <w:r w:rsidR="004301CE">
        <w:rPr>
          <w:rFonts w:ascii="Times New Roman" w:hAnsi="Times New Roman" w:cs="Times New Roman"/>
          <w:sz w:val="24"/>
          <w:szCs w:val="24"/>
        </w:rPr>
        <w:t xml:space="preserve"> </w:t>
      </w:r>
      <w:proofErr w:type="gramStart"/>
      <w:r w:rsidR="004301CE">
        <w:rPr>
          <w:rFonts w:ascii="Times New Roman" w:hAnsi="Times New Roman" w:cs="Times New Roman"/>
          <w:sz w:val="24"/>
          <w:szCs w:val="24"/>
        </w:rPr>
        <w:t>российских</w:t>
      </w:r>
      <w:proofErr w:type="gramEnd"/>
      <w:r w:rsidR="004301CE">
        <w:rPr>
          <w:rFonts w:ascii="Times New Roman" w:hAnsi="Times New Roman" w:cs="Times New Roman"/>
          <w:sz w:val="24"/>
          <w:szCs w:val="24"/>
        </w:rPr>
        <w:t xml:space="preserve"> паевых фондом за последние три года. Таким образом, инвесторы не получив ожидаемую доходность, покидают фонды, </w:t>
      </w:r>
      <w:r w:rsidR="001716F0">
        <w:rPr>
          <w:rFonts w:ascii="Times New Roman" w:hAnsi="Times New Roman" w:cs="Times New Roman"/>
          <w:sz w:val="24"/>
          <w:szCs w:val="24"/>
        </w:rPr>
        <w:t>даже те фонды</w:t>
      </w:r>
      <w:r w:rsidR="004301CE">
        <w:rPr>
          <w:rFonts w:ascii="Times New Roman" w:hAnsi="Times New Roman" w:cs="Times New Roman"/>
          <w:sz w:val="24"/>
          <w:szCs w:val="24"/>
        </w:rPr>
        <w:t>,</w:t>
      </w:r>
      <w:r w:rsidR="001716F0">
        <w:rPr>
          <w:rFonts w:ascii="Times New Roman" w:hAnsi="Times New Roman" w:cs="Times New Roman"/>
          <w:sz w:val="24"/>
          <w:szCs w:val="24"/>
        </w:rPr>
        <w:t xml:space="preserve"> которые демонстрируют</w:t>
      </w:r>
      <w:r w:rsidR="004301CE">
        <w:rPr>
          <w:rFonts w:ascii="Times New Roman" w:hAnsi="Times New Roman" w:cs="Times New Roman"/>
          <w:sz w:val="24"/>
          <w:szCs w:val="24"/>
        </w:rPr>
        <w:t xml:space="preserve">  доходность</w:t>
      </w:r>
      <w:r w:rsidR="001716F0">
        <w:rPr>
          <w:rFonts w:ascii="Times New Roman" w:hAnsi="Times New Roman" w:cs="Times New Roman"/>
          <w:sz w:val="24"/>
          <w:szCs w:val="24"/>
        </w:rPr>
        <w:t xml:space="preserve"> выше </w:t>
      </w:r>
      <w:proofErr w:type="gramStart"/>
      <w:r w:rsidR="001716F0">
        <w:rPr>
          <w:rFonts w:ascii="Times New Roman" w:hAnsi="Times New Roman" w:cs="Times New Roman"/>
          <w:sz w:val="24"/>
          <w:szCs w:val="24"/>
        </w:rPr>
        <w:t>средней</w:t>
      </w:r>
      <w:proofErr w:type="gramEnd"/>
      <w:r w:rsidR="001716F0">
        <w:rPr>
          <w:rFonts w:ascii="Times New Roman" w:hAnsi="Times New Roman" w:cs="Times New Roman"/>
          <w:sz w:val="24"/>
          <w:szCs w:val="24"/>
        </w:rPr>
        <w:t xml:space="preserve"> по всем российским фондам</w:t>
      </w:r>
      <w:r w:rsidR="004301CE">
        <w:rPr>
          <w:rFonts w:ascii="Times New Roman" w:hAnsi="Times New Roman" w:cs="Times New Roman"/>
          <w:sz w:val="24"/>
          <w:szCs w:val="24"/>
        </w:rPr>
        <w:t>.</w:t>
      </w:r>
    </w:p>
    <w:p w:rsidR="00A1730D" w:rsidRDefault="00186A57" w:rsidP="006B12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Также, была проверена значимость личных характеристик менеджера. Как и предполагалось в выдвинутой гипотезе, такие характеристики менеджера, как экономическое образование, образование в московском университете, наличие международных сертификатов, а также опыт работы в сфере финансовых рынков оказывают положительное влияние на приток денежных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аевые фонды. Данная закономерность объясняется тем, что более опытные и квалифицированные менеджеры могут обеспечить более высокую доходность фонду, что, в свою очередь, привлекает дополнительных инвесторов.</w:t>
      </w:r>
    </w:p>
    <w:p w:rsidR="005C7DFC" w:rsidRDefault="005C7DFC" w:rsidP="006B12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Данное исследование представляет научную ценность, так как оно является одним из немногих исследований в </w:t>
      </w:r>
      <w:proofErr w:type="spellStart"/>
      <w:r>
        <w:rPr>
          <w:rFonts w:ascii="Times New Roman" w:hAnsi="Times New Roman" w:cs="Times New Roman"/>
          <w:sz w:val="24"/>
          <w:szCs w:val="24"/>
        </w:rPr>
        <w:t>посткризисный</w:t>
      </w:r>
      <w:proofErr w:type="spellEnd"/>
      <w:r>
        <w:rPr>
          <w:rFonts w:ascii="Times New Roman" w:hAnsi="Times New Roman" w:cs="Times New Roman"/>
          <w:sz w:val="24"/>
          <w:szCs w:val="24"/>
        </w:rPr>
        <w:t xml:space="preserve"> период, а также одним из небольшого числа исследований подобного рода посвященных российскому рынку.</w:t>
      </w:r>
      <w:r w:rsidR="00822BE2">
        <w:rPr>
          <w:rFonts w:ascii="Times New Roman" w:hAnsi="Times New Roman" w:cs="Times New Roman"/>
          <w:sz w:val="24"/>
          <w:szCs w:val="24"/>
        </w:rPr>
        <w:t xml:space="preserve"> Кроме того, большинство исследований иностранных авторов объясняют, какие факторы оказывают влияние на доходность фонда. В данной работе, доходность фонда является одной из независимых переменных, а объясняемой переменной является прирост чистых активов паевых фондов.</w:t>
      </w:r>
    </w:p>
    <w:p w:rsidR="00350DC2" w:rsidRDefault="00350DC2" w:rsidP="006B12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 практической точки зрения</w:t>
      </w:r>
      <w:r w:rsidR="001C480B">
        <w:rPr>
          <w:rFonts w:ascii="Times New Roman" w:hAnsi="Times New Roman" w:cs="Times New Roman"/>
          <w:sz w:val="24"/>
          <w:szCs w:val="24"/>
        </w:rPr>
        <w:t xml:space="preserve">, данное исследование было предназначено для владельцев паевых фондов, которые смогли бы узнать, на какие факторы потенциальные инвесторы обращают большее внимание при выборе паевого фонда для инвестирования. </w:t>
      </w:r>
      <w:r w:rsidR="0022622F">
        <w:rPr>
          <w:rFonts w:ascii="Times New Roman" w:hAnsi="Times New Roman" w:cs="Times New Roman"/>
          <w:sz w:val="24"/>
          <w:szCs w:val="24"/>
        </w:rPr>
        <w:t>Однако</w:t>
      </w:r>
      <w:proofErr w:type="gramStart"/>
      <w:r w:rsidR="0022622F">
        <w:rPr>
          <w:rFonts w:ascii="Times New Roman" w:hAnsi="Times New Roman" w:cs="Times New Roman"/>
          <w:sz w:val="24"/>
          <w:szCs w:val="24"/>
        </w:rPr>
        <w:t>,</w:t>
      </w:r>
      <w:proofErr w:type="gramEnd"/>
      <w:r w:rsidR="0022622F">
        <w:rPr>
          <w:rFonts w:ascii="Times New Roman" w:hAnsi="Times New Roman" w:cs="Times New Roman"/>
          <w:sz w:val="24"/>
          <w:szCs w:val="24"/>
        </w:rPr>
        <w:t xml:space="preserve"> полезной информацией для владельцев является только положительное влияние характеристик менеджера фонда на денежные потоки в фонд. Таким образом, владельцем фондов стоит принимать на работу опытных менеджеров </w:t>
      </w:r>
      <w:proofErr w:type="gramStart"/>
      <w:r w:rsidR="0022622F">
        <w:rPr>
          <w:rFonts w:ascii="Times New Roman" w:hAnsi="Times New Roman" w:cs="Times New Roman"/>
          <w:sz w:val="24"/>
          <w:szCs w:val="24"/>
        </w:rPr>
        <w:t>с</w:t>
      </w:r>
      <w:proofErr w:type="gramEnd"/>
      <w:r w:rsidR="0022622F">
        <w:rPr>
          <w:rFonts w:ascii="Times New Roman" w:hAnsi="Times New Roman" w:cs="Times New Roman"/>
          <w:sz w:val="24"/>
          <w:szCs w:val="24"/>
        </w:rPr>
        <w:t xml:space="preserve"> столичным экономическим образованием.</w:t>
      </w:r>
    </w:p>
    <w:p w:rsidR="006E679F" w:rsidRDefault="004D5653"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Также, стоит отметить ограничения, с которыми пришлось столкнуться в ходе исследования.</w:t>
      </w:r>
    </w:p>
    <w:p w:rsidR="00D8407A" w:rsidRDefault="004C0548"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Во-первых, объем выборки, которую удалось собрать для данного исследования, был достаточно мал.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данное ограничение является результатом ограниченного размера российского финансового рынка, по сравнению с рынками развитых стран. В выборке была собрана информация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существующих российских паевых фондов акций. Таким образом, для расширения выборки необходимо включать фонды облигаций или фонды сырьевых рынков, которые, в свою очередь, также имеют специфику. Поэтому, совместное исследование фондов разных типов фондов также может быть не лучшим решением.</w:t>
      </w:r>
    </w:p>
    <w:p w:rsidR="004C0548" w:rsidRDefault="005F2E74"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Во-вторых, качество моделей ниже желаемого, возможно, из-за проблемы </w:t>
      </w:r>
      <w:proofErr w:type="spellStart"/>
      <w:r>
        <w:rPr>
          <w:rFonts w:ascii="Times New Roman" w:hAnsi="Times New Roman" w:cs="Times New Roman"/>
          <w:sz w:val="24"/>
          <w:szCs w:val="24"/>
        </w:rPr>
        <w:t>эндогенности</w:t>
      </w:r>
      <w:proofErr w:type="spellEnd"/>
      <w:r>
        <w:rPr>
          <w:rFonts w:ascii="Times New Roman" w:hAnsi="Times New Roman" w:cs="Times New Roman"/>
          <w:sz w:val="24"/>
          <w:szCs w:val="24"/>
        </w:rPr>
        <w:t xml:space="preserve">, так как существует множество других факторов, которые оказывают влияние на темпы прироста чистых активов. Возможно введение дополнительной переменной, отражающей состояние экономики России. Например, такой переменной может являться темп роста ВВП или другой ключевой макроэкономический показатель. </w:t>
      </w:r>
    </w:p>
    <w:p w:rsidR="005F4DAC" w:rsidRDefault="005F4DAC"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Дополнительным фактором может являться популярность фонда, а также популярность управляющей компании. Кроме того, дополнительной переменной может выступать суммарный размер активов под управлением компании, так как размер является значимым фактором, как в данном исследовании, так и в работах других авторов. Люди охотнее доверяют деньги крупным компаниям и фондам.</w:t>
      </w:r>
    </w:p>
    <w:p w:rsidR="00E06781" w:rsidRDefault="00E06781"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Кроме того, в качестве дополнительного ограничения может выступать менталитет рядовых потребителей, которые не готовы принести деньги на фондовый рынок или в фонд. Они больше доверяют коммерческим банкам.</w:t>
      </w:r>
    </w:p>
    <w:p w:rsidR="005F2E74" w:rsidRDefault="005F2E74"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Также, в рамках работы не был учтен масштаб инвестора. Не было разделения на крупных институциональных и мелких частных инвесторов.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работах других авторах были доказаны различия в поведении и целях инвесторов разной величины.</w:t>
      </w:r>
      <w:r w:rsidR="00CD2EF4">
        <w:rPr>
          <w:rFonts w:ascii="Times New Roman" w:hAnsi="Times New Roman" w:cs="Times New Roman"/>
          <w:sz w:val="24"/>
          <w:szCs w:val="24"/>
        </w:rPr>
        <w:t xml:space="preserve"> В тоже время, получение такой информации может оказаться неразрешимой проблемой.</w:t>
      </w:r>
    </w:p>
    <w:p w:rsidR="009540D8" w:rsidRDefault="00CD2EF4"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Кроме того, в работе не были учтены действия менеджеров в ответ на снижение или увеличение темпов прироста чистых активов. Возможно, часть менеджеров меняют стратегию при резких изменения входящих денежных потоков.</w:t>
      </w:r>
      <w:r w:rsidR="00394ECE">
        <w:rPr>
          <w:rFonts w:ascii="Times New Roman" w:hAnsi="Times New Roman" w:cs="Times New Roman"/>
          <w:sz w:val="24"/>
          <w:szCs w:val="24"/>
        </w:rPr>
        <w:t xml:space="preserve"> Также, не была освещена проблема принципала – агента в рамках паевых фондов. Она может оказывать значительное влияние, так как у менеджера и у инвесторов могут быть значительные различия в целях и приоритетах.</w:t>
      </w:r>
      <w:r w:rsidR="00D0013F">
        <w:rPr>
          <w:rFonts w:ascii="Times New Roman" w:hAnsi="Times New Roman" w:cs="Times New Roman"/>
          <w:sz w:val="24"/>
          <w:szCs w:val="24"/>
        </w:rPr>
        <w:t xml:space="preserve"> </w:t>
      </w:r>
    </w:p>
    <w:p w:rsidR="00394ECE" w:rsidRDefault="00D0013F"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Также в работах некоторых авторов показано, что менеджеры готовы принять дополнительный риск, чтобы вывести фонд на первое место по доходности в рейтинге фондов, хотя</w:t>
      </w:r>
      <w:r w:rsidR="004825C9">
        <w:rPr>
          <w:rFonts w:ascii="Times New Roman" w:hAnsi="Times New Roman" w:cs="Times New Roman"/>
          <w:sz w:val="24"/>
          <w:szCs w:val="24"/>
        </w:rPr>
        <w:t xml:space="preserve"> такое </w:t>
      </w:r>
      <w:proofErr w:type="gramStart"/>
      <w:r w:rsidR="004825C9">
        <w:rPr>
          <w:rFonts w:ascii="Times New Roman" w:hAnsi="Times New Roman" w:cs="Times New Roman"/>
          <w:sz w:val="24"/>
          <w:szCs w:val="24"/>
        </w:rPr>
        <w:t>поведение</w:t>
      </w:r>
      <w:proofErr w:type="gramEnd"/>
      <w:r w:rsidR="004825C9">
        <w:rPr>
          <w:rFonts w:ascii="Times New Roman" w:hAnsi="Times New Roman" w:cs="Times New Roman"/>
          <w:sz w:val="24"/>
          <w:szCs w:val="24"/>
        </w:rPr>
        <w:t xml:space="preserve"> скорее всего не одобрят инвесторы.</w:t>
      </w:r>
    </w:p>
    <w:p w:rsidR="00737B1D" w:rsidRDefault="00737B1D"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Дополнительным фактором</w:t>
      </w:r>
      <w:r w:rsidR="009540D8">
        <w:rPr>
          <w:rFonts w:ascii="Times New Roman" w:hAnsi="Times New Roman" w:cs="Times New Roman"/>
          <w:sz w:val="24"/>
          <w:szCs w:val="24"/>
        </w:rPr>
        <w:t xml:space="preserve"> может</w:t>
      </w:r>
      <w:r>
        <w:rPr>
          <w:rFonts w:ascii="Times New Roman" w:hAnsi="Times New Roman" w:cs="Times New Roman"/>
          <w:sz w:val="24"/>
          <w:szCs w:val="24"/>
        </w:rPr>
        <w:t xml:space="preserve"> являт</w:t>
      </w:r>
      <w:r w:rsidR="009540D8">
        <w:rPr>
          <w:rFonts w:ascii="Times New Roman" w:hAnsi="Times New Roman" w:cs="Times New Roman"/>
          <w:sz w:val="24"/>
          <w:szCs w:val="24"/>
        </w:rPr>
        <w:t>ь</w:t>
      </w:r>
      <w:r>
        <w:rPr>
          <w:rFonts w:ascii="Times New Roman" w:hAnsi="Times New Roman" w:cs="Times New Roman"/>
          <w:sz w:val="24"/>
          <w:szCs w:val="24"/>
        </w:rPr>
        <w:t xml:space="preserve">ся </w:t>
      </w:r>
      <w:r w:rsidR="009540D8">
        <w:rPr>
          <w:rFonts w:ascii="Times New Roman" w:hAnsi="Times New Roman" w:cs="Times New Roman"/>
          <w:sz w:val="24"/>
          <w:szCs w:val="24"/>
        </w:rPr>
        <w:t>личная репутация менеджера. Однако</w:t>
      </w:r>
      <w:proofErr w:type="gramStart"/>
      <w:r w:rsidR="009540D8">
        <w:rPr>
          <w:rFonts w:ascii="Times New Roman" w:hAnsi="Times New Roman" w:cs="Times New Roman"/>
          <w:sz w:val="24"/>
          <w:szCs w:val="24"/>
        </w:rPr>
        <w:t>,</w:t>
      </w:r>
      <w:proofErr w:type="gramEnd"/>
      <w:r w:rsidR="009540D8">
        <w:rPr>
          <w:rFonts w:ascii="Times New Roman" w:hAnsi="Times New Roman" w:cs="Times New Roman"/>
          <w:sz w:val="24"/>
          <w:szCs w:val="24"/>
        </w:rPr>
        <w:t xml:space="preserve"> в данной работе не учтен тот факт, что менеджер мог смениться в течение года. </w:t>
      </w:r>
    </w:p>
    <w:p w:rsidR="00CD2EF4" w:rsidRDefault="006B12C7" w:rsidP="00D840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преодоление данных ограничений может являться возможным направлением будущих исследований в рамках данной темы.</w:t>
      </w:r>
      <w:r w:rsidR="00CD2EF4">
        <w:rPr>
          <w:rFonts w:ascii="Times New Roman" w:hAnsi="Times New Roman" w:cs="Times New Roman"/>
          <w:sz w:val="24"/>
          <w:szCs w:val="24"/>
        </w:rPr>
        <w:t xml:space="preserve"> </w:t>
      </w:r>
    </w:p>
    <w:p w:rsidR="005F2E74" w:rsidRDefault="005F2E74" w:rsidP="00D8407A">
      <w:pPr>
        <w:spacing w:line="360" w:lineRule="auto"/>
        <w:ind w:firstLine="851"/>
        <w:jc w:val="both"/>
        <w:rPr>
          <w:rFonts w:ascii="Times New Roman" w:hAnsi="Times New Roman" w:cs="Times New Roman"/>
          <w:sz w:val="24"/>
          <w:szCs w:val="24"/>
        </w:rPr>
      </w:pPr>
    </w:p>
    <w:p w:rsidR="00E96410" w:rsidRPr="00F7055B" w:rsidRDefault="00E96410" w:rsidP="00215182">
      <w:pPr>
        <w:pStyle w:val="1"/>
        <w:jc w:val="center"/>
        <w:rPr>
          <w:rFonts w:ascii="Times New Roman" w:hAnsi="Times New Roman" w:cs="Times New Roman"/>
          <w:color w:val="auto"/>
          <w:sz w:val="24"/>
          <w:szCs w:val="24"/>
          <w:lang w:val="en-US"/>
        </w:rPr>
      </w:pPr>
      <w:bookmarkStart w:id="7" w:name="_Toc388609910"/>
      <w:r w:rsidRPr="00215182">
        <w:rPr>
          <w:rFonts w:ascii="Times New Roman" w:hAnsi="Times New Roman" w:cs="Times New Roman"/>
          <w:color w:val="auto"/>
          <w:sz w:val="24"/>
          <w:szCs w:val="24"/>
        </w:rPr>
        <w:lastRenderedPageBreak/>
        <w:t>Список</w:t>
      </w:r>
      <w:r w:rsidRPr="00F7055B">
        <w:rPr>
          <w:rFonts w:ascii="Times New Roman" w:hAnsi="Times New Roman" w:cs="Times New Roman"/>
          <w:color w:val="auto"/>
          <w:sz w:val="24"/>
          <w:szCs w:val="24"/>
          <w:lang w:val="en-US"/>
        </w:rPr>
        <w:t xml:space="preserve"> </w:t>
      </w:r>
      <w:r w:rsidRPr="00215182">
        <w:rPr>
          <w:rFonts w:ascii="Times New Roman" w:hAnsi="Times New Roman" w:cs="Times New Roman"/>
          <w:color w:val="auto"/>
          <w:sz w:val="24"/>
          <w:szCs w:val="24"/>
        </w:rPr>
        <w:t>литературы</w:t>
      </w:r>
      <w:bookmarkEnd w:id="7"/>
    </w:p>
    <w:p w:rsidR="00E96410" w:rsidRPr="00F7055B" w:rsidRDefault="00E96410" w:rsidP="00E96410">
      <w:pPr>
        <w:spacing w:line="360" w:lineRule="auto"/>
        <w:ind w:firstLine="851"/>
        <w:jc w:val="center"/>
        <w:rPr>
          <w:rFonts w:ascii="Times New Roman" w:hAnsi="Times New Roman" w:cs="Times New Roman"/>
          <w:sz w:val="24"/>
          <w:szCs w:val="24"/>
          <w:lang w:val="en-US"/>
        </w:rPr>
      </w:pPr>
    </w:p>
    <w:p w:rsidR="005A2B73" w:rsidRPr="005A2B73" w:rsidRDefault="005A2B73" w:rsidP="009960A6">
      <w:pPr>
        <w:pStyle w:val="a3"/>
        <w:numPr>
          <w:ilvl w:val="0"/>
          <w:numId w:val="6"/>
        </w:numPr>
        <w:autoSpaceDE w:val="0"/>
        <w:autoSpaceDN w:val="0"/>
        <w:adjustRightInd w:val="0"/>
        <w:spacing w:after="0" w:line="240" w:lineRule="auto"/>
        <w:jc w:val="both"/>
        <w:rPr>
          <w:rFonts w:ascii="Times New Roman" w:eastAsia="CMR12" w:hAnsi="Times New Roman" w:cs="Times New Roman"/>
          <w:sz w:val="24"/>
          <w:szCs w:val="24"/>
          <w:lang w:val="en-US"/>
        </w:rPr>
      </w:pPr>
      <w:r w:rsidRPr="005A2B73">
        <w:rPr>
          <w:rFonts w:ascii="Times New Roman" w:eastAsia="CMR12" w:hAnsi="Times New Roman" w:cs="Times New Roman"/>
          <w:sz w:val="24"/>
          <w:szCs w:val="24"/>
          <w:lang w:val="en-US"/>
        </w:rPr>
        <w:t xml:space="preserve">Barber, Brad M., Terrance </w:t>
      </w:r>
      <w:proofErr w:type="spellStart"/>
      <w:r w:rsidRPr="005A2B73">
        <w:rPr>
          <w:rFonts w:ascii="Times New Roman" w:eastAsia="CMR12" w:hAnsi="Times New Roman" w:cs="Times New Roman"/>
          <w:sz w:val="24"/>
          <w:szCs w:val="24"/>
          <w:lang w:val="en-US"/>
        </w:rPr>
        <w:t>Odean</w:t>
      </w:r>
      <w:proofErr w:type="spellEnd"/>
      <w:r w:rsidRPr="005A2B73">
        <w:rPr>
          <w:rFonts w:ascii="Times New Roman" w:eastAsia="CMR12" w:hAnsi="Times New Roman" w:cs="Times New Roman"/>
          <w:sz w:val="24"/>
          <w:szCs w:val="24"/>
          <w:lang w:val="en-US"/>
        </w:rPr>
        <w:t xml:space="preserve">, and Lu </w:t>
      </w:r>
      <w:proofErr w:type="spellStart"/>
      <w:r w:rsidRPr="005A2B73">
        <w:rPr>
          <w:rFonts w:ascii="Times New Roman" w:eastAsia="CMR12" w:hAnsi="Times New Roman" w:cs="Times New Roman"/>
          <w:sz w:val="24"/>
          <w:szCs w:val="24"/>
          <w:lang w:val="en-US"/>
        </w:rPr>
        <w:t>Zheng</w:t>
      </w:r>
      <w:proofErr w:type="spellEnd"/>
      <w:r w:rsidRPr="005A2B73">
        <w:rPr>
          <w:rFonts w:ascii="Times New Roman" w:eastAsia="CMR12" w:hAnsi="Times New Roman" w:cs="Times New Roman"/>
          <w:sz w:val="24"/>
          <w:szCs w:val="24"/>
          <w:lang w:val="en-US"/>
        </w:rPr>
        <w:t>, 2001, Out of sight, out of mind. The</w:t>
      </w:r>
    </w:p>
    <w:p w:rsidR="005A2B73" w:rsidRPr="00006750" w:rsidRDefault="005A2B73" w:rsidP="009960A6">
      <w:pPr>
        <w:autoSpaceDE w:val="0"/>
        <w:autoSpaceDN w:val="0"/>
        <w:adjustRightInd w:val="0"/>
        <w:spacing w:after="0" w:line="240" w:lineRule="auto"/>
        <w:ind w:left="708"/>
        <w:jc w:val="both"/>
        <w:rPr>
          <w:rFonts w:ascii="Times New Roman" w:eastAsia="CMR12" w:hAnsi="Times New Roman" w:cs="Times New Roman"/>
          <w:sz w:val="24"/>
          <w:szCs w:val="24"/>
          <w:lang w:val="en-US"/>
        </w:rPr>
      </w:pPr>
      <w:proofErr w:type="gramStart"/>
      <w:r w:rsidRPr="005A2B73">
        <w:rPr>
          <w:rFonts w:ascii="Times New Roman" w:eastAsia="CMR12" w:hAnsi="Times New Roman" w:cs="Times New Roman"/>
          <w:sz w:val="24"/>
          <w:szCs w:val="24"/>
          <w:lang w:val="en-US"/>
        </w:rPr>
        <w:t>effect</w:t>
      </w:r>
      <w:proofErr w:type="gramEnd"/>
      <w:r w:rsidRPr="005A2B73">
        <w:rPr>
          <w:rFonts w:ascii="Times New Roman" w:eastAsia="CMR12" w:hAnsi="Times New Roman" w:cs="Times New Roman"/>
          <w:sz w:val="24"/>
          <w:szCs w:val="24"/>
          <w:lang w:val="en-US"/>
        </w:rPr>
        <w:t xml:space="preserve"> of expenses on mutual fund flows, working pape</w:t>
      </w:r>
      <w:r>
        <w:rPr>
          <w:rFonts w:ascii="Times New Roman" w:eastAsia="CMR12" w:hAnsi="Times New Roman" w:cs="Times New Roman"/>
          <w:sz w:val="24"/>
          <w:szCs w:val="24"/>
          <w:lang w:val="en-US"/>
        </w:rPr>
        <w:t>r, Graduate School of</w:t>
      </w:r>
      <w:r w:rsidR="009960A6" w:rsidRPr="009960A6">
        <w:rPr>
          <w:rFonts w:ascii="Times New Roman" w:eastAsia="CMR12" w:hAnsi="Times New Roman" w:cs="Times New Roman"/>
          <w:sz w:val="24"/>
          <w:szCs w:val="24"/>
          <w:lang w:val="en-US"/>
        </w:rPr>
        <w:t xml:space="preserve"> </w:t>
      </w:r>
      <w:proofErr w:type="spellStart"/>
      <w:r w:rsidRPr="005A2B73">
        <w:rPr>
          <w:rFonts w:ascii="Times New Roman" w:eastAsia="CMR12" w:hAnsi="Times New Roman" w:cs="Times New Roman"/>
          <w:sz w:val="24"/>
          <w:szCs w:val="24"/>
          <w:lang w:val="en-US"/>
        </w:rPr>
        <w:t>Management,UC</w:t>
      </w:r>
      <w:proofErr w:type="spellEnd"/>
      <w:r w:rsidRPr="005A2B73">
        <w:rPr>
          <w:rFonts w:ascii="Times New Roman" w:eastAsia="CMR12" w:hAnsi="Times New Roman" w:cs="Times New Roman"/>
          <w:sz w:val="24"/>
          <w:szCs w:val="24"/>
          <w:lang w:val="en-US"/>
        </w:rPr>
        <w:t xml:space="preserve"> Davis and School of Business Administration, University of Michigan.</w:t>
      </w:r>
    </w:p>
    <w:p w:rsidR="00540304" w:rsidRPr="00006750" w:rsidRDefault="00540304" w:rsidP="009960A6">
      <w:pPr>
        <w:autoSpaceDE w:val="0"/>
        <w:autoSpaceDN w:val="0"/>
        <w:adjustRightInd w:val="0"/>
        <w:spacing w:after="0" w:line="240" w:lineRule="auto"/>
        <w:ind w:left="708"/>
        <w:jc w:val="both"/>
        <w:rPr>
          <w:rFonts w:ascii="Times New Roman" w:eastAsia="CMR12" w:hAnsi="Times New Roman" w:cs="Times New Roman"/>
          <w:sz w:val="24"/>
          <w:szCs w:val="24"/>
          <w:lang w:val="en-US"/>
        </w:rPr>
      </w:pPr>
    </w:p>
    <w:p w:rsidR="00540304" w:rsidRPr="00540304" w:rsidRDefault="00540304" w:rsidP="00540304">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proofErr w:type="spellStart"/>
      <w:r w:rsidRPr="00540304">
        <w:rPr>
          <w:rFonts w:ascii="Times New Roman" w:eastAsia="CMR12" w:hAnsi="Times New Roman" w:cs="Times New Roman"/>
          <w:sz w:val="24"/>
          <w:szCs w:val="24"/>
          <w:lang w:val="en-US"/>
        </w:rPr>
        <w:t>Bergstresser</w:t>
      </w:r>
      <w:proofErr w:type="spellEnd"/>
      <w:r w:rsidRPr="00540304">
        <w:rPr>
          <w:rFonts w:ascii="Times New Roman" w:eastAsia="CMR12" w:hAnsi="Times New Roman" w:cs="Times New Roman"/>
          <w:sz w:val="24"/>
          <w:szCs w:val="24"/>
          <w:lang w:val="en-US"/>
        </w:rPr>
        <w:t xml:space="preserve">, Daniel, and James </w:t>
      </w:r>
      <w:proofErr w:type="spellStart"/>
      <w:r w:rsidRPr="00540304">
        <w:rPr>
          <w:rFonts w:ascii="Times New Roman" w:eastAsia="CMR12" w:hAnsi="Times New Roman" w:cs="Times New Roman"/>
          <w:sz w:val="24"/>
          <w:szCs w:val="24"/>
          <w:lang w:val="en-US"/>
        </w:rPr>
        <w:t>Potterba</w:t>
      </w:r>
      <w:proofErr w:type="spellEnd"/>
      <w:r w:rsidRPr="00540304">
        <w:rPr>
          <w:rFonts w:ascii="Times New Roman" w:eastAsia="CMR12" w:hAnsi="Times New Roman" w:cs="Times New Roman"/>
          <w:sz w:val="24"/>
          <w:szCs w:val="24"/>
          <w:lang w:val="en-US"/>
        </w:rPr>
        <w:t>, 2002, Do after-tax returns affect mutual fund</w:t>
      </w:r>
    </w:p>
    <w:p w:rsidR="00540304" w:rsidRPr="00006750" w:rsidRDefault="00540304" w:rsidP="00540304">
      <w:pPr>
        <w:autoSpaceDE w:val="0"/>
        <w:autoSpaceDN w:val="0"/>
        <w:adjustRightInd w:val="0"/>
        <w:spacing w:after="0" w:line="240" w:lineRule="auto"/>
        <w:ind w:left="708"/>
        <w:jc w:val="both"/>
        <w:rPr>
          <w:rFonts w:ascii="Times New Roman" w:eastAsia="CMR12" w:hAnsi="Times New Roman" w:cs="Times New Roman"/>
          <w:sz w:val="24"/>
          <w:szCs w:val="24"/>
          <w:lang w:val="en-US"/>
        </w:rPr>
      </w:pPr>
      <w:proofErr w:type="gramStart"/>
      <w:r w:rsidRPr="00540304">
        <w:rPr>
          <w:rFonts w:ascii="Times New Roman" w:eastAsia="CMR12" w:hAnsi="Times New Roman" w:cs="Times New Roman"/>
          <w:sz w:val="24"/>
          <w:szCs w:val="24"/>
          <w:lang w:val="en-US"/>
        </w:rPr>
        <w:t>inflows</w:t>
      </w:r>
      <w:proofErr w:type="gramEnd"/>
      <w:r w:rsidRPr="00540304">
        <w:rPr>
          <w:rFonts w:ascii="Times New Roman" w:eastAsia="CMR12" w:hAnsi="Times New Roman" w:cs="Times New Roman"/>
          <w:sz w:val="24"/>
          <w:szCs w:val="24"/>
          <w:lang w:val="en-US"/>
        </w:rPr>
        <w:t xml:space="preserve">? </w:t>
      </w:r>
      <w:r w:rsidRPr="00540304">
        <w:rPr>
          <w:rFonts w:ascii="Times New Roman" w:eastAsia="CMR12" w:hAnsi="Times New Roman" w:cs="Times New Roman"/>
          <w:i/>
          <w:iCs/>
          <w:sz w:val="24"/>
          <w:szCs w:val="24"/>
          <w:lang w:val="en-US"/>
        </w:rPr>
        <w:t xml:space="preserve">Journal of Financial Economics </w:t>
      </w:r>
      <w:r w:rsidRPr="00540304">
        <w:rPr>
          <w:rFonts w:ascii="Times New Roman" w:eastAsia="CMR12" w:hAnsi="Times New Roman" w:cs="Times New Roman"/>
          <w:sz w:val="24"/>
          <w:szCs w:val="24"/>
          <w:lang w:val="en-US"/>
        </w:rPr>
        <w:t>63, 381-414.</w:t>
      </w:r>
    </w:p>
    <w:p w:rsidR="00495C8E" w:rsidRPr="00006750" w:rsidRDefault="00495C8E" w:rsidP="00540304">
      <w:pPr>
        <w:autoSpaceDE w:val="0"/>
        <w:autoSpaceDN w:val="0"/>
        <w:adjustRightInd w:val="0"/>
        <w:spacing w:after="0" w:line="240" w:lineRule="auto"/>
        <w:ind w:left="708"/>
        <w:jc w:val="both"/>
        <w:rPr>
          <w:rFonts w:ascii="Times New Roman" w:eastAsia="CMR12" w:hAnsi="Times New Roman" w:cs="Times New Roman"/>
          <w:sz w:val="24"/>
          <w:szCs w:val="24"/>
          <w:lang w:val="en-US"/>
        </w:rPr>
      </w:pPr>
    </w:p>
    <w:p w:rsidR="00495C8E" w:rsidRPr="00495C8E" w:rsidRDefault="00495C8E" w:rsidP="00495C8E">
      <w:pPr>
        <w:pStyle w:val="a3"/>
        <w:numPr>
          <w:ilvl w:val="0"/>
          <w:numId w:val="6"/>
        </w:numPr>
        <w:autoSpaceDE w:val="0"/>
        <w:autoSpaceDN w:val="0"/>
        <w:adjustRightInd w:val="0"/>
        <w:spacing w:after="0" w:line="240" w:lineRule="auto"/>
        <w:rPr>
          <w:rFonts w:ascii="Times New Roman" w:eastAsia="CMR12" w:hAnsi="Times New Roman" w:cs="Times New Roman"/>
          <w:i/>
          <w:iCs/>
          <w:sz w:val="24"/>
          <w:szCs w:val="24"/>
          <w:lang w:val="en-US"/>
        </w:rPr>
      </w:pPr>
      <w:r w:rsidRPr="00495C8E">
        <w:rPr>
          <w:rFonts w:ascii="Times New Roman" w:eastAsia="CMR12" w:hAnsi="Times New Roman" w:cs="Times New Roman"/>
          <w:sz w:val="24"/>
          <w:szCs w:val="24"/>
          <w:lang w:val="en-US"/>
        </w:rPr>
        <w:t xml:space="preserve">Brown, Stephen J., and William N. </w:t>
      </w:r>
      <w:proofErr w:type="spellStart"/>
      <w:r w:rsidRPr="00495C8E">
        <w:rPr>
          <w:rFonts w:ascii="Times New Roman" w:eastAsia="CMR12" w:hAnsi="Times New Roman" w:cs="Times New Roman"/>
          <w:sz w:val="24"/>
          <w:szCs w:val="24"/>
          <w:lang w:val="en-US"/>
        </w:rPr>
        <w:t>Goetzmann</w:t>
      </w:r>
      <w:proofErr w:type="spellEnd"/>
      <w:r w:rsidRPr="00495C8E">
        <w:rPr>
          <w:rFonts w:ascii="Times New Roman" w:eastAsia="CMR12" w:hAnsi="Times New Roman" w:cs="Times New Roman"/>
          <w:sz w:val="24"/>
          <w:szCs w:val="24"/>
          <w:lang w:val="en-US"/>
        </w:rPr>
        <w:t xml:space="preserve">, 1995, Performance persistence, </w:t>
      </w:r>
      <w:r w:rsidRPr="00495C8E">
        <w:rPr>
          <w:rFonts w:ascii="Times New Roman" w:eastAsia="CMR12" w:hAnsi="Times New Roman" w:cs="Times New Roman"/>
          <w:i/>
          <w:iCs/>
          <w:sz w:val="24"/>
          <w:szCs w:val="24"/>
          <w:lang w:val="en-US"/>
        </w:rPr>
        <w:t>Journal</w:t>
      </w:r>
    </w:p>
    <w:p w:rsidR="00495C8E" w:rsidRDefault="00495C8E" w:rsidP="00495C8E">
      <w:pPr>
        <w:autoSpaceDE w:val="0"/>
        <w:autoSpaceDN w:val="0"/>
        <w:adjustRightInd w:val="0"/>
        <w:spacing w:after="0" w:line="240" w:lineRule="auto"/>
        <w:ind w:left="708"/>
        <w:jc w:val="both"/>
        <w:rPr>
          <w:rFonts w:ascii="Times New Roman" w:eastAsia="CMR12" w:hAnsi="Times New Roman" w:cs="Times New Roman"/>
          <w:sz w:val="24"/>
          <w:szCs w:val="24"/>
        </w:rPr>
      </w:pPr>
      <w:proofErr w:type="spellStart"/>
      <w:r w:rsidRPr="00495C8E">
        <w:rPr>
          <w:rFonts w:ascii="Times New Roman" w:eastAsia="CMR12" w:hAnsi="Times New Roman" w:cs="Times New Roman"/>
          <w:i/>
          <w:iCs/>
          <w:sz w:val="24"/>
          <w:szCs w:val="24"/>
        </w:rPr>
        <w:t>of</w:t>
      </w:r>
      <w:proofErr w:type="spellEnd"/>
      <w:r w:rsidRPr="00495C8E">
        <w:rPr>
          <w:rFonts w:ascii="Times New Roman" w:eastAsia="CMR12" w:hAnsi="Times New Roman" w:cs="Times New Roman"/>
          <w:i/>
          <w:iCs/>
          <w:sz w:val="24"/>
          <w:szCs w:val="24"/>
        </w:rPr>
        <w:t xml:space="preserve"> </w:t>
      </w:r>
      <w:proofErr w:type="spellStart"/>
      <w:r w:rsidRPr="00495C8E">
        <w:rPr>
          <w:rFonts w:ascii="Times New Roman" w:eastAsia="CMR12" w:hAnsi="Times New Roman" w:cs="Times New Roman"/>
          <w:i/>
          <w:iCs/>
          <w:sz w:val="24"/>
          <w:szCs w:val="24"/>
        </w:rPr>
        <w:t>Finance</w:t>
      </w:r>
      <w:proofErr w:type="spellEnd"/>
      <w:r w:rsidRPr="00495C8E">
        <w:rPr>
          <w:rFonts w:ascii="Times New Roman" w:eastAsia="CMR12" w:hAnsi="Times New Roman" w:cs="Times New Roman"/>
          <w:i/>
          <w:iCs/>
          <w:sz w:val="24"/>
          <w:szCs w:val="24"/>
        </w:rPr>
        <w:t xml:space="preserve"> </w:t>
      </w:r>
      <w:r w:rsidRPr="00495C8E">
        <w:rPr>
          <w:rFonts w:ascii="Times New Roman" w:eastAsia="CMR12" w:hAnsi="Times New Roman" w:cs="Times New Roman"/>
          <w:sz w:val="24"/>
          <w:szCs w:val="24"/>
        </w:rPr>
        <w:t>50, 679-698.</w:t>
      </w:r>
    </w:p>
    <w:p w:rsidR="00495C8E" w:rsidRDefault="00495C8E" w:rsidP="00495C8E">
      <w:pPr>
        <w:autoSpaceDE w:val="0"/>
        <w:autoSpaceDN w:val="0"/>
        <w:adjustRightInd w:val="0"/>
        <w:spacing w:after="0" w:line="240" w:lineRule="auto"/>
        <w:ind w:left="708"/>
        <w:jc w:val="both"/>
        <w:rPr>
          <w:rFonts w:ascii="Times New Roman" w:eastAsia="CMR12" w:hAnsi="Times New Roman" w:cs="Times New Roman"/>
          <w:sz w:val="24"/>
          <w:szCs w:val="24"/>
        </w:rPr>
      </w:pPr>
    </w:p>
    <w:p w:rsidR="00495C8E" w:rsidRPr="00495C8E" w:rsidRDefault="00495C8E" w:rsidP="00495C8E">
      <w:pPr>
        <w:pStyle w:val="a3"/>
        <w:numPr>
          <w:ilvl w:val="0"/>
          <w:numId w:val="6"/>
        </w:numPr>
        <w:autoSpaceDE w:val="0"/>
        <w:autoSpaceDN w:val="0"/>
        <w:adjustRightInd w:val="0"/>
        <w:spacing w:after="0" w:line="240" w:lineRule="auto"/>
        <w:rPr>
          <w:rFonts w:ascii="Times New Roman" w:eastAsia="CMR12" w:hAnsi="Times New Roman" w:cs="Times New Roman"/>
          <w:i/>
          <w:iCs/>
          <w:sz w:val="24"/>
          <w:szCs w:val="24"/>
          <w:lang w:val="en-US"/>
        </w:rPr>
      </w:pPr>
      <w:r w:rsidRPr="00495C8E">
        <w:rPr>
          <w:rFonts w:ascii="Times New Roman" w:eastAsia="CMR12" w:hAnsi="Times New Roman" w:cs="Times New Roman"/>
          <w:sz w:val="24"/>
          <w:szCs w:val="24"/>
          <w:lang w:val="en-US"/>
        </w:rPr>
        <w:t xml:space="preserve">Brown, Stephen J., and William N. </w:t>
      </w:r>
      <w:proofErr w:type="spellStart"/>
      <w:r w:rsidRPr="00495C8E">
        <w:rPr>
          <w:rFonts w:ascii="Times New Roman" w:eastAsia="CMR12" w:hAnsi="Times New Roman" w:cs="Times New Roman"/>
          <w:sz w:val="24"/>
          <w:szCs w:val="24"/>
          <w:lang w:val="en-US"/>
        </w:rPr>
        <w:t>Goetzmann</w:t>
      </w:r>
      <w:proofErr w:type="spellEnd"/>
      <w:r w:rsidRPr="00495C8E">
        <w:rPr>
          <w:rFonts w:ascii="Times New Roman" w:eastAsia="CMR12" w:hAnsi="Times New Roman" w:cs="Times New Roman"/>
          <w:sz w:val="24"/>
          <w:szCs w:val="24"/>
          <w:lang w:val="en-US"/>
        </w:rPr>
        <w:t xml:space="preserve">, 1997, Mutual fund styles, </w:t>
      </w:r>
      <w:r w:rsidRPr="00495C8E">
        <w:rPr>
          <w:rFonts w:ascii="Times New Roman" w:eastAsia="CMR12" w:hAnsi="Times New Roman" w:cs="Times New Roman"/>
          <w:i/>
          <w:iCs/>
          <w:sz w:val="24"/>
          <w:szCs w:val="24"/>
          <w:lang w:val="en-US"/>
        </w:rPr>
        <w:t>Journal of</w:t>
      </w:r>
    </w:p>
    <w:p w:rsidR="00495C8E" w:rsidRDefault="00495C8E" w:rsidP="00495C8E">
      <w:pPr>
        <w:autoSpaceDE w:val="0"/>
        <w:autoSpaceDN w:val="0"/>
        <w:adjustRightInd w:val="0"/>
        <w:spacing w:after="0" w:line="240" w:lineRule="auto"/>
        <w:ind w:left="708"/>
        <w:jc w:val="both"/>
        <w:rPr>
          <w:rFonts w:ascii="Times New Roman" w:eastAsia="CMR12" w:hAnsi="Times New Roman" w:cs="Times New Roman"/>
          <w:sz w:val="24"/>
          <w:szCs w:val="24"/>
        </w:rPr>
      </w:pPr>
      <w:proofErr w:type="spellStart"/>
      <w:r w:rsidRPr="00495C8E">
        <w:rPr>
          <w:rFonts w:ascii="Times New Roman" w:eastAsia="CMR12" w:hAnsi="Times New Roman" w:cs="Times New Roman"/>
          <w:i/>
          <w:iCs/>
          <w:sz w:val="24"/>
          <w:szCs w:val="24"/>
        </w:rPr>
        <w:t>Financial</w:t>
      </w:r>
      <w:proofErr w:type="spellEnd"/>
      <w:r w:rsidRPr="00495C8E">
        <w:rPr>
          <w:rFonts w:ascii="Times New Roman" w:eastAsia="CMR12" w:hAnsi="Times New Roman" w:cs="Times New Roman"/>
          <w:i/>
          <w:iCs/>
          <w:sz w:val="24"/>
          <w:szCs w:val="24"/>
        </w:rPr>
        <w:t xml:space="preserve"> </w:t>
      </w:r>
      <w:proofErr w:type="spellStart"/>
      <w:r w:rsidRPr="00495C8E">
        <w:rPr>
          <w:rFonts w:ascii="Times New Roman" w:eastAsia="CMR12" w:hAnsi="Times New Roman" w:cs="Times New Roman"/>
          <w:i/>
          <w:iCs/>
          <w:sz w:val="24"/>
          <w:szCs w:val="24"/>
        </w:rPr>
        <w:t>Economics</w:t>
      </w:r>
      <w:proofErr w:type="spellEnd"/>
      <w:r w:rsidRPr="00495C8E">
        <w:rPr>
          <w:rFonts w:ascii="Times New Roman" w:eastAsia="CMR12" w:hAnsi="Times New Roman" w:cs="Times New Roman"/>
          <w:i/>
          <w:iCs/>
          <w:sz w:val="24"/>
          <w:szCs w:val="24"/>
        </w:rPr>
        <w:t xml:space="preserve"> </w:t>
      </w:r>
      <w:r w:rsidRPr="00495C8E">
        <w:rPr>
          <w:rFonts w:ascii="Times New Roman" w:eastAsia="CMR12" w:hAnsi="Times New Roman" w:cs="Times New Roman"/>
          <w:sz w:val="24"/>
          <w:szCs w:val="24"/>
        </w:rPr>
        <w:t>43, 373-399.</w:t>
      </w:r>
    </w:p>
    <w:p w:rsidR="00495C8E" w:rsidRDefault="00495C8E" w:rsidP="00495C8E">
      <w:pPr>
        <w:autoSpaceDE w:val="0"/>
        <w:autoSpaceDN w:val="0"/>
        <w:adjustRightInd w:val="0"/>
        <w:spacing w:after="0" w:line="240" w:lineRule="auto"/>
        <w:ind w:left="708"/>
        <w:jc w:val="both"/>
        <w:rPr>
          <w:rFonts w:ascii="Times New Roman" w:eastAsia="CMR12" w:hAnsi="Times New Roman" w:cs="Times New Roman"/>
          <w:sz w:val="24"/>
          <w:szCs w:val="24"/>
        </w:rPr>
      </w:pPr>
    </w:p>
    <w:p w:rsidR="00495C8E" w:rsidRPr="00495C8E" w:rsidRDefault="00495C8E" w:rsidP="00495C8E">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495C8E">
        <w:rPr>
          <w:rFonts w:ascii="Times New Roman" w:eastAsia="CMR12" w:hAnsi="Times New Roman" w:cs="Times New Roman"/>
          <w:sz w:val="24"/>
          <w:szCs w:val="24"/>
          <w:lang w:val="en-US"/>
        </w:rPr>
        <w:t xml:space="preserve">Brown, Keith C., W. V. Harlow, and Laura T. Starks, 1996, Of tournaments and </w:t>
      </w:r>
      <w:proofErr w:type="spellStart"/>
      <w:r w:rsidRPr="00495C8E">
        <w:rPr>
          <w:rFonts w:ascii="Times New Roman" w:eastAsia="CMR12" w:hAnsi="Times New Roman" w:cs="Times New Roman"/>
          <w:sz w:val="24"/>
          <w:szCs w:val="24"/>
          <w:lang w:val="en-US"/>
        </w:rPr>
        <w:t>temptations:An</w:t>
      </w:r>
      <w:proofErr w:type="spellEnd"/>
      <w:r w:rsidRPr="00495C8E">
        <w:rPr>
          <w:rFonts w:ascii="Times New Roman" w:eastAsia="CMR12" w:hAnsi="Times New Roman" w:cs="Times New Roman"/>
          <w:sz w:val="24"/>
          <w:szCs w:val="24"/>
          <w:lang w:val="en-US"/>
        </w:rPr>
        <w:t xml:space="preserve"> analysis of managerial incentives in the mutual fund industry, </w:t>
      </w:r>
      <w:r w:rsidRPr="00495C8E">
        <w:rPr>
          <w:rFonts w:ascii="Times New Roman" w:eastAsia="CMR12" w:hAnsi="Times New Roman" w:cs="Times New Roman"/>
          <w:i/>
          <w:iCs/>
          <w:sz w:val="24"/>
          <w:szCs w:val="24"/>
          <w:lang w:val="en-US"/>
        </w:rPr>
        <w:t>Journal of</w:t>
      </w:r>
    </w:p>
    <w:p w:rsidR="00495C8E" w:rsidRDefault="00495C8E" w:rsidP="00495C8E">
      <w:pPr>
        <w:autoSpaceDE w:val="0"/>
        <w:autoSpaceDN w:val="0"/>
        <w:adjustRightInd w:val="0"/>
        <w:spacing w:after="0" w:line="240" w:lineRule="auto"/>
        <w:ind w:left="708"/>
        <w:jc w:val="both"/>
        <w:rPr>
          <w:rFonts w:ascii="Times New Roman" w:eastAsia="CMR12" w:hAnsi="Times New Roman" w:cs="Times New Roman"/>
          <w:sz w:val="24"/>
          <w:szCs w:val="24"/>
        </w:rPr>
      </w:pPr>
      <w:proofErr w:type="spellStart"/>
      <w:r w:rsidRPr="00495C8E">
        <w:rPr>
          <w:rFonts w:ascii="Times New Roman" w:eastAsia="CMR12" w:hAnsi="Times New Roman" w:cs="Times New Roman"/>
          <w:i/>
          <w:iCs/>
          <w:sz w:val="24"/>
          <w:szCs w:val="24"/>
        </w:rPr>
        <w:t>Finance</w:t>
      </w:r>
      <w:proofErr w:type="spellEnd"/>
      <w:r w:rsidRPr="00495C8E">
        <w:rPr>
          <w:rFonts w:ascii="Times New Roman" w:eastAsia="CMR12" w:hAnsi="Times New Roman" w:cs="Times New Roman"/>
          <w:i/>
          <w:iCs/>
          <w:sz w:val="24"/>
          <w:szCs w:val="24"/>
        </w:rPr>
        <w:t xml:space="preserve"> </w:t>
      </w:r>
      <w:r w:rsidRPr="00495C8E">
        <w:rPr>
          <w:rFonts w:ascii="Times New Roman" w:eastAsia="CMR12" w:hAnsi="Times New Roman" w:cs="Times New Roman"/>
          <w:sz w:val="24"/>
          <w:szCs w:val="24"/>
        </w:rPr>
        <w:t>51, 85-110.</w:t>
      </w:r>
    </w:p>
    <w:p w:rsidR="009F40E5" w:rsidRDefault="009F40E5" w:rsidP="00495C8E">
      <w:pPr>
        <w:autoSpaceDE w:val="0"/>
        <w:autoSpaceDN w:val="0"/>
        <w:adjustRightInd w:val="0"/>
        <w:spacing w:after="0" w:line="240" w:lineRule="auto"/>
        <w:ind w:left="708"/>
        <w:jc w:val="both"/>
        <w:rPr>
          <w:rFonts w:ascii="Times New Roman" w:eastAsia="CMR12" w:hAnsi="Times New Roman" w:cs="Times New Roman"/>
          <w:sz w:val="24"/>
          <w:szCs w:val="24"/>
        </w:rPr>
      </w:pPr>
    </w:p>
    <w:p w:rsidR="009F40E5" w:rsidRPr="009F40E5" w:rsidRDefault="009F40E5" w:rsidP="009F40E5">
      <w:pPr>
        <w:pStyle w:val="a3"/>
        <w:numPr>
          <w:ilvl w:val="0"/>
          <w:numId w:val="6"/>
        </w:numPr>
        <w:autoSpaceDE w:val="0"/>
        <w:autoSpaceDN w:val="0"/>
        <w:adjustRightInd w:val="0"/>
        <w:spacing w:after="0" w:line="240" w:lineRule="auto"/>
        <w:rPr>
          <w:rFonts w:ascii="Times New Roman" w:eastAsia="CMR12" w:hAnsi="Times New Roman" w:cs="Times New Roman"/>
          <w:i/>
          <w:iCs/>
          <w:sz w:val="24"/>
          <w:szCs w:val="24"/>
          <w:lang w:val="en-US"/>
        </w:rPr>
      </w:pPr>
      <w:proofErr w:type="spellStart"/>
      <w:r w:rsidRPr="009F40E5">
        <w:rPr>
          <w:rFonts w:ascii="Times New Roman" w:eastAsia="CMR12" w:hAnsi="Times New Roman" w:cs="Times New Roman"/>
          <w:sz w:val="24"/>
          <w:szCs w:val="24"/>
          <w:lang w:val="en-US"/>
        </w:rPr>
        <w:t>Busse</w:t>
      </w:r>
      <w:proofErr w:type="spellEnd"/>
      <w:r w:rsidRPr="009F40E5">
        <w:rPr>
          <w:rFonts w:ascii="Times New Roman" w:eastAsia="CMR12" w:hAnsi="Times New Roman" w:cs="Times New Roman"/>
          <w:sz w:val="24"/>
          <w:szCs w:val="24"/>
          <w:lang w:val="en-US"/>
        </w:rPr>
        <w:t xml:space="preserve">, Jeffrey A., 2001, Another look at mutual fund tournaments, </w:t>
      </w:r>
      <w:r w:rsidRPr="009F40E5">
        <w:rPr>
          <w:rFonts w:ascii="Times New Roman" w:eastAsia="CMR12" w:hAnsi="Times New Roman" w:cs="Times New Roman"/>
          <w:i/>
          <w:iCs/>
          <w:sz w:val="24"/>
          <w:szCs w:val="24"/>
          <w:lang w:val="en-US"/>
        </w:rPr>
        <w:t>Journal of Financial</w:t>
      </w:r>
    </w:p>
    <w:p w:rsidR="009F40E5" w:rsidRPr="009F40E5" w:rsidRDefault="009F40E5" w:rsidP="009F40E5">
      <w:pPr>
        <w:autoSpaceDE w:val="0"/>
        <w:autoSpaceDN w:val="0"/>
        <w:adjustRightInd w:val="0"/>
        <w:spacing w:after="0" w:line="240" w:lineRule="auto"/>
        <w:ind w:left="708"/>
        <w:jc w:val="both"/>
        <w:rPr>
          <w:rFonts w:ascii="Times New Roman" w:eastAsia="CMR12" w:hAnsi="Times New Roman" w:cs="Times New Roman"/>
          <w:sz w:val="24"/>
          <w:szCs w:val="24"/>
        </w:rPr>
      </w:pPr>
      <w:proofErr w:type="spellStart"/>
      <w:r w:rsidRPr="009F40E5">
        <w:rPr>
          <w:rFonts w:ascii="Times New Roman" w:eastAsia="CMR12" w:hAnsi="Times New Roman" w:cs="Times New Roman"/>
          <w:i/>
          <w:iCs/>
          <w:sz w:val="24"/>
          <w:szCs w:val="24"/>
        </w:rPr>
        <w:t>and</w:t>
      </w:r>
      <w:proofErr w:type="spellEnd"/>
      <w:r w:rsidRPr="009F40E5">
        <w:rPr>
          <w:rFonts w:ascii="Times New Roman" w:eastAsia="CMR12" w:hAnsi="Times New Roman" w:cs="Times New Roman"/>
          <w:i/>
          <w:iCs/>
          <w:sz w:val="24"/>
          <w:szCs w:val="24"/>
        </w:rPr>
        <w:t xml:space="preserve"> </w:t>
      </w:r>
      <w:proofErr w:type="spellStart"/>
      <w:r w:rsidRPr="009F40E5">
        <w:rPr>
          <w:rFonts w:ascii="Times New Roman" w:eastAsia="CMR12" w:hAnsi="Times New Roman" w:cs="Times New Roman"/>
          <w:i/>
          <w:iCs/>
          <w:sz w:val="24"/>
          <w:szCs w:val="24"/>
        </w:rPr>
        <w:t>Quantitative</w:t>
      </w:r>
      <w:proofErr w:type="spellEnd"/>
      <w:r w:rsidRPr="009F40E5">
        <w:rPr>
          <w:rFonts w:ascii="Times New Roman" w:eastAsia="CMR12" w:hAnsi="Times New Roman" w:cs="Times New Roman"/>
          <w:i/>
          <w:iCs/>
          <w:sz w:val="24"/>
          <w:szCs w:val="24"/>
        </w:rPr>
        <w:t xml:space="preserve"> </w:t>
      </w:r>
      <w:proofErr w:type="spellStart"/>
      <w:r w:rsidRPr="009F40E5">
        <w:rPr>
          <w:rFonts w:ascii="Times New Roman" w:eastAsia="CMR12" w:hAnsi="Times New Roman" w:cs="Times New Roman"/>
          <w:i/>
          <w:iCs/>
          <w:sz w:val="24"/>
          <w:szCs w:val="24"/>
        </w:rPr>
        <w:t>Analysis</w:t>
      </w:r>
      <w:proofErr w:type="spellEnd"/>
      <w:r w:rsidRPr="009F40E5">
        <w:rPr>
          <w:rFonts w:ascii="Times New Roman" w:eastAsia="CMR12" w:hAnsi="Times New Roman" w:cs="Times New Roman"/>
          <w:i/>
          <w:iCs/>
          <w:sz w:val="24"/>
          <w:szCs w:val="24"/>
        </w:rPr>
        <w:t xml:space="preserve"> </w:t>
      </w:r>
      <w:r w:rsidRPr="009F40E5">
        <w:rPr>
          <w:rFonts w:ascii="Times New Roman" w:eastAsia="CMR12" w:hAnsi="Times New Roman" w:cs="Times New Roman"/>
          <w:sz w:val="24"/>
          <w:szCs w:val="24"/>
        </w:rPr>
        <w:t>36, 53–73.</w:t>
      </w:r>
    </w:p>
    <w:p w:rsidR="007F7779" w:rsidRPr="00540304" w:rsidRDefault="007F7779" w:rsidP="009960A6">
      <w:pPr>
        <w:autoSpaceDE w:val="0"/>
        <w:autoSpaceDN w:val="0"/>
        <w:adjustRightInd w:val="0"/>
        <w:spacing w:after="0" w:line="240" w:lineRule="auto"/>
        <w:ind w:left="708"/>
        <w:jc w:val="both"/>
        <w:rPr>
          <w:rFonts w:ascii="Times New Roman" w:eastAsia="CMR12" w:hAnsi="Times New Roman" w:cs="Times New Roman"/>
          <w:sz w:val="24"/>
          <w:szCs w:val="24"/>
          <w:lang w:val="en-US"/>
        </w:rPr>
      </w:pPr>
    </w:p>
    <w:p w:rsidR="007F7779" w:rsidRPr="007F7779" w:rsidRDefault="007F7779" w:rsidP="007F7779">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7F7779">
        <w:rPr>
          <w:rFonts w:ascii="Times New Roman" w:eastAsia="CMR12" w:hAnsi="Times New Roman" w:cs="Times New Roman"/>
          <w:sz w:val="24"/>
          <w:szCs w:val="24"/>
          <w:lang w:val="en-US"/>
        </w:rPr>
        <w:t>Capon, Noel, Gavan J. Fitzsimons, and Russ Alan Prince, 1996, An individual level</w:t>
      </w:r>
    </w:p>
    <w:p w:rsidR="007F7779" w:rsidRPr="007F7779" w:rsidRDefault="007F7779" w:rsidP="007F7779">
      <w:pPr>
        <w:autoSpaceDE w:val="0"/>
        <w:autoSpaceDN w:val="0"/>
        <w:adjustRightInd w:val="0"/>
        <w:spacing w:after="0" w:line="240" w:lineRule="auto"/>
        <w:ind w:firstLine="709"/>
        <w:rPr>
          <w:rFonts w:ascii="Times New Roman" w:eastAsia="CMR12" w:hAnsi="Times New Roman" w:cs="Times New Roman"/>
          <w:sz w:val="24"/>
          <w:szCs w:val="24"/>
          <w:lang w:val="en-US"/>
        </w:rPr>
      </w:pPr>
      <w:proofErr w:type="gramStart"/>
      <w:r w:rsidRPr="007F7779">
        <w:rPr>
          <w:rFonts w:ascii="Times New Roman" w:eastAsia="CMR12" w:hAnsi="Times New Roman" w:cs="Times New Roman"/>
          <w:sz w:val="24"/>
          <w:szCs w:val="24"/>
          <w:lang w:val="en-US"/>
        </w:rPr>
        <w:t>analysis</w:t>
      </w:r>
      <w:proofErr w:type="gramEnd"/>
      <w:r w:rsidRPr="007F7779">
        <w:rPr>
          <w:rFonts w:ascii="Times New Roman" w:eastAsia="CMR12" w:hAnsi="Times New Roman" w:cs="Times New Roman"/>
          <w:sz w:val="24"/>
          <w:szCs w:val="24"/>
          <w:lang w:val="en-US"/>
        </w:rPr>
        <w:t xml:space="preserve"> of mutual fund investment decision, </w:t>
      </w:r>
      <w:r w:rsidRPr="007F7779">
        <w:rPr>
          <w:rFonts w:ascii="Times New Roman" w:eastAsia="CMR12" w:hAnsi="Times New Roman" w:cs="Times New Roman"/>
          <w:i/>
          <w:iCs/>
          <w:sz w:val="24"/>
          <w:szCs w:val="24"/>
          <w:lang w:val="en-US"/>
        </w:rPr>
        <w:t xml:space="preserve">Journal of Financial Services Research </w:t>
      </w:r>
      <w:r w:rsidRPr="007F7779">
        <w:rPr>
          <w:rFonts w:ascii="Times New Roman" w:eastAsia="CMR12" w:hAnsi="Times New Roman" w:cs="Times New Roman"/>
          <w:sz w:val="24"/>
          <w:szCs w:val="24"/>
          <w:lang w:val="en-US"/>
        </w:rPr>
        <w:t>10,</w:t>
      </w:r>
    </w:p>
    <w:p w:rsidR="007F7779" w:rsidRPr="007F7779" w:rsidRDefault="007F7779" w:rsidP="007F7779">
      <w:pPr>
        <w:autoSpaceDE w:val="0"/>
        <w:autoSpaceDN w:val="0"/>
        <w:adjustRightInd w:val="0"/>
        <w:spacing w:after="0" w:line="240" w:lineRule="auto"/>
        <w:ind w:left="708"/>
        <w:jc w:val="both"/>
        <w:rPr>
          <w:rFonts w:ascii="Times New Roman" w:eastAsia="CMR12" w:hAnsi="Times New Roman" w:cs="Times New Roman"/>
          <w:sz w:val="24"/>
          <w:szCs w:val="24"/>
        </w:rPr>
      </w:pPr>
      <w:r w:rsidRPr="007F7779">
        <w:rPr>
          <w:rFonts w:ascii="Times New Roman" w:eastAsia="CMR12" w:hAnsi="Times New Roman" w:cs="Times New Roman"/>
          <w:sz w:val="24"/>
          <w:szCs w:val="24"/>
        </w:rPr>
        <w:t>59-82.</w:t>
      </w:r>
    </w:p>
    <w:p w:rsidR="00484E60" w:rsidRDefault="00484E60" w:rsidP="009960A6">
      <w:pPr>
        <w:autoSpaceDE w:val="0"/>
        <w:autoSpaceDN w:val="0"/>
        <w:adjustRightInd w:val="0"/>
        <w:spacing w:after="0" w:line="240" w:lineRule="auto"/>
        <w:ind w:left="708"/>
        <w:jc w:val="both"/>
        <w:rPr>
          <w:rFonts w:ascii="Times New Roman" w:eastAsia="CMR12" w:hAnsi="Times New Roman" w:cs="Times New Roman"/>
          <w:sz w:val="24"/>
          <w:szCs w:val="24"/>
        </w:rPr>
      </w:pPr>
    </w:p>
    <w:p w:rsidR="00484E60" w:rsidRPr="005B1C03" w:rsidRDefault="00484E60" w:rsidP="00484E60">
      <w:pPr>
        <w:pStyle w:val="a3"/>
        <w:numPr>
          <w:ilvl w:val="0"/>
          <w:numId w:val="6"/>
        </w:numPr>
        <w:autoSpaceDE w:val="0"/>
        <w:autoSpaceDN w:val="0"/>
        <w:adjustRightInd w:val="0"/>
        <w:spacing w:after="0" w:line="240" w:lineRule="auto"/>
        <w:rPr>
          <w:rFonts w:ascii="Times New Roman" w:eastAsia="CMR12" w:hAnsi="Times New Roman" w:cs="Times New Roman"/>
          <w:i/>
          <w:iCs/>
          <w:sz w:val="24"/>
          <w:szCs w:val="24"/>
          <w:lang w:val="en-US"/>
        </w:rPr>
      </w:pPr>
      <w:proofErr w:type="spellStart"/>
      <w:r w:rsidRPr="005B1C03">
        <w:rPr>
          <w:rFonts w:ascii="Times New Roman" w:eastAsia="CMR12" w:hAnsi="Times New Roman" w:cs="Times New Roman"/>
          <w:sz w:val="24"/>
          <w:szCs w:val="24"/>
          <w:lang w:val="en-US"/>
        </w:rPr>
        <w:t>Carhart</w:t>
      </w:r>
      <w:proofErr w:type="spellEnd"/>
      <w:r w:rsidRPr="005B1C03">
        <w:rPr>
          <w:rFonts w:ascii="Times New Roman" w:eastAsia="CMR12" w:hAnsi="Times New Roman" w:cs="Times New Roman"/>
          <w:sz w:val="24"/>
          <w:szCs w:val="24"/>
          <w:lang w:val="en-US"/>
        </w:rPr>
        <w:t xml:space="preserve">, Mark M., 1997, On persistence in mutual fund performance, </w:t>
      </w:r>
      <w:r w:rsidRPr="005B1C03">
        <w:rPr>
          <w:rFonts w:ascii="Times New Roman" w:eastAsia="CMR12" w:hAnsi="Times New Roman" w:cs="Times New Roman"/>
          <w:i/>
          <w:iCs/>
          <w:sz w:val="24"/>
          <w:szCs w:val="24"/>
          <w:lang w:val="en-US"/>
        </w:rPr>
        <w:t>Journal of Finance</w:t>
      </w:r>
    </w:p>
    <w:p w:rsidR="00484E60" w:rsidRDefault="00484E60" w:rsidP="00484E60">
      <w:pPr>
        <w:autoSpaceDE w:val="0"/>
        <w:autoSpaceDN w:val="0"/>
        <w:adjustRightInd w:val="0"/>
        <w:spacing w:after="0" w:line="240" w:lineRule="auto"/>
        <w:ind w:firstLine="709"/>
        <w:rPr>
          <w:rFonts w:ascii="Times New Roman" w:eastAsia="CMR12" w:hAnsi="Times New Roman" w:cs="Times New Roman"/>
          <w:sz w:val="24"/>
          <w:szCs w:val="24"/>
        </w:rPr>
      </w:pPr>
      <w:r w:rsidRPr="005B1C03">
        <w:rPr>
          <w:rFonts w:ascii="Times New Roman" w:eastAsia="CMR12" w:hAnsi="Times New Roman" w:cs="Times New Roman"/>
          <w:sz w:val="24"/>
          <w:szCs w:val="24"/>
        </w:rPr>
        <w:t>52, 57-82.</w:t>
      </w:r>
    </w:p>
    <w:p w:rsidR="00484E60" w:rsidRDefault="00484E60" w:rsidP="00484E60">
      <w:pPr>
        <w:autoSpaceDE w:val="0"/>
        <w:autoSpaceDN w:val="0"/>
        <w:adjustRightInd w:val="0"/>
        <w:spacing w:after="0" w:line="240" w:lineRule="auto"/>
        <w:ind w:firstLine="709"/>
        <w:rPr>
          <w:rFonts w:ascii="Times New Roman" w:eastAsia="CMR12" w:hAnsi="Times New Roman" w:cs="Times New Roman"/>
          <w:sz w:val="24"/>
          <w:szCs w:val="24"/>
        </w:rPr>
      </w:pPr>
    </w:p>
    <w:p w:rsidR="00484E60" w:rsidRPr="005B1C03" w:rsidRDefault="00484E60" w:rsidP="00484E60">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proofErr w:type="spellStart"/>
      <w:r w:rsidRPr="005B1C03">
        <w:rPr>
          <w:rFonts w:ascii="Times New Roman" w:eastAsia="CMR12" w:hAnsi="Times New Roman" w:cs="Times New Roman"/>
          <w:sz w:val="24"/>
          <w:szCs w:val="24"/>
          <w:lang w:val="en-US"/>
        </w:rPr>
        <w:t>Carhart</w:t>
      </w:r>
      <w:proofErr w:type="spellEnd"/>
      <w:r w:rsidRPr="005B1C03">
        <w:rPr>
          <w:rFonts w:ascii="Times New Roman" w:eastAsia="CMR12" w:hAnsi="Times New Roman" w:cs="Times New Roman"/>
          <w:sz w:val="24"/>
          <w:szCs w:val="24"/>
          <w:lang w:val="en-US"/>
        </w:rPr>
        <w:t xml:space="preserve">, Mark M., Ron </w:t>
      </w:r>
      <w:proofErr w:type="spellStart"/>
      <w:r w:rsidRPr="005B1C03">
        <w:rPr>
          <w:rFonts w:ascii="Times New Roman" w:eastAsia="CMR12" w:hAnsi="Times New Roman" w:cs="Times New Roman"/>
          <w:sz w:val="24"/>
          <w:szCs w:val="24"/>
          <w:lang w:val="en-US"/>
        </w:rPr>
        <w:t>Kaniel</w:t>
      </w:r>
      <w:proofErr w:type="spellEnd"/>
      <w:r w:rsidRPr="005B1C03">
        <w:rPr>
          <w:rFonts w:ascii="Times New Roman" w:eastAsia="CMR12" w:hAnsi="Times New Roman" w:cs="Times New Roman"/>
          <w:sz w:val="24"/>
          <w:szCs w:val="24"/>
          <w:lang w:val="en-US"/>
        </w:rPr>
        <w:t xml:space="preserve">, David K. </w:t>
      </w:r>
      <w:proofErr w:type="spellStart"/>
      <w:r w:rsidRPr="005B1C03">
        <w:rPr>
          <w:rFonts w:ascii="Times New Roman" w:eastAsia="CMR12" w:hAnsi="Times New Roman" w:cs="Times New Roman"/>
          <w:sz w:val="24"/>
          <w:szCs w:val="24"/>
          <w:lang w:val="en-US"/>
        </w:rPr>
        <w:t>Musto</w:t>
      </w:r>
      <w:proofErr w:type="spellEnd"/>
      <w:r w:rsidRPr="005B1C03">
        <w:rPr>
          <w:rFonts w:ascii="Times New Roman" w:eastAsia="CMR12" w:hAnsi="Times New Roman" w:cs="Times New Roman"/>
          <w:sz w:val="24"/>
          <w:szCs w:val="24"/>
          <w:lang w:val="en-US"/>
        </w:rPr>
        <w:t>, and Adam V. Reed, 2002, Leaning for</w:t>
      </w:r>
    </w:p>
    <w:p w:rsidR="00484E60" w:rsidRPr="005B1C03" w:rsidRDefault="00484E60" w:rsidP="00484E60">
      <w:pPr>
        <w:autoSpaceDE w:val="0"/>
        <w:autoSpaceDN w:val="0"/>
        <w:adjustRightInd w:val="0"/>
        <w:spacing w:after="0" w:line="240" w:lineRule="auto"/>
        <w:ind w:firstLine="709"/>
        <w:rPr>
          <w:rFonts w:ascii="Times New Roman" w:eastAsia="CMR12" w:hAnsi="Times New Roman" w:cs="Times New Roman"/>
          <w:sz w:val="24"/>
          <w:szCs w:val="24"/>
          <w:lang w:val="en-US"/>
        </w:rPr>
      </w:pPr>
      <w:proofErr w:type="gramStart"/>
      <w:r w:rsidRPr="005B1C03">
        <w:rPr>
          <w:rFonts w:ascii="Times New Roman" w:eastAsia="CMR12" w:hAnsi="Times New Roman" w:cs="Times New Roman"/>
          <w:sz w:val="24"/>
          <w:szCs w:val="24"/>
          <w:lang w:val="en-US"/>
        </w:rPr>
        <w:t>the</w:t>
      </w:r>
      <w:proofErr w:type="gramEnd"/>
      <w:r w:rsidRPr="005B1C03">
        <w:rPr>
          <w:rFonts w:ascii="Times New Roman" w:eastAsia="CMR12" w:hAnsi="Times New Roman" w:cs="Times New Roman"/>
          <w:sz w:val="24"/>
          <w:szCs w:val="24"/>
          <w:lang w:val="en-US"/>
        </w:rPr>
        <w:t xml:space="preserve"> tape: Evidence of gaming behavior in equity mutual funds, </w:t>
      </w:r>
      <w:r w:rsidRPr="005B1C03">
        <w:rPr>
          <w:rFonts w:ascii="Times New Roman" w:eastAsia="CMR12" w:hAnsi="Times New Roman" w:cs="Times New Roman"/>
          <w:i/>
          <w:iCs/>
          <w:sz w:val="24"/>
          <w:szCs w:val="24"/>
          <w:lang w:val="en-US"/>
        </w:rPr>
        <w:t xml:space="preserve">Journal of Finance </w:t>
      </w:r>
      <w:r w:rsidRPr="005B1C03">
        <w:rPr>
          <w:rFonts w:ascii="Times New Roman" w:eastAsia="CMR12" w:hAnsi="Times New Roman" w:cs="Times New Roman"/>
          <w:sz w:val="24"/>
          <w:szCs w:val="24"/>
          <w:lang w:val="en-US"/>
        </w:rPr>
        <w:t>57,</w:t>
      </w:r>
    </w:p>
    <w:p w:rsidR="00484E60" w:rsidRPr="005B1C03" w:rsidRDefault="00484E60" w:rsidP="00484E60">
      <w:pPr>
        <w:autoSpaceDE w:val="0"/>
        <w:autoSpaceDN w:val="0"/>
        <w:adjustRightInd w:val="0"/>
        <w:spacing w:after="0" w:line="240" w:lineRule="auto"/>
        <w:ind w:firstLine="709"/>
        <w:rPr>
          <w:rFonts w:ascii="Times New Roman" w:eastAsia="CMR12" w:hAnsi="Times New Roman" w:cs="Times New Roman"/>
          <w:sz w:val="24"/>
          <w:szCs w:val="24"/>
        </w:rPr>
      </w:pPr>
      <w:r w:rsidRPr="005B1C03">
        <w:rPr>
          <w:rFonts w:ascii="Times New Roman" w:eastAsia="CMR12" w:hAnsi="Times New Roman" w:cs="Times New Roman"/>
          <w:sz w:val="24"/>
          <w:szCs w:val="24"/>
        </w:rPr>
        <w:t>661-693.</w:t>
      </w:r>
    </w:p>
    <w:p w:rsidR="005A2B73" w:rsidRPr="00CD5C52" w:rsidRDefault="005A2B73" w:rsidP="005A2B73">
      <w:pPr>
        <w:autoSpaceDE w:val="0"/>
        <w:autoSpaceDN w:val="0"/>
        <w:adjustRightInd w:val="0"/>
        <w:spacing w:after="0" w:line="240" w:lineRule="auto"/>
        <w:ind w:firstLine="709"/>
        <w:rPr>
          <w:rFonts w:ascii="Times New Roman" w:eastAsia="CMR12" w:hAnsi="Times New Roman" w:cs="Times New Roman"/>
          <w:sz w:val="24"/>
          <w:szCs w:val="24"/>
          <w:lang w:val="en-US"/>
        </w:rPr>
      </w:pPr>
    </w:p>
    <w:p w:rsidR="00CD5C52" w:rsidRPr="00CD5C52" w:rsidRDefault="00CD5C52" w:rsidP="00CD5C52">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CD5C52">
        <w:rPr>
          <w:rFonts w:ascii="Times New Roman" w:eastAsia="CMR12" w:hAnsi="Times New Roman" w:cs="Times New Roman"/>
          <w:sz w:val="24"/>
          <w:szCs w:val="24"/>
          <w:lang w:val="en-US"/>
        </w:rPr>
        <w:t>Chevalier, Judith, and Glenn Ellison, 1997, Risk taking by mutual funds as a response</w:t>
      </w:r>
    </w:p>
    <w:p w:rsidR="005A2B73" w:rsidRPr="00006750" w:rsidRDefault="00CD5C52" w:rsidP="00CD5C52">
      <w:pPr>
        <w:autoSpaceDE w:val="0"/>
        <w:autoSpaceDN w:val="0"/>
        <w:adjustRightInd w:val="0"/>
        <w:spacing w:after="0" w:line="240" w:lineRule="auto"/>
        <w:ind w:firstLine="709"/>
        <w:rPr>
          <w:rFonts w:ascii="Times New Roman" w:eastAsia="CMR12" w:hAnsi="Times New Roman" w:cs="Times New Roman"/>
          <w:sz w:val="24"/>
          <w:szCs w:val="24"/>
          <w:lang w:val="en-US"/>
        </w:rPr>
      </w:pPr>
      <w:proofErr w:type="gramStart"/>
      <w:r w:rsidRPr="00CD5C52">
        <w:rPr>
          <w:rFonts w:ascii="Times New Roman" w:eastAsia="CMR12" w:hAnsi="Times New Roman" w:cs="Times New Roman"/>
          <w:sz w:val="24"/>
          <w:szCs w:val="24"/>
          <w:lang w:val="en-US"/>
        </w:rPr>
        <w:t>to</w:t>
      </w:r>
      <w:proofErr w:type="gramEnd"/>
      <w:r w:rsidRPr="00CD5C52">
        <w:rPr>
          <w:rFonts w:ascii="Times New Roman" w:eastAsia="CMR12" w:hAnsi="Times New Roman" w:cs="Times New Roman"/>
          <w:sz w:val="24"/>
          <w:szCs w:val="24"/>
          <w:lang w:val="en-US"/>
        </w:rPr>
        <w:t xml:space="preserve"> incentives, </w:t>
      </w:r>
      <w:r w:rsidRPr="00CD5C52">
        <w:rPr>
          <w:rFonts w:ascii="Times New Roman" w:eastAsia="CMR12" w:hAnsi="Times New Roman" w:cs="Times New Roman"/>
          <w:i/>
          <w:iCs/>
          <w:sz w:val="24"/>
          <w:szCs w:val="24"/>
          <w:lang w:val="en-US"/>
        </w:rPr>
        <w:t xml:space="preserve">Journal of Political Economy </w:t>
      </w:r>
      <w:r w:rsidRPr="00CD5C52">
        <w:rPr>
          <w:rFonts w:ascii="Times New Roman" w:eastAsia="CMR12" w:hAnsi="Times New Roman" w:cs="Times New Roman"/>
          <w:sz w:val="24"/>
          <w:szCs w:val="24"/>
          <w:lang w:val="en-US"/>
        </w:rPr>
        <w:t>105, 1167-1200.</w:t>
      </w:r>
    </w:p>
    <w:p w:rsidR="00CD5C52" w:rsidRPr="00006750" w:rsidRDefault="00CD5C52" w:rsidP="00CD5C52">
      <w:pPr>
        <w:autoSpaceDE w:val="0"/>
        <w:autoSpaceDN w:val="0"/>
        <w:adjustRightInd w:val="0"/>
        <w:spacing w:after="0" w:line="240" w:lineRule="auto"/>
        <w:ind w:firstLine="709"/>
        <w:rPr>
          <w:rFonts w:ascii="Times New Roman" w:eastAsia="CMR12" w:hAnsi="Times New Roman" w:cs="Times New Roman"/>
          <w:sz w:val="24"/>
          <w:szCs w:val="24"/>
          <w:lang w:val="en-US"/>
        </w:rPr>
      </w:pPr>
    </w:p>
    <w:p w:rsidR="00CD5C52" w:rsidRPr="00CD5C52" w:rsidRDefault="00CD5C52" w:rsidP="00CD5C52">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CD5C52">
        <w:rPr>
          <w:rFonts w:ascii="Times New Roman" w:eastAsia="CMR12" w:hAnsi="Times New Roman" w:cs="Times New Roman"/>
          <w:sz w:val="24"/>
          <w:szCs w:val="24"/>
          <w:lang w:val="en-US"/>
        </w:rPr>
        <w:t>Chevalier, Judith, and Glenn Ellison, 1999a, Are some mutual fund managers better</w:t>
      </w:r>
    </w:p>
    <w:p w:rsidR="00CD5C52" w:rsidRPr="00CD5C52" w:rsidRDefault="00CD5C52" w:rsidP="00CD5C52">
      <w:pPr>
        <w:autoSpaceDE w:val="0"/>
        <w:autoSpaceDN w:val="0"/>
        <w:adjustRightInd w:val="0"/>
        <w:spacing w:after="0" w:line="240" w:lineRule="auto"/>
        <w:ind w:firstLine="709"/>
        <w:rPr>
          <w:rFonts w:ascii="Times New Roman" w:eastAsia="CMR12" w:hAnsi="Times New Roman" w:cs="Times New Roman"/>
          <w:i/>
          <w:iCs/>
          <w:sz w:val="24"/>
          <w:szCs w:val="24"/>
          <w:lang w:val="en-US"/>
        </w:rPr>
      </w:pPr>
      <w:proofErr w:type="gramStart"/>
      <w:r w:rsidRPr="00CD5C52">
        <w:rPr>
          <w:rFonts w:ascii="Times New Roman" w:eastAsia="CMR12" w:hAnsi="Times New Roman" w:cs="Times New Roman"/>
          <w:sz w:val="24"/>
          <w:szCs w:val="24"/>
          <w:lang w:val="en-US"/>
        </w:rPr>
        <w:t>than</w:t>
      </w:r>
      <w:proofErr w:type="gramEnd"/>
      <w:r w:rsidRPr="00CD5C52">
        <w:rPr>
          <w:rFonts w:ascii="Times New Roman" w:eastAsia="CMR12" w:hAnsi="Times New Roman" w:cs="Times New Roman"/>
          <w:sz w:val="24"/>
          <w:szCs w:val="24"/>
          <w:lang w:val="en-US"/>
        </w:rPr>
        <w:t xml:space="preserve"> others? Cross-sectional patterns in behavior and performance, </w:t>
      </w:r>
      <w:r w:rsidRPr="00CD5C52">
        <w:rPr>
          <w:rFonts w:ascii="Times New Roman" w:eastAsia="CMR12" w:hAnsi="Times New Roman" w:cs="Times New Roman"/>
          <w:i/>
          <w:iCs/>
          <w:sz w:val="24"/>
          <w:szCs w:val="24"/>
          <w:lang w:val="en-US"/>
        </w:rPr>
        <w:t>Journal of Finance</w:t>
      </w:r>
    </w:p>
    <w:p w:rsidR="00CD5C52" w:rsidRDefault="00CD5C52" w:rsidP="00CD5C52">
      <w:pPr>
        <w:autoSpaceDE w:val="0"/>
        <w:autoSpaceDN w:val="0"/>
        <w:adjustRightInd w:val="0"/>
        <w:spacing w:after="0" w:line="240" w:lineRule="auto"/>
        <w:ind w:firstLine="709"/>
        <w:rPr>
          <w:rFonts w:ascii="Times New Roman" w:eastAsia="CMR12" w:hAnsi="Times New Roman" w:cs="Times New Roman"/>
          <w:sz w:val="24"/>
          <w:szCs w:val="24"/>
        </w:rPr>
      </w:pPr>
      <w:r w:rsidRPr="00CD5C52">
        <w:rPr>
          <w:rFonts w:ascii="Times New Roman" w:eastAsia="CMR12" w:hAnsi="Times New Roman" w:cs="Times New Roman"/>
          <w:sz w:val="24"/>
          <w:szCs w:val="24"/>
        </w:rPr>
        <w:t>54, 875-899.</w:t>
      </w:r>
    </w:p>
    <w:p w:rsidR="00CD5C52" w:rsidRDefault="00CD5C52" w:rsidP="00CD5C52">
      <w:pPr>
        <w:autoSpaceDE w:val="0"/>
        <w:autoSpaceDN w:val="0"/>
        <w:adjustRightInd w:val="0"/>
        <w:spacing w:after="0" w:line="240" w:lineRule="auto"/>
        <w:ind w:firstLine="709"/>
        <w:rPr>
          <w:rFonts w:ascii="Times New Roman" w:eastAsia="CMR12" w:hAnsi="Times New Roman" w:cs="Times New Roman"/>
          <w:sz w:val="24"/>
          <w:szCs w:val="24"/>
        </w:rPr>
      </w:pPr>
    </w:p>
    <w:p w:rsidR="007B2BF2" w:rsidRPr="007B2BF2" w:rsidRDefault="007B2BF2" w:rsidP="007B2BF2">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7B2BF2">
        <w:rPr>
          <w:rFonts w:ascii="Times New Roman" w:eastAsia="CMR12" w:hAnsi="Times New Roman" w:cs="Times New Roman"/>
          <w:sz w:val="24"/>
          <w:szCs w:val="24"/>
          <w:lang w:val="en-US"/>
        </w:rPr>
        <w:t>Chevalier, Judith, and Glenn Ellison, 1999b, Career concerns of mutual fund managers,</w:t>
      </w:r>
    </w:p>
    <w:p w:rsidR="00CD5C52" w:rsidRDefault="007B2BF2" w:rsidP="007B2BF2">
      <w:pPr>
        <w:autoSpaceDE w:val="0"/>
        <w:autoSpaceDN w:val="0"/>
        <w:adjustRightInd w:val="0"/>
        <w:spacing w:after="0" w:line="240" w:lineRule="auto"/>
        <w:ind w:firstLine="709"/>
        <w:rPr>
          <w:rFonts w:ascii="Times New Roman" w:eastAsia="CMR12" w:hAnsi="Times New Roman" w:cs="Times New Roman"/>
          <w:sz w:val="24"/>
          <w:szCs w:val="24"/>
        </w:rPr>
      </w:pPr>
      <w:proofErr w:type="spellStart"/>
      <w:r w:rsidRPr="007B2BF2">
        <w:rPr>
          <w:rFonts w:ascii="Times New Roman" w:eastAsia="CMR12" w:hAnsi="Times New Roman" w:cs="Times New Roman"/>
          <w:i/>
          <w:iCs/>
          <w:sz w:val="24"/>
          <w:szCs w:val="24"/>
        </w:rPr>
        <w:t>Quarterly</w:t>
      </w:r>
      <w:proofErr w:type="spellEnd"/>
      <w:r w:rsidRPr="007B2BF2">
        <w:rPr>
          <w:rFonts w:ascii="Times New Roman" w:eastAsia="CMR12" w:hAnsi="Times New Roman" w:cs="Times New Roman"/>
          <w:i/>
          <w:iCs/>
          <w:sz w:val="24"/>
          <w:szCs w:val="24"/>
        </w:rPr>
        <w:t xml:space="preserve"> </w:t>
      </w:r>
      <w:proofErr w:type="spellStart"/>
      <w:r w:rsidRPr="007B2BF2">
        <w:rPr>
          <w:rFonts w:ascii="Times New Roman" w:eastAsia="CMR12" w:hAnsi="Times New Roman" w:cs="Times New Roman"/>
          <w:i/>
          <w:iCs/>
          <w:sz w:val="24"/>
          <w:szCs w:val="24"/>
        </w:rPr>
        <w:t>Journal</w:t>
      </w:r>
      <w:proofErr w:type="spellEnd"/>
      <w:r w:rsidRPr="007B2BF2">
        <w:rPr>
          <w:rFonts w:ascii="Times New Roman" w:eastAsia="CMR12" w:hAnsi="Times New Roman" w:cs="Times New Roman"/>
          <w:i/>
          <w:iCs/>
          <w:sz w:val="24"/>
          <w:szCs w:val="24"/>
        </w:rPr>
        <w:t xml:space="preserve"> </w:t>
      </w:r>
      <w:proofErr w:type="spellStart"/>
      <w:r w:rsidRPr="007B2BF2">
        <w:rPr>
          <w:rFonts w:ascii="Times New Roman" w:eastAsia="CMR12" w:hAnsi="Times New Roman" w:cs="Times New Roman"/>
          <w:i/>
          <w:iCs/>
          <w:sz w:val="24"/>
          <w:szCs w:val="24"/>
        </w:rPr>
        <w:t>of</w:t>
      </w:r>
      <w:proofErr w:type="spellEnd"/>
      <w:r w:rsidRPr="007B2BF2">
        <w:rPr>
          <w:rFonts w:ascii="Times New Roman" w:eastAsia="CMR12" w:hAnsi="Times New Roman" w:cs="Times New Roman"/>
          <w:i/>
          <w:iCs/>
          <w:sz w:val="24"/>
          <w:szCs w:val="24"/>
        </w:rPr>
        <w:t xml:space="preserve"> </w:t>
      </w:r>
      <w:proofErr w:type="spellStart"/>
      <w:r w:rsidRPr="007B2BF2">
        <w:rPr>
          <w:rFonts w:ascii="Times New Roman" w:eastAsia="CMR12" w:hAnsi="Times New Roman" w:cs="Times New Roman"/>
          <w:i/>
          <w:iCs/>
          <w:sz w:val="24"/>
          <w:szCs w:val="24"/>
        </w:rPr>
        <w:t>Economics</w:t>
      </w:r>
      <w:proofErr w:type="spellEnd"/>
      <w:r w:rsidRPr="007B2BF2">
        <w:rPr>
          <w:rFonts w:ascii="Times New Roman" w:eastAsia="CMR12" w:hAnsi="Times New Roman" w:cs="Times New Roman"/>
          <w:i/>
          <w:iCs/>
          <w:sz w:val="24"/>
          <w:szCs w:val="24"/>
        </w:rPr>
        <w:t xml:space="preserve"> </w:t>
      </w:r>
      <w:r w:rsidRPr="007B2BF2">
        <w:rPr>
          <w:rFonts w:ascii="Times New Roman" w:eastAsia="CMR12" w:hAnsi="Times New Roman" w:cs="Times New Roman"/>
          <w:sz w:val="24"/>
          <w:szCs w:val="24"/>
        </w:rPr>
        <w:t>114, 389-432.</w:t>
      </w:r>
    </w:p>
    <w:p w:rsidR="007B2BF2" w:rsidRDefault="007B2BF2" w:rsidP="007B2BF2">
      <w:pPr>
        <w:autoSpaceDE w:val="0"/>
        <w:autoSpaceDN w:val="0"/>
        <w:adjustRightInd w:val="0"/>
        <w:spacing w:after="0" w:line="240" w:lineRule="auto"/>
        <w:ind w:firstLine="709"/>
        <w:rPr>
          <w:rFonts w:ascii="Times New Roman" w:eastAsia="CMR12" w:hAnsi="Times New Roman" w:cs="Times New Roman"/>
          <w:sz w:val="24"/>
          <w:szCs w:val="24"/>
        </w:rPr>
      </w:pPr>
    </w:p>
    <w:p w:rsidR="00484E60" w:rsidRPr="00F7055B" w:rsidRDefault="00484E60" w:rsidP="00484E60">
      <w:pPr>
        <w:pStyle w:val="a3"/>
        <w:numPr>
          <w:ilvl w:val="0"/>
          <w:numId w:val="6"/>
        </w:numPr>
        <w:autoSpaceDE w:val="0"/>
        <w:autoSpaceDN w:val="0"/>
        <w:adjustRightInd w:val="0"/>
        <w:spacing w:after="0" w:line="240" w:lineRule="auto"/>
        <w:jc w:val="both"/>
        <w:rPr>
          <w:rFonts w:ascii="Times New Roman" w:eastAsia="CMR12" w:hAnsi="Times New Roman" w:cs="Times New Roman"/>
          <w:sz w:val="24"/>
          <w:szCs w:val="24"/>
          <w:lang w:val="en-US"/>
        </w:rPr>
      </w:pPr>
      <w:r w:rsidRPr="00F7055B">
        <w:rPr>
          <w:rFonts w:ascii="Times New Roman" w:eastAsia="CMR12" w:hAnsi="Times New Roman" w:cs="Times New Roman"/>
          <w:sz w:val="24"/>
          <w:szCs w:val="24"/>
          <w:lang w:val="en-US"/>
        </w:rPr>
        <w:t>Gruber, Martin J., 1996, Another puzzle: The growth in actively managed mutual funds,</w:t>
      </w:r>
    </w:p>
    <w:p w:rsidR="00484E60" w:rsidRDefault="00484E60" w:rsidP="00484E60">
      <w:pPr>
        <w:pStyle w:val="a3"/>
        <w:spacing w:line="360" w:lineRule="auto"/>
        <w:jc w:val="both"/>
        <w:rPr>
          <w:rFonts w:ascii="Times New Roman" w:eastAsia="CMR12" w:hAnsi="Times New Roman" w:cs="Times New Roman"/>
          <w:sz w:val="24"/>
          <w:szCs w:val="24"/>
        </w:rPr>
      </w:pPr>
      <w:proofErr w:type="spellStart"/>
      <w:r w:rsidRPr="00F7055B">
        <w:rPr>
          <w:rFonts w:ascii="Times New Roman" w:eastAsia="CMR12" w:hAnsi="Times New Roman" w:cs="Times New Roman"/>
          <w:i/>
          <w:iCs/>
          <w:sz w:val="24"/>
          <w:szCs w:val="24"/>
        </w:rPr>
        <w:t>Journal</w:t>
      </w:r>
      <w:proofErr w:type="spellEnd"/>
      <w:r w:rsidRPr="00F7055B">
        <w:rPr>
          <w:rFonts w:ascii="Times New Roman" w:eastAsia="CMR12" w:hAnsi="Times New Roman" w:cs="Times New Roman"/>
          <w:i/>
          <w:iCs/>
          <w:sz w:val="24"/>
          <w:szCs w:val="24"/>
        </w:rPr>
        <w:t xml:space="preserve"> </w:t>
      </w:r>
      <w:proofErr w:type="spellStart"/>
      <w:r w:rsidRPr="00F7055B">
        <w:rPr>
          <w:rFonts w:ascii="Times New Roman" w:eastAsia="CMR12" w:hAnsi="Times New Roman" w:cs="Times New Roman"/>
          <w:i/>
          <w:iCs/>
          <w:sz w:val="24"/>
          <w:szCs w:val="24"/>
        </w:rPr>
        <w:t>of</w:t>
      </w:r>
      <w:proofErr w:type="spellEnd"/>
      <w:r w:rsidRPr="00F7055B">
        <w:rPr>
          <w:rFonts w:ascii="Times New Roman" w:eastAsia="CMR12" w:hAnsi="Times New Roman" w:cs="Times New Roman"/>
          <w:i/>
          <w:iCs/>
          <w:sz w:val="24"/>
          <w:szCs w:val="24"/>
        </w:rPr>
        <w:t xml:space="preserve"> </w:t>
      </w:r>
      <w:proofErr w:type="spellStart"/>
      <w:r w:rsidRPr="00F7055B">
        <w:rPr>
          <w:rFonts w:ascii="Times New Roman" w:eastAsia="CMR12" w:hAnsi="Times New Roman" w:cs="Times New Roman"/>
          <w:i/>
          <w:iCs/>
          <w:sz w:val="24"/>
          <w:szCs w:val="24"/>
        </w:rPr>
        <w:t>Finance</w:t>
      </w:r>
      <w:proofErr w:type="spellEnd"/>
      <w:r w:rsidRPr="00F7055B">
        <w:rPr>
          <w:rFonts w:ascii="Times New Roman" w:eastAsia="CMR12" w:hAnsi="Times New Roman" w:cs="Times New Roman"/>
          <w:i/>
          <w:iCs/>
          <w:sz w:val="24"/>
          <w:szCs w:val="24"/>
        </w:rPr>
        <w:t xml:space="preserve"> </w:t>
      </w:r>
      <w:r w:rsidRPr="00F7055B">
        <w:rPr>
          <w:rFonts w:ascii="Times New Roman" w:eastAsia="CMR12" w:hAnsi="Times New Roman" w:cs="Times New Roman"/>
          <w:sz w:val="24"/>
          <w:szCs w:val="24"/>
        </w:rPr>
        <w:t>51, 783-810.</w:t>
      </w:r>
    </w:p>
    <w:p w:rsidR="00904C8F" w:rsidRDefault="00904C8F" w:rsidP="00484E60">
      <w:pPr>
        <w:pStyle w:val="a3"/>
        <w:spacing w:line="360" w:lineRule="auto"/>
        <w:jc w:val="both"/>
        <w:rPr>
          <w:rFonts w:ascii="Times New Roman" w:eastAsia="CMR12" w:hAnsi="Times New Roman" w:cs="Times New Roman"/>
          <w:sz w:val="24"/>
          <w:szCs w:val="24"/>
        </w:rPr>
      </w:pPr>
    </w:p>
    <w:p w:rsidR="00904C8F" w:rsidRPr="00904C8F" w:rsidRDefault="00904C8F" w:rsidP="00904C8F">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proofErr w:type="spellStart"/>
      <w:r w:rsidRPr="00904C8F">
        <w:rPr>
          <w:rFonts w:ascii="Times New Roman" w:eastAsia="CMR12" w:hAnsi="Times New Roman" w:cs="Times New Roman"/>
          <w:sz w:val="24"/>
          <w:szCs w:val="24"/>
          <w:lang w:val="en-US"/>
        </w:rPr>
        <w:t>Hvide</w:t>
      </w:r>
      <w:proofErr w:type="spellEnd"/>
      <w:r w:rsidRPr="00904C8F">
        <w:rPr>
          <w:rFonts w:ascii="Times New Roman" w:eastAsia="CMR12" w:hAnsi="Times New Roman" w:cs="Times New Roman"/>
          <w:sz w:val="24"/>
          <w:szCs w:val="24"/>
          <w:lang w:val="en-US"/>
        </w:rPr>
        <w:t>, Hans K., 1999, Tournament rewards and risk taking, working paper, Norwegian</w:t>
      </w:r>
    </w:p>
    <w:p w:rsidR="00904C8F" w:rsidRPr="00904C8F" w:rsidRDefault="00904C8F" w:rsidP="00904C8F">
      <w:pPr>
        <w:pStyle w:val="a3"/>
        <w:spacing w:line="360" w:lineRule="auto"/>
        <w:jc w:val="both"/>
        <w:rPr>
          <w:rFonts w:ascii="Times New Roman" w:eastAsia="CMR12" w:hAnsi="Times New Roman" w:cs="Times New Roman"/>
          <w:sz w:val="24"/>
          <w:szCs w:val="24"/>
        </w:rPr>
      </w:pPr>
      <w:proofErr w:type="spellStart"/>
      <w:r w:rsidRPr="00904C8F">
        <w:rPr>
          <w:rFonts w:ascii="Times New Roman" w:eastAsia="CMR12" w:hAnsi="Times New Roman" w:cs="Times New Roman"/>
          <w:sz w:val="24"/>
          <w:szCs w:val="24"/>
        </w:rPr>
        <w:t>School</w:t>
      </w:r>
      <w:proofErr w:type="spellEnd"/>
      <w:r w:rsidRPr="00904C8F">
        <w:rPr>
          <w:rFonts w:ascii="Times New Roman" w:eastAsia="CMR12" w:hAnsi="Times New Roman" w:cs="Times New Roman"/>
          <w:sz w:val="24"/>
          <w:szCs w:val="24"/>
        </w:rPr>
        <w:t xml:space="preserve"> </w:t>
      </w:r>
      <w:proofErr w:type="spellStart"/>
      <w:r w:rsidRPr="00904C8F">
        <w:rPr>
          <w:rFonts w:ascii="Times New Roman" w:eastAsia="CMR12" w:hAnsi="Times New Roman" w:cs="Times New Roman"/>
          <w:sz w:val="24"/>
          <w:szCs w:val="24"/>
        </w:rPr>
        <w:t>of</w:t>
      </w:r>
      <w:proofErr w:type="spellEnd"/>
      <w:r w:rsidRPr="00904C8F">
        <w:rPr>
          <w:rFonts w:ascii="Times New Roman" w:eastAsia="CMR12" w:hAnsi="Times New Roman" w:cs="Times New Roman"/>
          <w:sz w:val="24"/>
          <w:szCs w:val="24"/>
        </w:rPr>
        <w:t xml:space="preserve"> </w:t>
      </w:r>
      <w:proofErr w:type="spellStart"/>
      <w:r w:rsidRPr="00904C8F">
        <w:rPr>
          <w:rFonts w:ascii="Times New Roman" w:eastAsia="CMR12" w:hAnsi="Times New Roman" w:cs="Times New Roman"/>
          <w:sz w:val="24"/>
          <w:szCs w:val="24"/>
        </w:rPr>
        <w:t>Economics</w:t>
      </w:r>
      <w:proofErr w:type="spellEnd"/>
      <w:r w:rsidRPr="00904C8F">
        <w:rPr>
          <w:rFonts w:ascii="Times New Roman" w:eastAsia="CMR12" w:hAnsi="Times New Roman" w:cs="Times New Roman"/>
          <w:sz w:val="24"/>
          <w:szCs w:val="24"/>
        </w:rPr>
        <w:t>.</w:t>
      </w:r>
    </w:p>
    <w:p w:rsidR="00756726" w:rsidRDefault="00756726" w:rsidP="00484E60">
      <w:pPr>
        <w:pStyle w:val="a3"/>
        <w:spacing w:line="360" w:lineRule="auto"/>
        <w:jc w:val="both"/>
        <w:rPr>
          <w:rFonts w:ascii="Times New Roman" w:eastAsia="CMR12" w:hAnsi="Times New Roman" w:cs="Times New Roman"/>
          <w:iCs/>
          <w:sz w:val="24"/>
          <w:szCs w:val="24"/>
        </w:rPr>
      </w:pPr>
    </w:p>
    <w:p w:rsidR="00E85ADD" w:rsidRPr="00E85ADD" w:rsidRDefault="00E85ADD" w:rsidP="00E85ADD">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proofErr w:type="spellStart"/>
      <w:r w:rsidRPr="00E85ADD">
        <w:rPr>
          <w:rFonts w:ascii="Times New Roman" w:eastAsia="CMR12" w:hAnsi="Times New Roman" w:cs="Times New Roman"/>
          <w:sz w:val="24"/>
          <w:szCs w:val="24"/>
          <w:lang w:val="en-US"/>
        </w:rPr>
        <w:lastRenderedPageBreak/>
        <w:t>Ivkovic</w:t>
      </w:r>
      <w:proofErr w:type="spellEnd"/>
      <w:r w:rsidRPr="00E85ADD">
        <w:rPr>
          <w:rFonts w:ascii="Times New Roman" w:eastAsia="CMR12" w:hAnsi="Times New Roman" w:cs="Times New Roman"/>
          <w:sz w:val="24"/>
          <w:szCs w:val="24"/>
          <w:lang w:val="en-US"/>
        </w:rPr>
        <w:t xml:space="preserve">, </w:t>
      </w:r>
      <w:proofErr w:type="spellStart"/>
      <w:r w:rsidRPr="00E85ADD">
        <w:rPr>
          <w:rFonts w:ascii="Times New Roman" w:eastAsia="CMR12" w:hAnsi="Times New Roman" w:cs="Times New Roman"/>
          <w:sz w:val="24"/>
          <w:szCs w:val="24"/>
          <w:lang w:val="en-US"/>
        </w:rPr>
        <w:t>Zoran</w:t>
      </w:r>
      <w:proofErr w:type="spellEnd"/>
      <w:r w:rsidRPr="00E85ADD">
        <w:rPr>
          <w:rFonts w:ascii="Times New Roman" w:eastAsia="CMR12" w:hAnsi="Times New Roman" w:cs="Times New Roman"/>
          <w:sz w:val="24"/>
          <w:szCs w:val="24"/>
          <w:lang w:val="en-US"/>
        </w:rPr>
        <w:t>, 2000, Is blood thicker than water: Spillovers in mutual fund families,</w:t>
      </w:r>
    </w:p>
    <w:p w:rsidR="00E85ADD" w:rsidRPr="00E85ADD" w:rsidRDefault="00E85ADD" w:rsidP="00E85ADD">
      <w:pPr>
        <w:pStyle w:val="a3"/>
        <w:spacing w:line="360" w:lineRule="auto"/>
        <w:jc w:val="both"/>
        <w:rPr>
          <w:rFonts w:ascii="Times New Roman" w:eastAsia="CMR12" w:hAnsi="Times New Roman" w:cs="Times New Roman"/>
          <w:iCs/>
          <w:sz w:val="24"/>
          <w:szCs w:val="24"/>
          <w:lang w:val="en-US"/>
        </w:rPr>
      </w:pPr>
      <w:proofErr w:type="gramStart"/>
      <w:r w:rsidRPr="00E85ADD">
        <w:rPr>
          <w:rFonts w:ascii="Times New Roman" w:eastAsia="CMR12" w:hAnsi="Times New Roman" w:cs="Times New Roman"/>
          <w:sz w:val="24"/>
          <w:szCs w:val="24"/>
          <w:lang w:val="en-US"/>
        </w:rPr>
        <w:t>working</w:t>
      </w:r>
      <w:proofErr w:type="gramEnd"/>
      <w:r w:rsidRPr="00E85ADD">
        <w:rPr>
          <w:rFonts w:ascii="Times New Roman" w:eastAsia="CMR12" w:hAnsi="Times New Roman" w:cs="Times New Roman"/>
          <w:sz w:val="24"/>
          <w:szCs w:val="24"/>
          <w:lang w:val="en-US"/>
        </w:rPr>
        <w:t xml:space="preserve"> paper, Yale School of Management.</w:t>
      </w:r>
    </w:p>
    <w:p w:rsidR="00E85ADD" w:rsidRPr="00E85ADD" w:rsidRDefault="00E85ADD" w:rsidP="00484E60">
      <w:pPr>
        <w:pStyle w:val="a3"/>
        <w:spacing w:line="360" w:lineRule="auto"/>
        <w:jc w:val="both"/>
        <w:rPr>
          <w:rFonts w:ascii="Times New Roman" w:eastAsia="CMR12" w:hAnsi="Times New Roman" w:cs="Times New Roman"/>
          <w:iCs/>
          <w:sz w:val="24"/>
          <w:szCs w:val="24"/>
          <w:lang w:val="en-US"/>
        </w:rPr>
      </w:pPr>
    </w:p>
    <w:p w:rsidR="00756726" w:rsidRPr="00756726" w:rsidRDefault="00756726" w:rsidP="00756726">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756726">
        <w:rPr>
          <w:rFonts w:ascii="Times New Roman" w:eastAsia="CMR12" w:hAnsi="Times New Roman" w:cs="Times New Roman"/>
          <w:sz w:val="24"/>
          <w:szCs w:val="24"/>
          <w:lang w:val="en-US"/>
        </w:rPr>
        <w:t xml:space="preserve">Jain, </w:t>
      </w:r>
      <w:proofErr w:type="spellStart"/>
      <w:r w:rsidRPr="00756726">
        <w:rPr>
          <w:rFonts w:ascii="Times New Roman" w:eastAsia="CMR12" w:hAnsi="Times New Roman" w:cs="Times New Roman"/>
          <w:sz w:val="24"/>
          <w:szCs w:val="24"/>
          <w:lang w:val="en-US"/>
        </w:rPr>
        <w:t>Prem</w:t>
      </w:r>
      <w:proofErr w:type="spellEnd"/>
      <w:r w:rsidRPr="00756726">
        <w:rPr>
          <w:rFonts w:ascii="Times New Roman" w:eastAsia="CMR12" w:hAnsi="Times New Roman" w:cs="Times New Roman"/>
          <w:sz w:val="24"/>
          <w:szCs w:val="24"/>
          <w:lang w:val="en-US"/>
        </w:rPr>
        <w:t xml:space="preserve"> C. and Joanna S. Wu, 2000, Truth in mutual fund advertising: Evidence on</w:t>
      </w:r>
    </w:p>
    <w:p w:rsidR="00756726" w:rsidRPr="00756726" w:rsidRDefault="00756726" w:rsidP="00756726">
      <w:pPr>
        <w:pStyle w:val="a3"/>
        <w:spacing w:line="360" w:lineRule="auto"/>
        <w:jc w:val="both"/>
        <w:rPr>
          <w:rFonts w:ascii="Times New Roman" w:eastAsia="CMR12" w:hAnsi="Times New Roman" w:cs="Times New Roman"/>
          <w:iCs/>
          <w:sz w:val="24"/>
          <w:szCs w:val="24"/>
          <w:lang w:val="en-US"/>
        </w:rPr>
      </w:pPr>
      <w:proofErr w:type="gramStart"/>
      <w:r w:rsidRPr="00756726">
        <w:rPr>
          <w:rFonts w:ascii="Times New Roman" w:eastAsia="CMR12" w:hAnsi="Times New Roman" w:cs="Times New Roman"/>
          <w:sz w:val="24"/>
          <w:szCs w:val="24"/>
          <w:lang w:val="en-US"/>
        </w:rPr>
        <w:t>future</w:t>
      </w:r>
      <w:proofErr w:type="gramEnd"/>
      <w:r w:rsidRPr="00756726">
        <w:rPr>
          <w:rFonts w:ascii="Times New Roman" w:eastAsia="CMR12" w:hAnsi="Times New Roman" w:cs="Times New Roman"/>
          <w:sz w:val="24"/>
          <w:szCs w:val="24"/>
          <w:lang w:val="en-US"/>
        </w:rPr>
        <w:t xml:space="preserve"> performance and fund flows, </w:t>
      </w:r>
      <w:r w:rsidRPr="00756726">
        <w:rPr>
          <w:rFonts w:ascii="Times New Roman" w:eastAsia="CMR12" w:hAnsi="Times New Roman" w:cs="Times New Roman"/>
          <w:i/>
          <w:iCs/>
          <w:sz w:val="24"/>
          <w:szCs w:val="24"/>
          <w:lang w:val="en-US"/>
        </w:rPr>
        <w:t xml:space="preserve">Journal of Finance </w:t>
      </w:r>
      <w:r w:rsidRPr="00756726">
        <w:rPr>
          <w:rFonts w:ascii="Times New Roman" w:eastAsia="CMR12" w:hAnsi="Times New Roman" w:cs="Times New Roman"/>
          <w:sz w:val="24"/>
          <w:szCs w:val="24"/>
          <w:lang w:val="en-US"/>
        </w:rPr>
        <w:t>55, 937-958.</w:t>
      </w:r>
    </w:p>
    <w:p w:rsidR="00756726" w:rsidRPr="00006750" w:rsidRDefault="00756726" w:rsidP="00484E60">
      <w:pPr>
        <w:pStyle w:val="a3"/>
        <w:spacing w:line="360" w:lineRule="auto"/>
        <w:jc w:val="both"/>
        <w:rPr>
          <w:rFonts w:ascii="Times New Roman" w:eastAsia="CMR12" w:hAnsi="Times New Roman" w:cs="Times New Roman"/>
          <w:sz w:val="24"/>
          <w:szCs w:val="24"/>
          <w:lang w:val="en-US"/>
        </w:rPr>
      </w:pPr>
    </w:p>
    <w:p w:rsidR="00756726" w:rsidRPr="00756726" w:rsidRDefault="00756726" w:rsidP="00756726">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756726">
        <w:rPr>
          <w:rFonts w:ascii="Times New Roman" w:eastAsia="CMR12" w:hAnsi="Times New Roman" w:cs="Times New Roman"/>
          <w:sz w:val="24"/>
          <w:szCs w:val="24"/>
          <w:lang w:val="en-US"/>
        </w:rPr>
        <w:t>Jensen, Michael C., 1969, Risk, the pricing of capital assets, and the evaluation of</w:t>
      </w:r>
    </w:p>
    <w:p w:rsidR="00756726" w:rsidRPr="00756726" w:rsidRDefault="00756726" w:rsidP="00756726">
      <w:pPr>
        <w:pStyle w:val="a3"/>
        <w:spacing w:line="360" w:lineRule="auto"/>
        <w:jc w:val="both"/>
        <w:rPr>
          <w:rFonts w:ascii="Times New Roman" w:eastAsia="CMR12" w:hAnsi="Times New Roman" w:cs="Times New Roman"/>
          <w:sz w:val="24"/>
          <w:szCs w:val="24"/>
          <w:lang w:val="en-US"/>
        </w:rPr>
      </w:pPr>
      <w:proofErr w:type="gramStart"/>
      <w:r w:rsidRPr="00756726">
        <w:rPr>
          <w:rFonts w:ascii="Times New Roman" w:eastAsia="CMR12" w:hAnsi="Times New Roman" w:cs="Times New Roman"/>
          <w:sz w:val="24"/>
          <w:szCs w:val="24"/>
          <w:lang w:val="en-US"/>
        </w:rPr>
        <w:t>investment</w:t>
      </w:r>
      <w:proofErr w:type="gramEnd"/>
      <w:r w:rsidRPr="00756726">
        <w:rPr>
          <w:rFonts w:ascii="Times New Roman" w:eastAsia="CMR12" w:hAnsi="Times New Roman" w:cs="Times New Roman"/>
          <w:sz w:val="24"/>
          <w:szCs w:val="24"/>
          <w:lang w:val="en-US"/>
        </w:rPr>
        <w:t xml:space="preserve"> portfolios, </w:t>
      </w:r>
      <w:r w:rsidRPr="00756726">
        <w:rPr>
          <w:rFonts w:ascii="Times New Roman" w:eastAsia="CMR12" w:hAnsi="Times New Roman" w:cs="Times New Roman"/>
          <w:i/>
          <w:iCs/>
          <w:sz w:val="24"/>
          <w:szCs w:val="24"/>
          <w:lang w:val="en-US"/>
        </w:rPr>
        <w:t xml:space="preserve">Journal of Business </w:t>
      </w:r>
      <w:r w:rsidRPr="00756726">
        <w:rPr>
          <w:rFonts w:ascii="Times New Roman" w:eastAsia="CMR12" w:hAnsi="Times New Roman" w:cs="Times New Roman"/>
          <w:sz w:val="24"/>
          <w:szCs w:val="24"/>
          <w:lang w:val="en-US"/>
        </w:rPr>
        <w:t>42, 167-247.</w:t>
      </w:r>
    </w:p>
    <w:p w:rsidR="00756726" w:rsidRPr="00006750" w:rsidRDefault="00756726" w:rsidP="00484E60">
      <w:pPr>
        <w:pStyle w:val="a3"/>
        <w:spacing w:line="360" w:lineRule="auto"/>
        <w:jc w:val="both"/>
        <w:rPr>
          <w:rFonts w:ascii="Times New Roman" w:eastAsia="CMR12" w:hAnsi="Times New Roman" w:cs="Times New Roman"/>
          <w:sz w:val="24"/>
          <w:szCs w:val="24"/>
          <w:lang w:val="en-US"/>
        </w:rPr>
      </w:pPr>
    </w:p>
    <w:p w:rsidR="004A3499" w:rsidRPr="004A3499" w:rsidRDefault="004A3499" w:rsidP="004A3499">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4A3499">
        <w:rPr>
          <w:rFonts w:ascii="Times New Roman" w:eastAsia="CMR12" w:hAnsi="Times New Roman" w:cs="Times New Roman"/>
          <w:sz w:val="24"/>
          <w:szCs w:val="24"/>
          <w:lang w:val="en-US"/>
        </w:rPr>
        <w:t>Khorana, Ajay, 1996, Top management turnover. An empirical investigation of mutual</w:t>
      </w:r>
    </w:p>
    <w:p w:rsidR="004A3499" w:rsidRPr="00006750" w:rsidRDefault="004A3499" w:rsidP="004A3499">
      <w:pPr>
        <w:pStyle w:val="a3"/>
        <w:spacing w:line="360" w:lineRule="auto"/>
        <w:jc w:val="both"/>
        <w:rPr>
          <w:rFonts w:ascii="Times New Roman" w:eastAsia="CMR12" w:hAnsi="Times New Roman" w:cs="Times New Roman"/>
          <w:sz w:val="24"/>
          <w:szCs w:val="24"/>
          <w:lang w:val="en-US"/>
        </w:rPr>
      </w:pPr>
      <w:proofErr w:type="gramStart"/>
      <w:r w:rsidRPr="004A3499">
        <w:rPr>
          <w:rFonts w:ascii="Times New Roman" w:eastAsia="CMR12" w:hAnsi="Times New Roman" w:cs="Times New Roman"/>
          <w:sz w:val="24"/>
          <w:szCs w:val="24"/>
          <w:lang w:val="en-US"/>
        </w:rPr>
        <w:t>fund</w:t>
      </w:r>
      <w:proofErr w:type="gramEnd"/>
      <w:r w:rsidRPr="004A3499">
        <w:rPr>
          <w:rFonts w:ascii="Times New Roman" w:eastAsia="CMR12" w:hAnsi="Times New Roman" w:cs="Times New Roman"/>
          <w:sz w:val="24"/>
          <w:szCs w:val="24"/>
          <w:lang w:val="en-US"/>
        </w:rPr>
        <w:t xml:space="preserve"> managers, </w:t>
      </w:r>
      <w:r w:rsidRPr="004A3499">
        <w:rPr>
          <w:rFonts w:ascii="Times New Roman" w:eastAsia="CMR12" w:hAnsi="Times New Roman" w:cs="Times New Roman"/>
          <w:i/>
          <w:iCs/>
          <w:sz w:val="24"/>
          <w:szCs w:val="24"/>
          <w:lang w:val="en-US"/>
        </w:rPr>
        <w:t xml:space="preserve">Journal of Financial Economics </w:t>
      </w:r>
      <w:r w:rsidRPr="004A3499">
        <w:rPr>
          <w:rFonts w:ascii="Times New Roman" w:eastAsia="CMR12" w:hAnsi="Times New Roman" w:cs="Times New Roman"/>
          <w:sz w:val="24"/>
          <w:szCs w:val="24"/>
          <w:lang w:val="en-US"/>
        </w:rPr>
        <w:t>40, 403-427.</w:t>
      </w:r>
    </w:p>
    <w:p w:rsidR="004A3499" w:rsidRPr="00006750" w:rsidRDefault="004A3499" w:rsidP="004A3499">
      <w:pPr>
        <w:pStyle w:val="a3"/>
        <w:spacing w:line="360" w:lineRule="auto"/>
        <w:jc w:val="both"/>
        <w:rPr>
          <w:rFonts w:ascii="Times New Roman" w:eastAsia="CMR12" w:hAnsi="Times New Roman" w:cs="Times New Roman"/>
          <w:sz w:val="24"/>
          <w:szCs w:val="24"/>
          <w:lang w:val="en-US"/>
        </w:rPr>
      </w:pPr>
    </w:p>
    <w:p w:rsidR="004A3499" w:rsidRPr="004A3499" w:rsidRDefault="004A3499" w:rsidP="004A3499">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4A3499">
        <w:rPr>
          <w:rFonts w:ascii="Times New Roman" w:eastAsia="CMR12" w:hAnsi="Times New Roman" w:cs="Times New Roman"/>
          <w:sz w:val="24"/>
          <w:szCs w:val="24"/>
          <w:lang w:val="en-US"/>
        </w:rPr>
        <w:t xml:space="preserve">Khorana, Ajay, and Henri </w:t>
      </w:r>
      <w:proofErr w:type="spellStart"/>
      <w:r w:rsidRPr="004A3499">
        <w:rPr>
          <w:rFonts w:ascii="Times New Roman" w:eastAsia="CMR12" w:hAnsi="Times New Roman" w:cs="Times New Roman"/>
          <w:sz w:val="24"/>
          <w:szCs w:val="24"/>
          <w:lang w:val="en-US"/>
        </w:rPr>
        <w:t>Servaes</w:t>
      </w:r>
      <w:proofErr w:type="spellEnd"/>
      <w:r w:rsidRPr="004A3499">
        <w:rPr>
          <w:rFonts w:ascii="Times New Roman" w:eastAsia="CMR12" w:hAnsi="Times New Roman" w:cs="Times New Roman"/>
          <w:sz w:val="24"/>
          <w:szCs w:val="24"/>
          <w:lang w:val="en-US"/>
        </w:rPr>
        <w:t>, 2001, An examination of competition and investor</w:t>
      </w:r>
    </w:p>
    <w:p w:rsidR="004A3499" w:rsidRPr="004A3499" w:rsidRDefault="004A3499" w:rsidP="004A3499">
      <w:pPr>
        <w:autoSpaceDE w:val="0"/>
        <w:autoSpaceDN w:val="0"/>
        <w:adjustRightInd w:val="0"/>
        <w:spacing w:after="0" w:line="240" w:lineRule="auto"/>
        <w:ind w:firstLine="709"/>
        <w:rPr>
          <w:rFonts w:ascii="Times New Roman" w:eastAsia="CMR12" w:hAnsi="Times New Roman" w:cs="Times New Roman"/>
          <w:sz w:val="24"/>
          <w:szCs w:val="24"/>
          <w:lang w:val="en-US"/>
        </w:rPr>
      </w:pPr>
      <w:proofErr w:type="gramStart"/>
      <w:r w:rsidRPr="004A3499">
        <w:rPr>
          <w:rFonts w:ascii="Times New Roman" w:eastAsia="CMR12" w:hAnsi="Times New Roman" w:cs="Times New Roman"/>
          <w:sz w:val="24"/>
          <w:szCs w:val="24"/>
          <w:lang w:val="en-US"/>
        </w:rPr>
        <w:t>behavior</w:t>
      </w:r>
      <w:proofErr w:type="gramEnd"/>
      <w:r w:rsidRPr="004A3499">
        <w:rPr>
          <w:rFonts w:ascii="Times New Roman" w:eastAsia="CMR12" w:hAnsi="Times New Roman" w:cs="Times New Roman"/>
          <w:sz w:val="24"/>
          <w:szCs w:val="24"/>
          <w:lang w:val="en-US"/>
        </w:rPr>
        <w:t xml:space="preserve"> in the mutual fund industry, working paper, Georgia Institute of Technology</w:t>
      </w:r>
    </w:p>
    <w:p w:rsidR="004A3499" w:rsidRDefault="004A3499" w:rsidP="004A3499">
      <w:pPr>
        <w:pStyle w:val="a3"/>
        <w:spacing w:line="360" w:lineRule="auto"/>
        <w:jc w:val="both"/>
        <w:rPr>
          <w:rFonts w:ascii="Times New Roman" w:eastAsia="CMR12" w:hAnsi="Times New Roman" w:cs="Times New Roman"/>
          <w:sz w:val="24"/>
          <w:szCs w:val="24"/>
        </w:rPr>
      </w:pPr>
      <w:proofErr w:type="spellStart"/>
      <w:r w:rsidRPr="004A3499">
        <w:rPr>
          <w:rFonts w:ascii="Times New Roman" w:eastAsia="CMR12" w:hAnsi="Times New Roman" w:cs="Times New Roman"/>
          <w:sz w:val="24"/>
          <w:szCs w:val="24"/>
        </w:rPr>
        <w:t>and</w:t>
      </w:r>
      <w:proofErr w:type="spellEnd"/>
      <w:r w:rsidRPr="004A3499">
        <w:rPr>
          <w:rFonts w:ascii="Times New Roman" w:eastAsia="CMR12" w:hAnsi="Times New Roman" w:cs="Times New Roman"/>
          <w:sz w:val="24"/>
          <w:szCs w:val="24"/>
        </w:rPr>
        <w:t xml:space="preserve"> </w:t>
      </w:r>
      <w:proofErr w:type="spellStart"/>
      <w:r w:rsidRPr="004A3499">
        <w:rPr>
          <w:rFonts w:ascii="Times New Roman" w:eastAsia="CMR12" w:hAnsi="Times New Roman" w:cs="Times New Roman"/>
          <w:sz w:val="24"/>
          <w:szCs w:val="24"/>
        </w:rPr>
        <w:t>London</w:t>
      </w:r>
      <w:proofErr w:type="spellEnd"/>
      <w:r w:rsidRPr="004A3499">
        <w:rPr>
          <w:rFonts w:ascii="Times New Roman" w:eastAsia="CMR12" w:hAnsi="Times New Roman" w:cs="Times New Roman"/>
          <w:sz w:val="24"/>
          <w:szCs w:val="24"/>
        </w:rPr>
        <w:t xml:space="preserve"> </w:t>
      </w:r>
      <w:proofErr w:type="spellStart"/>
      <w:r w:rsidRPr="004A3499">
        <w:rPr>
          <w:rFonts w:ascii="Times New Roman" w:eastAsia="CMR12" w:hAnsi="Times New Roman" w:cs="Times New Roman"/>
          <w:sz w:val="24"/>
          <w:szCs w:val="24"/>
        </w:rPr>
        <w:t>Business</w:t>
      </w:r>
      <w:proofErr w:type="spellEnd"/>
      <w:r w:rsidRPr="004A3499">
        <w:rPr>
          <w:rFonts w:ascii="Times New Roman" w:eastAsia="CMR12" w:hAnsi="Times New Roman" w:cs="Times New Roman"/>
          <w:sz w:val="24"/>
          <w:szCs w:val="24"/>
        </w:rPr>
        <w:t xml:space="preserve"> </w:t>
      </w:r>
      <w:proofErr w:type="spellStart"/>
      <w:r w:rsidRPr="004A3499">
        <w:rPr>
          <w:rFonts w:ascii="Times New Roman" w:eastAsia="CMR12" w:hAnsi="Times New Roman" w:cs="Times New Roman"/>
          <w:sz w:val="24"/>
          <w:szCs w:val="24"/>
        </w:rPr>
        <w:t>School</w:t>
      </w:r>
      <w:proofErr w:type="spellEnd"/>
      <w:r w:rsidRPr="004A3499">
        <w:rPr>
          <w:rFonts w:ascii="Times New Roman" w:eastAsia="CMR12" w:hAnsi="Times New Roman" w:cs="Times New Roman"/>
          <w:sz w:val="24"/>
          <w:szCs w:val="24"/>
        </w:rPr>
        <w:t>.</w:t>
      </w:r>
    </w:p>
    <w:p w:rsidR="00B44F17" w:rsidRDefault="00B44F17" w:rsidP="004A3499">
      <w:pPr>
        <w:pStyle w:val="a3"/>
        <w:spacing w:line="360" w:lineRule="auto"/>
        <w:jc w:val="both"/>
        <w:rPr>
          <w:rFonts w:ascii="Times New Roman" w:eastAsia="CMR12" w:hAnsi="Times New Roman" w:cs="Times New Roman"/>
          <w:sz w:val="24"/>
          <w:szCs w:val="24"/>
        </w:rPr>
      </w:pPr>
    </w:p>
    <w:p w:rsidR="00B44F17" w:rsidRPr="00B44F17" w:rsidRDefault="00B44F17" w:rsidP="00B44F17">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r w:rsidRPr="00B44F17">
        <w:rPr>
          <w:rFonts w:ascii="Times New Roman" w:eastAsia="CMR12" w:hAnsi="Times New Roman" w:cs="Times New Roman"/>
          <w:sz w:val="24"/>
          <w:szCs w:val="24"/>
          <w:lang w:val="en-US"/>
        </w:rPr>
        <w:t xml:space="preserve">Nanda, </w:t>
      </w:r>
      <w:proofErr w:type="spellStart"/>
      <w:r w:rsidRPr="00B44F17">
        <w:rPr>
          <w:rFonts w:ascii="Times New Roman" w:eastAsia="CMR12" w:hAnsi="Times New Roman" w:cs="Times New Roman"/>
          <w:sz w:val="24"/>
          <w:szCs w:val="24"/>
          <w:lang w:val="en-US"/>
        </w:rPr>
        <w:t>Vikram</w:t>
      </w:r>
      <w:proofErr w:type="spellEnd"/>
      <w:r w:rsidRPr="00B44F17">
        <w:rPr>
          <w:rFonts w:ascii="Times New Roman" w:eastAsia="CMR12" w:hAnsi="Times New Roman" w:cs="Times New Roman"/>
          <w:sz w:val="24"/>
          <w:szCs w:val="24"/>
          <w:lang w:val="en-US"/>
        </w:rPr>
        <w:t xml:space="preserve">, </w:t>
      </w:r>
      <w:proofErr w:type="spellStart"/>
      <w:r w:rsidRPr="00B44F17">
        <w:rPr>
          <w:rFonts w:ascii="Times New Roman" w:eastAsia="CMR12" w:hAnsi="Times New Roman" w:cs="Times New Roman"/>
          <w:sz w:val="24"/>
          <w:szCs w:val="24"/>
          <w:lang w:val="en-US"/>
        </w:rPr>
        <w:t>ZhiWang</w:t>
      </w:r>
      <w:proofErr w:type="spellEnd"/>
      <w:r w:rsidRPr="00B44F17">
        <w:rPr>
          <w:rFonts w:ascii="Times New Roman" w:eastAsia="CMR12" w:hAnsi="Times New Roman" w:cs="Times New Roman"/>
          <w:sz w:val="24"/>
          <w:szCs w:val="24"/>
          <w:lang w:val="en-US"/>
        </w:rPr>
        <w:t xml:space="preserve">, and Lu </w:t>
      </w:r>
      <w:proofErr w:type="spellStart"/>
      <w:r w:rsidRPr="00B44F17">
        <w:rPr>
          <w:rFonts w:ascii="Times New Roman" w:eastAsia="CMR12" w:hAnsi="Times New Roman" w:cs="Times New Roman"/>
          <w:sz w:val="24"/>
          <w:szCs w:val="24"/>
          <w:lang w:val="en-US"/>
        </w:rPr>
        <w:t>Zheng</w:t>
      </w:r>
      <w:proofErr w:type="spellEnd"/>
      <w:r w:rsidRPr="00B44F17">
        <w:rPr>
          <w:rFonts w:ascii="Times New Roman" w:eastAsia="CMR12" w:hAnsi="Times New Roman" w:cs="Times New Roman"/>
          <w:sz w:val="24"/>
          <w:szCs w:val="24"/>
          <w:lang w:val="en-US"/>
        </w:rPr>
        <w:t>, 2000, Family values and the star phenomenon,</w:t>
      </w:r>
    </w:p>
    <w:p w:rsidR="00B44F17" w:rsidRPr="00006750" w:rsidRDefault="00B44F17" w:rsidP="00B44F17">
      <w:pPr>
        <w:pStyle w:val="a3"/>
        <w:spacing w:line="360" w:lineRule="auto"/>
        <w:jc w:val="both"/>
        <w:rPr>
          <w:rFonts w:ascii="Times New Roman" w:eastAsia="CMR12" w:hAnsi="Times New Roman" w:cs="Times New Roman"/>
          <w:sz w:val="24"/>
          <w:szCs w:val="24"/>
          <w:lang w:val="en-US"/>
        </w:rPr>
      </w:pPr>
      <w:proofErr w:type="gramStart"/>
      <w:r w:rsidRPr="00B44F17">
        <w:rPr>
          <w:rFonts w:ascii="Times New Roman" w:eastAsia="CMR12" w:hAnsi="Times New Roman" w:cs="Times New Roman"/>
          <w:sz w:val="24"/>
          <w:szCs w:val="24"/>
          <w:lang w:val="en-US"/>
        </w:rPr>
        <w:t>working</w:t>
      </w:r>
      <w:proofErr w:type="gramEnd"/>
      <w:r w:rsidRPr="00B44F17">
        <w:rPr>
          <w:rFonts w:ascii="Times New Roman" w:eastAsia="CMR12" w:hAnsi="Times New Roman" w:cs="Times New Roman"/>
          <w:sz w:val="24"/>
          <w:szCs w:val="24"/>
          <w:lang w:val="en-US"/>
        </w:rPr>
        <w:t xml:space="preserve"> paper, University of Michigan Business School.</w:t>
      </w:r>
    </w:p>
    <w:p w:rsidR="00AD01B5" w:rsidRPr="00006750" w:rsidRDefault="00AD01B5" w:rsidP="00B44F17">
      <w:pPr>
        <w:pStyle w:val="a3"/>
        <w:spacing w:line="360" w:lineRule="auto"/>
        <w:jc w:val="both"/>
        <w:rPr>
          <w:rFonts w:ascii="Times New Roman" w:eastAsia="CMR12" w:hAnsi="Times New Roman" w:cs="Times New Roman"/>
          <w:sz w:val="24"/>
          <w:szCs w:val="24"/>
          <w:lang w:val="en-US"/>
        </w:rPr>
      </w:pPr>
    </w:p>
    <w:p w:rsidR="00AD01B5" w:rsidRPr="00AD01B5" w:rsidRDefault="00AD01B5" w:rsidP="00AD01B5">
      <w:pPr>
        <w:pStyle w:val="a3"/>
        <w:numPr>
          <w:ilvl w:val="0"/>
          <w:numId w:val="6"/>
        </w:numPr>
        <w:spacing w:line="360" w:lineRule="auto"/>
        <w:jc w:val="both"/>
        <w:rPr>
          <w:rFonts w:ascii="Times New Roman" w:eastAsia="CMR12" w:hAnsi="Times New Roman" w:cs="Times New Roman"/>
          <w:sz w:val="24"/>
          <w:szCs w:val="24"/>
          <w:lang w:val="en-US"/>
        </w:rPr>
      </w:pPr>
      <w:proofErr w:type="spellStart"/>
      <w:r w:rsidRPr="00AD01B5">
        <w:rPr>
          <w:rFonts w:ascii="Times New Roman" w:eastAsia="CMR12" w:hAnsi="Times New Roman" w:cs="Times New Roman"/>
          <w:sz w:val="24"/>
          <w:szCs w:val="24"/>
          <w:lang w:val="en-US"/>
        </w:rPr>
        <w:t>Pozen</w:t>
      </w:r>
      <w:proofErr w:type="spellEnd"/>
      <w:r w:rsidRPr="00AD01B5">
        <w:rPr>
          <w:rFonts w:ascii="Times New Roman" w:eastAsia="CMR12" w:hAnsi="Times New Roman" w:cs="Times New Roman"/>
          <w:sz w:val="24"/>
          <w:szCs w:val="24"/>
          <w:lang w:val="en-US"/>
        </w:rPr>
        <w:t xml:space="preserve">, Robert C., 1998, </w:t>
      </w:r>
      <w:proofErr w:type="gramStart"/>
      <w:r w:rsidRPr="00AD01B5">
        <w:rPr>
          <w:rFonts w:ascii="Times New Roman" w:eastAsia="CMR12" w:hAnsi="Times New Roman" w:cs="Times New Roman"/>
          <w:sz w:val="24"/>
          <w:szCs w:val="24"/>
          <w:lang w:val="en-US"/>
        </w:rPr>
        <w:t>The</w:t>
      </w:r>
      <w:proofErr w:type="gramEnd"/>
      <w:r w:rsidRPr="00AD01B5">
        <w:rPr>
          <w:rFonts w:ascii="Times New Roman" w:eastAsia="CMR12" w:hAnsi="Times New Roman" w:cs="Times New Roman"/>
          <w:sz w:val="24"/>
          <w:szCs w:val="24"/>
          <w:lang w:val="en-US"/>
        </w:rPr>
        <w:t xml:space="preserve"> mutual fund business, The MIT Press.</w:t>
      </w:r>
    </w:p>
    <w:p w:rsidR="004A3499" w:rsidRPr="004A3499" w:rsidRDefault="004A3499" w:rsidP="00484E60">
      <w:pPr>
        <w:pStyle w:val="a3"/>
        <w:spacing w:line="360" w:lineRule="auto"/>
        <w:jc w:val="both"/>
        <w:rPr>
          <w:rFonts w:ascii="Times New Roman" w:eastAsia="CMR12" w:hAnsi="Times New Roman" w:cs="Times New Roman"/>
          <w:sz w:val="24"/>
          <w:szCs w:val="24"/>
          <w:lang w:val="en-US"/>
        </w:rPr>
      </w:pPr>
    </w:p>
    <w:p w:rsidR="00484E60" w:rsidRPr="000F2EC4" w:rsidRDefault="00484E60" w:rsidP="00484E60">
      <w:pPr>
        <w:pStyle w:val="a3"/>
        <w:numPr>
          <w:ilvl w:val="0"/>
          <w:numId w:val="6"/>
        </w:numPr>
        <w:autoSpaceDE w:val="0"/>
        <w:autoSpaceDN w:val="0"/>
        <w:adjustRightInd w:val="0"/>
        <w:spacing w:after="0" w:line="240" w:lineRule="auto"/>
        <w:jc w:val="both"/>
        <w:rPr>
          <w:rFonts w:ascii="Times New Roman" w:eastAsia="CMR12" w:hAnsi="Times New Roman" w:cs="Times New Roman"/>
          <w:i/>
          <w:iCs/>
          <w:sz w:val="24"/>
          <w:szCs w:val="24"/>
          <w:lang w:val="en-US"/>
        </w:rPr>
      </w:pPr>
      <w:proofErr w:type="spellStart"/>
      <w:r w:rsidRPr="000F2EC4">
        <w:rPr>
          <w:rFonts w:ascii="Times New Roman" w:eastAsia="CMR12" w:hAnsi="Times New Roman" w:cs="Times New Roman"/>
          <w:sz w:val="24"/>
          <w:szCs w:val="24"/>
          <w:lang w:val="en-US"/>
        </w:rPr>
        <w:t>Sirri</w:t>
      </w:r>
      <w:proofErr w:type="spellEnd"/>
      <w:r w:rsidRPr="000F2EC4">
        <w:rPr>
          <w:rFonts w:ascii="Times New Roman" w:eastAsia="CMR12" w:hAnsi="Times New Roman" w:cs="Times New Roman"/>
          <w:sz w:val="24"/>
          <w:szCs w:val="24"/>
          <w:lang w:val="en-US"/>
        </w:rPr>
        <w:t xml:space="preserve">, Erik R., and Peter </w:t>
      </w:r>
      <w:proofErr w:type="spellStart"/>
      <w:r w:rsidRPr="000F2EC4">
        <w:rPr>
          <w:rFonts w:ascii="Times New Roman" w:eastAsia="CMR12" w:hAnsi="Times New Roman" w:cs="Times New Roman"/>
          <w:sz w:val="24"/>
          <w:szCs w:val="24"/>
          <w:lang w:val="en-US"/>
        </w:rPr>
        <w:t>Tufano</w:t>
      </w:r>
      <w:proofErr w:type="spellEnd"/>
      <w:r w:rsidRPr="000F2EC4">
        <w:rPr>
          <w:rFonts w:ascii="Times New Roman" w:eastAsia="CMR12" w:hAnsi="Times New Roman" w:cs="Times New Roman"/>
          <w:sz w:val="24"/>
          <w:szCs w:val="24"/>
          <w:lang w:val="en-US"/>
        </w:rPr>
        <w:t xml:space="preserve">, 1998, Costly search and mutual fund flows, </w:t>
      </w:r>
      <w:r w:rsidRPr="000F2EC4">
        <w:rPr>
          <w:rFonts w:ascii="Times New Roman" w:eastAsia="CMR12" w:hAnsi="Times New Roman" w:cs="Times New Roman"/>
          <w:i/>
          <w:iCs/>
          <w:sz w:val="24"/>
          <w:szCs w:val="24"/>
          <w:lang w:val="en-US"/>
        </w:rPr>
        <w:t>Journal of</w:t>
      </w:r>
    </w:p>
    <w:p w:rsidR="00484E60" w:rsidRDefault="00484E60" w:rsidP="00484E60">
      <w:pPr>
        <w:spacing w:line="360" w:lineRule="auto"/>
        <w:ind w:firstLine="709"/>
        <w:jc w:val="both"/>
        <w:rPr>
          <w:rFonts w:ascii="Times New Roman" w:eastAsia="CMR12" w:hAnsi="Times New Roman" w:cs="Times New Roman"/>
          <w:sz w:val="24"/>
          <w:szCs w:val="24"/>
        </w:rPr>
      </w:pPr>
      <w:proofErr w:type="spellStart"/>
      <w:r w:rsidRPr="000F2EC4">
        <w:rPr>
          <w:rFonts w:ascii="Times New Roman" w:eastAsia="CMR12" w:hAnsi="Times New Roman" w:cs="Times New Roman"/>
          <w:i/>
          <w:iCs/>
          <w:sz w:val="24"/>
          <w:szCs w:val="24"/>
        </w:rPr>
        <w:t>Finance</w:t>
      </w:r>
      <w:proofErr w:type="spellEnd"/>
      <w:r w:rsidRPr="000F2EC4">
        <w:rPr>
          <w:rFonts w:ascii="Times New Roman" w:eastAsia="CMR12" w:hAnsi="Times New Roman" w:cs="Times New Roman"/>
          <w:i/>
          <w:iCs/>
          <w:sz w:val="24"/>
          <w:szCs w:val="24"/>
        </w:rPr>
        <w:t xml:space="preserve"> </w:t>
      </w:r>
      <w:r w:rsidRPr="000F2EC4">
        <w:rPr>
          <w:rFonts w:ascii="Times New Roman" w:eastAsia="CMR12" w:hAnsi="Times New Roman" w:cs="Times New Roman"/>
          <w:sz w:val="24"/>
          <w:szCs w:val="24"/>
        </w:rPr>
        <w:t>53, 1589-1622.</w:t>
      </w:r>
    </w:p>
    <w:p w:rsidR="00B671E8" w:rsidRPr="00B671E8" w:rsidRDefault="00B671E8" w:rsidP="00B671E8">
      <w:pPr>
        <w:pStyle w:val="a3"/>
        <w:numPr>
          <w:ilvl w:val="0"/>
          <w:numId w:val="6"/>
        </w:numPr>
        <w:autoSpaceDE w:val="0"/>
        <w:autoSpaceDN w:val="0"/>
        <w:adjustRightInd w:val="0"/>
        <w:spacing w:after="0" w:line="240" w:lineRule="auto"/>
        <w:rPr>
          <w:rFonts w:ascii="Times New Roman" w:eastAsia="CMR12" w:hAnsi="Times New Roman" w:cs="Times New Roman"/>
          <w:sz w:val="24"/>
          <w:szCs w:val="24"/>
          <w:lang w:val="en-US"/>
        </w:rPr>
      </w:pPr>
      <w:proofErr w:type="spellStart"/>
      <w:r w:rsidRPr="00B671E8">
        <w:rPr>
          <w:rFonts w:ascii="Times New Roman" w:eastAsia="CMR12" w:hAnsi="Times New Roman" w:cs="Times New Roman"/>
          <w:sz w:val="24"/>
          <w:szCs w:val="24"/>
          <w:lang w:val="en-US"/>
        </w:rPr>
        <w:t>Zeckhauser</w:t>
      </w:r>
      <w:proofErr w:type="spellEnd"/>
      <w:r w:rsidRPr="00B671E8">
        <w:rPr>
          <w:rFonts w:ascii="Times New Roman" w:eastAsia="CMR12" w:hAnsi="Times New Roman" w:cs="Times New Roman"/>
          <w:sz w:val="24"/>
          <w:szCs w:val="24"/>
          <w:lang w:val="en-US"/>
        </w:rPr>
        <w:t xml:space="preserve">, Richard, </w:t>
      </w:r>
      <w:proofErr w:type="spellStart"/>
      <w:r w:rsidRPr="00B671E8">
        <w:rPr>
          <w:rFonts w:ascii="Times New Roman" w:eastAsia="CMR12" w:hAnsi="Times New Roman" w:cs="Times New Roman"/>
          <w:sz w:val="24"/>
          <w:szCs w:val="24"/>
          <w:lang w:val="en-US"/>
        </w:rPr>
        <w:t>Jayendu</w:t>
      </w:r>
      <w:proofErr w:type="spellEnd"/>
      <w:r w:rsidRPr="00B671E8">
        <w:rPr>
          <w:rFonts w:ascii="Times New Roman" w:eastAsia="CMR12" w:hAnsi="Times New Roman" w:cs="Times New Roman"/>
          <w:sz w:val="24"/>
          <w:szCs w:val="24"/>
          <w:lang w:val="en-US"/>
        </w:rPr>
        <w:t xml:space="preserve"> Patel, and </w:t>
      </w:r>
      <w:proofErr w:type="spellStart"/>
      <w:r w:rsidRPr="00B671E8">
        <w:rPr>
          <w:rFonts w:ascii="Times New Roman" w:eastAsia="CMR12" w:hAnsi="Times New Roman" w:cs="Times New Roman"/>
          <w:sz w:val="24"/>
          <w:szCs w:val="24"/>
          <w:lang w:val="en-US"/>
        </w:rPr>
        <w:t>Darryll</w:t>
      </w:r>
      <w:proofErr w:type="spellEnd"/>
      <w:r w:rsidRPr="00B671E8">
        <w:rPr>
          <w:rFonts w:ascii="Times New Roman" w:eastAsia="CMR12" w:hAnsi="Times New Roman" w:cs="Times New Roman"/>
          <w:sz w:val="24"/>
          <w:szCs w:val="24"/>
          <w:lang w:val="en-US"/>
        </w:rPr>
        <w:t xml:space="preserve"> Hendricks, 1991, </w:t>
      </w:r>
      <w:proofErr w:type="spellStart"/>
      <w:r w:rsidRPr="00B671E8">
        <w:rPr>
          <w:rFonts w:ascii="Times New Roman" w:eastAsia="CMR12" w:hAnsi="Times New Roman" w:cs="Times New Roman"/>
          <w:sz w:val="24"/>
          <w:szCs w:val="24"/>
          <w:lang w:val="en-US"/>
        </w:rPr>
        <w:t>Nonrational</w:t>
      </w:r>
      <w:proofErr w:type="spellEnd"/>
      <w:r w:rsidRPr="00B671E8">
        <w:rPr>
          <w:rFonts w:ascii="Times New Roman" w:eastAsia="CMR12" w:hAnsi="Times New Roman" w:cs="Times New Roman"/>
          <w:sz w:val="24"/>
          <w:szCs w:val="24"/>
          <w:lang w:val="en-US"/>
        </w:rPr>
        <w:t xml:space="preserve"> actors</w:t>
      </w:r>
    </w:p>
    <w:p w:rsidR="00B671E8" w:rsidRPr="00006750" w:rsidRDefault="00B671E8" w:rsidP="00B671E8">
      <w:pPr>
        <w:spacing w:line="360" w:lineRule="auto"/>
        <w:ind w:firstLine="709"/>
        <w:jc w:val="both"/>
        <w:rPr>
          <w:rFonts w:ascii="Times New Roman" w:eastAsia="CMR12" w:hAnsi="Times New Roman" w:cs="Times New Roman"/>
          <w:sz w:val="24"/>
          <w:szCs w:val="24"/>
          <w:lang w:val="en-US"/>
        </w:rPr>
      </w:pPr>
      <w:proofErr w:type="gramStart"/>
      <w:r w:rsidRPr="00B671E8">
        <w:rPr>
          <w:rFonts w:ascii="Times New Roman" w:eastAsia="CMR12" w:hAnsi="Times New Roman" w:cs="Times New Roman"/>
          <w:sz w:val="24"/>
          <w:szCs w:val="24"/>
          <w:lang w:val="en-US"/>
        </w:rPr>
        <w:t>and</w:t>
      </w:r>
      <w:proofErr w:type="gramEnd"/>
      <w:r w:rsidRPr="00B671E8">
        <w:rPr>
          <w:rFonts w:ascii="Times New Roman" w:eastAsia="CMR12" w:hAnsi="Times New Roman" w:cs="Times New Roman"/>
          <w:sz w:val="24"/>
          <w:szCs w:val="24"/>
          <w:lang w:val="en-US"/>
        </w:rPr>
        <w:t xml:space="preserve"> financial market behavior, </w:t>
      </w:r>
      <w:r w:rsidRPr="00B671E8">
        <w:rPr>
          <w:rFonts w:ascii="Times New Roman" w:eastAsia="CMR12" w:hAnsi="Times New Roman" w:cs="Times New Roman"/>
          <w:i/>
          <w:iCs/>
          <w:sz w:val="24"/>
          <w:szCs w:val="24"/>
          <w:lang w:val="en-US"/>
        </w:rPr>
        <w:t xml:space="preserve">Theory and Decision </w:t>
      </w:r>
      <w:r w:rsidRPr="00B671E8">
        <w:rPr>
          <w:rFonts w:ascii="Times New Roman" w:eastAsia="CMR12" w:hAnsi="Times New Roman" w:cs="Times New Roman"/>
          <w:sz w:val="24"/>
          <w:szCs w:val="24"/>
          <w:lang w:val="en-US"/>
        </w:rPr>
        <w:t>31, 257-287.</w:t>
      </w:r>
    </w:p>
    <w:p w:rsidR="00F15574" w:rsidRPr="00006750" w:rsidRDefault="00F15574" w:rsidP="00B671E8">
      <w:pPr>
        <w:spacing w:line="360" w:lineRule="auto"/>
        <w:ind w:firstLine="709"/>
        <w:jc w:val="both"/>
        <w:rPr>
          <w:rFonts w:ascii="Times New Roman" w:eastAsia="CMR12" w:hAnsi="Times New Roman" w:cs="Times New Roman"/>
          <w:sz w:val="24"/>
          <w:szCs w:val="24"/>
          <w:lang w:val="en-US"/>
        </w:rPr>
      </w:pPr>
    </w:p>
    <w:p w:rsidR="00484E60" w:rsidRPr="00B671E8" w:rsidRDefault="00484E60" w:rsidP="007B2BF2">
      <w:pPr>
        <w:autoSpaceDE w:val="0"/>
        <w:autoSpaceDN w:val="0"/>
        <w:adjustRightInd w:val="0"/>
        <w:spacing w:after="0" w:line="240" w:lineRule="auto"/>
        <w:ind w:firstLine="709"/>
        <w:rPr>
          <w:rFonts w:ascii="Times New Roman" w:eastAsia="CMR12" w:hAnsi="Times New Roman" w:cs="Times New Roman"/>
          <w:sz w:val="24"/>
          <w:szCs w:val="24"/>
          <w:lang w:val="en-US"/>
        </w:rPr>
      </w:pPr>
    </w:p>
    <w:p w:rsidR="00F7055B" w:rsidRPr="00B671E8" w:rsidRDefault="00F7055B" w:rsidP="00F7055B">
      <w:pPr>
        <w:spacing w:line="360" w:lineRule="auto"/>
        <w:jc w:val="both"/>
        <w:rPr>
          <w:rFonts w:ascii="Times New Roman" w:hAnsi="Times New Roman" w:cs="Times New Roman"/>
          <w:sz w:val="24"/>
          <w:szCs w:val="24"/>
          <w:lang w:val="en-US"/>
        </w:rPr>
      </w:pPr>
    </w:p>
    <w:p w:rsidR="005B1C03" w:rsidRPr="00B671E8" w:rsidRDefault="005B1C03" w:rsidP="00F7055B">
      <w:pPr>
        <w:spacing w:line="360" w:lineRule="auto"/>
        <w:jc w:val="both"/>
        <w:rPr>
          <w:rFonts w:ascii="Times New Roman" w:hAnsi="Times New Roman" w:cs="Times New Roman"/>
          <w:sz w:val="24"/>
          <w:szCs w:val="24"/>
          <w:lang w:val="en-US"/>
        </w:rPr>
      </w:pPr>
    </w:p>
    <w:sectPr w:rsidR="005B1C03" w:rsidRPr="00B671E8" w:rsidSect="005018BA">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D0D" w:rsidRDefault="00A53D0D" w:rsidP="005018BA">
      <w:pPr>
        <w:spacing w:after="0" w:line="240" w:lineRule="auto"/>
      </w:pPr>
      <w:r>
        <w:separator/>
      </w:r>
    </w:p>
  </w:endnote>
  <w:endnote w:type="continuationSeparator" w:id="0">
    <w:p w:rsidR="00A53D0D" w:rsidRDefault="00A53D0D" w:rsidP="0050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MR1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8764"/>
      <w:docPartObj>
        <w:docPartGallery w:val="Page Numbers (Bottom of Page)"/>
        <w:docPartUnique/>
      </w:docPartObj>
    </w:sdtPr>
    <w:sdtContent>
      <w:p w:rsidR="00186A57" w:rsidRDefault="008E3379">
        <w:pPr>
          <w:pStyle w:val="ab"/>
          <w:jc w:val="right"/>
        </w:pPr>
        <w:fldSimple w:instr=" PAGE   \* MERGEFORMAT ">
          <w:r w:rsidR="0069532D">
            <w:rPr>
              <w:noProof/>
            </w:rPr>
            <w:t>2</w:t>
          </w:r>
        </w:fldSimple>
      </w:p>
    </w:sdtContent>
  </w:sdt>
  <w:p w:rsidR="00186A57" w:rsidRDefault="00186A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D0D" w:rsidRDefault="00A53D0D" w:rsidP="005018BA">
      <w:pPr>
        <w:spacing w:after="0" w:line="240" w:lineRule="auto"/>
      </w:pPr>
      <w:r>
        <w:separator/>
      </w:r>
    </w:p>
  </w:footnote>
  <w:footnote w:type="continuationSeparator" w:id="0">
    <w:p w:rsidR="00A53D0D" w:rsidRDefault="00A53D0D" w:rsidP="00501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7E2"/>
    <w:multiLevelType w:val="hybridMultilevel"/>
    <w:tmpl w:val="C6FC618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8832D10"/>
    <w:multiLevelType w:val="hybridMultilevel"/>
    <w:tmpl w:val="E6D05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54DC7"/>
    <w:multiLevelType w:val="hybridMultilevel"/>
    <w:tmpl w:val="04C6958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F9932D8"/>
    <w:multiLevelType w:val="hybridMultilevel"/>
    <w:tmpl w:val="A1DE4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B512D"/>
    <w:multiLevelType w:val="hybridMultilevel"/>
    <w:tmpl w:val="A9D2514C"/>
    <w:lvl w:ilvl="0" w:tplc="2D3C9CF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54426"/>
    <w:multiLevelType w:val="hybridMultilevel"/>
    <w:tmpl w:val="F7C4AB42"/>
    <w:lvl w:ilvl="0" w:tplc="8E2E2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044C41"/>
    <w:multiLevelType w:val="hybridMultilevel"/>
    <w:tmpl w:val="61740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6320E"/>
    <w:rsid w:val="00000831"/>
    <w:rsid w:val="00006750"/>
    <w:rsid w:val="00011EDB"/>
    <w:rsid w:val="0001293A"/>
    <w:rsid w:val="00021C41"/>
    <w:rsid w:val="00027F1B"/>
    <w:rsid w:val="00034B4F"/>
    <w:rsid w:val="00035F39"/>
    <w:rsid w:val="0004391A"/>
    <w:rsid w:val="00054527"/>
    <w:rsid w:val="00055FCF"/>
    <w:rsid w:val="00074B32"/>
    <w:rsid w:val="00077BF5"/>
    <w:rsid w:val="00081EAF"/>
    <w:rsid w:val="00086BD5"/>
    <w:rsid w:val="00087442"/>
    <w:rsid w:val="0009543F"/>
    <w:rsid w:val="00095ED8"/>
    <w:rsid w:val="000A0C33"/>
    <w:rsid w:val="000B2DCF"/>
    <w:rsid w:val="000B32F2"/>
    <w:rsid w:val="000B6D3F"/>
    <w:rsid w:val="000C061A"/>
    <w:rsid w:val="000D207A"/>
    <w:rsid w:val="000D6C3B"/>
    <w:rsid w:val="000E160B"/>
    <w:rsid w:val="000F0A9E"/>
    <w:rsid w:val="000F2EC4"/>
    <w:rsid w:val="000F5470"/>
    <w:rsid w:val="000F7975"/>
    <w:rsid w:val="000F7A2D"/>
    <w:rsid w:val="0010137A"/>
    <w:rsid w:val="00114DD4"/>
    <w:rsid w:val="00123265"/>
    <w:rsid w:val="00123830"/>
    <w:rsid w:val="001252C8"/>
    <w:rsid w:val="001318AE"/>
    <w:rsid w:val="00135410"/>
    <w:rsid w:val="0013581F"/>
    <w:rsid w:val="00142DEB"/>
    <w:rsid w:val="001456BB"/>
    <w:rsid w:val="001516B1"/>
    <w:rsid w:val="00153A04"/>
    <w:rsid w:val="0015619A"/>
    <w:rsid w:val="00166CFD"/>
    <w:rsid w:val="00171491"/>
    <w:rsid w:val="001716F0"/>
    <w:rsid w:val="00174960"/>
    <w:rsid w:val="001768CD"/>
    <w:rsid w:val="00184BEA"/>
    <w:rsid w:val="00185CE5"/>
    <w:rsid w:val="00186A57"/>
    <w:rsid w:val="001A3237"/>
    <w:rsid w:val="001A3E1A"/>
    <w:rsid w:val="001C2E62"/>
    <w:rsid w:val="001C480B"/>
    <w:rsid w:val="001D134A"/>
    <w:rsid w:val="001E0410"/>
    <w:rsid w:val="001E52FF"/>
    <w:rsid w:val="001F6A1E"/>
    <w:rsid w:val="00200336"/>
    <w:rsid w:val="00207B0F"/>
    <w:rsid w:val="0021044B"/>
    <w:rsid w:val="002131F9"/>
    <w:rsid w:val="0021353E"/>
    <w:rsid w:val="00215182"/>
    <w:rsid w:val="002175E1"/>
    <w:rsid w:val="002179EB"/>
    <w:rsid w:val="00223763"/>
    <w:rsid w:val="00224E6A"/>
    <w:rsid w:val="0022622F"/>
    <w:rsid w:val="002322F9"/>
    <w:rsid w:val="00241AC5"/>
    <w:rsid w:val="00243432"/>
    <w:rsid w:val="00252CF3"/>
    <w:rsid w:val="00255B36"/>
    <w:rsid w:val="00256F19"/>
    <w:rsid w:val="0026104B"/>
    <w:rsid w:val="00271652"/>
    <w:rsid w:val="002741F7"/>
    <w:rsid w:val="0028085D"/>
    <w:rsid w:val="00292881"/>
    <w:rsid w:val="002948E1"/>
    <w:rsid w:val="00295F2B"/>
    <w:rsid w:val="002A2151"/>
    <w:rsid w:val="002A44D7"/>
    <w:rsid w:val="002A67B0"/>
    <w:rsid w:val="002A68D6"/>
    <w:rsid w:val="002C373E"/>
    <w:rsid w:val="002C79BD"/>
    <w:rsid w:val="002D5C79"/>
    <w:rsid w:val="002E179C"/>
    <w:rsid w:val="002E1EF1"/>
    <w:rsid w:val="002E4F92"/>
    <w:rsid w:val="002E5682"/>
    <w:rsid w:val="002F1F45"/>
    <w:rsid w:val="002F4A02"/>
    <w:rsid w:val="002F5268"/>
    <w:rsid w:val="002F597B"/>
    <w:rsid w:val="002F5FCB"/>
    <w:rsid w:val="002F6927"/>
    <w:rsid w:val="003010D0"/>
    <w:rsid w:val="00302FB0"/>
    <w:rsid w:val="00304060"/>
    <w:rsid w:val="00307649"/>
    <w:rsid w:val="00311299"/>
    <w:rsid w:val="003145CA"/>
    <w:rsid w:val="00315B55"/>
    <w:rsid w:val="00325194"/>
    <w:rsid w:val="00330587"/>
    <w:rsid w:val="003352F8"/>
    <w:rsid w:val="003379FE"/>
    <w:rsid w:val="00344D4B"/>
    <w:rsid w:val="0034698E"/>
    <w:rsid w:val="00350DC2"/>
    <w:rsid w:val="00365E87"/>
    <w:rsid w:val="00367A11"/>
    <w:rsid w:val="003736D6"/>
    <w:rsid w:val="00373EAC"/>
    <w:rsid w:val="00380451"/>
    <w:rsid w:val="00384971"/>
    <w:rsid w:val="00392046"/>
    <w:rsid w:val="00394ECE"/>
    <w:rsid w:val="003953C1"/>
    <w:rsid w:val="003A3047"/>
    <w:rsid w:val="003B3BF3"/>
    <w:rsid w:val="003B67E1"/>
    <w:rsid w:val="003C60D3"/>
    <w:rsid w:val="003C69AE"/>
    <w:rsid w:val="003D2F57"/>
    <w:rsid w:val="003D68FF"/>
    <w:rsid w:val="003F2FCD"/>
    <w:rsid w:val="00404FE2"/>
    <w:rsid w:val="0041302F"/>
    <w:rsid w:val="004146E5"/>
    <w:rsid w:val="00424DC4"/>
    <w:rsid w:val="00424FD1"/>
    <w:rsid w:val="0042648D"/>
    <w:rsid w:val="00427C44"/>
    <w:rsid w:val="004301CE"/>
    <w:rsid w:val="004447AB"/>
    <w:rsid w:val="00445511"/>
    <w:rsid w:val="00451B30"/>
    <w:rsid w:val="00462A8C"/>
    <w:rsid w:val="00464454"/>
    <w:rsid w:val="00472D62"/>
    <w:rsid w:val="004825C9"/>
    <w:rsid w:val="00484E60"/>
    <w:rsid w:val="00486879"/>
    <w:rsid w:val="00493D37"/>
    <w:rsid w:val="0049495F"/>
    <w:rsid w:val="00495451"/>
    <w:rsid w:val="00495C8E"/>
    <w:rsid w:val="004A175F"/>
    <w:rsid w:val="004A3499"/>
    <w:rsid w:val="004A3D36"/>
    <w:rsid w:val="004A7845"/>
    <w:rsid w:val="004B720A"/>
    <w:rsid w:val="004C013E"/>
    <w:rsid w:val="004C0548"/>
    <w:rsid w:val="004C415A"/>
    <w:rsid w:val="004D28D2"/>
    <w:rsid w:val="004D5653"/>
    <w:rsid w:val="004E1F70"/>
    <w:rsid w:val="004E231B"/>
    <w:rsid w:val="004E3148"/>
    <w:rsid w:val="004F07C5"/>
    <w:rsid w:val="004F0DD2"/>
    <w:rsid w:val="004F7F5F"/>
    <w:rsid w:val="005018BA"/>
    <w:rsid w:val="00503A4A"/>
    <w:rsid w:val="0051157A"/>
    <w:rsid w:val="00520C5B"/>
    <w:rsid w:val="00521D64"/>
    <w:rsid w:val="00533853"/>
    <w:rsid w:val="00536002"/>
    <w:rsid w:val="00540304"/>
    <w:rsid w:val="00541E6A"/>
    <w:rsid w:val="00544171"/>
    <w:rsid w:val="005520EA"/>
    <w:rsid w:val="00552D75"/>
    <w:rsid w:val="005611D5"/>
    <w:rsid w:val="00564FE5"/>
    <w:rsid w:val="00566598"/>
    <w:rsid w:val="00566988"/>
    <w:rsid w:val="00566DBD"/>
    <w:rsid w:val="00567390"/>
    <w:rsid w:val="005772A5"/>
    <w:rsid w:val="00583D0A"/>
    <w:rsid w:val="00593B84"/>
    <w:rsid w:val="005A2B73"/>
    <w:rsid w:val="005A5DFE"/>
    <w:rsid w:val="005A6377"/>
    <w:rsid w:val="005A765A"/>
    <w:rsid w:val="005B1C03"/>
    <w:rsid w:val="005B5332"/>
    <w:rsid w:val="005C20A7"/>
    <w:rsid w:val="005C59EC"/>
    <w:rsid w:val="005C7DFC"/>
    <w:rsid w:val="005F2E74"/>
    <w:rsid w:val="005F476F"/>
    <w:rsid w:val="005F4DAC"/>
    <w:rsid w:val="006004FE"/>
    <w:rsid w:val="00600F32"/>
    <w:rsid w:val="00605685"/>
    <w:rsid w:val="0061261B"/>
    <w:rsid w:val="00614BDE"/>
    <w:rsid w:val="006172C7"/>
    <w:rsid w:val="00621AA7"/>
    <w:rsid w:val="00626F54"/>
    <w:rsid w:val="00627A4D"/>
    <w:rsid w:val="006311EF"/>
    <w:rsid w:val="00631547"/>
    <w:rsid w:val="00631F9B"/>
    <w:rsid w:val="0063397F"/>
    <w:rsid w:val="00646385"/>
    <w:rsid w:val="00660B6D"/>
    <w:rsid w:val="00662F3E"/>
    <w:rsid w:val="00676F86"/>
    <w:rsid w:val="00677C3B"/>
    <w:rsid w:val="0068217D"/>
    <w:rsid w:val="00683891"/>
    <w:rsid w:val="0068490E"/>
    <w:rsid w:val="00687305"/>
    <w:rsid w:val="0069532D"/>
    <w:rsid w:val="006A3076"/>
    <w:rsid w:val="006A65E5"/>
    <w:rsid w:val="006B12C7"/>
    <w:rsid w:val="006C159F"/>
    <w:rsid w:val="006C4EFE"/>
    <w:rsid w:val="006C580B"/>
    <w:rsid w:val="006D1283"/>
    <w:rsid w:val="006D2FD2"/>
    <w:rsid w:val="006D32DF"/>
    <w:rsid w:val="006D6F02"/>
    <w:rsid w:val="006E0B95"/>
    <w:rsid w:val="006E679F"/>
    <w:rsid w:val="006F6AD0"/>
    <w:rsid w:val="007008A7"/>
    <w:rsid w:val="00702B84"/>
    <w:rsid w:val="007050D1"/>
    <w:rsid w:val="00706F64"/>
    <w:rsid w:val="0071514B"/>
    <w:rsid w:val="00716451"/>
    <w:rsid w:val="00717AED"/>
    <w:rsid w:val="0072098A"/>
    <w:rsid w:val="00720CE1"/>
    <w:rsid w:val="00722ECD"/>
    <w:rsid w:val="00732952"/>
    <w:rsid w:val="00732DA2"/>
    <w:rsid w:val="00736E70"/>
    <w:rsid w:val="00737B1D"/>
    <w:rsid w:val="00741881"/>
    <w:rsid w:val="0074445F"/>
    <w:rsid w:val="007519A5"/>
    <w:rsid w:val="007530D0"/>
    <w:rsid w:val="00753763"/>
    <w:rsid w:val="00755F81"/>
    <w:rsid w:val="0075656C"/>
    <w:rsid w:val="00756726"/>
    <w:rsid w:val="00756795"/>
    <w:rsid w:val="007614BA"/>
    <w:rsid w:val="007646DF"/>
    <w:rsid w:val="00765487"/>
    <w:rsid w:val="0077347E"/>
    <w:rsid w:val="00775311"/>
    <w:rsid w:val="007767CD"/>
    <w:rsid w:val="00780468"/>
    <w:rsid w:val="00784237"/>
    <w:rsid w:val="007858F4"/>
    <w:rsid w:val="007A5DE3"/>
    <w:rsid w:val="007B058B"/>
    <w:rsid w:val="007B2BF2"/>
    <w:rsid w:val="007B5A42"/>
    <w:rsid w:val="007C093A"/>
    <w:rsid w:val="007C5652"/>
    <w:rsid w:val="007C5D0A"/>
    <w:rsid w:val="007D1A3F"/>
    <w:rsid w:val="007D7DA8"/>
    <w:rsid w:val="007E6CBE"/>
    <w:rsid w:val="007F01B0"/>
    <w:rsid w:val="007F1308"/>
    <w:rsid w:val="007F50A0"/>
    <w:rsid w:val="007F5DBD"/>
    <w:rsid w:val="007F6B05"/>
    <w:rsid w:val="007F7779"/>
    <w:rsid w:val="00802B63"/>
    <w:rsid w:val="00803E9A"/>
    <w:rsid w:val="00822BE2"/>
    <w:rsid w:val="0082731F"/>
    <w:rsid w:val="00832A57"/>
    <w:rsid w:val="00832DDA"/>
    <w:rsid w:val="008344D8"/>
    <w:rsid w:val="0083513D"/>
    <w:rsid w:val="0084397F"/>
    <w:rsid w:val="00845F85"/>
    <w:rsid w:val="0085003B"/>
    <w:rsid w:val="0085455F"/>
    <w:rsid w:val="00855DED"/>
    <w:rsid w:val="00857179"/>
    <w:rsid w:val="008577BD"/>
    <w:rsid w:val="00863488"/>
    <w:rsid w:val="00863561"/>
    <w:rsid w:val="008675A9"/>
    <w:rsid w:val="0087127E"/>
    <w:rsid w:val="00892AB4"/>
    <w:rsid w:val="008A0F89"/>
    <w:rsid w:val="008A16DA"/>
    <w:rsid w:val="008A53E3"/>
    <w:rsid w:val="008A5977"/>
    <w:rsid w:val="008B1BB1"/>
    <w:rsid w:val="008B5648"/>
    <w:rsid w:val="008C1B4E"/>
    <w:rsid w:val="008D063B"/>
    <w:rsid w:val="008D3B0E"/>
    <w:rsid w:val="008E3379"/>
    <w:rsid w:val="008F22A8"/>
    <w:rsid w:val="008F69DD"/>
    <w:rsid w:val="00904C8F"/>
    <w:rsid w:val="009166F9"/>
    <w:rsid w:val="009244AB"/>
    <w:rsid w:val="00924CA5"/>
    <w:rsid w:val="00926243"/>
    <w:rsid w:val="00932C28"/>
    <w:rsid w:val="009437A0"/>
    <w:rsid w:val="009473B1"/>
    <w:rsid w:val="009540D8"/>
    <w:rsid w:val="00954D25"/>
    <w:rsid w:val="009610C2"/>
    <w:rsid w:val="00962A8E"/>
    <w:rsid w:val="0096320E"/>
    <w:rsid w:val="00963565"/>
    <w:rsid w:val="0096510E"/>
    <w:rsid w:val="00965439"/>
    <w:rsid w:val="00972D6E"/>
    <w:rsid w:val="00981481"/>
    <w:rsid w:val="00981E64"/>
    <w:rsid w:val="00982F21"/>
    <w:rsid w:val="009862FE"/>
    <w:rsid w:val="0098773A"/>
    <w:rsid w:val="00990D8E"/>
    <w:rsid w:val="00993740"/>
    <w:rsid w:val="009960A6"/>
    <w:rsid w:val="00997791"/>
    <w:rsid w:val="00997D77"/>
    <w:rsid w:val="009A51D3"/>
    <w:rsid w:val="009A5521"/>
    <w:rsid w:val="009B398F"/>
    <w:rsid w:val="009B44D1"/>
    <w:rsid w:val="009D30E1"/>
    <w:rsid w:val="009D68BE"/>
    <w:rsid w:val="009D7BBC"/>
    <w:rsid w:val="009E7089"/>
    <w:rsid w:val="009F40E5"/>
    <w:rsid w:val="00A01A5D"/>
    <w:rsid w:val="00A108AA"/>
    <w:rsid w:val="00A1730D"/>
    <w:rsid w:val="00A21C93"/>
    <w:rsid w:val="00A250BC"/>
    <w:rsid w:val="00A26532"/>
    <w:rsid w:val="00A3687A"/>
    <w:rsid w:val="00A418BA"/>
    <w:rsid w:val="00A50BE3"/>
    <w:rsid w:val="00A53D0D"/>
    <w:rsid w:val="00A56210"/>
    <w:rsid w:val="00A57F73"/>
    <w:rsid w:val="00A66826"/>
    <w:rsid w:val="00A66AE7"/>
    <w:rsid w:val="00A8169E"/>
    <w:rsid w:val="00A8298F"/>
    <w:rsid w:val="00A90E13"/>
    <w:rsid w:val="00A915AA"/>
    <w:rsid w:val="00AD01B5"/>
    <w:rsid w:val="00AD2E96"/>
    <w:rsid w:val="00AD6FC6"/>
    <w:rsid w:val="00AE4279"/>
    <w:rsid w:val="00AE60E8"/>
    <w:rsid w:val="00AF198A"/>
    <w:rsid w:val="00AF20B2"/>
    <w:rsid w:val="00AF7272"/>
    <w:rsid w:val="00AF733D"/>
    <w:rsid w:val="00B00A99"/>
    <w:rsid w:val="00B02A89"/>
    <w:rsid w:val="00B127BB"/>
    <w:rsid w:val="00B12F00"/>
    <w:rsid w:val="00B145F6"/>
    <w:rsid w:val="00B20608"/>
    <w:rsid w:val="00B25D03"/>
    <w:rsid w:val="00B33B48"/>
    <w:rsid w:val="00B37C33"/>
    <w:rsid w:val="00B441A6"/>
    <w:rsid w:val="00B44F17"/>
    <w:rsid w:val="00B47EBD"/>
    <w:rsid w:val="00B567D6"/>
    <w:rsid w:val="00B572E7"/>
    <w:rsid w:val="00B62833"/>
    <w:rsid w:val="00B6337C"/>
    <w:rsid w:val="00B671E8"/>
    <w:rsid w:val="00B67EE2"/>
    <w:rsid w:val="00B86D79"/>
    <w:rsid w:val="00B94926"/>
    <w:rsid w:val="00B95FAA"/>
    <w:rsid w:val="00B979F1"/>
    <w:rsid w:val="00BA2104"/>
    <w:rsid w:val="00BC0E32"/>
    <w:rsid w:val="00BD65A3"/>
    <w:rsid w:val="00BE2FF0"/>
    <w:rsid w:val="00BE3609"/>
    <w:rsid w:val="00BF47AF"/>
    <w:rsid w:val="00C05B18"/>
    <w:rsid w:val="00C074E2"/>
    <w:rsid w:val="00C07532"/>
    <w:rsid w:val="00C079B4"/>
    <w:rsid w:val="00C22380"/>
    <w:rsid w:val="00C349D3"/>
    <w:rsid w:val="00C43686"/>
    <w:rsid w:val="00C44A7B"/>
    <w:rsid w:val="00C53706"/>
    <w:rsid w:val="00C644BF"/>
    <w:rsid w:val="00C64FCB"/>
    <w:rsid w:val="00C66708"/>
    <w:rsid w:val="00C763C2"/>
    <w:rsid w:val="00C91455"/>
    <w:rsid w:val="00C96207"/>
    <w:rsid w:val="00CA25F0"/>
    <w:rsid w:val="00CB4A2E"/>
    <w:rsid w:val="00CC214C"/>
    <w:rsid w:val="00CD0C58"/>
    <w:rsid w:val="00CD2EF4"/>
    <w:rsid w:val="00CD3B06"/>
    <w:rsid w:val="00CD5C52"/>
    <w:rsid w:val="00CD6363"/>
    <w:rsid w:val="00CF32E2"/>
    <w:rsid w:val="00CF4511"/>
    <w:rsid w:val="00CF45A4"/>
    <w:rsid w:val="00CF77F0"/>
    <w:rsid w:val="00D0013F"/>
    <w:rsid w:val="00D02F3F"/>
    <w:rsid w:val="00D04D5D"/>
    <w:rsid w:val="00D05667"/>
    <w:rsid w:val="00D06013"/>
    <w:rsid w:val="00D223DC"/>
    <w:rsid w:val="00D2577C"/>
    <w:rsid w:val="00D27D5D"/>
    <w:rsid w:val="00D316EC"/>
    <w:rsid w:val="00D31800"/>
    <w:rsid w:val="00D32C0E"/>
    <w:rsid w:val="00D35F10"/>
    <w:rsid w:val="00D44A45"/>
    <w:rsid w:val="00D47A6E"/>
    <w:rsid w:val="00D47BE3"/>
    <w:rsid w:val="00D511B7"/>
    <w:rsid w:val="00D51462"/>
    <w:rsid w:val="00D564BC"/>
    <w:rsid w:val="00D57967"/>
    <w:rsid w:val="00D640C7"/>
    <w:rsid w:val="00D65F18"/>
    <w:rsid w:val="00D67C68"/>
    <w:rsid w:val="00D8407A"/>
    <w:rsid w:val="00D878CB"/>
    <w:rsid w:val="00D951DD"/>
    <w:rsid w:val="00D975C9"/>
    <w:rsid w:val="00DA1D00"/>
    <w:rsid w:val="00DB24F7"/>
    <w:rsid w:val="00DB6040"/>
    <w:rsid w:val="00DC5AA4"/>
    <w:rsid w:val="00DC6075"/>
    <w:rsid w:val="00DD7353"/>
    <w:rsid w:val="00DE34F0"/>
    <w:rsid w:val="00DF0F87"/>
    <w:rsid w:val="00DF3638"/>
    <w:rsid w:val="00DF5DF6"/>
    <w:rsid w:val="00E06781"/>
    <w:rsid w:val="00E07892"/>
    <w:rsid w:val="00E35ABE"/>
    <w:rsid w:val="00E5252E"/>
    <w:rsid w:val="00E57940"/>
    <w:rsid w:val="00E625A5"/>
    <w:rsid w:val="00E635CD"/>
    <w:rsid w:val="00E66C43"/>
    <w:rsid w:val="00E6732D"/>
    <w:rsid w:val="00E67917"/>
    <w:rsid w:val="00E71EF6"/>
    <w:rsid w:val="00E75624"/>
    <w:rsid w:val="00E82559"/>
    <w:rsid w:val="00E85243"/>
    <w:rsid w:val="00E85ADD"/>
    <w:rsid w:val="00E94013"/>
    <w:rsid w:val="00E9509F"/>
    <w:rsid w:val="00E96141"/>
    <w:rsid w:val="00E96410"/>
    <w:rsid w:val="00E97806"/>
    <w:rsid w:val="00E97A76"/>
    <w:rsid w:val="00EA1B05"/>
    <w:rsid w:val="00EA2B5A"/>
    <w:rsid w:val="00EA3827"/>
    <w:rsid w:val="00EB3BB8"/>
    <w:rsid w:val="00ED1807"/>
    <w:rsid w:val="00ED5154"/>
    <w:rsid w:val="00EE1EE2"/>
    <w:rsid w:val="00EE49C1"/>
    <w:rsid w:val="00EF68D4"/>
    <w:rsid w:val="00F14734"/>
    <w:rsid w:val="00F15574"/>
    <w:rsid w:val="00F2042C"/>
    <w:rsid w:val="00F21795"/>
    <w:rsid w:val="00F22241"/>
    <w:rsid w:val="00F2434E"/>
    <w:rsid w:val="00F34205"/>
    <w:rsid w:val="00F35F72"/>
    <w:rsid w:val="00F40090"/>
    <w:rsid w:val="00F42CF6"/>
    <w:rsid w:val="00F4523B"/>
    <w:rsid w:val="00F4614E"/>
    <w:rsid w:val="00F64824"/>
    <w:rsid w:val="00F7055B"/>
    <w:rsid w:val="00F7160D"/>
    <w:rsid w:val="00F7387C"/>
    <w:rsid w:val="00F765FB"/>
    <w:rsid w:val="00F82B64"/>
    <w:rsid w:val="00F850EB"/>
    <w:rsid w:val="00FA3852"/>
    <w:rsid w:val="00FA49B1"/>
    <w:rsid w:val="00FA51F3"/>
    <w:rsid w:val="00FA697A"/>
    <w:rsid w:val="00FB6B0E"/>
    <w:rsid w:val="00FC55FA"/>
    <w:rsid w:val="00FD112F"/>
    <w:rsid w:val="00FE2629"/>
    <w:rsid w:val="00FE2D70"/>
    <w:rsid w:val="00FE4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AA4"/>
  </w:style>
  <w:style w:type="paragraph" w:styleId="1">
    <w:name w:val="heading 1"/>
    <w:basedOn w:val="a"/>
    <w:next w:val="a"/>
    <w:link w:val="10"/>
    <w:uiPriority w:val="9"/>
    <w:qFormat/>
    <w:rsid w:val="00215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FE2"/>
    <w:pPr>
      <w:ind w:left="720"/>
      <w:contextualSpacing/>
    </w:pPr>
  </w:style>
  <w:style w:type="table" w:styleId="a4">
    <w:name w:val="Table Grid"/>
    <w:basedOn w:val="a1"/>
    <w:uiPriority w:val="59"/>
    <w:rsid w:val="009D3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02A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2A89"/>
    <w:rPr>
      <w:rFonts w:ascii="Tahoma" w:hAnsi="Tahoma" w:cs="Tahoma"/>
      <w:sz w:val="16"/>
      <w:szCs w:val="16"/>
    </w:rPr>
  </w:style>
  <w:style w:type="character" w:customStyle="1" w:styleId="a7">
    <w:name w:val="Без интервала Знак"/>
    <w:basedOn w:val="a0"/>
    <w:link w:val="a8"/>
    <w:uiPriority w:val="1"/>
    <w:locked/>
    <w:rsid w:val="008344D8"/>
    <w:rPr>
      <w:rFonts w:ascii="Calibri" w:eastAsia="Calibri" w:hAnsi="Calibri" w:cs="Times New Roman"/>
    </w:rPr>
  </w:style>
  <w:style w:type="paragraph" w:styleId="a8">
    <w:name w:val="No Spacing"/>
    <w:link w:val="a7"/>
    <w:uiPriority w:val="1"/>
    <w:qFormat/>
    <w:rsid w:val="008344D8"/>
    <w:pPr>
      <w:spacing w:after="0" w:line="240" w:lineRule="auto"/>
    </w:pPr>
    <w:rPr>
      <w:rFonts w:ascii="Calibri" w:eastAsia="Calibri" w:hAnsi="Calibri" w:cs="Times New Roman"/>
    </w:rPr>
  </w:style>
  <w:style w:type="paragraph" w:styleId="a9">
    <w:name w:val="header"/>
    <w:basedOn w:val="a"/>
    <w:link w:val="aa"/>
    <w:uiPriority w:val="99"/>
    <w:semiHidden/>
    <w:unhideWhenUsed/>
    <w:rsid w:val="005018B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18BA"/>
  </w:style>
  <w:style w:type="paragraph" w:styleId="ab">
    <w:name w:val="footer"/>
    <w:basedOn w:val="a"/>
    <w:link w:val="ac"/>
    <w:uiPriority w:val="99"/>
    <w:unhideWhenUsed/>
    <w:rsid w:val="005018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18BA"/>
  </w:style>
  <w:style w:type="character" w:customStyle="1" w:styleId="10">
    <w:name w:val="Заголовок 1 Знак"/>
    <w:basedOn w:val="a0"/>
    <w:link w:val="1"/>
    <w:uiPriority w:val="9"/>
    <w:rsid w:val="00215182"/>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215182"/>
    <w:pPr>
      <w:outlineLvl w:val="9"/>
    </w:pPr>
  </w:style>
  <w:style w:type="paragraph" w:styleId="11">
    <w:name w:val="toc 1"/>
    <w:basedOn w:val="a"/>
    <w:next w:val="a"/>
    <w:autoRedefine/>
    <w:uiPriority w:val="39"/>
    <w:unhideWhenUsed/>
    <w:rsid w:val="00215182"/>
    <w:pPr>
      <w:spacing w:after="100"/>
    </w:pPr>
  </w:style>
  <w:style w:type="character" w:styleId="ae">
    <w:name w:val="Hyperlink"/>
    <w:basedOn w:val="a0"/>
    <w:uiPriority w:val="99"/>
    <w:unhideWhenUsed/>
    <w:rsid w:val="002151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4832521">
      <w:bodyDiv w:val="1"/>
      <w:marLeft w:val="0"/>
      <w:marRight w:val="0"/>
      <w:marTop w:val="0"/>
      <w:marBottom w:val="0"/>
      <w:divBdr>
        <w:top w:val="none" w:sz="0" w:space="0" w:color="auto"/>
        <w:left w:val="none" w:sz="0" w:space="0" w:color="auto"/>
        <w:bottom w:val="none" w:sz="0" w:space="0" w:color="auto"/>
        <w:right w:val="none" w:sz="0" w:space="0" w:color="auto"/>
      </w:divBdr>
    </w:div>
    <w:div w:id="707529170">
      <w:bodyDiv w:val="1"/>
      <w:marLeft w:val="0"/>
      <w:marRight w:val="0"/>
      <w:marTop w:val="0"/>
      <w:marBottom w:val="0"/>
      <w:divBdr>
        <w:top w:val="none" w:sz="0" w:space="0" w:color="auto"/>
        <w:left w:val="none" w:sz="0" w:space="0" w:color="auto"/>
        <w:bottom w:val="none" w:sz="0" w:space="0" w:color="auto"/>
        <w:right w:val="none" w:sz="0" w:space="0" w:color="auto"/>
      </w:divBdr>
    </w:div>
    <w:div w:id="14781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A8AB0-DE78-4027-8E47-D1AC8AF0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37</Pages>
  <Words>9231</Words>
  <Characters>52623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Епанов</dc:creator>
  <cp:keywords/>
  <dc:description/>
  <cp:lastModifiedBy>Епанов</cp:lastModifiedBy>
  <cp:revision>2728</cp:revision>
  <cp:lastPrinted>2014-05-16T08:15:00Z</cp:lastPrinted>
  <dcterms:created xsi:type="dcterms:W3CDTF">2014-05-15T09:02:00Z</dcterms:created>
  <dcterms:modified xsi:type="dcterms:W3CDTF">2014-05-23T06:04:00Z</dcterms:modified>
</cp:coreProperties>
</file>