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47" w:rsidRDefault="002C0647" w:rsidP="002C0647">
      <w:pPr>
        <w:pStyle w:val="3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Национальный исследовательский университет</w:t>
      </w:r>
    </w:p>
    <w:p w:rsidR="002C0647" w:rsidRPr="00417073" w:rsidRDefault="002C0647" w:rsidP="002C0647">
      <w:pPr>
        <w:pStyle w:val="3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417073">
        <w:rPr>
          <w:rFonts w:ascii="Times New Roman" w:hAnsi="Times New Roman" w:cs="Times New Roman"/>
          <w:sz w:val="32"/>
          <w:szCs w:val="32"/>
        </w:rPr>
        <w:t>Высшая школа экономики</w:t>
      </w:r>
    </w:p>
    <w:p w:rsidR="002C0647" w:rsidRPr="00E4396C" w:rsidRDefault="002C0647" w:rsidP="002C0647">
      <w:pPr>
        <w:shd w:val="clear" w:color="auto" w:fill="FFFFFF"/>
        <w:tabs>
          <w:tab w:val="left" w:leader="underscore" w:pos="4766"/>
        </w:tabs>
        <w:spacing w:before="302"/>
        <w:ind w:left="67" w:firstLine="720"/>
        <w:jc w:val="center"/>
        <w:rPr>
          <w:b/>
          <w:bCs/>
          <w:color w:val="000000"/>
          <w:sz w:val="32"/>
          <w:szCs w:val="32"/>
        </w:rPr>
      </w:pPr>
      <w:r w:rsidRPr="00E4396C">
        <w:rPr>
          <w:b/>
          <w:bCs/>
          <w:color w:val="000000"/>
          <w:sz w:val="32"/>
          <w:szCs w:val="32"/>
        </w:rPr>
        <w:t>Факультет экономики</w:t>
      </w: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color w:val="000000"/>
          <w:sz w:val="24"/>
          <w:szCs w:val="24"/>
        </w:rPr>
      </w:pPr>
    </w:p>
    <w:p w:rsidR="002C0647" w:rsidRP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sz w:val="28"/>
          <w:szCs w:val="28"/>
        </w:rPr>
      </w:pP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sz w:val="28"/>
          <w:szCs w:val="28"/>
        </w:rPr>
      </w:pPr>
      <w:r w:rsidRPr="00E4396C">
        <w:rPr>
          <w:b/>
          <w:sz w:val="28"/>
          <w:szCs w:val="28"/>
        </w:rPr>
        <w:t xml:space="preserve">Магистерская программа </w:t>
      </w: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</w:t>
      </w:r>
      <w:r w:rsidRPr="002C0647">
        <w:rPr>
          <w:b/>
          <w:color w:val="000000" w:themeColor="text1"/>
          <w:sz w:val="28"/>
          <w:szCs w:val="28"/>
        </w:rPr>
        <w:t>«Фондовый рынок и инвестиции»</w:t>
      </w:r>
    </w:p>
    <w:p w:rsidR="002C0647" w:rsidRPr="006134D5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i/>
          <w:color w:val="0000FF"/>
          <w:sz w:val="24"/>
          <w:szCs w:val="24"/>
        </w:rPr>
      </w:pPr>
      <w:r>
        <w:rPr>
          <w:b/>
          <w:color w:val="0000FF"/>
          <w:sz w:val="28"/>
          <w:szCs w:val="28"/>
        </w:rPr>
        <w:t xml:space="preserve"> </w:t>
      </w: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sz w:val="28"/>
          <w:szCs w:val="28"/>
        </w:rPr>
      </w:pPr>
    </w:p>
    <w:p w:rsidR="002C0647" w:rsidRP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color w:val="0000FF"/>
          <w:sz w:val="28"/>
          <w:szCs w:val="28"/>
          <w:lang w:val="en-US"/>
        </w:rPr>
      </w:pPr>
      <w:r>
        <w:rPr>
          <w:b/>
          <w:sz w:val="28"/>
          <w:szCs w:val="28"/>
        </w:rPr>
        <w:t>Направление</w:t>
      </w:r>
      <w:r w:rsidRPr="00E4396C">
        <w:rPr>
          <w:b/>
          <w:sz w:val="28"/>
          <w:szCs w:val="28"/>
        </w:rPr>
        <w:t xml:space="preserve"> </w:t>
      </w:r>
      <w:r w:rsidRPr="002C0647">
        <w:rPr>
          <w:b/>
          <w:color w:val="000000" w:themeColor="text1"/>
          <w:sz w:val="28"/>
          <w:szCs w:val="28"/>
        </w:rPr>
        <w:t>«Финансы и кредит»</w:t>
      </w: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color w:val="0000FF"/>
          <w:sz w:val="28"/>
          <w:szCs w:val="28"/>
        </w:rPr>
      </w:pPr>
    </w:p>
    <w:p w:rsidR="002C0647" w:rsidRPr="000A6DF2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color w:val="000000"/>
          <w:spacing w:val="-1"/>
          <w:w w:val="94"/>
          <w:sz w:val="24"/>
          <w:szCs w:val="24"/>
        </w:rPr>
      </w:pPr>
    </w:p>
    <w:p w:rsid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Кафедра </w:t>
      </w:r>
    </w:p>
    <w:p w:rsidR="002C0647" w:rsidRPr="002C0647" w:rsidRDefault="002C0647" w:rsidP="002C0647">
      <w:pPr>
        <w:keepNext/>
        <w:shd w:val="clear" w:color="auto" w:fill="FFFFFF"/>
        <w:tabs>
          <w:tab w:val="left" w:leader="underscore" w:pos="4670"/>
        </w:tabs>
        <w:ind w:left="58" w:firstLine="720"/>
        <w:jc w:val="center"/>
        <w:rPr>
          <w:b/>
          <w:color w:val="000000" w:themeColor="text1"/>
          <w:sz w:val="28"/>
          <w:szCs w:val="28"/>
        </w:rPr>
      </w:pPr>
      <w:r w:rsidRPr="002C0647">
        <w:rPr>
          <w:b/>
          <w:color w:val="000000" w:themeColor="text1"/>
          <w:sz w:val="28"/>
          <w:szCs w:val="28"/>
        </w:rPr>
        <w:t>фондового рынка и рынка инвестиций</w:t>
      </w:r>
    </w:p>
    <w:p w:rsidR="002C0647" w:rsidRPr="000A6DF2" w:rsidRDefault="002C0647" w:rsidP="002C0647">
      <w:pPr>
        <w:pStyle w:val="5"/>
        <w:ind w:firstLine="720"/>
        <w:rPr>
          <w:b w:val="0"/>
          <w:sz w:val="24"/>
          <w:szCs w:val="24"/>
        </w:rPr>
      </w:pPr>
    </w:p>
    <w:p w:rsidR="002C0647" w:rsidRPr="00A72193" w:rsidRDefault="002C0647" w:rsidP="002C0647">
      <w:pPr>
        <w:pStyle w:val="5"/>
        <w:jc w:val="center"/>
        <w:rPr>
          <w:i w:val="0"/>
          <w:iCs w:val="0"/>
          <w:sz w:val="36"/>
          <w:szCs w:val="36"/>
        </w:rPr>
      </w:pPr>
      <w:r>
        <w:rPr>
          <w:i w:val="0"/>
          <w:iCs w:val="0"/>
          <w:sz w:val="36"/>
          <w:szCs w:val="36"/>
        </w:rPr>
        <w:t>МАГИСТЕРСКАЯ ДИССЕРТАЦИЯ</w:t>
      </w:r>
    </w:p>
    <w:p w:rsidR="002C0647" w:rsidRPr="000A6DF2" w:rsidRDefault="002C0647" w:rsidP="002C0647">
      <w:pPr>
        <w:rPr>
          <w:sz w:val="24"/>
          <w:szCs w:val="24"/>
        </w:rPr>
      </w:pPr>
    </w:p>
    <w:p w:rsidR="002C0647" w:rsidRPr="00A72193" w:rsidRDefault="002C0647" w:rsidP="002C064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тему: «Оценка стратегии макроинвестирования»</w:t>
      </w:r>
    </w:p>
    <w:p w:rsidR="002C0647" w:rsidRPr="000A6DF2" w:rsidRDefault="002C0647" w:rsidP="002C0647">
      <w:pPr>
        <w:shd w:val="clear" w:color="auto" w:fill="FFFFFF"/>
        <w:rPr>
          <w:sz w:val="24"/>
          <w:szCs w:val="24"/>
        </w:rPr>
      </w:pPr>
    </w:p>
    <w:p w:rsidR="002C0647" w:rsidRPr="000A6DF2" w:rsidRDefault="002C0647" w:rsidP="002C0647">
      <w:pPr>
        <w:pStyle w:val="7"/>
        <w:ind w:left="6989"/>
      </w:pPr>
    </w:p>
    <w:p w:rsidR="002C0647" w:rsidRPr="004A0C02" w:rsidRDefault="002C0647" w:rsidP="002C0647">
      <w:pPr>
        <w:pStyle w:val="7"/>
        <w:ind w:left="6120" w:hanging="450"/>
        <w:rPr>
          <w:b/>
        </w:rPr>
      </w:pPr>
      <w:r w:rsidRPr="004A0C02">
        <w:rPr>
          <w:b/>
        </w:rPr>
        <w:t>Выполнил</w:t>
      </w:r>
    </w:p>
    <w:p w:rsidR="002C0647" w:rsidRPr="00CE1DD5" w:rsidRDefault="002C0647" w:rsidP="002C0647">
      <w:pPr>
        <w:pStyle w:val="7"/>
        <w:ind w:left="6120" w:hanging="450"/>
        <w:rPr>
          <w:b/>
          <w:color w:val="0000FF"/>
        </w:rPr>
      </w:pPr>
      <w:r w:rsidRPr="004A0C02">
        <w:rPr>
          <w:b/>
        </w:rPr>
        <w:t xml:space="preserve">Студент группы </w:t>
      </w:r>
      <w:r w:rsidRPr="002C0647">
        <w:rPr>
          <w:b/>
          <w:color w:val="000000" w:themeColor="text1"/>
        </w:rPr>
        <w:t>№ 71ФРИН</w:t>
      </w:r>
    </w:p>
    <w:p w:rsidR="002C0647" w:rsidRPr="002C0647" w:rsidRDefault="002C0647" w:rsidP="002C0647">
      <w:pPr>
        <w:shd w:val="clear" w:color="auto" w:fill="FFFFFF"/>
        <w:ind w:left="5398" w:firstLine="27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Ямщиков Артем Александрович</w:t>
      </w:r>
    </w:p>
    <w:p w:rsidR="002C0647" w:rsidRPr="004A0C02" w:rsidRDefault="002C0647" w:rsidP="002C0647">
      <w:pPr>
        <w:shd w:val="clear" w:color="auto" w:fill="FFFFFF"/>
        <w:spacing w:line="624" w:lineRule="exact"/>
        <w:ind w:left="6120" w:firstLine="720"/>
        <w:rPr>
          <w:b/>
          <w:sz w:val="24"/>
          <w:szCs w:val="24"/>
        </w:rPr>
      </w:pPr>
    </w:p>
    <w:p w:rsidR="002C0647" w:rsidRPr="004A0C02" w:rsidRDefault="002C0647" w:rsidP="002C0647">
      <w:pPr>
        <w:shd w:val="clear" w:color="auto" w:fill="FFFFFF"/>
        <w:tabs>
          <w:tab w:val="left" w:pos="9600"/>
        </w:tabs>
        <w:ind w:left="6118" w:right="45" w:hanging="448"/>
        <w:rPr>
          <w:b/>
          <w:sz w:val="24"/>
          <w:szCs w:val="24"/>
        </w:rPr>
      </w:pPr>
      <w:r w:rsidRPr="004A0C02">
        <w:rPr>
          <w:b/>
          <w:sz w:val="24"/>
          <w:szCs w:val="24"/>
        </w:rPr>
        <w:t xml:space="preserve">Научный руководитель </w:t>
      </w:r>
    </w:p>
    <w:p w:rsidR="002C0647" w:rsidRPr="002C0647" w:rsidRDefault="002C0647" w:rsidP="002C0647">
      <w:pPr>
        <w:shd w:val="clear" w:color="auto" w:fill="FFFFFF"/>
        <w:ind w:left="5398" w:firstLine="27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Доцент</w:t>
      </w:r>
      <w:r w:rsidRPr="002C0647">
        <w:rPr>
          <w:b/>
          <w:color w:val="000000" w:themeColor="text1"/>
          <w:sz w:val="24"/>
          <w:szCs w:val="24"/>
        </w:rPr>
        <w:t>,</w:t>
      </w:r>
      <w:r>
        <w:rPr>
          <w:b/>
          <w:color w:val="000000" w:themeColor="text1"/>
          <w:sz w:val="24"/>
          <w:szCs w:val="24"/>
        </w:rPr>
        <w:t xml:space="preserve"> </w:t>
      </w:r>
      <w:r w:rsidR="00D04280" w:rsidRPr="00D04280">
        <w:rPr>
          <w:b/>
          <w:sz w:val="24"/>
          <w:szCs w:val="24"/>
          <w:shd w:val="clear" w:color="auto" w:fill="FFFFFF"/>
        </w:rPr>
        <w:t>к.ф.-м.н</w:t>
      </w:r>
      <w:r w:rsidRPr="00D04280">
        <w:rPr>
          <w:b/>
          <w:sz w:val="24"/>
          <w:szCs w:val="24"/>
        </w:rPr>
        <w:t>.</w:t>
      </w:r>
    </w:p>
    <w:p w:rsidR="002C0647" w:rsidRPr="002C0647" w:rsidRDefault="002C0647" w:rsidP="002C0647">
      <w:pPr>
        <w:shd w:val="clear" w:color="auto" w:fill="FFFFFF"/>
        <w:ind w:left="5398" w:firstLine="27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Курочкин Сергей Владимирович</w:t>
      </w:r>
      <w:bookmarkStart w:id="0" w:name="_GoBack"/>
      <w:bookmarkEnd w:id="0"/>
    </w:p>
    <w:p w:rsidR="002C0647" w:rsidRPr="004A0C02" w:rsidRDefault="002C0647" w:rsidP="002C0647">
      <w:pPr>
        <w:shd w:val="clear" w:color="auto" w:fill="FFFFFF"/>
        <w:tabs>
          <w:tab w:val="left" w:pos="9600"/>
        </w:tabs>
        <w:spacing w:line="360" w:lineRule="auto"/>
        <w:ind w:left="6118" w:right="45"/>
        <w:rPr>
          <w:b/>
          <w:sz w:val="24"/>
          <w:szCs w:val="24"/>
        </w:rPr>
      </w:pPr>
    </w:p>
    <w:p w:rsidR="002C0647" w:rsidRDefault="002C0647" w:rsidP="002C0647">
      <w:pPr>
        <w:shd w:val="clear" w:color="auto" w:fill="FFFFFF"/>
        <w:ind w:left="6139" w:hanging="19"/>
        <w:rPr>
          <w:sz w:val="24"/>
          <w:szCs w:val="24"/>
        </w:rPr>
      </w:pPr>
    </w:p>
    <w:p w:rsidR="002C0647" w:rsidRDefault="002C0647" w:rsidP="002C0647">
      <w:pPr>
        <w:shd w:val="clear" w:color="auto" w:fill="FFFFFF"/>
        <w:ind w:left="6139" w:hanging="19"/>
        <w:rPr>
          <w:sz w:val="24"/>
          <w:szCs w:val="24"/>
        </w:rPr>
      </w:pPr>
    </w:p>
    <w:p w:rsidR="002C0647" w:rsidRPr="00D87971" w:rsidRDefault="002C0647" w:rsidP="002C0647">
      <w:pPr>
        <w:shd w:val="clear" w:color="auto" w:fill="FFFFFF"/>
        <w:ind w:left="840"/>
        <w:rPr>
          <w:b/>
          <w:i/>
          <w:color w:val="0000FF"/>
          <w:sz w:val="28"/>
          <w:szCs w:val="28"/>
        </w:rPr>
      </w:pPr>
    </w:p>
    <w:p w:rsidR="002C0647" w:rsidRPr="00D87971" w:rsidRDefault="002C0647" w:rsidP="002C0647">
      <w:pPr>
        <w:shd w:val="clear" w:color="auto" w:fill="FFFFFF"/>
        <w:ind w:left="6139" w:hanging="19"/>
        <w:rPr>
          <w:color w:val="0000FF"/>
          <w:sz w:val="24"/>
          <w:szCs w:val="24"/>
        </w:rPr>
      </w:pPr>
    </w:p>
    <w:p w:rsidR="002C0647" w:rsidRDefault="002C0647" w:rsidP="002C0647">
      <w:pPr>
        <w:shd w:val="clear" w:color="auto" w:fill="FFFFFF"/>
        <w:ind w:left="6139" w:hanging="19"/>
        <w:rPr>
          <w:sz w:val="24"/>
          <w:szCs w:val="24"/>
        </w:rPr>
      </w:pPr>
    </w:p>
    <w:p w:rsidR="002C0647" w:rsidRPr="00151E8B" w:rsidRDefault="002C0647" w:rsidP="002C0647">
      <w:pPr>
        <w:shd w:val="clear" w:color="auto" w:fill="FFFFFF"/>
        <w:jc w:val="center"/>
        <w:rPr>
          <w:color w:val="0000FF"/>
        </w:rPr>
      </w:pPr>
      <w:r w:rsidRPr="004A0C02">
        <w:rPr>
          <w:b/>
          <w:sz w:val="24"/>
          <w:szCs w:val="24"/>
        </w:rPr>
        <w:t xml:space="preserve">Москва </w:t>
      </w:r>
      <w:r w:rsidRPr="00423784">
        <w:rPr>
          <w:b/>
          <w:color w:val="000000" w:themeColor="text1"/>
          <w:sz w:val="24"/>
          <w:szCs w:val="24"/>
        </w:rPr>
        <w:t>2014</w:t>
      </w:r>
    </w:p>
    <w:p w:rsidR="0018356D" w:rsidRDefault="0018356D">
      <w:pPr>
        <w:rPr>
          <w:sz w:val="28"/>
          <w:szCs w:val="28"/>
        </w:rPr>
      </w:pPr>
    </w:p>
    <w:p w:rsidR="00423784" w:rsidRDefault="00423784">
      <w:pPr>
        <w:rPr>
          <w:sz w:val="28"/>
          <w:szCs w:val="28"/>
        </w:rPr>
      </w:pPr>
    </w:p>
    <w:p w:rsidR="00423784" w:rsidRDefault="00423784">
      <w:pPr>
        <w:rPr>
          <w:sz w:val="28"/>
          <w:szCs w:val="28"/>
        </w:rPr>
      </w:pPr>
    </w:p>
    <w:p w:rsidR="00423784" w:rsidRDefault="00423784">
      <w:pPr>
        <w:rPr>
          <w:sz w:val="28"/>
          <w:szCs w:val="28"/>
        </w:rPr>
      </w:pPr>
    </w:p>
    <w:p w:rsidR="00423784" w:rsidRDefault="00423784">
      <w:pPr>
        <w:rPr>
          <w:sz w:val="28"/>
          <w:szCs w:val="28"/>
        </w:rPr>
      </w:pPr>
    </w:p>
    <w:p w:rsidR="00C44379" w:rsidRPr="00C44379" w:rsidRDefault="00423784" w:rsidP="00C44379">
      <w:pPr>
        <w:spacing w:line="360" w:lineRule="auto"/>
        <w:jc w:val="center"/>
        <w:rPr>
          <w:b/>
          <w:sz w:val="32"/>
          <w:szCs w:val="32"/>
        </w:rPr>
      </w:pPr>
      <w:r w:rsidRPr="00423784">
        <w:rPr>
          <w:b/>
          <w:sz w:val="32"/>
          <w:szCs w:val="32"/>
        </w:rPr>
        <w:lastRenderedPageBreak/>
        <w:t>СОДЕРЖАНИЕ</w:t>
      </w:r>
    </w:p>
    <w:p w:rsidR="00423784" w:rsidRDefault="00423784" w:rsidP="008666E5">
      <w:pPr>
        <w:tabs>
          <w:tab w:val="left" w:pos="113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8666E5">
        <w:rPr>
          <w:sz w:val="28"/>
          <w:szCs w:val="28"/>
        </w:rPr>
        <w:t>…………………………………………………………………………2</w:t>
      </w:r>
    </w:p>
    <w:p w:rsidR="00423784" w:rsidRDefault="00423784" w:rsidP="00C44379">
      <w:pPr>
        <w:tabs>
          <w:tab w:val="left" w:pos="1134"/>
        </w:tabs>
        <w:spacing w:line="360" w:lineRule="auto"/>
        <w:ind w:left="1701" w:hanging="1701"/>
        <w:rPr>
          <w:sz w:val="28"/>
          <w:szCs w:val="28"/>
        </w:rPr>
      </w:pPr>
      <w:r w:rsidRPr="00423784">
        <w:rPr>
          <w:b/>
          <w:sz w:val="28"/>
          <w:szCs w:val="28"/>
        </w:rPr>
        <w:t>Глава 1.</w:t>
      </w:r>
      <w:r>
        <w:rPr>
          <w:b/>
          <w:sz w:val="28"/>
          <w:szCs w:val="28"/>
        </w:rPr>
        <w:tab/>
      </w:r>
      <w:r w:rsidR="00C44379"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Описание концепции макроинвестирования и ее основные преимущества</w:t>
      </w:r>
      <w:r w:rsidR="008666E5">
        <w:rPr>
          <w:sz w:val="28"/>
          <w:szCs w:val="28"/>
        </w:rPr>
        <w:t>…………………………………………………...</w:t>
      </w:r>
      <w:r w:rsidR="00E751AE">
        <w:rPr>
          <w:sz w:val="28"/>
          <w:szCs w:val="28"/>
        </w:rPr>
        <w:t>5</w:t>
      </w:r>
    </w:p>
    <w:p w:rsidR="00423784" w:rsidRPr="00423784" w:rsidRDefault="00423784" w:rsidP="00C4437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1701" w:hanging="558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Основные подходы стратегии </w:t>
      </w:r>
      <w:proofErr w:type="spellStart"/>
      <w:r>
        <w:rPr>
          <w:sz w:val="28"/>
          <w:szCs w:val="28"/>
        </w:rPr>
        <w:t>макроинвестирования</w:t>
      </w:r>
      <w:proofErr w:type="spellEnd"/>
      <w:r w:rsidR="00E751AE">
        <w:rPr>
          <w:sz w:val="28"/>
          <w:szCs w:val="28"/>
        </w:rPr>
        <w:t>……….</w:t>
      </w:r>
      <w:r w:rsidR="001417BD">
        <w:rPr>
          <w:sz w:val="28"/>
          <w:szCs w:val="28"/>
        </w:rPr>
        <w:t>.</w:t>
      </w:r>
      <w:r w:rsidR="00E751AE">
        <w:rPr>
          <w:sz w:val="28"/>
          <w:szCs w:val="28"/>
        </w:rPr>
        <w:t>5</w:t>
      </w:r>
    </w:p>
    <w:p w:rsidR="00423784" w:rsidRPr="00423784" w:rsidRDefault="00423784" w:rsidP="00C4437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1701" w:hanging="558"/>
        <w:rPr>
          <w:b/>
          <w:sz w:val="28"/>
          <w:szCs w:val="28"/>
        </w:rPr>
      </w:pPr>
      <w:r>
        <w:rPr>
          <w:sz w:val="28"/>
          <w:szCs w:val="28"/>
        </w:rPr>
        <w:t>Баланс и диверсификация</w:t>
      </w:r>
      <w:r w:rsidR="008666E5">
        <w:rPr>
          <w:sz w:val="28"/>
          <w:szCs w:val="28"/>
        </w:rPr>
        <w:t>……………………………………...</w:t>
      </w:r>
      <w:r w:rsidR="00E751AE">
        <w:rPr>
          <w:sz w:val="28"/>
          <w:szCs w:val="28"/>
        </w:rPr>
        <w:t>9</w:t>
      </w:r>
    </w:p>
    <w:p w:rsidR="00423784" w:rsidRDefault="00423784" w:rsidP="00C44379">
      <w:pPr>
        <w:tabs>
          <w:tab w:val="left" w:pos="1134"/>
        </w:tabs>
        <w:spacing w:line="360" w:lineRule="auto"/>
        <w:rPr>
          <w:b/>
          <w:sz w:val="28"/>
          <w:szCs w:val="28"/>
        </w:rPr>
      </w:pPr>
      <w:r w:rsidRPr="00423784">
        <w:rPr>
          <w:b/>
          <w:sz w:val="28"/>
          <w:szCs w:val="28"/>
        </w:rPr>
        <w:t>Глава 2.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   </w:t>
      </w:r>
      <w:r w:rsidR="00C44379"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Описание концепции паритета риска</w:t>
      </w:r>
      <w:r w:rsidR="008666E5">
        <w:rPr>
          <w:sz w:val="28"/>
          <w:szCs w:val="28"/>
        </w:rPr>
        <w:t>………………………....</w:t>
      </w:r>
      <w:r w:rsidR="00E751AE">
        <w:rPr>
          <w:sz w:val="28"/>
          <w:szCs w:val="28"/>
        </w:rPr>
        <w:t>13</w:t>
      </w:r>
      <w:r>
        <w:rPr>
          <w:b/>
          <w:sz w:val="28"/>
          <w:szCs w:val="28"/>
        </w:rPr>
        <w:tab/>
      </w:r>
    </w:p>
    <w:p w:rsidR="00423784" w:rsidRDefault="00423784" w:rsidP="00C44379">
      <w:pPr>
        <w:tabs>
          <w:tab w:val="left" w:pos="1134"/>
        </w:tabs>
        <w:spacing w:line="360" w:lineRule="auto"/>
        <w:ind w:firstLine="1134"/>
        <w:rPr>
          <w:sz w:val="28"/>
          <w:szCs w:val="28"/>
        </w:rPr>
      </w:pPr>
      <w:r>
        <w:rPr>
          <w:b/>
          <w:sz w:val="28"/>
          <w:szCs w:val="28"/>
        </w:rPr>
        <w:t xml:space="preserve">2.1.  </w:t>
      </w:r>
      <w:r>
        <w:rPr>
          <w:sz w:val="28"/>
          <w:szCs w:val="28"/>
        </w:rPr>
        <w:t>Методы конструирования портфеля с паритетом риска</w:t>
      </w:r>
      <w:r w:rsidR="00E751AE">
        <w:rPr>
          <w:sz w:val="28"/>
          <w:szCs w:val="28"/>
        </w:rPr>
        <w:t>…….14</w:t>
      </w:r>
    </w:p>
    <w:p w:rsidR="00C44379" w:rsidRPr="00C44379" w:rsidRDefault="00C44379" w:rsidP="00C44379">
      <w:pPr>
        <w:tabs>
          <w:tab w:val="left" w:pos="1134"/>
        </w:tabs>
        <w:spacing w:line="360" w:lineRule="auto"/>
        <w:ind w:firstLine="1134"/>
        <w:rPr>
          <w:sz w:val="28"/>
          <w:szCs w:val="28"/>
        </w:rPr>
      </w:pPr>
      <w:r w:rsidRPr="00C44379">
        <w:rPr>
          <w:b/>
          <w:sz w:val="28"/>
          <w:szCs w:val="28"/>
        </w:rPr>
        <w:t>2.2</w:t>
      </w:r>
      <w:r>
        <w:rPr>
          <w:b/>
          <w:sz w:val="28"/>
          <w:szCs w:val="28"/>
        </w:rPr>
        <w:t xml:space="preserve">.  </w:t>
      </w:r>
      <w:r>
        <w:rPr>
          <w:sz w:val="28"/>
          <w:szCs w:val="28"/>
        </w:rPr>
        <w:t>Применение стратегии паритета риска на практике</w:t>
      </w:r>
      <w:r w:rsidR="008666E5">
        <w:rPr>
          <w:sz w:val="28"/>
          <w:szCs w:val="28"/>
        </w:rPr>
        <w:t>…………</w:t>
      </w:r>
      <w:r w:rsidR="00E751AE">
        <w:rPr>
          <w:sz w:val="28"/>
          <w:szCs w:val="28"/>
        </w:rPr>
        <w:t>31</w:t>
      </w:r>
    </w:p>
    <w:p w:rsidR="00C44379" w:rsidRDefault="00423784" w:rsidP="00C44379">
      <w:pPr>
        <w:spacing w:line="360" w:lineRule="auto"/>
        <w:rPr>
          <w:sz w:val="28"/>
          <w:szCs w:val="28"/>
        </w:rPr>
      </w:pPr>
      <w:r w:rsidRPr="00423784">
        <w:rPr>
          <w:b/>
          <w:sz w:val="28"/>
          <w:szCs w:val="28"/>
        </w:rPr>
        <w:t>Глава 3.</w:t>
      </w:r>
      <w:r w:rsidR="00C44379">
        <w:rPr>
          <w:b/>
          <w:sz w:val="28"/>
          <w:szCs w:val="28"/>
        </w:rPr>
        <w:t xml:space="preserve"> </w:t>
      </w:r>
      <w:r w:rsidRPr="0042378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C44379">
        <w:rPr>
          <w:b/>
          <w:sz w:val="28"/>
          <w:szCs w:val="28"/>
        </w:rPr>
        <w:t xml:space="preserve">  </w:t>
      </w:r>
      <w:r w:rsidR="00C44379">
        <w:rPr>
          <w:sz w:val="28"/>
          <w:szCs w:val="28"/>
        </w:rPr>
        <w:t xml:space="preserve">Построение и оценка глобального портфеля с паритетом </w:t>
      </w:r>
    </w:p>
    <w:p w:rsidR="00423784" w:rsidRDefault="00C44379" w:rsidP="00C443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риска</w:t>
      </w:r>
      <w:r w:rsidR="00BF72E8">
        <w:rPr>
          <w:sz w:val="28"/>
          <w:szCs w:val="28"/>
        </w:rPr>
        <w:t>……………………………………………………………..38</w:t>
      </w:r>
    </w:p>
    <w:p w:rsidR="00C44379" w:rsidRDefault="00C44379" w:rsidP="00C443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BF72E8">
        <w:rPr>
          <w:sz w:val="28"/>
          <w:szCs w:val="28"/>
        </w:rPr>
        <w:t>……………………………………………………………………..45</w:t>
      </w:r>
    </w:p>
    <w:p w:rsidR="00C44379" w:rsidRDefault="00C44379" w:rsidP="00C4437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Литература</w:t>
      </w:r>
      <w:r w:rsidR="00BF72E8">
        <w:rPr>
          <w:sz w:val="28"/>
          <w:szCs w:val="28"/>
        </w:rPr>
        <w:t>……………………………………………………………………...47</w:t>
      </w: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rPr>
          <w:sz w:val="28"/>
          <w:szCs w:val="28"/>
        </w:rPr>
      </w:pPr>
    </w:p>
    <w:p w:rsidR="00C44379" w:rsidRDefault="00C44379" w:rsidP="00C44379">
      <w:pPr>
        <w:spacing w:line="360" w:lineRule="auto"/>
        <w:jc w:val="center"/>
        <w:rPr>
          <w:b/>
          <w:sz w:val="32"/>
          <w:szCs w:val="32"/>
        </w:rPr>
      </w:pPr>
      <w:r w:rsidRPr="00C44379">
        <w:rPr>
          <w:b/>
          <w:sz w:val="32"/>
          <w:szCs w:val="32"/>
        </w:rPr>
        <w:lastRenderedPageBreak/>
        <w:t>Введение</w:t>
      </w:r>
      <w:r>
        <w:rPr>
          <w:b/>
          <w:sz w:val="32"/>
          <w:szCs w:val="32"/>
        </w:rPr>
        <w:t>.</w:t>
      </w:r>
    </w:p>
    <w:p w:rsidR="00C44379" w:rsidRDefault="00C44379" w:rsidP="00C443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Центральным принципом инвестиционной </w:t>
      </w:r>
      <w:r w:rsidR="0009238F">
        <w:rPr>
          <w:sz w:val="28"/>
          <w:szCs w:val="28"/>
        </w:rPr>
        <w:t>политики институциональных инвесторов в принятии решений является то, что существует зависимость между количеством риска, который берет на себя инвестор, и ожидаемой доходностью в долгосрочном периоде. Риск проявляется как в волатильности краткосрочных рез</w:t>
      </w:r>
      <w:r w:rsidR="00595A4F">
        <w:rPr>
          <w:sz w:val="28"/>
          <w:szCs w:val="28"/>
        </w:rPr>
        <w:t>ультатов, который</w:t>
      </w:r>
      <w:r w:rsidR="0009238F">
        <w:rPr>
          <w:sz w:val="28"/>
          <w:szCs w:val="28"/>
        </w:rPr>
        <w:t xml:space="preserve"> долгосрочный инвестор должен быть готов переждать, так и в возможности того, что хорошо разработанная стратегия не с</w:t>
      </w:r>
      <w:r w:rsidR="00595A4F">
        <w:rPr>
          <w:sz w:val="28"/>
          <w:szCs w:val="28"/>
        </w:rPr>
        <w:t>может удовлетворить поставленным целям</w:t>
      </w:r>
      <w:r w:rsidR="0009238F">
        <w:rPr>
          <w:sz w:val="28"/>
          <w:szCs w:val="28"/>
        </w:rPr>
        <w:t xml:space="preserve"> даже в долгосрочной перспективе.</w:t>
      </w:r>
      <w:r w:rsidR="00ED14C8">
        <w:rPr>
          <w:sz w:val="28"/>
          <w:szCs w:val="28"/>
        </w:rPr>
        <w:t xml:space="preserve"> Центральным решением инвестиционной политики является определение общего уровня риска, который готов брать на себя инвестор, и то, как этот риск должен быть распределен среди разных классов активов. </w:t>
      </w:r>
    </w:p>
    <w:p w:rsidR="00FA3D89" w:rsidRDefault="00ED14C8" w:rsidP="00C443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Подходящий уровень риска определяется толерантностью инвестора к риску. Но на практике большинство, как индивидуальных инвесторов, так и </w:t>
      </w:r>
      <w:r w:rsidR="00595A4F">
        <w:rPr>
          <w:sz w:val="28"/>
          <w:szCs w:val="28"/>
        </w:rPr>
        <w:t xml:space="preserve">институциональных </w:t>
      </w:r>
      <w:r>
        <w:rPr>
          <w:sz w:val="28"/>
          <w:szCs w:val="28"/>
        </w:rPr>
        <w:t xml:space="preserve">находят определение толерантности к риску сложной задачей. В большинстве случаев этот процесс включает исследования вознаграждения за риск и риск максимальной просадки в зависимости от целей инвестора и условий на рынках. </w:t>
      </w:r>
      <w:r w:rsidR="0038634E">
        <w:rPr>
          <w:sz w:val="28"/>
          <w:szCs w:val="28"/>
        </w:rPr>
        <w:t>Вознаграждение за риск меняется во времени, так же</w:t>
      </w:r>
      <w:r w:rsidR="00385F55">
        <w:rPr>
          <w:sz w:val="28"/>
          <w:szCs w:val="28"/>
        </w:rPr>
        <w:t xml:space="preserve"> как и меняются у инвесторов аппетит</w:t>
      </w:r>
      <w:r w:rsidR="0038634E">
        <w:rPr>
          <w:sz w:val="28"/>
          <w:szCs w:val="28"/>
        </w:rPr>
        <w:t xml:space="preserve"> к риску</w:t>
      </w:r>
      <w:r w:rsidR="00385F55">
        <w:rPr>
          <w:sz w:val="28"/>
          <w:szCs w:val="28"/>
        </w:rPr>
        <w:t>. Инвестор, который не меняет свое отношение к риску, может обнаружить со временем, что его оптимальный уровень риска изменился</w:t>
      </w:r>
      <w:r w:rsidR="00385F55" w:rsidRPr="00385F55">
        <w:rPr>
          <w:sz w:val="28"/>
          <w:szCs w:val="28"/>
        </w:rPr>
        <w:t xml:space="preserve">: </w:t>
      </w:r>
      <w:r w:rsidR="00385F55">
        <w:rPr>
          <w:sz w:val="28"/>
          <w:szCs w:val="28"/>
        </w:rPr>
        <w:t>во времена сильно растущего оптимизма на рынках или во времена сильной неопределенности. Оптимальная структура инвестиционного портфеля, которая в прошлом приносила инвестору хороший результат, может стать неэффектив</w:t>
      </w:r>
      <w:r w:rsidR="00FA3D89">
        <w:rPr>
          <w:sz w:val="28"/>
          <w:szCs w:val="28"/>
        </w:rPr>
        <w:t>ной с изменением рыночных условий. Кризис 2008 г. показал, что инвесторы, которые держали в своих портфелях большую долю рискованных активов, очень сильно пострадали. Портфели инвесторов, которые были сбалансированы и диверсифицирова</w:t>
      </w:r>
      <w:r w:rsidR="00595A4F">
        <w:rPr>
          <w:sz w:val="28"/>
          <w:szCs w:val="28"/>
        </w:rPr>
        <w:t>н</w:t>
      </w:r>
      <w:r w:rsidR="00FA3D89">
        <w:rPr>
          <w:sz w:val="28"/>
          <w:szCs w:val="28"/>
        </w:rPr>
        <w:t xml:space="preserve">ы претерпели не сильные потери. </w:t>
      </w:r>
    </w:p>
    <w:p w:rsidR="00FA3D89" w:rsidRDefault="00FA3D89" w:rsidP="00C443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баланс и диверсификация лежат в основе любой эффективной долгосрочной инвестиционной стратегии. Любая инвестиция </w:t>
      </w:r>
      <w:r>
        <w:rPr>
          <w:sz w:val="28"/>
          <w:szCs w:val="28"/>
        </w:rPr>
        <w:lastRenderedPageBreak/>
        <w:t>несет в себе риск, поэтому инвесторы должны управлять балансом между риском и потенциальной доходностью через выбор активов в структуре своих портфелей. Важно выбрать правильную комбинацию активов в портфеле, чтобы они соответствовали целям и удовле</w:t>
      </w:r>
      <w:r w:rsidR="00595A4F">
        <w:rPr>
          <w:sz w:val="28"/>
          <w:szCs w:val="28"/>
        </w:rPr>
        <w:t>творяли ограничениям, наложенным</w:t>
      </w:r>
      <w:r>
        <w:rPr>
          <w:sz w:val="28"/>
          <w:szCs w:val="28"/>
        </w:rPr>
        <w:t xml:space="preserve"> на инвестора. Исследования показывают, что распределение активов отвечает за 88% динамики диверсифицированного портфеля. </w:t>
      </w:r>
    </w:p>
    <w:p w:rsidR="0074007D" w:rsidRDefault="00FA3D89" w:rsidP="007400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данной работы является построение и оценка стратегии макроинвестрования (</w:t>
      </w:r>
      <w:r w:rsidRPr="009C72DB">
        <w:rPr>
          <w:sz w:val="28"/>
          <w:szCs w:val="28"/>
          <w:lang w:val="en-US"/>
        </w:rPr>
        <w:t>global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macro</w:t>
      </w:r>
      <w:r>
        <w:rPr>
          <w:sz w:val="28"/>
          <w:szCs w:val="28"/>
        </w:rPr>
        <w:t>)</w:t>
      </w:r>
      <w:r w:rsidR="0074007D">
        <w:rPr>
          <w:sz w:val="28"/>
          <w:szCs w:val="28"/>
        </w:rPr>
        <w:t>, основываясь на новом подходе в распределении активов в портфеле.</w:t>
      </w:r>
      <w:r>
        <w:rPr>
          <w:sz w:val="28"/>
          <w:szCs w:val="28"/>
        </w:rPr>
        <w:t xml:space="preserve"> </w:t>
      </w:r>
      <w:r w:rsidRPr="009C72DB">
        <w:rPr>
          <w:sz w:val="28"/>
          <w:szCs w:val="28"/>
        </w:rPr>
        <w:t xml:space="preserve">Подход </w:t>
      </w:r>
      <w:r>
        <w:rPr>
          <w:sz w:val="28"/>
          <w:szCs w:val="28"/>
        </w:rPr>
        <w:t xml:space="preserve">макроинвестирования </w:t>
      </w:r>
      <w:r w:rsidRPr="009C72DB">
        <w:rPr>
          <w:sz w:val="28"/>
          <w:szCs w:val="28"/>
        </w:rPr>
        <w:t xml:space="preserve">предполагает инвестирование в различные классы активов такие, как акции, облигации, валюты, сырьевые товары, фьючерсы или </w:t>
      </w:r>
      <w:r w:rsidRPr="009C72DB">
        <w:rPr>
          <w:sz w:val="28"/>
          <w:szCs w:val="28"/>
          <w:lang w:val="en-US"/>
        </w:rPr>
        <w:t>ETFs</w:t>
      </w:r>
      <w:r w:rsidRPr="009C72DB">
        <w:rPr>
          <w:sz w:val="28"/>
          <w:szCs w:val="28"/>
        </w:rPr>
        <w:t xml:space="preserve"> на индексы.</w:t>
      </w:r>
      <w:r w:rsidR="0074007D">
        <w:rPr>
          <w:sz w:val="28"/>
          <w:szCs w:val="28"/>
        </w:rPr>
        <w:t xml:space="preserve"> </w:t>
      </w:r>
      <w:r w:rsidR="0074007D" w:rsidRPr="009C72DB">
        <w:rPr>
          <w:sz w:val="28"/>
          <w:szCs w:val="28"/>
        </w:rPr>
        <w:t xml:space="preserve">Основным преимуществом стратегии </w:t>
      </w:r>
      <w:r w:rsidR="0074007D">
        <w:rPr>
          <w:sz w:val="28"/>
          <w:szCs w:val="28"/>
        </w:rPr>
        <w:t xml:space="preserve">макроинвестирования </w:t>
      </w:r>
      <w:r w:rsidR="0074007D" w:rsidRPr="009C72DB">
        <w:rPr>
          <w:sz w:val="28"/>
          <w:szCs w:val="28"/>
        </w:rPr>
        <w:t>является её гибкость и возможность охватить все классы активов в мире. Вследствие этого можно сформировать высоко диверсифицированный портфель из независимых между собой активов.</w:t>
      </w:r>
      <w:r w:rsidR="0074007D">
        <w:rPr>
          <w:sz w:val="28"/>
          <w:szCs w:val="28"/>
        </w:rPr>
        <w:t xml:space="preserve"> Для аллокации активов в портфеле рассмотрен и применен относительно новый метод, который называется паритет риска (</w:t>
      </w:r>
      <w:r w:rsidR="0074007D">
        <w:rPr>
          <w:sz w:val="28"/>
          <w:szCs w:val="28"/>
          <w:lang w:val="en-US"/>
        </w:rPr>
        <w:t>risk</w:t>
      </w:r>
      <w:r w:rsidR="0074007D" w:rsidRPr="0074007D">
        <w:rPr>
          <w:sz w:val="28"/>
          <w:szCs w:val="28"/>
        </w:rPr>
        <w:t xml:space="preserve"> </w:t>
      </w:r>
      <w:r w:rsidR="0074007D">
        <w:rPr>
          <w:sz w:val="28"/>
          <w:szCs w:val="28"/>
          <w:lang w:val="en-US"/>
        </w:rPr>
        <w:t>parity</w:t>
      </w:r>
      <w:r w:rsidR="0074007D" w:rsidRPr="0074007D">
        <w:rPr>
          <w:sz w:val="28"/>
          <w:szCs w:val="28"/>
        </w:rPr>
        <w:t xml:space="preserve">). </w:t>
      </w:r>
      <w:r w:rsidR="0074007D">
        <w:rPr>
          <w:sz w:val="28"/>
          <w:szCs w:val="28"/>
        </w:rPr>
        <w:t xml:space="preserve">Этот подход основывается на концепции макроинвестирования и способен охватывать различные рыночные состояния.  </w:t>
      </w:r>
    </w:p>
    <w:p w:rsidR="0074007D" w:rsidRPr="0074007D" w:rsidRDefault="0074007D" w:rsidP="007400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состоит из трех глав, введения, заключение, списка используемой работы и приложения. В первой главе рассматриваются основы концепции макроинвестирования и её преимущества. Во второй главе на основе изученной литературы рассматривается концепция паритета риска. В третьей главе строится</w:t>
      </w:r>
      <w:r w:rsidR="00E53D2E" w:rsidRPr="00E53D2E">
        <w:rPr>
          <w:sz w:val="28"/>
          <w:szCs w:val="28"/>
        </w:rPr>
        <w:t xml:space="preserve"> </w:t>
      </w:r>
      <w:r w:rsidR="00E53D2E">
        <w:rPr>
          <w:sz w:val="28"/>
          <w:szCs w:val="28"/>
        </w:rPr>
        <w:t>и оцениваетс</w:t>
      </w:r>
      <w:r w:rsidR="00595A4F">
        <w:rPr>
          <w:sz w:val="28"/>
          <w:szCs w:val="28"/>
        </w:rPr>
        <w:t>я</w:t>
      </w:r>
      <w:r>
        <w:rPr>
          <w:sz w:val="28"/>
          <w:szCs w:val="28"/>
        </w:rPr>
        <w:t xml:space="preserve"> несколько оптимальных портфелей с паритетом риска</w:t>
      </w:r>
      <w:r w:rsidR="00E53D2E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данные портфели сравниваются с традиционными методами распределения активов в портфеле</w:t>
      </w:r>
      <w:r w:rsidRPr="0074007D">
        <w:rPr>
          <w:sz w:val="28"/>
          <w:szCs w:val="28"/>
        </w:rPr>
        <w:t>:</w:t>
      </w:r>
      <w:r w:rsidR="00595A4F" w:rsidRPr="00595A4F">
        <w:rPr>
          <w:sz w:val="28"/>
          <w:szCs w:val="28"/>
        </w:rPr>
        <w:t xml:space="preserve"> </w:t>
      </w:r>
      <w:r w:rsidR="00595A4F">
        <w:rPr>
          <w:sz w:val="28"/>
          <w:szCs w:val="28"/>
        </w:rPr>
        <w:t>1/</w:t>
      </w:r>
      <w:r w:rsidR="00595A4F">
        <w:rPr>
          <w:sz w:val="28"/>
          <w:szCs w:val="28"/>
          <w:lang w:val="en-US"/>
        </w:rPr>
        <w:t>n</w:t>
      </w:r>
      <w:r w:rsidR="00595A4F" w:rsidRPr="00595A4F">
        <w:rPr>
          <w:sz w:val="28"/>
          <w:szCs w:val="28"/>
        </w:rPr>
        <w:t>,</w:t>
      </w:r>
      <w:r w:rsidR="00595A4F">
        <w:rPr>
          <w:sz w:val="28"/>
          <w:szCs w:val="28"/>
        </w:rPr>
        <w:t xml:space="preserve"> 60/40</w:t>
      </w:r>
      <w:r>
        <w:rPr>
          <w:sz w:val="28"/>
          <w:szCs w:val="28"/>
        </w:rPr>
        <w:t xml:space="preserve"> и</w:t>
      </w:r>
      <w:r w:rsidRPr="0074007D">
        <w:rPr>
          <w:sz w:val="28"/>
          <w:szCs w:val="28"/>
        </w:rPr>
        <w:t xml:space="preserve"> </w:t>
      </w:r>
      <w:r>
        <w:rPr>
          <w:sz w:val="28"/>
          <w:szCs w:val="28"/>
        </w:rPr>
        <w:t>оптимизация по Марковицу (</w:t>
      </w:r>
      <w:r>
        <w:rPr>
          <w:sz w:val="28"/>
          <w:szCs w:val="28"/>
          <w:lang w:val="en-US"/>
        </w:rPr>
        <w:t>MVO</w:t>
      </w:r>
      <w:r w:rsidRPr="0074007D">
        <w:rPr>
          <w:sz w:val="28"/>
          <w:szCs w:val="28"/>
        </w:rPr>
        <w:t xml:space="preserve">). </w:t>
      </w:r>
    </w:p>
    <w:p w:rsidR="00FA3D89" w:rsidRDefault="00FA3D89" w:rsidP="00C44379">
      <w:pPr>
        <w:spacing w:line="360" w:lineRule="auto"/>
        <w:ind w:firstLine="709"/>
        <w:jc w:val="both"/>
        <w:rPr>
          <w:sz w:val="28"/>
          <w:szCs w:val="28"/>
        </w:rPr>
      </w:pPr>
    </w:p>
    <w:p w:rsidR="0074007D" w:rsidRDefault="0074007D" w:rsidP="00C44379">
      <w:pPr>
        <w:spacing w:line="360" w:lineRule="auto"/>
        <w:ind w:firstLine="709"/>
        <w:jc w:val="both"/>
        <w:rPr>
          <w:sz w:val="28"/>
          <w:szCs w:val="28"/>
        </w:rPr>
      </w:pPr>
    </w:p>
    <w:p w:rsidR="00FA3D89" w:rsidRDefault="00FA3D89" w:rsidP="00C443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95A4F" w:rsidRPr="00A5402C" w:rsidRDefault="00FA3D89" w:rsidP="00595A4F">
      <w:pPr>
        <w:pStyle w:val="a7"/>
        <w:numPr>
          <w:ilvl w:val="0"/>
          <w:numId w:val="6"/>
        </w:numPr>
        <w:spacing w:after="20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95A4F">
        <w:rPr>
          <w:b/>
          <w:sz w:val="28"/>
          <w:szCs w:val="28"/>
        </w:rPr>
        <w:t>Описание концепции</w:t>
      </w:r>
      <w:r w:rsidR="00595A4F" w:rsidRPr="00A5402C">
        <w:rPr>
          <w:b/>
          <w:sz w:val="28"/>
          <w:szCs w:val="28"/>
        </w:rPr>
        <w:t xml:space="preserve"> макроинвестирования и её основные преимущества.</w:t>
      </w:r>
    </w:p>
    <w:p w:rsidR="00595A4F" w:rsidRPr="002457A9" w:rsidRDefault="00595A4F" w:rsidP="00595A4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2457A9">
        <w:rPr>
          <w:b/>
          <w:sz w:val="28"/>
          <w:szCs w:val="28"/>
        </w:rPr>
        <w:t>Основные подходы стратегии макроинвестирования.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Подход </w:t>
      </w:r>
      <w:r>
        <w:rPr>
          <w:sz w:val="28"/>
          <w:szCs w:val="28"/>
        </w:rPr>
        <w:t>макроинвестирования (</w:t>
      </w:r>
      <w:r w:rsidRPr="009C72DB">
        <w:rPr>
          <w:sz w:val="28"/>
          <w:szCs w:val="28"/>
          <w:lang w:val="en-US"/>
        </w:rPr>
        <w:t>global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macro</w:t>
      </w:r>
      <w:r>
        <w:rPr>
          <w:sz w:val="28"/>
          <w:szCs w:val="28"/>
        </w:rPr>
        <w:t>)</w:t>
      </w:r>
      <w:r w:rsidRPr="009C72DB">
        <w:rPr>
          <w:sz w:val="28"/>
          <w:szCs w:val="28"/>
        </w:rPr>
        <w:t xml:space="preserve"> предполагает инвестирование в различные классы активов такие, как акции, облигации, валюты, сырьевые товары, фьючерсы или </w:t>
      </w:r>
      <w:r w:rsidRPr="009C72DB">
        <w:rPr>
          <w:sz w:val="28"/>
          <w:szCs w:val="28"/>
          <w:lang w:val="en-US"/>
        </w:rPr>
        <w:t>ETFs</w:t>
      </w:r>
      <w:r w:rsidRPr="009C72DB">
        <w:rPr>
          <w:sz w:val="28"/>
          <w:szCs w:val="28"/>
        </w:rPr>
        <w:t xml:space="preserve"> на индексы. Часть </w:t>
      </w:r>
      <w:r w:rsidRPr="009C72DB">
        <w:rPr>
          <w:sz w:val="28"/>
          <w:szCs w:val="28"/>
          <w:lang w:val="en-US"/>
        </w:rPr>
        <w:t>macro</w:t>
      </w:r>
      <w:r w:rsidRPr="009C72DB">
        <w:rPr>
          <w:sz w:val="28"/>
          <w:szCs w:val="28"/>
        </w:rPr>
        <w:t xml:space="preserve"> означает, что управляющий менеджер руководствуется макроэкономическими принципами для принятия торговых решений или формирования инвестиционного портфеля. Часть </w:t>
      </w:r>
      <w:r w:rsidRPr="009C72DB">
        <w:rPr>
          <w:sz w:val="28"/>
          <w:szCs w:val="28"/>
          <w:lang w:val="en-US"/>
        </w:rPr>
        <w:t>global</w:t>
      </w:r>
      <w:r w:rsidRPr="009C72DB">
        <w:rPr>
          <w:sz w:val="28"/>
          <w:szCs w:val="28"/>
        </w:rPr>
        <w:t xml:space="preserve"> подразумевает, что стратегия охватывает активы по всему миру. 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Данная стратегия чаще всего </w:t>
      </w:r>
      <w:r>
        <w:rPr>
          <w:sz w:val="28"/>
          <w:szCs w:val="28"/>
        </w:rPr>
        <w:t>применяется глобальными инвесторами такими, как хедж-фонды, и</w:t>
      </w:r>
      <w:r w:rsidRPr="009C72DB">
        <w:rPr>
          <w:sz w:val="28"/>
          <w:szCs w:val="28"/>
        </w:rPr>
        <w:t>нвестиционные управляющие компании,</w:t>
      </w:r>
      <w:r>
        <w:rPr>
          <w:sz w:val="28"/>
          <w:szCs w:val="28"/>
        </w:rPr>
        <w:t xml:space="preserve"> различные институциональные инвесторы,</w:t>
      </w:r>
      <w:r w:rsidRPr="009C72DB">
        <w:rPr>
          <w:sz w:val="28"/>
          <w:szCs w:val="28"/>
        </w:rPr>
        <w:t xml:space="preserve"> так как позволяет занимать позиции на любом рынке и в любых инструментах. Управляющие </w:t>
      </w:r>
      <w:r>
        <w:rPr>
          <w:sz w:val="28"/>
          <w:szCs w:val="28"/>
        </w:rPr>
        <w:t xml:space="preserve">фондов </w:t>
      </w:r>
      <w:r w:rsidRPr="009C72DB">
        <w:rPr>
          <w:sz w:val="28"/>
          <w:szCs w:val="28"/>
        </w:rPr>
        <w:t>также часто прибегают к использованию плеча для получения большей доходности или улучшения характеристик своих портфелей, например коэффициента доходность/риск. Стратегия</w:t>
      </w:r>
      <w:r>
        <w:rPr>
          <w:sz w:val="28"/>
          <w:szCs w:val="28"/>
        </w:rPr>
        <w:t xml:space="preserve"> макроинвестирования</w:t>
      </w:r>
      <w:r w:rsidRPr="009C72DB">
        <w:rPr>
          <w:sz w:val="28"/>
          <w:szCs w:val="28"/>
        </w:rPr>
        <w:t xml:space="preserve"> предоставляет большую гибкость управляющим менеджерам, так как позволяет в глобальном масштабе распределять риск, находить ситуации наилучшего вознаграждения за этот риск и получать высокие прибыли.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Внутри</w:t>
      </w:r>
      <w:r w:rsidRPr="00CE51C3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стратегии макро</w:t>
      </w:r>
      <w:r w:rsidRPr="009C72DB">
        <w:rPr>
          <w:sz w:val="28"/>
          <w:szCs w:val="28"/>
        </w:rPr>
        <w:t xml:space="preserve">инвестирования можно также выделить разные подходы к принятию торговых решений или распределению активов в портфеле. Здесь все зависит от взглядов управляющего менеджера, но </w:t>
      </w:r>
      <w:r>
        <w:rPr>
          <w:sz w:val="28"/>
          <w:szCs w:val="28"/>
        </w:rPr>
        <w:t xml:space="preserve">глобальные </w:t>
      </w:r>
      <w:r w:rsidRPr="009C72DB">
        <w:rPr>
          <w:sz w:val="28"/>
          <w:szCs w:val="28"/>
        </w:rPr>
        <w:t>фонды имеют две характерные черты</w:t>
      </w:r>
      <w:r w:rsidRPr="009C72DB">
        <w:rPr>
          <w:rStyle w:val="aa"/>
          <w:sz w:val="28"/>
          <w:szCs w:val="28"/>
        </w:rPr>
        <w:footnoteReference w:id="1"/>
      </w:r>
      <w:r w:rsidRPr="009C72DB">
        <w:rPr>
          <w:sz w:val="28"/>
          <w:szCs w:val="28"/>
        </w:rPr>
        <w:t>:</w:t>
      </w:r>
    </w:p>
    <w:p w:rsidR="00595A4F" w:rsidRPr="009C72DB" w:rsidRDefault="00595A4F" w:rsidP="00595A4F">
      <w:pPr>
        <w:pStyle w:val="a7"/>
        <w:numPr>
          <w:ilvl w:val="0"/>
          <w:numId w:val="5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Глобальная природа их стратегий, которая включает инвестирование в различные ликвидные активы на основе предполагаемых трендов, рыночных отклонениях или ожиданий </w:t>
      </w:r>
      <w:r w:rsidRPr="009C72DB">
        <w:rPr>
          <w:sz w:val="28"/>
          <w:szCs w:val="28"/>
        </w:rPr>
        <w:lastRenderedPageBreak/>
        <w:t>относительно будущих циклических или структурных изменениях в отдельных странах или регионах.</w:t>
      </w:r>
    </w:p>
    <w:p w:rsidR="00595A4F" w:rsidRPr="009C72DB" w:rsidRDefault="00595A4F" w:rsidP="00595A4F">
      <w:pPr>
        <w:pStyle w:val="a7"/>
        <w:numPr>
          <w:ilvl w:val="0"/>
          <w:numId w:val="5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Основной фокус идет на структурные макроэкономические дисбалансы и выявление макроэкономических трендов. Часто макро фонды занимают позицию, когда рынок отклоняется от равновесного значения и выходят из позиции, когда дисбаланс исчезает, извлекая из этого прибыль. 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Среди подходов, которые используют глобальные игроки для выявления макроэкономических трендов, можно выделить три основные категории: подход, основанный на обратной связи (</w:t>
      </w:r>
      <w:r w:rsidRPr="009C72DB">
        <w:rPr>
          <w:sz w:val="28"/>
          <w:szCs w:val="28"/>
          <w:lang w:val="en-US"/>
        </w:rPr>
        <w:t>feedback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based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>), модельный подход (</w:t>
      </w:r>
      <w:r w:rsidRPr="009C72DB">
        <w:rPr>
          <w:sz w:val="28"/>
          <w:szCs w:val="28"/>
          <w:lang w:val="en-US"/>
        </w:rPr>
        <w:t>model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based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>), торговля на основе информации (</w:t>
      </w:r>
      <w:r w:rsidRPr="009C72DB">
        <w:rPr>
          <w:sz w:val="28"/>
          <w:szCs w:val="28"/>
          <w:lang w:val="en-US"/>
        </w:rPr>
        <w:t>information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based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trading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>).</w:t>
      </w:r>
      <w:r w:rsidRPr="009C72DB">
        <w:rPr>
          <w:rStyle w:val="aa"/>
          <w:sz w:val="28"/>
          <w:szCs w:val="28"/>
        </w:rPr>
        <w:footnoteReference w:id="2"/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При подходе, основанном на обратной связи (</w:t>
      </w:r>
      <w:r w:rsidRPr="009C72DB">
        <w:rPr>
          <w:sz w:val="28"/>
          <w:szCs w:val="28"/>
          <w:lang w:val="en-US"/>
        </w:rPr>
        <w:t>feedback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based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 xml:space="preserve">), глобальные макро менеджеры ориентированы, прежде всего, на понимание психологии рынка и стремятся извлечь выгоду из ситуаций, когда участники рынка отклоняются от рационального поведения. Эти ситуации происходят очень редко; большую часть времени участники рынка рациональны, или, по крайней мере, цены учитывают то, что инвесторы рациональны и на рынке нет дополнительных инвестиционных возможностей. Но в некоторых обстоятельствах участники рынка становятся нерациональными и рыночные цены подвержены смещениям в поведении инвесторов. Это ситуации, когда инвесторы быстро заработали прибыль и  становятся очень оптимистичными или, наоборот, когда они быстро потеряли деньги и стремятся продать активы. При подходе, основанном на обратной связи, глобальные макро менеджеры часто выступают в роли контрагентов для таких нерациональных инвесторов.  Часто они вступают на рынок именно тогда, когда на рынке </w:t>
      </w:r>
      <w:r w:rsidRPr="009C72DB">
        <w:rPr>
          <w:sz w:val="28"/>
          <w:szCs w:val="28"/>
        </w:rPr>
        <w:lastRenderedPageBreak/>
        <w:t xml:space="preserve">появляются первые признаки восстановления после сильного обвала и выходят, когда на рынке образуется пузырь, который должен лопнуть. 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Модельный подход предполагает (</w:t>
      </w:r>
      <w:r w:rsidRPr="009C72DB">
        <w:rPr>
          <w:sz w:val="28"/>
          <w:szCs w:val="28"/>
          <w:lang w:val="en-US"/>
        </w:rPr>
        <w:t>model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based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 xml:space="preserve">) использование менеджерами сложных макроэкономических моделей для понимания поведения мировых рынков, чтобы получить предполагаемые рыночные ожидания из имеющихся данных и сравнить их с оценкой на чувствительность. Значительные различия между предполагаемыми ожиданиями рынка и оценками на чувствительность часто являются хорошими индикаторами потери равновесия на рынке и сигналами для входа в позицию. Но когда модели становятся достоянием общественности, они перестают быть эффективными, и поэтому управляющим менеджерам нужно постоянно обновлять свои модели, тестировать новые теории и поддерживать свою конкурентоспособность. 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Менеджеры, которые используют информационный подход, очень глубоко и оперативно исследуют данные, которые поступают с рынков. Они собирают, анализируют, обрабатывают массу информации на микроуровне (например, публикации центральных банков, различные исследования, индикаторы доверия, уровни ликвидности, прогнозы агентств, комментарии политиков и т.д.), чтобы сформировать свою макро картину. Обоснованием данного подхода является то, что информация на микроуровне является обычно доступней гораздо быстрее, чем официальная статистика на макро-уровне, которая часто публикуется с задержками и</w:t>
      </w:r>
      <w:r>
        <w:rPr>
          <w:sz w:val="28"/>
          <w:szCs w:val="28"/>
        </w:rPr>
        <w:t xml:space="preserve"> может пересматриваться. Однако</w:t>
      </w:r>
      <w:r w:rsidRPr="009C72DB">
        <w:rPr>
          <w:sz w:val="28"/>
          <w:szCs w:val="28"/>
        </w:rPr>
        <w:t xml:space="preserve"> информация на микро-уровне обычно очень сильно разбросана и должна быть собрана и объединена адекватным образом. Поскольку большинство участников рынка не берут на себя осуществление данной задачи, происходит асимметрия информации, из которой можно извлечь дополнительную выгоду.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Конечно, нельзя однозначно разделять данные подходы. Большинство макро менеджеров используют дискретный подход при формировании своих </w:t>
      </w:r>
      <w:r w:rsidRPr="009C72DB">
        <w:rPr>
          <w:sz w:val="28"/>
          <w:szCs w:val="28"/>
        </w:rPr>
        <w:lastRenderedPageBreak/>
        <w:t>портфелей. Точки входа и выхода часто бывают дискретными, основываются на комбинации фундаментального, технического анализа и личного опыта.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институциональных инвесторов можно выделить две основных стратегии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</w:rPr>
        <w:t>инвестирования</w:t>
      </w:r>
      <w:r w:rsidRPr="00033C77">
        <w:rPr>
          <w:sz w:val="28"/>
          <w:szCs w:val="28"/>
        </w:rPr>
        <w:t>:</w:t>
      </w:r>
      <w:r>
        <w:rPr>
          <w:sz w:val="28"/>
          <w:szCs w:val="28"/>
        </w:rPr>
        <w:t xml:space="preserve"> стратегическое распределение активов (</w:t>
      </w:r>
      <w:r>
        <w:rPr>
          <w:sz w:val="28"/>
          <w:szCs w:val="28"/>
          <w:lang w:val="en-US"/>
        </w:rPr>
        <w:t>strategic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asset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allocation</w:t>
      </w:r>
      <w:r w:rsidRPr="00033C77">
        <w:rPr>
          <w:sz w:val="28"/>
          <w:szCs w:val="28"/>
        </w:rPr>
        <w:t xml:space="preserve">) </w:t>
      </w:r>
      <w:r>
        <w:rPr>
          <w:sz w:val="28"/>
          <w:szCs w:val="28"/>
        </w:rPr>
        <w:t>и тактическое распределение  активов (</w:t>
      </w:r>
      <w:r>
        <w:rPr>
          <w:sz w:val="28"/>
          <w:szCs w:val="28"/>
          <w:lang w:val="en-US"/>
        </w:rPr>
        <w:t>tactical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asset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allocation</w:t>
      </w:r>
      <w:r w:rsidRPr="00033C77">
        <w:rPr>
          <w:sz w:val="28"/>
          <w:szCs w:val="28"/>
        </w:rPr>
        <w:t>).</w:t>
      </w:r>
      <w:r>
        <w:rPr>
          <w:rStyle w:val="aa"/>
          <w:sz w:val="28"/>
          <w:szCs w:val="28"/>
        </w:rPr>
        <w:footnoteReference w:id="3"/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</w:rPr>
        <w:t>К данным стратегиям также применяется глобальный подход</w:t>
      </w:r>
      <w:r w:rsidRPr="00033C77">
        <w:rPr>
          <w:sz w:val="28"/>
          <w:szCs w:val="28"/>
        </w:rPr>
        <w:t xml:space="preserve">: </w:t>
      </w:r>
      <w:r>
        <w:rPr>
          <w:sz w:val="28"/>
          <w:szCs w:val="28"/>
        </w:rPr>
        <w:t>глобальное стратегическое распределение активов (</w:t>
      </w:r>
      <w:r>
        <w:rPr>
          <w:sz w:val="28"/>
          <w:szCs w:val="28"/>
          <w:lang w:val="en-US"/>
        </w:rPr>
        <w:t>global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strategic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asset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allocation</w:t>
      </w:r>
      <w:r>
        <w:rPr>
          <w:sz w:val="28"/>
          <w:szCs w:val="28"/>
        </w:rPr>
        <w:t>)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</w:rPr>
        <w:t>глобальное тактическое распределение активов (</w:t>
      </w:r>
      <w:r>
        <w:rPr>
          <w:sz w:val="28"/>
          <w:szCs w:val="28"/>
          <w:lang w:val="en-US"/>
        </w:rPr>
        <w:t>global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tactical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asset</w:t>
      </w:r>
      <w:r w:rsidRPr="00033C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allocation</w:t>
      </w:r>
      <w:r w:rsidRPr="00033C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Стратегическое распределение активов подразумевает установку долгосрочных целей</w:t>
      </w:r>
      <w:r w:rsidR="0090353D" w:rsidRPr="0090353D">
        <w:rPr>
          <w:sz w:val="28"/>
          <w:szCs w:val="28"/>
        </w:rPr>
        <w:t xml:space="preserve"> </w:t>
      </w:r>
      <w:r w:rsidR="0090353D">
        <w:rPr>
          <w:sz w:val="28"/>
          <w:szCs w:val="28"/>
        </w:rPr>
        <w:t>для</w:t>
      </w:r>
      <w:r>
        <w:rPr>
          <w:sz w:val="28"/>
          <w:szCs w:val="28"/>
        </w:rPr>
        <w:t xml:space="preserve"> аллокации активов, основанных на целях портфеля, толерантности к риску и временном горизонте. Со временем</w:t>
      </w:r>
      <w:r w:rsidRPr="006E5E04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стратегическое распределение активов является основным фактором в определении общей доходности широко диверсифицированного портфеля с ограниченным таймингом (</w:t>
      </w:r>
      <w:r>
        <w:rPr>
          <w:sz w:val="28"/>
          <w:szCs w:val="28"/>
          <w:lang w:val="en-US"/>
        </w:rPr>
        <w:t>market</w:t>
      </w:r>
      <w:r w:rsidRPr="006E5E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timing</w:t>
      </w:r>
      <w:r w:rsidRPr="006E5E0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Vanguard</w:t>
      </w:r>
      <w:r w:rsidRPr="00855B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Group</w:t>
      </w:r>
      <w:r w:rsidRPr="00855B28">
        <w:rPr>
          <w:sz w:val="28"/>
          <w:szCs w:val="28"/>
        </w:rPr>
        <w:t xml:space="preserve"> [2003]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Tokat</w:t>
      </w:r>
      <w:r w:rsidRPr="00855B28">
        <w:rPr>
          <w:sz w:val="28"/>
          <w:szCs w:val="28"/>
        </w:rPr>
        <w:t xml:space="preserve"> [2005] </w:t>
      </w:r>
      <w:r>
        <w:rPr>
          <w:sz w:val="28"/>
          <w:szCs w:val="28"/>
        </w:rPr>
        <w:t xml:space="preserve">на основе различных исследований утверждают, что стратегическое распределение активов преобладает в определении общей доходности и волатильности доходности различных портфелей.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же стратегии тактического распределения активов является добавление ценности к стратегии стратегического распределения активов. Это происходит за счет добавления весов классов или подклассов активов, которые по ожиданиям будут превосходить другие активы на относительной основе, и снижать веса тех классов или подклассов активов, которые по ожиданиям будут показывать худшую динамику. </w:t>
      </w:r>
      <w:r w:rsidRPr="000C4CA8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Различные финансовые и экономические переменные (</w:t>
      </w:r>
      <w:r w:rsidRPr="000C4CA8">
        <w:rPr>
          <w:sz w:val="28"/>
          <w:szCs w:val="28"/>
        </w:rPr>
        <w:t>“</w:t>
      </w:r>
      <w:r>
        <w:rPr>
          <w:sz w:val="28"/>
          <w:szCs w:val="28"/>
        </w:rPr>
        <w:t>сигналы</w:t>
      </w:r>
      <w:r w:rsidRPr="000C4CA8">
        <w:rPr>
          <w:sz w:val="28"/>
          <w:szCs w:val="28"/>
        </w:rPr>
        <w:t>”)</w:t>
      </w:r>
      <w:r>
        <w:rPr>
          <w:sz w:val="28"/>
          <w:szCs w:val="28"/>
        </w:rPr>
        <w:t xml:space="preserve"> используются для прогнозирования динамики поведения активов и принятия краткосрочных решений в балансировке портфеля. Традиционный портфель стратегии тактического распределения состоит из акции, облигаций и инструментов денежного рынка, но также может включать валюту, сырьевые товары и другие </w:t>
      </w:r>
      <w:r>
        <w:rPr>
          <w:sz w:val="28"/>
          <w:szCs w:val="28"/>
        </w:rPr>
        <w:lastRenderedPageBreak/>
        <w:t>альтернативные инвестиции. Портфель также может разделяться на подклассы и включать акции роста или стоимости, корпоративные или государственные облигации. Тактическое распределение активов является активной стратегией и основывается на тайминге (</w:t>
      </w:r>
      <w:r>
        <w:rPr>
          <w:sz w:val="28"/>
          <w:szCs w:val="28"/>
          <w:lang w:val="en-US"/>
        </w:rPr>
        <w:t>market</w:t>
      </w:r>
      <w:r w:rsidRPr="006E5E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timing</w:t>
      </w:r>
      <w:r>
        <w:rPr>
          <w:sz w:val="28"/>
          <w:szCs w:val="28"/>
        </w:rPr>
        <w:t xml:space="preserve">), но также может осуществляться через отбор ценных бумаг или индексное инвестирование.      </w:t>
      </w:r>
    </w:p>
    <w:p w:rsidR="00E751AE" w:rsidRPr="00033C77" w:rsidRDefault="00E751AE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Pr="00EC31EE" w:rsidRDefault="00595A4F" w:rsidP="00595A4F">
      <w:pPr>
        <w:pStyle w:val="a7"/>
        <w:numPr>
          <w:ilvl w:val="1"/>
          <w:numId w:val="6"/>
        </w:numPr>
        <w:spacing w:after="200" w:line="360" w:lineRule="auto"/>
        <w:jc w:val="both"/>
        <w:rPr>
          <w:b/>
          <w:sz w:val="28"/>
          <w:szCs w:val="28"/>
        </w:rPr>
      </w:pPr>
      <w:r w:rsidRPr="00EC31EE">
        <w:rPr>
          <w:b/>
          <w:sz w:val="28"/>
          <w:szCs w:val="28"/>
        </w:rPr>
        <w:t xml:space="preserve">Баланс и диверсификация. 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эффективная инвестиционная стратегия начинается с распределения активов, которое будет соответствовать целям портфеля. Распределение должно строиться на приемлемых ожиданиях по риску и доходности и также должно включать диверсифицированные инвестиции, чтобы избежать подверженности излишних рисков. Распределение активов и диверсификация одновременно лежат в основе идеи правильного баланса. Любая инвестиция несет в себе риск, поэтому инвесторы должны управлять балансом между риском и потенциальной доходностью через выбор активов в структуре своих портфелей. Важно выбрать правильную комбинацию активов в портфеле, чтобы они соответствовали целям и удовлетворяли ограничениям, наложенных на инвестора. </w:t>
      </w:r>
      <w:r>
        <w:rPr>
          <w:sz w:val="28"/>
          <w:szCs w:val="28"/>
          <w:lang w:val="en-US"/>
        </w:rPr>
        <w:t>Beebower</w:t>
      </w:r>
      <w:r w:rsidRPr="00922A5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Wallick</w:t>
      </w:r>
      <w:r w:rsidRPr="00922A55">
        <w:rPr>
          <w:sz w:val="28"/>
          <w:szCs w:val="28"/>
        </w:rPr>
        <w:t xml:space="preserve"> [2012]</w:t>
      </w:r>
      <w:r>
        <w:rPr>
          <w:sz w:val="28"/>
          <w:szCs w:val="28"/>
        </w:rPr>
        <w:t xml:space="preserve"> показали, что распределение активов отвечает за 88% динамики диверсифицированного портфеля. Это показано на рисунке 1.</w:t>
      </w:r>
    </w:p>
    <w:p w:rsidR="00595A4F" w:rsidRPr="00FB5DFB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B82317">
        <w:rPr>
          <w:i/>
          <w:sz w:val="24"/>
          <w:szCs w:val="24"/>
        </w:rPr>
        <w:t>Рисунок 1. Зависимость результатов</w:t>
      </w:r>
      <w:r>
        <w:rPr>
          <w:i/>
          <w:sz w:val="24"/>
          <w:szCs w:val="24"/>
        </w:rPr>
        <w:t xml:space="preserve"> </w:t>
      </w:r>
      <w:r w:rsidRPr="00B82317">
        <w:rPr>
          <w:i/>
          <w:sz w:val="24"/>
          <w:szCs w:val="24"/>
        </w:rPr>
        <w:t>управления портфелем от распределения активов или</w:t>
      </w:r>
      <w:r>
        <w:rPr>
          <w:i/>
          <w:sz w:val="24"/>
          <w:szCs w:val="24"/>
        </w:rPr>
        <w:t xml:space="preserve"> от</w:t>
      </w:r>
      <w:r w:rsidRPr="00B82317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отбора бумаг и тайминга.</w:t>
      </w:r>
    </w:p>
    <w:p w:rsidR="00595A4F" w:rsidRDefault="00595A4F" w:rsidP="00595A4F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11C91AC2" wp14:editId="6B142E6F">
            <wp:extent cx="5849900" cy="15077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00" cy="15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FB" w:rsidRPr="00FB5DFB" w:rsidRDefault="00FB5DFB" w:rsidP="00FB5DFB">
      <w:pPr>
        <w:spacing w:line="360" w:lineRule="auto"/>
        <w:ind w:firstLine="709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Источник</w:t>
      </w:r>
      <w:r>
        <w:rPr>
          <w:i/>
          <w:sz w:val="24"/>
          <w:szCs w:val="24"/>
          <w:lang w:val="en-US"/>
        </w:rPr>
        <w:t>: Vanguard Group, Vanguard’s Principles for Investing Success, 2013.</w:t>
      </w:r>
    </w:p>
    <w:p w:rsidR="00FB5DFB" w:rsidRDefault="00FB5DFB" w:rsidP="00595A4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Важно правильно выбрать комб</w:t>
      </w:r>
      <w:r w:rsidR="00FB5DFB">
        <w:rPr>
          <w:sz w:val="28"/>
          <w:szCs w:val="28"/>
        </w:rPr>
        <w:t>инацию активов и предпосылки</w:t>
      </w:r>
      <w:r>
        <w:rPr>
          <w:sz w:val="28"/>
          <w:szCs w:val="28"/>
        </w:rPr>
        <w:t xml:space="preserve"> параметров, которые будут использоваться в принятии решения по распределению активов. Нужно использовать реалистичные значения для ожидаемой доходности и волатильности доходности. Использования исторических данных может служить в качестве руководства, но инвесторы должны иметь в виду, что рынки цикличны и использование предпосылки о статической доходности приведет к неэффективному распределению  активов. История не повторяется, состояние рынка часто меняется и соответственно влияет на доходности различных активов. На рисунке 2</w:t>
      </w:r>
      <w:r w:rsidRPr="007C4DBA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показаны доходности различных классов активов за период с 1998</w:t>
      </w:r>
      <w:r w:rsidRPr="00C31896">
        <w:rPr>
          <w:sz w:val="28"/>
          <w:szCs w:val="28"/>
        </w:rPr>
        <w:t xml:space="preserve"> </w:t>
      </w:r>
      <w:r>
        <w:rPr>
          <w:sz w:val="28"/>
          <w:szCs w:val="28"/>
        </w:rPr>
        <w:t>по 2012 гг. Видно, что в разные года на рынке меняются лидеры и аутсайдеры среди классов активов. Поэтому баланс и диверсификация являются основой успеха в долгосрочном инвестировании.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Основным преимуществом стратегии </w:t>
      </w:r>
      <w:r>
        <w:rPr>
          <w:sz w:val="28"/>
          <w:szCs w:val="28"/>
        </w:rPr>
        <w:t xml:space="preserve">макроинвестирования </w:t>
      </w:r>
      <w:r w:rsidRPr="009C72DB">
        <w:rPr>
          <w:sz w:val="28"/>
          <w:szCs w:val="28"/>
        </w:rPr>
        <w:t>является её гибкость и возможность охватить все классы активов в мире. Вследствие этого можно сформировать высоко диверсифицированный портфель из независимых между собой активов. С помощью слабо или некоррелированных  активов можно значительно улучшить соотношение доходность/риск. Корреляция считается основным средством для определения относительной зависимости двух активов. Но корреляция может быть статистикой, вводящей в заблуждения, и плохо служить в качестве инструмента для построения диверсифицированного портфеля.</w:t>
      </w:r>
      <w:r w:rsidRPr="009C72DB">
        <w:rPr>
          <w:rStyle w:val="aa"/>
          <w:sz w:val="28"/>
          <w:szCs w:val="28"/>
        </w:rPr>
        <w:footnoteReference w:id="4"/>
      </w:r>
      <w:r w:rsidRPr="009C72DB">
        <w:rPr>
          <w:sz w:val="28"/>
          <w:szCs w:val="28"/>
        </w:rPr>
        <w:t xml:space="preserve"> Суть проблемы в том, что корреляция между активами крайне непостоянна и критически зависит от существующих обстоятельств на рынке. В различных экономических условиях разные активы ведут себя по-разному. Например, золото и облигации имеют обратную зависимость из-за инфляции (текущей и ожидаемой), которая будет положительно влиять на цену золота и отрицательно на цену облигации (более высокая инфляция обычно </w:t>
      </w:r>
    </w:p>
    <w:p w:rsidR="00FB5DFB" w:rsidRPr="006409F7" w:rsidRDefault="00FB5DFB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595A4F" w:rsidRPr="00C31896" w:rsidRDefault="00595A4F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C31896">
        <w:rPr>
          <w:i/>
          <w:sz w:val="24"/>
          <w:szCs w:val="24"/>
        </w:rPr>
        <w:lastRenderedPageBreak/>
        <w:t xml:space="preserve">Рисунок 2. </w:t>
      </w:r>
      <w:r>
        <w:rPr>
          <w:i/>
          <w:sz w:val="24"/>
          <w:szCs w:val="24"/>
        </w:rPr>
        <w:t>Доходности различных активов с 1998 по 2012 гг.</w:t>
      </w:r>
    </w:p>
    <w:p w:rsidR="00595A4F" w:rsidRPr="00CE51C3" w:rsidRDefault="00595A4F" w:rsidP="00595A4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C2BADD6" wp14:editId="72B8B119">
            <wp:extent cx="5932805" cy="5420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1C3">
        <w:rPr>
          <w:sz w:val="28"/>
          <w:szCs w:val="28"/>
          <w:lang w:val="en-US"/>
        </w:rPr>
        <w:t xml:space="preserve"> </w:t>
      </w:r>
    </w:p>
    <w:p w:rsidR="00595A4F" w:rsidRPr="00C31896" w:rsidRDefault="00595A4F" w:rsidP="00595A4F">
      <w:pPr>
        <w:spacing w:line="360" w:lineRule="auto"/>
        <w:jc w:val="both"/>
        <w:rPr>
          <w:i/>
          <w:sz w:val="24"/>
          <w:szCs w:val="24"/>
          <w:lang w:val="en-US"/>
        </w:rPr>
      </w:pPr>
      <w:r w:rsidRPr="00C31896">
        <w:rPr>
          <w:i/>
          <w:sz w:val="24"/>
          <w:szCs w:val="24"/>
        </w:rPr>
        <w:t>Источник</w:t>
      </w:r>
      <w:r w:rsidRPr="00C31896">
        <w:rPr>
          <w:i/>
          <w:sz w:val="24"/>
          <w:szCs w:val="24"/>
          <w:lang w:val="en-US"/>
        </w:rPr>
        <w:t>:</w:t>
      </w:r>
      <w:r>
        <w:rPr>
          <w:i/>
          <w:sz w:val="24"/>
          <w:szCs w:val="24"/>
          <w:lang w:val="en-US"/>
        </w:rPr>
        <w:t xml:space="preserve"> Vanguard Group, Vanguard’s Principles for Investing, 2013.</w:t>
      </w:r>
    </w:p>
    <w:p w:rsidR="00595A4F" w:rsidRPr="00DD58FA" w:rsidRDefault="00595A4F" w:rsidP="00595A4F">
      <w:pPr>
        <w:spacing w:line="360" w:lineRule="auto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подразумевает более высокие процентные ставки). Однако на ранних стадиях цикла </w:t>
      </w:r>
      <w:r w:rsidRPr="009C72DB">
        <w:rPr>
          <w:sz w:val="28"/>
          <w:szCs w:val="28"/>
          <w:lang w:val="en-US"/>
        </w:rPr>
        <w:t>deleveraging</w:t>
      </w:r>
      <w:r w:rsidRPr="009C72DB">
        <w:rPr>
          <w:sz w:val="28"/>
          <w:szCs w:val="28"/>
        </w:rPr>
        <w:t xml:space="preserve"> цены золота и облигаций могут двигаться в одном направлении, потому что агрессивная расширительная монетарная политика привет к снижению процентных ставок (цены на облигации повысятся) и в тоже время усилит долгосрочные опасения по поводу обесценения курса валюты, что приведет к росту цен на золото. В этом состоянии золото и облигации могут иметь положительную корреляцию, что является противоположным для их обычной зависимости.</w:t>
      </w:r>
    </w:p>
    <w:p w:rsidR="00595A4F" w:rsidRPr="00E9731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 xml:space="preserve">В случае с акциями и облигациями оба актива положительно коррелируют, когда инфляционные ожидания более волатильны, чем </w:t>
      </w:r>
      <w:r w:rsidRPr="009C72DB">
        <w:rPr>
          <w:sz w:val="28"/>
          <w:szCs w:val="28"/>
        </w:rPr>
        <w:lastRenderedPageBreak/>
        <w:t>ожидания по экономическому росту, и отрицательно, когда такой ситуации нет.</w:t>
      </w:r>
      <w:r w:rsidRPr="009C72DB">
        <w:rPr>
          <w:rStyle w:val="aa"/>
          <w:sz w:val="28"/>
          <w:szCs w:val="28"/>
        </w:rPr>
        <w:footnoteReference w:id="5"/>
      </w:r>
      <w:r w:rsidRPr="009C72DB">
        <w:rPr>
          <w:sz w:val="28"/>
          <w:szCs w:val="28"/>
        </w:rPr>
        <w:t xml:space="preserve"> Неопределенность по инфляции сильно влияет на ставку дисконтирования. Когда ставка дисконтирования растет, акции и облигации падают в це</w:t>
      </w:r>
      <w:r>
        <w:rPr>
          <w:sz w:val="28"/>
          <w:szCs w:val="28"/>
        </w:rPr>
        <w:t>не и наоборот. Ниже на рисунке 3</w:t>
      </w:r>
      <w:r w:rsidRPr="009C72DB">
        <w:rPr>
          <w:sz w:val="28"/>
          <w:szCs w:val="28"/>
        </w:rPr>
        <w:t xml:space="preserve"> представлен график, где показана корреляция доходностей между индексом </w:t>
      </w:r>
      <w:r w:rsidRPr="009C72DB">
        <w:rPr>
          <w:sz w:val="28"/>
          <w:szCs w:val="28"/>
          <w:lang w:val="en-US"/>
        </w:rPr>
        <w:t>S</w:t>
      </w:r>
      <w:r w:rsidRPr="009C72DB">
        <w:rPr>
          <w:sz w:val="28"/>
          <w:szCs w:val="28"/>
        </w:rPr>
        <w:t>&amp;</w:t>
      </w:r>
      <w:r w:rsidRPr="009C72DB">
        <w:rPr>
          <w:sz w:val="28"/>
          <w:szCs w:val="28"/>
          <w:lang w:val="en-US"/>
        </w:rPr>
        <w:t>P</w:t>
      </w:r>
      <w:r w:rsidRPr="009C72DB">
        <w:rPr>
          <w:sz w:val="28"/>
          <w:szCs w:val="28"/>
        </w:rPr>
        <w:t xml:space="preserve"> 500 и </w:t>
      </w:r>
      <w:r w:rsidRPr="009C72DB">
        <w:rPr>
          <w:sz w:val="28"/>
          <w:szCs w:val="28"/>
          <w:lang w:val="en-US"/>
        </w:rPr>
        <w:t>Ibbotson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Associates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Intermediate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Treasury</w:t>
      </w:r>
      <w:r w:rsidRPr="009C72DB">
        <w:rPr>
          <w:sz w:val="28"/>
          <w:szCs w:val="28"/>
        </w:rPr>
        <w:t>.</w:t>
      </w:r>
      <w:r>
        <w:rPr>
          <w:sz w:val="28"/>
          <w:szCs w:val="28"/>
        </w:rPr>
        <w:t xml:space="preserve"> Видно, как корреляция сильно меняется в разные периоды времени. </w:t>
      </w:r>
    </w:p>
    <w:p w:rsidR="00595A4F" w:rsidRPr="009C72DB" w:rsidRDefault="00595A4F" w:rsidP="00595A4F">
      <w:pPr>
        <w:spacing w:line="360" w:lineRule="auto"/>
        <w:jc w:val="both"/>
        <w:rPr>
          <w:i/>
          <w:sz w:val="24"/>
          <w:szCs w:val="24"/>
          <w:lang w:val="en-US"/>
        </w:rPr>
      </w:pPr>
      <w:r w:rsidRPr="009C72DB">
        <w:rPr>
          <w:i/>
          <w:sz w:val="24"/>
          <w:szCs w:val="24"/>
        </w:rPr>
        <w:t>Рисунок</w:t>
      </w:r>
      <w:r w:rsidR="00FB5DFB">
        <w:rPr>
          <w:i/>
          <w:sz w:val="24"/>
          <w:szCs w:val="24"/>
        </w:rPr>
        <w:t xml:space="preserve"> </w:t>
      </w:r>
      <w:r w:rsidR="00FB5DFB" w:rsidRPr="006409F7">
        <w:rPr>
          <w:i/>
          <w:sz w:val="24"/>
          <w:szCs w:val="24"/>
        </w:rPr>
        <w:t>3</w:t>
      </w:r>
      <w:r w:rsidRPr="00121E09">
        <w:rPr>
          <w:sz w:val="24"/>
          <w:szCs w:val="24"/>
        </w:rPr>
        <w:t>.</w:t>
      </w:r>
      <w:r w:rsidRPr="00121E09">
        <w:rPr>
          <w:i/>
          <w:sz w:val="24"/>
          <w:szCs w:val="24"/>
        </w:rPr>
        <w:t xml:space="preserve"> </w:t>
      </w:r>
      <w:r w:rsidRPr="00CE51C3">
        <w:rPr>
          <w:i/>
          <w:sz w:val="24"/>
          <w:szCs w:val="24"/>
          <w:lang w:val="en-US"/>
        </w:rPr>
        <w:t>5-</w:t>
      </w:r>
      <w:r w:rsidRPr="009C72DB">
        <w:rPr>
          <w:i/>
          <w:sz w:val="24"/>
          <w:szCs w:val="24"/>
          <w:lang w:val="en-US"/>
        </w:rPr>
        <w:t>Year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>Rolling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>Correlation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>of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>S</w:t>
      </w:r>
      <w:r w:rsidRPr="00CE51C3">
        <w:rPr>
          <w:i/>
          <w:sz w:val="24"/>
          <w:szCs w:val="24"/>
          <w:lang w:val="en-US"/>
        </w:rPr>
        <w:t>&amp;</w:t>
      </w:r>
      <w:r w:rsidRPr="009C72DB">
        <w:rPr>
          <w:i/>
          <w:sz w:val="24"/>
          <w:szCs w:val="24"/>
          <w:lang w:val="en-US"/>
        </w:rPr>
        <w:t>P</w:t>
      </w:r>
      <w:r w:rsidRPr="00CE51C3">
        <w:rPr>
          <w:i/>
          <w:sz w:val="24"/>
          <w:szCs w:val="24"/>
          <w:lang w:val="en-US"/>
        </w:rPr>
        <w:t xml:space="preserve"> 500 </w:t>
      </w:r>
      <w:r w:rsidRPr="009C72DB">
        <w:rPr>
          <w:i/>
          <w:sz w:val="24"/>
          <w:szCs w:val="24"/>
          <w:lang w:val="en-US"/>
        </w:rPr>
        <w:t>and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>U</w:t>
      </w:r>
      <w:r w:rsidRPr="00CE51C3">
        <w:rPr>
          <w:i/>
          <w:sz w:val="24"/>
          <w:szCs w:val="24"/>
          <w:lang w:val="en-US"/>
        </w:rPr>
        <w:t>.</w:t>
      </w:r>
      <w:r w:rsidRPr="009C72DB">
        <w:rPr>
          <w:i/>
          <w:sz w:val="24"/>
          <w:szCs w:val="24"/>
          <w:lang w:val="en-US"/>
        </w:rPr>
        <w:t>S</w:t>
      </w:r>
      <w:r w:rsidRPr="00CE51C3">
        <w:rPr>
          <w:i/>
          <w:sz w:val="24"/>
          <w:szCs w:val="24"/>
          <w:lang w:val="en-US"/>
        </w:rPr>
        <w:t xml:space="preserve">. </w:t>
      </w:r>
      <w:r w:rsidRPr="009C72DB">
        <w:rPr>
          <w:i/>
          <w:sz w:val="24"/>
          <w:szCs w:val="24"/>
          <w:lang w:val="en-US"/>
        </w:rPr>
        <w:t>Intermediate</w:t>
      </w:r>
      <w:r w:rsidRPr="00CE51C3">
        <w:rPr>
          <w:i/>
          <w:sz w:val="24"/>
          <w:szCs w:val="24"/>
          <w:lang w:val="en-US"/>
        </w:rPr>
        <w:t xml:space="preserve"> </w:t>
      </w:r>
      <w:r w:rsidRPr="009C72DB">
        <w:rPr>
          <w:i/>
          <w:sz w:val="24"/>
          <w:szCs w:val="24"/>
          <w:lang w:val="en-US"/>
        </w:rPr>
        <w:t xml:space="preserve">Treasuries,    12/1930-10/2013 </w:t>
      </w:r>
    </w:p>
    <w:p w:rsidR="00595A4F" w:rsidRPr="00E9731A" w:rsidRDefault="00595A4F" w:rsidP="00595A4F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232E6F" wp14:editId="14B93B02">
            <wp:extent cx="5743029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A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2C05B0">
        <w:rPr>
          <w:sz w:val="24"/>
          <w:szCs w:val="24"/>
        </w:rPr>
        <w:t xml:space="preserve"> </w:t>
      </w:r>
    </w:p>
    <w:p w:rsidR="00595A4F" w:rsidRPr="00121E09" w:rsidRDefault="00595A4F" w:rsidP="00595A4F">
      <w:pPr>
        <w:spacing w:line="360" w:lineRule="auto"/>
        <w:jc w:val="both"/>
        <w:rPr>
          <w:i/>
          <w:sz w:val="24"/>
          <w:szCs w:val="24"/>
        </w:rPr>
      </w:pPr>
      <w:r w:rsidRPr="00121E09">
        <w:rPr>
          <w:i/>
          <w:sz w:val="24"/>
          <w:szCs w:val="24"/>
        </w:rPr>
        <w:t xml:space="preserve">Источник: </w:t>
      </w:r>
      <w:r w:rsidRPr="00121E09">
        <w:rPr>
          <w:i/>
          <w:sz w:val="24"/>
          <w:szCs w:val="24"/>
          <w:lang w:val="en-US"/>
        </w:rPr>
        <w:t>Morningstar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Вместо использования корреляции в качестве меры измерения зависимости между позициями</w:t>
      </w:r>
      <w:r>
        <w:rPr>
          <w:sz w:val="28"/>
          <w:szCs w:val="28"/>
        </w:rPr>
        <w:t xml:space="preserve"> в портфеле</w:t>
      </w:r>
      <w:r w:rsidRPr="009C72DB">
        <w:rPr>
          <w:sz w:val="28"/>
          <w:szCs w:val="28"/>
        </w:rPr>
        <w:t xml:space="preserve"> нужно фокусироваться на основные драйверы, которые в будущем повлияют на эти позиции.</w:t>
      </w:r>
      <w:r w:rsidRPr="009C72DB">
        <w:rPr>
          <w:rStyle w:val="aa"/>
          <w:sz w:val="28"/>
          <w:szCs w:val="28"/>
        </w:rPr>
        <w:footnoteReference w:id="6"/>
      </w:r>
      <w:r w:rsidRPr="009C72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Драйверы являются причиной; </w:t>
      </w:r>
      <w:r w:rsidRPr="009C72DB">
        <w:rPr>
          <w:sz w:val="28"/>
          <w:szCs w:val="28"/>
        </w:rPr>
        <w:t>корреляция является следствием. Для того чтобы диверсифицировать портфель, необходимо выбрать активы, которые имеют разные драйверы. Определения будущих драйверов, которые, скорее всего, повлияют на определенные рынки, является вперед смотрящим подходом (</w:t>
      </w:r>
      <w:r w:rsidRPr="009C72DB">
        <w:rPr>
          <w:sz w:val="28"/>
          <w:szCs w:val="28"/>
          <w:lang w:val="en-US"/>
        </w:rPr>
        <w:t>forward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looking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 xml:space="preserve">) и помогает более аккуратно оценить, будут ли позиции двигаться в одном направлении или обратном. Например, предвидеть, когда золото и облигации будут двигаться в одном направлении </w:t>
      </w:r>
      <w:r w:rsidRPr="009C72DB">
        <w:rPr>
          <w:sz w:val="28"/>
          <w:szCs w:val="28"/>
        </w:rPr>
        <w:lastRenderedPageBreak/>
        <w:t>и, когда они будут двигаться в обратном направлении. Основываясь только на корреляции, что является назад смотрящим подходом (</w:t>
      </w:r>
      <w:r w:rsidRPr="009C72DB">
        <w:rPr>
          <w:sz w:val="28"/>
          <w:szCs w:val="28"/>
          <w:lang w:val="en-US"/>
        </w:rPr>
        <w:t>backward</w:t>
      </w:r>
      <w:r w:rsidRPr="009C72DB">
        <w:rPr>
          <w:sz w:val="28"/>
          <w:szCs w:val="28"/>
        </w:rPr>
        <w:t>-</w:t>
      </w:r>
      <w:r w:rsidRPr="009C72DB">
        <w:rPr>
          <w:sz w:val="28"/>
          <w:szCs w:val="28"/>
          <w:lang w:val="en-US"/>
        </w:rPr>
        <w:t>looking</w:t>
      </w:r>
      <w:r w:rsidRPr="009C72DB">
        <w:rPr>
          <w:sz w:val="28"/>
          <w:szCs w:val="28"/>
        </w:rPr>
        <w:t xml:space="preserve"> </w:t>
      </w:r>
      <w:r w:rsidRPr="009C72DB">
        <w:rPr>
          <w:sz w:val="28"/>
          <w:szCs w:val="28"/>
          <w:lang w:val="en-US"/>
        </w:rPr>
        <w:t>approach</w:t>
      </w:r>
      <w:r w:rsidRPr="009C72DB">
        <w:rPr>
          <w:sz w:val="28"/>
          <w:szCs w:val="28"/>
        </w:rPr>
        <w:t xml:space="preserve">), может привести к принятию ошибочных решений при формировании портфеля. Важно конструировать портфель, чтобы разные позиции в нем имели разные драйверы. </w:t>
      </w:r>
    </w:p>
    <w:p w:rsidR="00595A4F" w:rsidRPr="009C72DB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9C72DB">
        <w:rPr>
          <w:sz w:val="28"/>
          <w:szCs w:val="28"/>
        </w:rPr>
        <w:t>Рынки ведут себя по-разному в различных экономических состояниях. Поведение рынков во время ситуации</w:t>
      </w:r>
      <w:r w:rsidR="00444998" w:rsidRPr="00444998">
        <w:rPr>
          <w:sz w:val="28"/>
          <w:szCs w:val="28"/>
        </w:rPr>
        <w:t xml:space="preserve"> </w:t>
      </w:r>
      <w:r w:rsidR="00444998">
        <w:rPr>
          <w:sz w:val="28"/>
          <w:szCs w:val="28"/>
        </w:rPr>
        <w:t>делевереджинг</w:t>
      </w:r>
      <w:r w:rsidRPr="009C72DB">
        <w:rPr>
          <w:sz w:val="28"/>
          <w:szCs w:val="28"/>
        </w:rPr>
        <w:t xml:space="preserve"> </w:t>
      </w:r>
      <w:r w:rsidR="00444998">
        <w:rPr>
          <w:sz w:val="28"/>
          <w:szCs w:val="28"/>
        </w:rPr>
        <w:t>(</w:t>
      </w:r>
      <w:r w:rsidRPr="009C72DB">
        <w:rPr>
          <w:sz w:val="28"/>
          <w:szCs w:val="28"/>
          <w:lang w:val="en-US"/>
        </w:rPr>
        <w:t>deleveraging</w:t>
      </w:r>
      <w:r w:rsidR="00444998">
        <w:rPr>
          <w:sz w:val="28"/>
          <w:szCs w:val="28"/>
        </w:rPr>
        <w:t>)</w:t>
      </w:r>
      <w:r w:rsidRPr="009C72DB">
        <w:rPr>
          <w:sz w:val="28"/>
          <w:szCs w:val="28"/>
        </w:rPr>
        <w:t xml:space="preserve"> очень сильно отличается от поведения во время рецессии. Любая фундаментальная модель, которая предполагает статические зависимости между рынками и экономическими переменными, в результате будет неэффективной, так как эти зависимости будет резко меняться в различных рыночных ситуациях.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макроинвестирования </w:t>
      </w:r>
      <w:r w:rsidRPr="009C72DB">
        <w:rPr>
          <w:sz w:val="28"/>
          <w:szCs w:val="28"/>
        </w:rPr>
        <w:t xml:space="preserve">является достаточно широкой во временном и географическом масштабах, чтобы охватывать различные рыночные состояния.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относительно новых подходов в аллокации активов в портфеле, который основывается на концепции макроинвестирвания, является паритет риска (</w:t>
      </w:r>
      <w:r>
        <w:rPr>
          <w:sz w:val="28"/>
          <w:szCs w:val="28"/>
          <w:lang w:val="en-US"/>
        </w:rPr>
        <w:t>risk</w:t>
      </w:r>
      <w:r w:rsidRPr="00121E0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parity</w:t>
      </w:r>
      <w:r w:rsidRPr="00121E09">
        <w:rPr>
          <w:sz w:val="28"/>
          <w:szCs w:val="28"/>
        </w:rPr>
        <w:t xml:space="preserve">). </w:t>
      </w:r>
      <w:r>
        <w:rPr>
          <w:sz w:val="28"/>
          <w:szCs w:val="28"/>
        </w:rPr>
        <w:t>Этот подход будет описан в следующей главе.</w:t>
      </w:r>
    </w:p>
    <w:p w:rsidR="00595A4F" w:rsidRPr="00444998" w:rsidRDefault="00595A4F" w:rsidP="00595A4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5A4F" w:rsidRPr="00CE51C3" w:rsidRDefault="00595A4F" w:rsidP="00595A4F">
      <w:pPr>
        <w:pStyle w:val="a7"/>
        <w:numPr>
          <w:ilvl w:val="0"/>
          <w:numId w:val="6"/>
        </w:numPr>
        <w:spacing w:after="200" w:line="360" w:lineRule="auto"/>
        <w:jc w:val="both"/>
        <w:rPr>
          <w:b/>
          <w:sz w:val="32"/>
          <w:szCs w:val="32"/>
        </w:rPr>
      </w:pPr>
      <w:r w:rsidRPr="00CE51C3">
        <w:rPr>
          <w:b/>
          <w:sz w:val="32"/>
          <w:szCs w:val="32"/>
        </w:rPr>
        <w:t>Описание концепции паритета риска.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Концепция паритета риска (</w:t>
      </w:r>
      <w:r>
        <w:rPr>
          <w:sz w:val="28"/>
          <w:szCs w:val="28"/>
          <w:lang w:val="en-US"/>
        </w:rPr>
        <w:t>risk</w:t>
      </w:r>
      <w:r w:rsidRPr="00CE51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parity</w:t>
      </w:r>
      <w:r w:rsidRPr="00CE51C3">
        <w:rPr>
          <w:sz w:val="28"/>
          <w:szCs w:val="28"/>
        </w:rPr>
        <w:t>)</w:t>
      </w:r>
      <w:r>
        <w:rPr>
          <w:sz w:val="28"/>
          <w:szCs w:val="28"/>
        </w:rPr>
        <w:t xml:space="preserve"> была впервые применена на практике</w:t>
      </w:r>
      <w:r w:rsidRPr="00E740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США в 1996 г., когда </w:t>
      </w:r>
      <w:r>
        <w:rPr>
          <w:sz w:val="28"/>
          <w:szCs w:val="28"/>
          <w:lang w:val="en-US"/>
        </w:rPr>
        <w:t>Ray</w:t>
      </w:r>
      <w:r w:rsidRPr="00DE59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Dalio</w:t>
      </w:r>
      <w:r>
        <w:rPr>
          <w:sz w:val="28"/>
          <w:szCs w:val="28"/>
        </w:rPr>
        <w:t xml:space="preserve">, основатель хедж-фонда </w:t>
      </w:r>
      <w:r>
        <w:rPr>
          <w:sz w:val="28"/>
          <w:szCs w:val="28"/>
          <w:lang w:val="en-US"/>
        </w:rPr>
        <w:t>Bridgewater</w:t>
      </w:r>
      <w:r w:rsidRPr="00CE51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Associates</w:t>
      </w:r>
      <w:r w:rsidRPr="00CE51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запустил фонд </w:t>
      </w:r>
      <w:r>
        <w:rPr>
          <w:sz w:val="28"/>
          <w:szCs w:val="28"/>
          <w:lang w:val="en-US"/>
        </w:rPr>
        <w:t>All</w:t>
      </w:r>
      <w:r w:rsidRPr="00DE59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Weather</w:t>
      </w:r>
      <w:r w:rsidRPr="00DE5969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 функционирует до сих пор. Тогда</w:t>
      </w:r>
      <w:r w:rsidRPr="00E7406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Ray</w:t>
      </w:r>
      <w:r w:rsidRPr="00DE59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Dalio</w:t>
      </w:r>
      <w:r>
        <w:rPr>
          <w:sz w:val="28"/>
          <w:szCs w:val="28"/>
        </w:rPr>
        <w:t xml:space="preserve">  не ввел термин паритет риска (</w:t>
      </w:r>
      <w:r>
        <w:rPr>
          <w:sz w:val="28"/>
          <w:szCs w:val="28"/>
          <w:lang w:val="en-US"/>
        </w:rPr>
        <w:t>risk</w:t>
      </w:r>
      <w:r w:rsidRPr="00CE51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parity</w:t>
      </w:r>
      <w:r w:rsidRPr="00CE51C3">
        <w:rPr>
          <w:sz w:val="28"/>
          <w:szCs w:val="28"/>
        </w:rPr>
        <w:t>)</w:t>
      </w:r>
      <w:r>
        <w:rPr>
          <w:sz w:val="28"/>
          <w:szCs w:val="28"/>
        </w:rPr>
        <w:t>. E</w:t>
      </w:r>
      <w:r>
        <w:rPr>
          <w:sz w:val="28"/>
          <w:szCs w:val="28"/>
          <w:lang w:val="en-US"/>
        </w:rPr>
        <w:t>dward</w:t>
      </w:r>
      <w:r w:rsidRPr="00DE59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Qian</w:t>
      </w:r>
      <w:r w:rsidRPr="00DE59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2005 г. впервые ввел термин паритета риска и описал данную концепцию в своей работе. Также он запустил соответствующий фонд в </w:t>
      </w:r>
      <w:r>
        <w:rPr>
          <w:sz w:val="28"/>
          <w:szCs w:val="28"/>
          <w:lang w:val="en-US"/>
        </w:rPr>
        <w:t>PanAgora</w:t>
      </w:r>
      <w:r w:rsidRPr="00E7406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Asset</w:t>
      </w:r>
      <w:r w:rsidRPr="00E7406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Management</w:t>
      </w:r>
      <w:r>
        <w:rPr>
          <w:sz w:val="28"/>
          <w:szCs w:val="28"/>
        </w:rPr>
        <w:t xml:space="preserve">. В дальнейшем концепция стала набирать популярность, было написано много исследований по данной теме и запущено несколько фондов, которые предлагают клиентом продукты с </w:t>
      </w:r>
      <w:r>
        <w:rPr>
          <w:sz w:val="28"/>
          <w:szCs w:val="28"/>
        </w:rPr>
        <w:lastRenderedPageBreak/>
        <w:t>данной концепцией. Описание концепции паритета риска предложено в этой главе. На основе нескольких исследований, которые были проведены практиками и опубликованы в журналах про инвестирование, в главе описываются основные характеристики, преимущества и недостатки концепции паритета риска, разбираются способы построение портфеля с паритетом риска, а также приводится описание реальных стратегий, которые менеджеры применяют на практике.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паритета риска стала привлекать внимание инвесторов после обвала на рынках в 2000 г. и стала еще более популярной после кризиса 2008 г. Традиционные портфели 60/40 </w:t>
      </w:r>
      <w:r w:rsidRPr="009C72DB">
        <w:rPr>
          <w:sz w:val="28"/>
          <w:szCs w:val="28"/>
        </w:rPr>
        <w:t>(60% акций, 40% облигаций)</w:t>
      </w:r>
      <w:r>
        <w:rPr>
          <w:sz w:val="28"/>
          <w:szCs w:val="28"/>
        </w:rPr>
        <w:t xml:space="preserve"> потерпели сильные просадки в эти года. </w:t>
      </w:r>
      <w:r w:rsidRPr="009C72DB">
        <w:rPr>
          <w:sz w:val="28"/>
          <w:szCs w:val="28"/>
        </w:rPr>
        <w:t xml:space="preserve">Традиционный портфель </w:t>
      </w:r>
      <w:r>
        <w:rPr>
          <w:sz w:val="28"/>
          <w:szCs w:val="28"/>
        </w:rPr>
        <w:t>60/40 кажется вполне диверсифицированным</w:t>
      </w:r>
      <w:r w:rsidRPr="009C72DB">
        <w:rPr>
          <w:sz w:val="28"/>
          <w:szCs w:val="28"/>
        </w:rPr>
        <w:t xml:space="preserve">, </w:t>
      </w:r>
      <w:r>
        <w:rPr>
          <w:sz w:val="28"/>
          <w:szCs w:val="28"/>
        </w:rPr>
        <w:t>с точки зрения весов активов. Но он не диверсифициро</w:t>
      </w:r>
      <w:r w:rsidR="00444998">
        <w:rPr>
          <w:sz w:val="28"/>
          <w:szCs w:val="28"/>
        </w:rPr>
        <w:t>ван с точки зрения риска. Основ</w:t>
      </w:r>
      <w:r>
        <w:rPr>
          <w:sz w:val="28"/>
          <w:szCs w:val="28"/>
        </w:rPr>
        <w:t>ой стратегии</w:t>
      </w:r>
      <w:r w:rsidR="00444998">
        <w:rPr>
          <w:sz w:val="28"/>
          <w:szCs w:val="28"/>
        </w:rPr>
        <w:t xml:space="preserve"> паритета риска</w:t>
      </w:r>
      <w:r>
        <w:rPr>
          <w:sz w:val="28"/>
          <w:szCs w:val="28"/>
        </w:rPr>
        <w:t xml:space="preserve"> </w:t>
      </w:r>
      <w:r w:rsidR="0044499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risk</w:t>
      </w:r>
      <w:r w:rsidRPr="009C72D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parity</w:t>
      </w:r>
      <w:r w:rsidR="00444998">
        <w:rPr>
          <w:sz w:val="28"/>
          <w:szCs w:val="28"/>
        </w:rPr>
        <w:t>)</w:t>
      </w:r>
      <w:r w:rsidRPr="009C72DB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то</w:t>
      </w:r>
      <w:r w:rsidRPr="009C72DB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 риск всего портфеля был одинаково распределен среди всех классов активов</w:t>
      </w:r>
      <w:r w:rsidRPr="009C72DB">
        <w:rPr>
          <w:sz w:val="28"/>
          <w:szCs w:val="28"/>
        </w:rPr>
        <w:t>,</w:t>
      </w:r>
      <w:r>
        <w:rPr>
          <w:sz w:val="28"/>
          <w:szCs w:val="28"/>
        </w:rPr>
        <w:t xml:space="preserve"> входящих в портфель.</w:t>
      </w:r>
    </w:p>
    <w:p w:rsidR="00595A4F" w:rsidRDefault="00595A4F" w:rsidP="00595A4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5A4F" w:rsidRPr="00E95B91" w:rsidRDefault="00595A4F" w:rsidP="00595A4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95B91">
        <w:rPr>
          <w:b/>
          <w:sz w:val="28"/>
          <w:szCs w:val="28"/>
        </w:rPr>
        <w:t xml:space="preserve">2.1 </w:t>
      </w:r>
      <w:r>
        <w:rPr>
          <w:b/>
          <w:sz w:val="28"/>
          <w:szCs w:val="28"/>
        </w:rPr>
        <w:t>Методы к</w:t>
      </w:r>
      <w:r w:rsidRPr="00E95B91">
        <w:rPr>
          <w:b/>
          <w:sz w:val="28"/>
          <w:szCs w:val="28"/>
        </w:rPr>
        <w:t>онструирование портфеля с паритетом риска.</w:t>
      </w:r>
    </w:p>
    <w:p w:rsidR="00595A4F" w:rsidRPr="00CA6B38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CA6B38">
        <w:rPr>
          <w:sz w:val="28"/>
          <w:szCs w:val="28"/>
        </w:rPr>
        <w:t>Во время кризиса 2008 г. многие институциональные инвесторы пострадали от резкого падения акций. Корреляция акций и волатильность сильно увеличились, и акции составляли около 90% всего риска в портфелях институциональных инвесторов, многие из которых используют традиционный портфель 60/40. Во время кризиса также сильно изменялась корреляция между другими классами активов. Поэтому оптимизация портфеля по Марковицу (</w:t>
      </w:r>
      <w:r w:rsidRPr="00CA6B38">
        <w:rPr>
          <w:sz w:val="28"/>
          <w:szCs w:val="28"/>
          <w:lang w:val="en-US"/>
        </w:rPr>
        <w:t>mean</w:t>
      </w:r>
      <w:r w:rsidRPr="00CA6B38">
        <w:rPr>
          <w:sz w:val="28"/>
          <w:szCs w:val="28"/>
        </w:rPr>
        <w:t>-</w:t>
      </w:r>
      <w:r w:rsidRPr="00CA6B38">
        <w:rPr>
          <w:sz w:val="28"/>
          <w:szCs w:val="28"/>
          <w:lang w:val="en-US"/>
        </w:rPr>
        <w:t>variance</w:t>
      </w:r>
      <w:r w:rsidRPr="00CA6B38">
        <w:rPr>
          <w:sz w:val="28"/>
          <w:szCs w:val="28"/>
        </w:rPr>
        <w:t xml:space="preserve"> </w:t>
      </w:r>
      <w:r w:rsidRPr="00CA6B38">
        <w:rPr>
          <w:sz w:val="28"/>
          <w:szCs w:val="28"/>
          <w:lang w:val="en-US"/>
        </w:rPr>
        <w:t>optimization</w:t>
      </w:r>
      <w:r w:rsidRPr="00CA6B38">
        <w:rPr>
          <w:sz w:val="28"/>
          <w:szCs w:val="28"/>
        </w:rPr>
        <w:t xml:space="preserve">, </w:t>
      </w:r>
      <w:r w:rsidRPr="00CA6B38">
        <w:rPr>
          <w:sz w:val="28"/>
          <w:szCs w:val="28"/>
          <w:lang w:val="en-US"/>
        </w:rPr>
        <w:t>MVO</w:t>
      </w:r>
      <w:r w:rsidRPr="00CA6B38">
        <w:rPr>
          <w:sz w:val="28"/>
          <w:szCs w:val="28"/>
        </w:rPr>
        <w:t xml:space="preserve">) подвержена сильной критики, так как данное распределение активов приводит к слабо диверсифицированным стратегиям. Макро риски преобладают во время кризиса и очень сложно оценить ожидаемую доходность актива. Поэтому портфели </w:t>
      </w:r>
      <w:r w:rsidRPr="00CA6B38">
        <w:rPr>
          <w:sz w:val="28"/>
          <w:szCs w:val="28"/>
          <w:lang w:val="en-US"/>
        </w:rPr>
        <w:t>MVO</w:t>
      </w:r>
      <w:r w:rsidRPr="00CA6B38">
        <w:rPr>
          <w:sz w:val="28"/>
          <w:szCs w:val="28"/>
        </w:rPr>
        <w:t xml:space="preserve"> очень чувствительны к ошибкам оцениваемых параметров. 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CA6B38">
        <w:rPr>
          <w:sz w:val="28"/>
          <w:szCs w:val="28"/>
        </w:rPr>
        <w:t xml:space="preserve">Альтернативой является построение портфеля с паритетом риска, где каждый актив несет одинаковое количество риска в общей структуре </w:t>
      </w:r>
      <w:r w:rsidRPr="00CA6B38">
        <w:rPr>
          <w:sz w:val="28"/>
          <w:szCs w:val="28"/>
        </w:rPr>
        <w:lastRenderedPageBreak/>
        <w:t xml:space="preserve">портфеля. Портфели с паритетом риска основываются не на модели, зависящей от ожидаемых доходностей. Идея заключается в том, что лучшая диверсификация капитала достигается лучшим способом за счет диверсификации риска в построении портфеля. </w:t>
      </w:r>
    </w:p>
    <w:p w:rsidR="00595A4F" w:rsidRPr="00CB62B2" w:rsidRDefault="00595A4F" w:rsidP="00595A4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E4E23">
        <w:rPr>
          <w:sz w:val="28"/>
          <w:szCs w:val="28"/>
        </w:rPr>
        <w:t>Основным принципом инвестиционной политики институциональных инвесторов является зависимость между риском, который готов нести инвестор, и ожидаемой доходностью в долгосрочной перспективе. Основным решением инвестиционной политики является то, какой уровень риска будет задан</w:t>
      </w:r>
      <w:r w:rsidR="00444998">
        <w:rPr>
          <w:sz w:val="28"/>
          <w:szCs w:val="28"/>
        </w:rPr>
        <w:t>,</w:t>
      </w:r>
      <w:r w:rsidRPr="00AE4E23">
        <w:rPr>
          <w:sz w:val="28"/>
          <w:szCs w:val="28"/>
        </w:rPr>
        <w:t xml:space="preserve"> и как этот риск будет распределен. Проблемой является то, что для инвесторов как институциональных, так и индивидуальных бывает сложно определить свою толерантность к риску.    </w:t>
      </w:r>
      <w:r w:rsidRPr="00AE4E23">
        <w:rPr>
          <w:b/>
          <w:sz w:val="28"/>
          <w:szCs w:val="28"/>
        </w:rPr>
        <w:t xml:space="preserve">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наблюдений показывает, что риск у типичного инвестиционного портфеля институционального инвестора сконцентрирован в акциях, так как данный актив компенсирует положительной доходностью за риск в долгосрочной перспективе. И волатильность такого портфеля в большей степени зависит от динамики акций, несмотря на распределение активов в портфеле. </w:t>
      </w:r>
      <w:r>
        <w:rPr>
          <w:sz w:val="28"/>
          <w:szCs w:val="28"/>
          <w:lang w:val="en-US"/>
        </w:rPr>
        <w:t>M</w:t>
      </w:r>
      <w:r w:rsidRPr="00665FE5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Sebastian</w:t>
      </w:r>
      <w:r w:rsidRPr="00665FE5">
        <w:rPr>
          <w:sz w:val="28"/>
          <w:szCs w:val="28"/>
        </w:rPr>
        <w:t xml:space="preserve"> [2012] </w:t>
      </w:r>
      <w:r>
        <w:rPr>
          <w:sz w:val="28"/>
          <w:szCs w:val="28"/>
        </w:rPr>
        <w:t>в своем примере показывает, как зависит корреляция всего портфеля из акций и облигаций с акциями в зависимости от доли акций в портфеле. Портфель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состоит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из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акций</w:t>
      </w:r>
      <w:r w:rsidRPr="00665FE5">
        <w:rPr>
          <w:sz w:val="28"/>
          <w:szCs w:val="28"/>
          <w:lang w:val="en-US"/>
        </w:rPr>
        <w:t xml:space="preserve"> (45% </w:t>
      </w:r>
      <w:r>
        <w:rPr>
          <w:sz w:val="28"/>
          <w:szCs w:val="28"/>
          <w:lang w:val="en-US"/>
        </w:rPr>
        <w:t>Dow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Jones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</w:t>
      </w:r>
      <w:r w:rsidRPr="00665FE5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S</w:t>
      </w:r>
      <w:r w:rsidRPr="00665FE5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Total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Stock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Market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Index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665FE5">
        <w:rPr>
          <w:sz w:val="28"/>
          <w:szCs w:val="28"/>
          <w:lang w:val="en-US"/>
        </w:rPr>
        <w:t xml:space="preserve"> 55% </w:t>
      </w:r>
      <w:r>
        <w:rPr>
          <w:sz w:val="28"/>
          <w:szCs w:val="28"/>
          <w:lang w:val="en-US"/>
        </w:rPr>
        <w:t>MSCI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EAFE</w:t>
      </w:r>
      <w:r w:rsidRPr="00665FE5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и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облигаций</w:t>
      </w:r>
      <w:r w:rsidRPr="00665FE5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Barclays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Aggregate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Bond</w:t>
      </w:r>
      <w:r w:rsidRPr="00665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Index</w:t>
      </w:r>
      <w:r w:rsidRPr="00665FE5">
        <w:rPr>
          <w:sz w:val="28"/>
          <w:szCs w:val="28"/>
          <w:lang w:val="en-US"/>
        </w:rPr>
        <w:t>).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 w:rsidRPr="007A1A6E">
        <w:rPr>
          <w:sz w:val="28"/>
          <w:szCs w:val="28"/>
        </w:rPr>
        <w:t xml:space="preserve"> </w:t>
      </w:r>
      <w:r w:rsidR="00444998">
        <w:rPr>
          <w:sz w:val="28"/>
          <w:szCs w:val="28"/>
        </w:rPr>
        <w:t>показаны на рисунке 4</w:t>
      </w:r>
      <w:r>
        <w:rPr>
          <w:sz w:val="28"/>
          <w:szCs w:val="28"/>
        </w:rPr>
        <w:t xml:space="preserve">. Видно, что даже небольшая доля акций в портфеле приводит к тому, что  результат доходности по портфелю будет сильно зависеть от динамики акций. Это характерно для любых портфелей, которые хотят получить избыточную доходность за счет рискованных активов, а также ограничить риск за счет инструментов с фиксированной доходностью. Важным является то, как инвесторы вознаграждаются за концентрацию риска среди разных классов активов в долгосрочной перспективе. </w:t>
      </w:r>
      <w:r>
        <w:rPr>
          <w:sz w:val="28"/>
          <w:szCs w:val="28"/>
          <w:lang w:val="en-US"/>
        </w:rPr>
        <w:t>M</w:t>
      </w:r>
      <w:r w:rsidRPr="00665FE5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Sebastian</w:t>
      </w:r>
      <w:r w:rsidRPr="00665FE5">
        <w:rPr>
          <w:sz w:val="28"/>
          <w:szCs w:val="28"/>
        </w:rPr>
        <w:t xml:space="preserve"> [2012]</w:t>
      </w:r>
      <w:r>
        <w:rPr>
          <w:sz w:val="28"/>
          <w:szCs w:val="28"/>
        </w:rPr>
        <w:t xml:space="preserve"> приводит анализ роста одного инвестированного доллара в акции и облигации относительно инвестиций в безрисковый актив (</w:t>
      </w:r>
      <w:r w:rsidRPr="00473DF2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473DF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free</w:t>
      </w:r>
      <w:r w:rsidRPr="00473DF2">
        <w:rPr>
          <w:sz w:val="28"/>
          <w:szCs w:val="28"/>
        </w:rPr>
        <w:t xml:space="preserve">”) </w:t>
      </w:r>
      <w:r>
        <w:rPr>
          <w:sz w:val="28"/>
          <w:szCs w:val="28"/>
        </w:rPr>
        <w:t xml:space="preserve">на периоде с 1926 г. по 2011 г. </w:t>
      </w:r>
      <w:r>
        <w:rPr>
          <w:sz w:val="28"/>
          <w:szCs w:val="28"/>
        </w:rPr>
        <w:lastRenderedPageBreak/>
        <w:t xml:space="preserve">(акции представлены </w:t>
      </w:r>
      <w:r>
        <w:rPr>
          <w:sz w:val="28"/>
          <w:szCs w:val="28"/>
          <w:lang w:val="en-US"/>
        </w:rPr>
        <w:t>Dow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Jones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B65C8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B65C8A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Total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Stock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Market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Index</w:t>
      </w:r>
      <w:r w:rsidRPr="00B65C8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облигации ‒ </w:t>
      </w:r>
      <w:r>
        <w:rPr>
          <w:sz w:val="28"/>
          <w:szCs w:val="28"/>
          <w:lang w:val="en-US"/>
        </w:rPr>
        <w:t>Barclays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Aggregate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Bond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Index</w:t>
      </w:r>
      <w:r w:rsidRPr="00B65C8A">
        <w:rPr>
          <w:sz w:val="28"/>
          <w:szCs w:val="28"/>
        </w:rPr>
        <w:t xml:space="preserve">, </w:t>
      </w:r>
      <w:r w:rsidR="00444998">
        <w:rPr>
          <w:sz w:val="28"/>
          <w:szCs w:val="28"/>
        </w:rPr>
        <w:t>без</w:t>
      </w:r>
      <w:r>
        <w:rPr>
          <w:sz w:val="28"/>
          <w:szCs w:val="28"/>
        </w:rPr>
        <w:t xml:space="preserve">рисковый актив ‒ </w:t>
      </w:r>
      <w:r>
        <w:rPr>
          <w:sz w:val="28"/>
          <w:szCs w:val="28"/>
          <w:lang w:val="en-US"/>
        </w:rPr>
        <w:t>Treasury</w:t>
      </w:r>
      <w:r w:rsidRPr="00B65C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Bill</w:t>
      </w:r>
      <w:r w:rsidRPr="00B65C8A">
        <w:rPr>
          <w:sz w:val="28"/>
          <w:szCs w:val="28"/>
        </w:rPr>
        <w:t xml:space="preserve">). </w:t>
      </w:r>
      <w:r>
        <w:rPr>
          <w:sz w:val="28"/>
          <w:szCs w:val="28"/>
        </w:rPr>
        <w:t>Результаты пред</w:t>
      </w:r>
      <w:r w:rsidR="00444998">
        <w:rPr>
          <w:sz w:val="28"/>
          <w:szCs w:val="28"/>
        </w:rPr>
        <w:t>ставлены на рисунке 5</w:t>
      </w:r>
      <w:r>
        <w:rPr>
          <w:sz w:val="28"/>
          <w:szCs w:val="28"/>
        </w:rPr>
        <w:t>.</w:t>
      </w:r>
    </w:p>
    <w:p w:rsidR="00595A4F" w:rsidRPr="00665FE5" w:rsidRDefault="00444998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4</w:t>
      </w:r>
      <w:r w:rsidR="00595A4F">
        <w:rPr>
          <w:i/>
          <w:sz w:val="24"/>
          <w:szCs w:val="24"/>
        </w:rPr>
        <w:t xml:space="preserve">. Концентрация </w:t>
      </w:r>
      <w:r>
        <w:rPr>
          <w:i/>
          <w:sz w:val="24"/>
          <w:szCs w:val="24"/>
        </w:rPr>
        <w:t>риска в портфеле при разной доле</w:t>
      </w:r>
      <w:r w:rsidR="00595A4F">
        <w:rPr>
          <w:i/>
          <w:sz w:val="24"/>
          <w:szCs w:val="24"/>
        </w:rPr>
        <w:t xml:space="preserve"> акций.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94D02D0" wp14:editId="0A71BFDB">
            <wp:extent cx="4067590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9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444998" w:rsidRDefault="00595A4F" w:rsidP="00595A4F">
      <w:pPr>
        <w:spacing w:line="360" w:lineRule="auto"/>
        <w:ind w:left="709"/>
        <w:jc w:val="both"/>
        <w:rPr>
          <w:i/>
          <w:sz w:val="24"/>
          <w:szCs w:val="24"/>
          <w:lang w:val="en-US"/>
        </w:rPr>
      </w:pPr>
      <w:r w:rsidRPr="00444998">
        <w:rPr>
          <w:i/>
          <w:sz w:val="24"/>
          <w:szCs w:val="24"/>
        </w:rPr>
        <w:t>Источник</w:t>
      </w:r>
      <w:r w:rsidRPr="00444998">
        <w:rPr>
          <w:i/>
          <w:sz w:val="24"/>
          <w:szCs w:val="24"/>
          <w:lang w:val="en-US"/>
        </w:rPr>
        <w:t>: M. Sebastian “Risk Parity and the Limits of Leverage” The Journal of Investing, 2012.</w:t>
      </w:r>
    </w:p>
    <w:p w:rsidR="00595A4F" w:rsidRPr="00B65C8A" w:rsidRDefault="00444998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5</w:t>
      </w:r>
      <w:r w:rsidR="00595A4F">
        <w:rPr>
          <w:i/>
          <w:sz w:val="24"/>
          <w:szCs w:val="24"/>
        </w:rPr>
        <w:t>. Компенсация за риск</w:t>
      </w:r>
      <w:r w:rsidR="00595A4F" w:rsidRPr="00B65C8A">
        <w:rPr>
          <w:i/>
          <w:sz w:val="24"/>
          <w:szCs w:val="24"/>
        </w:rPr>
        <w:t xml:space="preserve">: </w:t>
      </w:r>
      <w:r w:rsidR="00595A4F">
        <w:rPr>
          <w:i/>
          <w:sz w:val="24"/>
          <w:szCs w:val="24"/>
        </w:rPr>
        <w:t>избыточная доходность над безрисковым активом.</w:t>
      </w:r>
    </w:p>
    <w:p w:rsidR="00595A4F" w:rsidRPr="00B65C8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590F00" wp14:editId="02A15CCE">
            <wp:extent cx="4650473" cy="25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B65C8A" w:rsidRDefault="00595A4F" w:rsidP="00595A4F">
      <w:pPr>
        <w:spacing w:line="360" w:lineRule="auto"/>
        <w:ind w:left="709"/>
        <w:jc w:val="both"/>
        <w:rPr>
          <w:i/>
          <w:lang w:val="en-US"/>
        </w:rPr>
      </w:pPr>
      <w:r w:rsidRPr="00B65C8A">
        <w:rPr>
          <w:i/>
          <w:sz w:val="24"/>
          <w:szCs w:val="24"/>
        </w:rPr>
        <w:t>Источник</w:t>
      </w:r>
      <w:r w:rsidRPr="00B65C8A">
        <w:rPr>
          <w:i/>
          <w:sz w:val="24"/>
          <w:szCs w:val="24"/>
          <w:lang w:val="en-US"/>
        </w:rPr>
        <w:t>: M. Sebastian “Risk Parity and the Limits of Leverage” The Journal of Investing, 2012</w:t>
      </w:r>
      <w:r w:rsidRPr="007A1A6E">
        <w:rPr>
          <w:i/>
          <w:lang w:val="en-US"/>
        </w:rPr>
        <w:t>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Понятно, что акции более волатильны и предоставляют значительно большее вознаграждение для инвесторов, чем облигации.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Важной характеристикой любой инвестиции является доход на единицу риска.  </w:t>
      </w:r>
      <w:r>
        <w:rPr>
          <w:sz w:val="28"/>
          <w:szCs w:val="28"/>
          <w:lang w:val="en-US"/>
        </w:rPr>
        <w:t>M</w:t>
      </w:r>
      <w:r w:rsidRPr="00665FE5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Sebastian</w:t>
      </w:r>
      <w:r w:rsidRPr="00665FE5">
        <w:rPr>
          <w:sz w:val="28"/>
          <w:szCs w:val="28"/>
        </w:rPr>
        <w:t xml:space="preserve"> [2012]</w:t>
      </w:r>
      <w:r>
        <w:rPr>
          <w:sz w:val="28"/>
          <w:szCs w:val="28"/>
        </w:rPr>
        <w:t xml:space="preserve"> также рассчитывает коэффициент Шарпа </w:t>
      </w:r>
      <w:r>
        <w:rPr>
          <w:sz w:val="28"/>
          <w:szCs w:val="28"/>
        </w:rPr>
        <w:lastRenderedPageBreak/>
        <w:t>для акций и облигаций для примера, описанного выше (</w:t>
      </w:r>
      <w:r>
        <w:rPr>
          <w:sz w:val="28"/>
          <w:szCs w:val="28"/>
          <w:lang w:val="en-US"/>
        </w:rPr>
        <w:t>rolling</w:t>
      </w:r>
      <w:r w:rsidRPr="00121862">
        <w:rPr>
          <w:sz w:val="28"/>
          <w:szCs w:val="28"/>
        </w:rPr>
        <w:t xml:space="preserve"> 10-</w:t>
      </w:r>
      <w:r>
        <w:rPr>
          <w:sz w:val="28"/>
          <w:szCs w:val="28"/>
          <w:lang w:val="en-US"/>
        </w:rPr>
        <w:t>year</w:t>
      </w:r>
      <w:r w:rsidRPr="00121862">
        <w:rPr>
          <w:sz w:val="28"/>
          <w:szCs w:val="28"/>
        </w:rPr>
        <w:t>).</w:t>
      </w:r>
      <w:r w:rsidR="00444998">
        <w:rPr>
          <w:sz w:val="28"/>
          <w:szCs w:val="28"/>
        </w:rPr>
        <w:t xml:space="preserve"> Это показано на рисунке 6</w:t>
      </w:r>
      <w:r>
        <w:rPr>
          <w:sz w:val="28"/>
          <w:szCs w:val="28"/>
        </w:rPr>
        <w:t>.</w:t>
      </w:r>
    </w:p>
    <w:p w:rsidR="00595A4F" w:rsidRDefault="00444998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6</w:t>
      </w:r>
      <w:r w:rsidR="00595A4F">
        <w:rPr>
          <w:i/>
          <w:sz w:val="24"/>
          <w:szCs w:val="24"/>
        </w:rPr>
        <w:t>.</w:t>
      </w:r>
      <w:r w:rsidR="00595A4F">
        <w:rPr>
          <w:i/>
          <w:sz w:val="24"/>
          <w:szCs w:val="24"/>
          <w:lang w:val="en-US"/>
        </w:rPr>
        <w:t xml:space="preserve"> </w:t>
      </w:r>
      <w:r w:rsidR="00595A4F">
        <w:rPr>
          <w:i/>
          <w:sz w:val="24"/>
          <w:szCs w:val="24"/>
        </w:rPr>
        <w:t>Коэффициент Шарпа.</w:t>
      </w:r>
    </w:p>
    <w:p w:rsidR="00595A4F" w:rsidRDefault="00595A4F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121862"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</w:rPr>
        <w:drawing>
          <wp:inline distT="0" distB="0" distL="0" distR="0" wp14:anchorId="1EB956A9" wp14:editId="473E4206">
            <wp:extent cx="4705945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B65C8A" w:rsidRDefault="00595A4F" w:rsidP="00595A4F">
      <w:pPr>
        <w:spacing w:line="360" w:lineRule="auto"/>
        <w:ind w:left="709"/>
        <w:jc w:val="both"/>
        <w:rPr>
          <w:i/>
          <w:lang w:val="en-US"/>
        </w:rPr>
      </w:pPr>
      <w:r w:rsidRPr="00B65C8A">
        <w:rPr>
          <w:i/>
          <w:sz w:val="24"/>
          <w:szCs w:val="24"/>
        </w:rPr>
        <w:t>Источник</w:t>
      </w:r>
      <w:r w:rsidRPr="00B65C8A">
        <w:rPr>
          <w:i/>
          <w:sz w:val="24"/>
          <w:szCs w:val="24"/>
          <w:lang w:val="en-US"/>
        </w:rPr>
        <w:t>: M. Sebastian “Risk Parity and the Limits of Leverage” The Journal of Investing, 2012</w:t>
      </w:r>
      <w:r w:rsidRPr="007A1A6E">
        <w:rPr>
          <w:i/>
          <w:lang w:val="en-US"/>
        </w:rPr>
        <w:t>.</w:t>
      </w:r>
    </w:p>
    <w:p w:rsidR="00595A4F" w:rsidRPr="00027D1C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027D1C">
        <w:rPr>
          <w:sz w:val="28"/>
          <w:szCs w:val="28"/>
        </w:rPr>
        <w:t xml:space="preserve">Видно, что инвестиционная политика инвесторов, которая основывается на доходности, скорректированной на риск, вознаграждалась большую часть времени. Но существуют длительные периоды времени, когда акции и облигации показывали одинаково низкую доходность, скорректированную на риск (1970-е, 1982-2000 гг.). Можно сделать важный вывод, что диверсификация дает лучшие выгоды в одних периодах времени, чем в других. </w:t>
      </w:r>
    </w:p>
    <w:p w:rsidR="00595A4F" w:rsidRPr="00027D1C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027D1C">
        <w:rPr>
          <w:sz w:val="28"/>
          <w:szCs w:val="28"/>
        </w:rPr>
        <w:t>Акции сильно растут в долгосрочном периоде. Но с точки зрения доходности, скорректированной на риск, акции и облигации показывают разные результаты в р</w:t>
      </w:r>
      <w:r w:rsidR="004F42FE">
        <w:rPr>
          <w:sz w:val="28"/>
          <w:szCs w:val="28"/>
        </w:rPr>
        <w:t>азные периоды времени (рисунок 6</w:t>
      </w:r>
      <w:r w:rsidRPr="00027D1C">
        <w:rPr>
          <w:sz w:val="28"/>
          <w:szCs w:val="28"/>
        </w:rPr>
        <w:t xml:space="preserve">). Важно понимать, какую роль играют облигации в портфелях инвесторов. 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665FE5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Sebastian</w:t>
      </w:r>
      <w:r w:rsidRPr="00665FE5">
        <w:rPr>
          <w:sz w:val="28"/>
          <w:szCs w:val="28"/>
        </w:rPr>
        <w:t xml:space="preserve"> [2012]</w:t>
      </w:r>
      <w:r>
        <w:rPr>
          <w:sz w:val="28"/>
          <w:szCs w:val="28"/>
        </w:rPr>
        <w:t xml:space="preserve"> описывает основную роль облигаций в портфелях институциональных инвесторов</w:t>
      </w:r>
      <w:r w:rsidRPr="00027D1C">
        <w:rPr>
          <w:sz w:val="28"/>
          <w:szCs w:val="28"/>
        </w:rPr>
        <w:t>:</w:t>
      </w:r>
    </w:p>
    <w:p w:rsidR="00595A4F" w:rsidRDefault="00595A4F" w:rsidP="00595A4F">
      <w:pPr>
        <w:pStyle w:val="a7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Снизить риск</w:t>
      </w:r>
      <w:r w:rsidRPr="00E60C55">
        <w:rPr>
          <w:sz w:val="28"/>
          <w:szCs w:val="28"/>
        </w:rPr>
        <w:t>:</w:t>
      </w:r>
      <w:r>
        <w:rPr>
          <w:sz w:val="28"/>
          <w:szCs w:val="28"/>
        </w:rPr>
        <w:t xml:space="preserve"> традиционная роль инструментов с фиксированной доходностью</w:t>
      </w:r>
      <w:r w:rsidRPr="00E60C55">
        <w:rPr>
          <w:sz w:val="28"/>
          <w:szCs w:val="28"/>
        </w:rPr>
        <w:t xml:space="preserve">; </w:t>
      </w:r>
      <w:r>
        <w:rPr>
          <w:sz w:val="28"/>
          <w:szCs w:val="28"/>
        </w:rPr>
        <w:t>защита от сильной просадки</w:t>
      </w:r>
      <w:r w:rsidRPr="00E60C55">
        <w:rPr>
          <w:sz w:val="28"/>
          <w:szCs w:val="28"/>
        </w:rPr>
        <w:t xml:space="preserve">; </w:t>
      </w:r>
      <w:r>
        <w:rPr>
          <w:sz w:val="28"/>
          <w:szCs w:val="28"/>
        </w:rPr>
        <w:t>особенно в последнее время хеджирование пенсионных обязательств.</w:t>
      </w:r>
    </w:p>
    <w:p w:rsidR="00595A4F" w:rsidRDefault="00595A4F" w:rsidP="00595A4F">
      <w:pPr>
        <w:pStyle w:val="a7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Получить премию за риск</w:t>
      </w:r>
      <w:r w:rsidRPr="00E60C55">
        <w:rPr>
          <w:sz w:val="28"/>
          <w:szCs w:val="28"/>
        </w:rPr>
        <w:t xml:space="preserve">: </w:t>
      </w:r>
      <w:r>
        <w:rPr>
          <w:sz w:val="28"/>
          <w:szCs w:val="28"/>
        </w:rPr>
        <w:t>получить дополнительную доходность от кредитного риска и риска процентной ставки от инвестирования в облигации спекулятивного рейтинга</w:t>
      </w:r>
      <w:r w:rsidRPr="000B2F5A">
        <w:rPr>
          <w:sz w:val="28"/>
          <w:szCs w:val="28"/>
        </w:rPr>
        <w:t>,</w:t>
      </w:r>
      <w:r>
        <w:rPr>
          <w:sz w:val="28"/>
          <w:szCs w:val="28"/>
        </w:rPr>
        <w:t xml:space="preserve"> облигации развивающихся рынков и другие более рискованные активы. </w:t>
      </w:r>
    </w:p>
    <w:p w:rsidR="00595A4F" w:rsidRDefault="00595A4F" w:rsidP="00595A4F">
      <w:pPr>
        <w:pStyle w:val="a7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навык активного управления менеджером</w:t>
      </w:r>
      <w:r w:rsidRPr="000B2F5A">
        <w:rPr>
          <w:sz w:val="28"/>
          <w:szCs w:val="28"/>
        </w:rPr>
        <w:t xml:space="preserve">: </w:t>
      </w:r>
      <w:r>
        <w:rPr>
          <w:sz w:val="28"/>
          <w:szCs w:val="28"/>
        </w:rPr>
        <w:t>использование облигаций, как возможность получения дополнительной доходности в зависимости от навыков активного управления портфельным менеджером.</w:t>
      </w:r>
    </w:p>
    <w:p w:rsidR="00595A4F" w:rsidRPr="00E65BE8" w:rsidRDefault="00595A4F" w:rsidP="00595A4F">
      <w:pPr>
        <w:pStyle w:val="a7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Получить общую доходность</w:t>
      </w:r>
      <w:r w:rsidRPr="000B2F5A">
        <w:rPr>
          <w:sz w:val="28"/>
          <w:szCs w:val="28"/>
        </w:rPr>
        <w:t xml:space="preserve">: </w:t>
      </w:r>
      <w:r>
        <w:rPr>
          <w:sz w:val="28"/>
          <w:szCs w:val="28"/>
        </w:rPr>
        <w:t>комбинация всех предыдущих ролей</w:t>
      </w:r>
      <w:r w:rsidRPr="009A26DE">
        <w:rPr>
          <w:sz w:val="28"/>
          <w:szCs w:val="28"/>
        </w:rPr>
        <w:t>;</w:t>
      </w:r>
      <w:r>
        <w:rPr>
          <w:sz w:val="28"/>
          <w:szCs w:val="28"/>
        </w:rPr>
        <w:t xml:space="preserve"> активное управление портфелем с комбинированием основных характеристик облигаций и добавлением стоимости за счет конструирования и распределения активов в пределах бенчмарка или за его границами</w:t>
      </w:r>
      <w:r w:rsidRPr="009A26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9A26DE">
        <w:rPr>
          <w:sz w:val="28"/>
          <w:szCs w:val="28"/>
        </w:rPr>
        <w:t xml:space="preserve"> </w:t>
      </w:r>
      <w:r>
        <w:rPr>
          <w:sz w:val="28"/>
          <w:szCs w:val="28"/>
        </w:rPr>
        <w:t>помощью оппортунистического или стратегического подхода.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уже было сказано, каждый институциональный инвестор формирует н</w:t>
      </w:r>
      <w:r w:rsidRPr="00D628CA">
        <w:rPr>
          <w:sz w:val="28"/>
          <w:szCs w:val="28"/>
        </w:rPr>
        <w:t>абор активов в</w:t>
      </w:r>
      <w:r>
        <w:rPr>
          <w:sz w:val="28"/>
          <w:szCs w:val="28"/>
        </w:rPr>
        <w:t xml:space="preserve"> свой портфель в</w:t>
      </w:r>
      <w:r w:rsidRPr="00D628CA">
        <w:rPr>
          <w:sz w:val="28"/>
          <w:szCs w:val="28"/>
        </w:rPr>
        <w:t xml:space="preserve"> соответствии с</w:t>
      </w:r>
      <w:r>
        <w:rPr>
          <w:sz w:val="28"/>
          <w:szCs w:val="28"/>
        </w:rPr>
        <w:t>о своими</w:t>
      </w:r>
      <w:r w:rsidRPr="00D628CA">
        <w:rPr>
          <w:sz w:val="28"/>
          <w:szCs w:val="28"/>
        </w:rPr>
        <w:t xml:space="preserve"> целями. Например, пенсионные фонды в разных странах распределяют свои средства в акции и облигации в разных соотнош</w:t>
      </w:r>
      <w:r w:rsidR="004F42FE">
        <w:rPr>
          <w:sz w:val="28"/>
          <w:szCs w:val="28"/>
        </w:rPr>
        <w:t>ениях. Это показано на рисунке 7</w:t>
      </w:r>
      <w:r w:rsidRPr="00D628CA">
        <w:rPr>
          <w:sz w:val="28"/>
          <w:szCs w:val="28"/>
        </w:rPr>
        <w:t xml:space="preserve"> (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[2011]).</w:t>
      </w:r>
    </w:p>
    <w:p w:rsidR="004F42FE" w:rsidRDefault="004F42FE" w:rsidP="004F42FE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Видно, что США и Англия размещают большую долю средств в акциях, а Япония и большинство стран континентальной Европы размещают больше средств в облигации.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отмечают, что основной риск в портфелях пенсионных фондов исходит от акций. Это также видно на</w:t>
      </w:r>
      <w:r>
        <w:rPr>
          <w:sz w:val="28"/>
          <w:szCs w:val="28"/>
        </w:rPr>
        <w:t xml:space="preserve"> рисунке 7</w:t>
      </w:r>
      <w:r w:rsidRPr="00D628CA">
        <w:rPr>
          <w:sz w:val="28"/>
          <w:szCs w:val="28"/>
        </w:rPr>
        <w:t>.</w:t>
      </w:r>
    </w:p>
    <w:p w:rsidR="004F42FE" w:rsidRPr="004F42FE" w:rsidRDefault="004F42FE" w:rsidP="004F42FE">
      <w:pPr>
        <w:spacing w:line="360" w:lineRule="auto"/>
        <w:ind w:firstLine="709"/>
        <w:rPr>
          <w:sz w:val="24"/>
          <w:szCs w:val="24"/>
        </w:rPr>
      </w:pPr>
    </w:p>
    <w:p w:rsidR="004F42FE" w:rsidRDefault="004F42FE" w:rsidP="00595A4F">
      <w:pPr>
        <w:spacing w:line="360" w:lineRule="auto"/>
        <w:ind w:left="709"/>
        <w:rPr>
          <w:i/>
          <w:sz w:val="24"/>
          <w:szCs w:val="24"/>
        </w:rPr>
      </w:pPr>
    </w:p>
    <w:p w:rsidR="004F42FE" w:rsidRDefault="004F42FE" w:rsidP="00595A4F">
      <w:pPr>
        <w:spacing w:line="360" w:lineRule="auto"/>
        <w:ind w:left="709"/>
        <w:rPr>
          <w:i/>
          <w:sz w:val="24"/>
          <w:szCs w:val="24"/>
        </w:rPr>
      </w:pPr>
    </w:p>
    <w:p w:rsidR="004F42FE" w:rsidRDefault="004F42FE" w:rsidP="00595A4F">
      <w:pPr>
        <w:spacing w:line="360" w:lineRule="auto"/>
        <w:ind w:left="709"/>
        <w:rPr>
          <w:i/>
          <w:sz w:val="24"/>
          <w:szCs w:val="24"/>
        </w:rPr>
      </w:pPr>
    </w:p>
    <w:p w:rsidR="004F42FE" w:rsidRDefault="004F42FE" w:rsidP="00595A4F">
      <w:pPr>
        <w:spacing w:line="360" w:lineRule="auto"/>
        <w:ind w:left="709"/>
        <w:rPr>
          <w:i/>
          <w:sz w:val="24"/>
          <w:szCs w:val="24"/>
        </w:rPr>
      </w:pPr>
    </w:p>
    <w:p w:rsidR="00595A4F" w:rsidRPr="004F42FE" w:rsidRDefault="00595A4F" w:rsidP="00595A4F">
      <w:pPr>
        <w:spacing w:line="360" w:lineRule="auto"/>
        <w:ind w:left="709"/>
        <w:rPr>
          <w:i/>
          <w:sz w:val="24"/>
          <w:szCs w:val="24"/>
        </w:rPr>
      </w:pPr>
      <w:r w:rsidRPr="004F42FE">
        <w:rPr>
          <w:i/>
          <w:sz w:val="24"/>
          <w:szCs w:val="24"/>
        </w:rPr>
        <w:lastRenderedPageBreak/>
        <w:t xml:space="preserve">Рисунок </w:t>
      </w:r>
      <w:r w:rsidR="004F42FE">
        <w:rPr>
          <w:i/>
          <w:sz w:val="24"/>
          <w:szCs w:val="24"/>
        </w:rPr>
        <w:t>7</w:t>
      </w:r>
      <w:r w:rsidRPr="004F42FE">
        <w:rPr>
          <w:i/>
          <w:sz w:val="24"/>
          <w:szCs w:val="24"/>
        </w:rPr>
        <w:t>. Распределение активов пенсионными фондами в разных регионах и риск, соответствующий этому распределению.</w:t>
      </w:r>
    </w:p>
    <w:p w:rsidR="00595A4F" w:rsidRPr="0065097B" w:rsidRDefault="00595A4F" w:rsidP="00595A4F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 wp14:anchorId="58EE464B" wp14:editId="480B9B90">
            <wp:extent cx="3462720" cy="252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4F42FE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4F42FE">
        <w:rPr>
          <w:i/>
          <w:sz w:val="24"/>
          <w:szCs w:val="24"/>
        </w:rPr>
        <w:t>Источник</w:t>
      </w:r>
      <w:r w:rsidRPr="004F42FE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Journal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of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Investing</w:t>
      </w:r>
      <w:r w:rsidRPr="004F42FE">
        <w:rPr>
          <w:i/>
          <w:sz w:val="24"/>
          <w:szCs w:val="24"/>
        </w:rPr>
        <w:t>, 2011.</w:t>
      </w:r>
    </w:p>
    <w:p w:rsidR="004F42FE" w:rsidRDefault="004F42FE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Чтобы избежать портфеля, в котором риск сконцентрирован в одном активе, можно фокусироваться на риск, исходящий из каждого актива. </w:t>
      </w:r>
      <w:r w:rsidRPr="00D628CA">
        <w:rPr>
          <w:sz w:val="28"/>
          <w:szCs w:val="28"/>
          <w:lang w:val="en-US"/>
        </w:rPr>
        <w:t>Qian</w:t>
      </w:r>
      <w:r w:rsidRPr="00D628CA">
        <w:rPr>
          <w:sz w:val="28"/>
          <w:szCs w:val="28"/>
        </w:rPr>
        <w:t xml:space="preserve"> [2011], </w:t>
      </w:r>
      <w:r w:rsidRPr="00D628CA">
        <w:rPr>
          <w:sz w:val="28"/>
          <w:szCs w:val="28"/>
          <w:lang w:val="en-US"/>
        </w:rPr>
        <w:t>Maillard</w:t>
      </w:r>
      <w:r w:rsidRPr="00D628CA">
        <w:rPr>
          <w:sz w:val="28"/>
          <w:szCs w:val="28"/>
        </w:rPr>
        <w:t xml:space="preserve">, </w:t>
      </w:r>
      <w:r w:rsidRPr="00D628CA">
        <w:rPr>
          <w:sz w:val="28"/>
          <w:szCs w:val="28"/>
          <w:lang w:val="en-US"/>
        </w:rPr>
        <w:t>Roncalli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Teiletche</w:t>
      </w:r>
      <w:r w:rsidRPr="00D628CA">
        <w:rPr>
          <w:sz w:val="28"/>
          <w:szCs w:val="28"/>
        </w:rPr>
        <w:t xml:space="preserve"> [2010] описали, что можно сконструировать портфель, где риск будет одинаково распределен среди активов в портфеле. </w:t>
      </w:r>
      <w:r w:rsidRPr="00D628CA">
        <w:rPr>
          <w:sz w:val="28"/>
          <w:szCs w:val="28"/>
          <w:lang w:val="en-US"/>
        </w:rPr>
        <w:t>Maillard</w:t>
      </w:r>
      <w:r w:rsidRPr="00D628CA">
        <w:rPr>
          <w:sz w:val="28"/>
          <w:szCs w:val="28"/>
        </w:rPr>
        <w:t xml:space="preserve"> и др. предложили простой способ для формирования такого портфеля, состоящего из акций и облигаций. Доля акций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 </w:t>
      </w:r>
      <w:r w:rsidRPr="00D628CA">
        <w:rPr>
          <w:sz w:val="28"/>
          <w:szCs w:val="28"/>
        </w:rPr>
        <w:t>может быть представлена следующим видом:</w:t>
      </w:r>
    </w:p>
    <w:p w:rsidR="00595A4F" w:rsidRPr="004B2FE6" w:rsidRDefault="00595A4F" w:rsidP="00595A4F">
      <w:pPr>
        <w:spacing w:line="360" w:lineRule="auto"/>
        <w:ind w:firstLine="709"/>
        <w:rPr>
          <w:sz w:val="24"/>
          <w:szCs w:val="24"/>
        </w:rPr>
      </w:pP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</m:den>
        </m:f>
      </m:oMath>
      <w:r w:rsidRPr="00910F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2FE6">
        <w:rPr>
          <w:sz w:val="24"/>
          <w:szCs w:val="24"/>
        </w:rPr>
        <w:t>(1)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 волатильность облигаций,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 волатильность акций. Волатильность акций за последние сорок лет исторически больше волатильности облигаций в три-пять раз в США и Еврозоне. Согласно этому выражению для того, что портфель соответствовал паритету риска (</w:t>
      </w:r>
      <w:r w:rsidRPr="00D628CA">
        <w:rPr>
          <w:rFonts w:eastAsiaTheme="minorEastAsia"/>
          <w:sz w:val="28"/>
          <w:szCs w:val="28"/>
          <w:lang w:val="en-US"/>
        </w:rPr>
        <w:t>risk</w:t>
      </w:r>
      <w:r w:rsidRPr="00D628CA">
        <w:rPr>
          <w:rFonts w:eastAsiaTheme="minorEastAsia"/>
          <w:sz w:val="28"/>
          <w:szCs w:val="28"/>
        </w:rPr>
        <w:t xml:space="preserve"> </w:t>
      </w:r>
      <w:r w:rsidRPr="00D628CA">
        <w:rPr>
          <w:rFonts w:eastAsiaTheme="minorEastAsia"/>
          <w:sz w:val="28"/>
          <w:szCs w:val="28"/>
          <w:lang w:val="en-US"/>
        </w:rPr>
        <w:t>parity</w:t>
      </w:r>
      <w:r w:rsidRPr="00D628CA">
        <w:rPr>
          <w:rFonts w:eastAsiaTheme="minorEastAsia"/>
          <w:sz w:val="28"/>
          <w:szCs w:val="28"/>
        </w:rPr>
        <w:t>), доля акций должна составлять 17%-25% в портфеле из двух классов активов.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показали, как будут распределены активы в структуре пенсионных фондов, описанных ранее, чтобы портфели соответствовал паритету риск</w:t>
      </w:r>
      <w:r w:rsidR="004F42FE">
        <w:rPr>
          <w:sz w:val="28"/>
          <w:szCs w:val="28"/>
        </w:rPr>
        <w:t>а. Это показано на рисунке 8</w:t>
      </w:r>
      <w:r w:rsidRPr="00D628CA">
        <w:rPr>
          <w:sz w:val="28"/>
          <w:szCs w:val="28"/>
        </w:rPr>
        <w:t xml:space="preserve">. </w:t>
      </w:r>
    </w:p>
    <w:p w:rsidR="00595A4F" w:rsidRPr="004F42FE" w:rsidRDefault="004F42FE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4F42FE">
        <w:rPr>
          <w:i/>
          <w:sz w:val="24"/>
          <w:szCs w:val="24"/>
        </w:rPr>
        <w:lastRenderedPageBreak/>
        <w:t>Рисунок 8</w:t>
      </w:r>
      <w:r w:rsidR="00595A4F" w:rsidRPr="004F42FE">
        <w:rPr>
          <w:i/>
          <w:sz w:val="24"/>
          <w:szCs w:val="24"/>
        </w:rPr>
        <w:t>. Распределение активов пенсионными фондами в</w:t>
      </w:r>
      <w:r>
        <w:rPr>
          <w:i/>
          <w:sz w:val="24"/>
          <w:szCs w:val="24"/>
        </w:rPr>
        <w:t xml:space="preserve"> соответствии с паритетом</w:t>
      </w:r>
      <w:r w:rsidR="00595A4F" w:rsidRPr="004F42FE">
        <w:rPr>
          <w:i/>
          <w:sz w:val="24"/>
          <w:szCs w:val="24"/>
        </w:rPr>
        <w:t xml:space="preserve"> между акциями и облигациями.  </w:t>
      </w:r>
    </w:p>
    <w:p w:rsidR="00595A4F" w:rsidRPr="00300AC5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37B2D13" wp14:editId="577D2E5B">
            <wp:extent cx="3687384" cy="252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4F42FE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4F42FE">
        <w:rPr>
          <w:i/>
          <w:sz w:val="24"/>
          <w:szCs w:val="24"/>
        </w:rPr>
        <w:t>Источник</w:t>
      </w:r>
      <w:r w:rsidRPr="004F42FE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Journal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of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Investing</w:t>
      </w:r>
      <w:r w:rsidRPr="004F42FE">
        <w:rPr>
          <w:i/>
          <w:sz w:val="24"/>
          <w:szCs w:val="24"/>
        </w:rPr>
        <w:t>, 2011.</w:t>
      </w:r>
    </w:p>
    <w:p w:rsidR="004F42FE" w:rsidRDefault="004F42FE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Большую долю в портфелях теперь занимают облигации. Основной недостаток такого способа получения паритета риска заключается в том, что исторически в долгосрочной перспективе доходность акций выше, чем доходность облигаций, хотя акции и имеют более высокую волатильность, чем облигации. Это означает, что формирование портфеля, соответствующего паритету риска, снижает потенциальную доходность для пенсионных фондов, которая может быть ниже заданной цели.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показали на своем примере, как историческая доходность портфеля, соответствующему паритету риска, соотносится с доходность портфеля, который сформирован классическим способом из 60% акций и 40% облигаций (60/40). Историческая разница доходностей показана на рис</w:t>
      </w:r>
      <w:r w:rsidR="004F42FE">
        <w:rPr>
          <w:sz w:val="28"/>
          <w:szCs w:val="28"/>
        </w:rPr>
        <w:t>унке 9</w:t>
      </w:r>
      <w:r w:rsidRPr="00D628CA">
        <w:rPr>
          <w:sz w:val="28"/>
          <w:szCs w:val="28"/>
        </w:rPr>
        <w:t>.</w:t>
      </w:r>
    </w:p>
    <w:p w:rsidR="004F42FE" w:rsidRPr="004F42FE" w:rsidRDefault="004F42FE" w:rsidP="004F42FE">
      <w:pPr>
        <w:spacing w:line="360" w:lineRule="auto"/>
        <w:ind w:firstLine="709"/>
        <w:jc w:val="both"/>
      </w:pPr>
      <w:r w:rsidRPr="00D628CA">
        <w:rPr>
          <w:sz w:val="28"/>
          <w:szCs w:val="28"/>
        </w:rPr>
        <w:t xml:space="preserve">На рисунке видно, что большую часть времени за период с 1976 г. по 2009 г. портфель паритета риска показывает доходность ниже, чем традиционный портфель 60/40. Но если взять доходность, скорректированную на риск (коэффициент Шарпа), то портфель паритета риска превосходит портфель 60/40 большую часть времени. Из-за этого часто критикуют коэффициент Шарпа. Несмотря на реализованную доходность, </w:t>
      </w:r>
      <w:r w:rsidRPr="00D628CA">
        <w:rPr>
          <w:sz w:val="28"/>
          <w:szCs w:val="28"/>
        </w:rPr>
        <w:lastRenderedPageBreak/>
        <w:t>коэффициент Шарпа будет стремиться к бесконечности, если волатильность будет стремиться к нулю.</w:t>
      </w:r>
    </w:p>
    <w:p w:rsidR="00595A4F" w:rsidRPr="004F42FE" w:rsidRDefault="004F42FE" w:rsidP="00595A4F">
      <w:pPr>
        <w:spacing w:line="360" w:lineRule="auto"/>
        <w:ind w:left="709"/>
        <w:jc w:val="both"/>
        <w:rPr>
          <w:sz w:val="24"/>
          <w:szCs w:val="24"/>
        </w:rPr>
      </w:pPr>
      <w:r w:rsidRPr="004F42FE">
        <w:rPr>
          <w:i/>
          <w:sz w:val="24"/>
          <w:szCs w:val="24"/>
        </w:rPr>
        <w:t>Рисунок 9</w:t>
      </w:r>
      <w:r w:rsidR="00595A4F" w:rsidRPr="004F42FE">
        <w:rPr>
          <w:i/>
          <w:sz w:val="24"/>
          <w:szCs w:val="24"/>
        </w:rPr>
        <w:t xml:space="preserve">. Разница в абсолютных доходностях и доходностях, скорректированных на риск, между портфелем паритета риска и портфелем 60/40 для рынка США. </w:t>
      </w:r>
    </w:p>
    <w:p w:rsidR="00595A4F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 w:rsidRPr="008F193B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1910F20D" wp14:editId="3A229824">
            <wp:extent cx="3146686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4F42FE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4F42FE">
        <w:rPr>
          <w:i/>
          <w:sz w:val="24"/>
          <w:szCs w:val="24"/>
        </w:rPr>
        <w:t>Источник</w:t>
      </w:r>
      <w:r w:rsidRPr="004F42FE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Journal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of</w:t>
      </w:r>
      <w:r w:rsidRPr="004F42FE">
        <w:rPr>
          <w:i/>
          <w:sz w:val="24"/>
          <w:szCs w:val="24"/>
        </w:rPr>
        <w:t xml:space="preserve"> </w:t>
      </w:r>
      <w:r w:rsidRPr="004F42FE">
        <w:rPr>
          <w:i/>
          <w:sz w:val="24"/>
          <w:szCs w:val="24"/>
          <w:lang w:val="en-US"/>
        </w:rPr>
        <w:t>Investing</w:t>
      </w:r>
      <w:r w:rsidRPr="004F42FE">
        <w:rPr>
          <w:i/>
          <w:sz w:val="24"/>
          <w:szCs w:val="24"/>
        </w:rPr>
        <w:t>, 2011.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Еще одним способом достижения паритета риска в портфеле является использование заемных средств (левериджа). Простая перебалансировка активов в портфеле для достижения паритета риска без использования левериджа на практике является не характерным подходом в осуществлении стратегий паритета риска, если только нет соответствующих ограничений в уставе фонда. Портфель паритета риска без использования левериджа также является не самым лучшим вариантом для сравнения с традиционными портфелями. 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показали, что одним из вариантов достижения паритета риска является сохранение первоначального распределения активов в портфеле и пропорциональное добавление левериджа к позиции по облигациям. Идея заключается в том, что, используя плечо по позиции облигаций, можно сохранить лучший коэффициент Шарпа и в тоже время достичь доходности, как у портфеля, с традиционным распределением </w:t>
      </w:r>
      <w:r w:rsidRPr="00D628CA">
        <w:rPr>
          <w:sz w:val="28"/>
          <w:szCs w:val="28"/>
        </w:rPr>
        <w:lastRenderedPageBreak/>
        <w:t xml:space="preserve">активов.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приводят выражение для получения количества необходимого левериджа: </w:t>
      </w:r>
    </w:p>
    <w:p w:rsidR="00595A4F" w:rsidRPr="00485E4E" w:rsidRDefault="00595A4F" w:rsidP="00595A4F">
      <w:pPr>
        <w:spacing w:line="360" w:lineRule="auto"/>
        <w:ind w:firstLine="709"/>
        <w:rPr>
          <w:sz w:val="24"/>
          <w:szCs w:val="24"/>
        </w:rPr>
      </w:pP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w:r w:rsidRPr="000B0896">
        <w:rPr>
          <w:rFonts w:eastAsiaTheme="minorEastAsia"/>
          <w:sz w:val="24"/>
          <w:szCs w:val="24"/>
        </w:rPr>
        <w:tab/>
      </w:r>
      <m:oMath>
        <m:r>
          <w:rPr>
            <w:rFonts w:ascii="Cambria Math" w:hAnsi="Cambria Math"/>
            <w:sz w:val="28"/>
            <w:szCs w:val="28"/>
          </w:rPr>
          <m:t>k=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sub>
                </m:sSub>
              </m:e>
            </m:d>
          </m:den>
        </m:f>
      </m:oMath>
      <w:r>
        <w:rPr>
          <w:sz w:val="24"/>
          <w:szCs w:val="24"/>
        </w:rPr>
        <w:t xml:space="preserve">    </w:t>
      </w:r>
      <w:r w:rsidRPr="00F02E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485E4E">
        <w:rPr>
          <w:sz w:val="24"/>
          <w:szCs w:val="24"/>
        </w:rPr>
        <w:tab/>
      </w:r>
      <w:r w:rsidRPr="00485E4E">
        <w:rPr>
          <w:sz w:val="24"/>
          <w:szCs w:val="24"/>
        </w:rPr>
        <w:tab/>
      </w:r>
      <w:r w:rsidRPr="00485E4E">
        <w:rPr>
          <w:sz w:val="24"/>
          <w:szCs w:val="24"/>
        </w:rPr>
        <w:tab/>
      </w:r>
      <w:r w:rsidRPr="00485E4E">
        <w:rPr>
          <w:sz w:val="24"/>
          <w:szCs w:val="24"/>
        </w:rPr>
        <w:tab/>
      </w:r>
      <w:r w:rsidRPr="00485E4E">
        <w:rPr>
          <w:sz w:val="24"/>
          <w:szCs w:val="24"/>
        </w:rPr>
        <w:tab/>
        <w:t>(2)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 доля акций в портфеле с плечом и 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D628CA">
        <w:rPr>
          <w:rFonts w:eastAsiaTheme="minorEastAsia"/>
          <w:sz w:val="28"/>
          <w:szCs w:val="28"/>
        </w:rPr>
        <w:t xml:space="preserve"> количество левериджа (скорректированного на издержки, связанные с использованием плеча) для позиции по облигациям. </w:t>
      </w:r>
    </w:p>
    <w:p w:rsidR="00595A4F" w:rsidRPr="00D628CA" w:rsidRDefault="00851477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На рисунке 10</w:t>
      </w:r>
      <w:r w:rsidR="00595A4F" w:rsidRPr="00D628CA">
        <w:rPr>
          <w:rFonts w:eastAsiaTheme="minorEastAsia"/>
          <w:sz w:val="28"/>
          <w:szCs w:val="28"/>
        </w:rPr>
        <w:t xml:space="preserve"> показано, какое плечо нужно использовать по облигационной позиции для достижения паритета риска при изначальном распределении активов, показанных на рисунке 1 и волатильностях, характерных для каждого региона (</w:t>
      </w:r>
      <w:r w:rsidR="00595A4F" w:rsidRPr="00D628CA">
        <w:rPr>
          <w:sz w:val="28"/>
          <w:szCs w:val="28"/>
          <w:lang w:val="en-US"/>
        </w:rPr>
        <w:t>Ruban</w:t>
      </w:r>
      <w:r w:rsidR="00595A4F" w:rsidRPr="00D628CA">
        <w:rPr>
          <w:sz w:val="28"/>
          <w:szCs w:val="28"/>
        </w:rPr>
        <w:t xml:space="preserve"> и </w:t>
      </w:r>
      <w:r w:rsidR="00595A4F" w:rsidRPr="00D628CA">
        <w:rPr>
          <w:sz w:val="28"/>
          <w:szCs w:val="28"/>
          <w:lang w:val="en-US"/>
        </w:rPr>
        <w:t>Melas</w:t>
      </w:r>
      <w:r w:rsidR="00595A4F" w:rsidRPr="00D628CA">
        <w:rPr>
          <w:sz w:val="28"/>
          <w:szCs w:val="28"/>
        </w:rPr>
        <w:t xml:space="preserve"> [2011]). </w:t>
      </w:r>
    </w:p>
    <w:p w:rsidR="00595A4F" w:rsidRPr="00851477" w:rsidRDefault="00851477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10</w:t>
      </w:r>
      <w:r w:rsidR="00595A4F" w:rsidRPr="00851477">
        <w:rPr>
          <w:i/>
          <w:sz w:val="24"/>
          <w:szCs w:val="24"/>
        </w:rPr>
        <w:t>. Количество левериджа по позиции облигаций необходимого для достижения паритета риска при первоначальном</w:t>
      </w:r>
      <w:r>
        <w:rPr>
          <w:i/>
          <w:sz w:val="24"/>
          <w:szCs w:val="24"/>
        </w:rPr>
        <w:t xml:space="preserve"> распределении активов (рисунок </w:t>
      </w:r>
      <w:r w:rsidR="00595A4F" w:rsidRPr="00851477">
        <w:rPr>
          <w:i/>
          <w:sz w:val="24"/>
          <w:szCs w:val="24"/>
        </w:rPr>
        <w:t>1).</w:t>
      </w:r>
    </w:p>
    <w:p w:rsidR="00595A4F" w:rsidRDefault="00595A4F" w:rsidP="00595A4F">
      <w:pPr>
        <w:spacing w:line="360" w:lineRule="auto"/>
        <w:ind w:firstLine="709"/>
        <w:jc w:val="both"/>
        <w:rPr>
          <w:i/>
        </w:rPr>
      </w:pPr>
      <w:r w:rsidRPr="00CC133A"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28976692" wp14:editId="5346AE94">
            <wp:extent cx="3558581" cy="2520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851477">
        <w:rPr>
          <w:i/>
          <w:sz w:val="24"/>
          <w:szCs w:val="24"/>
        </w:rPr>
        <w:t>Источник</w:t>
      </w:r>
      <w:r w:rsidRPr="00851477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Journal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of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Investing</w:t>
      </w:r>
      <w:r w:rsidRPr="00851477">
        <w:rPr>
          <w:i/>
          <w:sz w:val="24"/>
          <w:szCs w:val="24"/>
        </w:rPr>
        <w:t>, 2011.</w:t>
      </w:r>
    </w:p>
    <w:p w:rsidR="00851477" w:rsidRPr="00851477" w:rsidRDefault="00851477" w:rsidP="00595A4F">
      <w:pPr>
        <w:spacing w:line="360" w:lineRule="auto"/>
        <w:ind w:left="709"/>
        <w:jc w:val="both"/>
        <w:rPr>
          <w:sz w:val="24"/>
          <w:szCs w:val="24"/>
        </w:rPr>
      </w:pP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D628CA">
        <w:rPr>
          <w:sz w:val="28"/>
          <w:szCs w:val="28"/>
        </w:rPr>
        <w:t xml:space="preserve">Однако данный способ имеет свой недостаток. На практике увеличение леверериджа без перебалансировки активов приводит к увеличению волатильности всего портфеля в целом. Добавление плеча может снизить волатильность всего портфеля только, если корреляция между классами активов достаточна отрицательна. Историческая волатильность </w:t>
      </w:r>
      <w:r w:rsidRPr="00D628CA">
        <w:rPr>
          <w:sz w:val="28"/>
          <w:szCs w:val="28"/>
        </w:rPr>
        <w:lastRenderedPageBreak/>
        <w:t>портфеля с плечом для достижения паритета риска и портфеля 60/40 на рынке США пре</w:t>
      </w:r>
      <w:r w:rsidR="00851477">
        <w:rPr>
          <w:sz w:val="28"/>
          <w:szCs w:val="28"/>
        </w:rPr>
        <w:t>дставлена в примере на рисунке 11</w:t>
      </w:r>
      <w:r w:rsidRPr="00D628CA">
        <w:rPr>
          <w:sz w:val="28"/>
          <w:szCs w:val="28"/>
        </w:rPr>
        <w:t xml:space="preserve"> </w:t>
      </w:r>
      <w:r w:rsidRPr="00D628CA">
        <w:rPr>
          <w:rFonts w:eastAsiaTheme="minorEastAsia"/>
          <w:sz w:val="28"/>
          <w:szCs w:val="28"/>
        </w:rPr>
        <w:t>(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[2011]).</w:t>
      </w:r>
    </w:p>
    <w:p w:rsidR="00595A4F" w:rsidRPr="00851477" w:rsidRDefault="00851477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851477">
        <w:rPr>
          <w:i/>
          <w:sz w:val="24"/>
          <w:szCs w:val="24"/>
        </w:rPr>
        <w:t>Рисунок 11</w:t>
      </w:r>
      <w:r w:rsidR="00595A4F" w:rsidRPr="00851477">
        <w:rPr>
          <w:i/>
          <w:sz w:val="24"/>
          <w:szCs w:val="24"/>
        </w:rPr>
        <w:t>. Волатильность портфеля с паритетом риска только при использовании плеча и портфеля 60/60 для рынка США.</w:t>
      </w:r>
    </w:p>
    <w:p w:rsidR="00595A4F" w:rsidRDefault="00595A4F" w:rsidP="00595A4F">
      <w:pPr>
        <w:spacing w:line="360" w:lineRule="auto"/>
        <w:ind w:firstLine="709"/>
        <w:jc w:val="both"/>
        <w:rPr>
          <w:i/>
        </w:rPr>
      </w:pPr>
      <w:r>
        <w:rPr>
          <w:i/>
          <w:noProof/>
        </w:rPr>
        <w:drawing>
          <wp:inline distT="0" distB="0" distL="0" distR="0" wp14:anchorId="57216D25" wp14:editId="38650001">
            <wp:extent cx="3103354" cy="2373086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47" cy="23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851477">
        <w:rPr>
          <w:i/>
          <w:sz w:val="24"/>
          <w:szCs w:val="24"/>
        </w:rPr>
        <w:t>Источник</w:t>
      </w:r>
      <w:r w:rsidRPr="00851477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Journal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of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Investing</w:t>
      </w:r>
      <w:r w:rsidRPr="00851477">
        <w:rPr>
          <w:i/>
          <w:sz w:val="24"/>
          <w:szCs w:val="24"/>
        </w:rPr>
        <w:t>, 2011.</w:t>
      </w:r>
    </w:p>
    <w:p w:rsidR="00851477" w:rsidRPr="00851477" w:rsidRDefault="00851477" w:rsidP="00595A4F">
      <w:pPr>
        <w:spacing w:line="360" w:lineRule="auto"/>
        <w:ind w:left="709"/>
        <w:jc w:val="both"/>
        <w:rPr>
          <w:i/>
          <w:sz w:val="24"/>
          <w:szCs w:val="24"/>
        </w:rPr>
      </w:pP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sz w:val="28"/>
          <w:szCs w:val="28"/>
        </w:rPr>
        <w:t>Важно также учитывать, что стоимость использования заемных средств также будет увеличивать количество необходимого левериджа для достижения паритета риска.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также показали, что перебалансировку и использование левериджа можно комбинировать и получать более лучшие результаты. Альтернативным методом для получения параметров требуемой доли акций и количества левриджа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D628CA">
        <w:rPr>
          <w:rFonts w:eastAsiaTheme="minorEastAsia"/>
          <w:sz w:val="28"/>
          <w:szCs w:val="28"/>
        </w:rPr>
        <w:t>) является наложение ограничений на портфель с использованием плеча. Можно задать два ограничения:</w:t>
      </w:r>
    </w:p>
    <w:p w:rsidR="00595A4F" w:rsidRPr="00D628CA" w:rsidRDefault="00595A4F" w:rsidP="00595A4F">
      <w:pPr>
        <w:pStyle w:val="a7"/>
        <w:numPr>
          <w:ilvl w:val="0"/>
          <w:numId w:val="7"/>
        </w:numPr>
        <w:spacing w:after="200" w:line="360" w:lineRule="auto"/>
        <w:jc w:val="both"/>
        <w:rPr>
          <w:sz w:val="28"/>
          <w:szCs w:val="28"/>
        </w:rPr>
      </w:pPr>
      <w:r w:rsidRPr="00D628CA">
        <w:rPr>
          <w:sz w:val="28"/>
          <w:szCs w:val="28"/>
        </w:rPr>
        <w:t>составить портфель с паритетом риска, чтобы его волатильность была такая же, как у первоначального распределения активов</w:t>
      </w:r>
    </w:p>
    <w:p w:rsidR="00595A4F" w:rsidRDefault="00595A4F" w:rsidP="00595A4F">
      <w:pPr>
        <w:pStyle w:val="a7"/>
        <w:numPr>
          <w:ilvl w:val="0"/>
          <w:numId w:val="7"/>
        </w:numPr>
        <w:spacing w:after="200" w:line="360" w:lineRule="auto"/>
        <w:jc w:val="both"/>
        <w:rPr>
          <w:sz w:val="24"/>
          <w:szCs w:val="24"/>
        </w:rPr>
      </w:pPr>
      <w:r w:rsidRPr="00D628CA">
        <w:rPr>
          <w:sz w:val="28"/>
          <w:szCs w:val="28"/>
        </w:rPr>
        <w:t>составить портфель, чтобы его ожидаемая доходность была, как у первоначального портфеля.</w:t>
      </w:r>
    </w:p>
    <w:p w:rsidR="00595A4F" w:rsidRPr="00D628CA" w:rsidRDefault="00595A4F" w:rsidP="00595A4F">
      <w:pPr>
        <w:spacing w:line="360" w:lineRule="auto"/>
        <w:ind w:firstLine="900"/>
        <w:jc w:val="both"/>
        <w:rPr>
          <w:sz w:val="28"/>
          <w:szCs w:val="28"/>
        </w:rPr>
      </w:pPr>
      <w:r w:rsidRPr="00D628CA">
        <w:rPr>
          <w:sz w:val="28"/>
          <w:szCs w:val="28"/>
        </w:rPr>
        <w:t>Сначала будет рассмотрен первый случай.</w:t>
      </w:r>
    </w:p>
    <w:p w:rsidR="00595A4F" w:rsidRPr="00D628CA" w:rsidRDefault="00595A4F" w:rsidP="00595A4F">
      <w:pPr>
        <w:spacing w:line="360" w:lineRule="auto"/>
        <w:ind w:firstLine="900"/>
        <w:jc w:val="both"/>
        <w:rPr>
          <w:sz w:val="28"/>
          <w:szCs w:val="28"/>
        </w:rPr>
      </w:pPr>
      <w:r w:rsidRPr="00D628CA">
        <w:rPr>
          <w:sz w:val="28"/>
          <w:szCs w:val="28"/>
        </w:rPr>
        <w:lastRenderedPageBreak/>
        <w:t xml:space="preserve">Волатильность портфеля </w:t>
      </w:r>
      <w:r w:rsidRPr="00D628CA">
        <w:rPr>
          <w:sz w:val="28"/>
          <w:szCs w:val="28"/>
          <w:lang w:val="en-US"/>
        </w:rPr>
        <w:t>c</w:t>
      </w:r>
      <w:r w:rsidRPr="00D628CA">
        <w:rPr>
          <w:sz w:val="28"/>
          <w:szCs w:val="28"/>
        </w:rPr>
        <w:t xml:space="preserve"> паритетом риска с плечом может быть представлена следующим образом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[2011]:</w:t>
      </w:r>
    </w:p>
    <w:p w:rsidR="00595A4F" w:rsidRPr="000B0896" w:rsidRDefault="00595A4F" w:rsidP="00595A4F">
      <w:pPr>
        <w:spacing w:line="360" w:lineRule="auto"/>
        <w:ind w:firstLine="900"/>
        <w:jc w:val="both"/>
        <w:rPr>
          <w:sz w:val="24"/>
          <w:szCs w:val="24"/>
        </w:rPr>
      </w:pPr>
      <w:r w:rsidRPr="00E73915">
        <w:rPr>
          <w:rFonts w:eastAsiaTheme="minorEastAsia"/>
          <w:sz w:val="24"/>
          <w:szCs w:val="24"/>
        </w:rPr>
        <w:tab/>
      </w:r>
      <w:r w:rsidRPr="00E73915">
        <w:rPr>
          <w:rFonts w:eastAsiaTheme="minorEastAsia"/>
          <w:sz w:val="24"/>
          <w:szCs w:val="24"/>
        </w:rPr>
        <w:tab/>
      </w:r>
      <w:r w:rsidRPr="00E73915">
        <w:rPr>
          <w:rFonts w:eastAsiaTheme="minorEastAsia"/>
          <w:sz w:val="24"/>
          <w:szCs w:val="24"/>
        </w:rPr>
        <w:tab/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=2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(1+ρ)</m:t>
        </m:r>
      </m:oMath>
      <w:r>
        <w:rPr>
          <w:sz w:val="24"/>
          <w:szCs w:val="24"/>
        </w:rPr>
        <w:t xml:space="preserve"> </w:t>
      </w:r>
      <w:r w:rsidRPr="00C41B0B">
        <w:rPr>
          <w:sz w:val="24"/>
          <w:szCs w:val="24"/>
        </w:rPr>
        <w:t xml:space="preserve">  </w:t>
      </w:r>
      <w:r w:rsidRPr="000B0896">
        <w:rPr>
          <w:sz w:val="24"/>
          <w:szCs w:val="24"/>
        </w:rPr>
        <w:tab/>
      </w:r>
      <w:r w:rsidRPr="000B0896">
        <w:rPr>
          <w:sz w:val="24"/>
          <w:szCs w:val="24"/>
        </w:rPr>
        <w:tab/>
      </w:r>
      <w:r w:rsidRPr="000B0896">
        <w:rPr>
          <w:sz w:val="24"/>
          <w:szCs w:val="24"/>
        </w:rPr>
        <w:tab/>
      </w:r>
      <w:r w:rsidRPr="000B0896">
        <w:rPr>
          <w:sz w:val="24"/>
          <w:szCs w:val="24"/>
        </w:rPr>
        <w:tab/>
      </w:r>
      <w:r w:rsidRPr="000B0896">
        <w:rPr>
          <w:sz w:val="24"/>
          <w:szCs w:val="24"/>
        </w:rPr>
        <w:tab/>
        <w:t>(3)</w:t>
      </w:r>
    </w:p>
    <w:p w:rsidR="00595A4F" w:rsidRPr="00D628CA" w:rsidRDefault="00595A4F" w:rsidP="00595A4F">
      <w:pPr>
        <w:spacing w:line="360" w:lineRule="auto"/>
        <w:ind w:firstLine="900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ρ</m:t>
        </m:r>
      </m:oMath>
      <w:r w:rsidRPr="00D628CA">
        <w:rPr>
          <w:rFonts w:eastAsiaTheme="minorEastAsia"/>
          <w:sz w:val="28"/>
          <w:szCs w:val="28"/>
        </w:rPr>
        <w:t xml:space="preserve"> корреляция между акциями и облигациями.</w:t>
      </w:r>
    </w:p>
    <w:p w:rsidR="00595A4F" w:rsidRPr="00D628CA" w:rsidRDefault="00595A4F" w:rsidP="00595A4F">
      <w:pPr>
        <w:spacing w:line="360" w:lineRule="auto"/>
        <w:ind w:firstLine="900"/>
        <w:jc w:val="both"/>
        <w:rPr>
          <w:sz w:val="28"/>
          <w:szCs w:val="28"/>
        </w:rPr>
      </w:pPr>
      <w:r w:rsidRPr="00D628CA">
        <w:rPr>
          <w:sz w:val="28"/>
          <w:szCs w:val="28"/>
        </w:rPr>
        <w:t xml:space="preserve">Если нужно, чтобы дисперсия была равна определенному целевому значению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D628CA">
        <w:rPr>
          <w:rFonts w:eastAsiaTheme="minorEastAsia"/>
          <w:sz w:val="28"/>
          <w:szCs w:val="28"/>
        </w:rPr>
        <w:t>, тогда вес акций в портфеле будет равен (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[2011])</w:t>
      </w:r>
      <w:r w:rsidRPr="00D628CA">
        <w:rPr>
          <w:rFonts w:eastAsiaTheme="minorEastAsia"/>
          <w:sz w:val="28"/>
          <w:szCs w:val="28"/>
        </w:rPr>
        <w:t xml:space="preserve">: </w:t>
      </w:r>
    </w:p>
    <w:p w:rsidR="00595A4F" w:rsidRDefault="00595A4F" w:rsidP="00595A4F">
      <w:pPr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2(1+ρ)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(4)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t>Видно, что более высокая целевая волатильность позволяет добавлять больший вес акций в портфеле с паритетом риска и, следовательно, исходя из уравнения (2) большую долю левериджа. В другом случае, при всех равных прочих, требуемая доля акций и левериджа падает с увеличением корреляции межд</w:t>
      </w:r>
      <w:r w:rsidR="00851477">
        <w:rPr>
          <w:rFonts w:eastAsiaTheme="minorEastAsia"/>
          <w:sz w:val="28"/>
          <w:szCs w:val="28"/>
        </w:rPr>
        <w:t>у классами активов. На рисунке 12</w:t>
      </w:r>
      <w:r w:rsidRPr="00D628CA">
        <w:rPr>
          <w:rFonts w:eastAsiaTheme="minorEastAsia"/>
          <w:sz w:val="28"/>
          <w:szCs w:val="28"/>
        </w:rPr>
        <w:t xml:space="preserve"> показаны уровни перебалансировки портфеля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e>
        </m:d>
      </m:oMath>
      <w:r w:rsidRPr="00D628CA">
        <w:rPr>
          <w:rFonts w:eastAsiaTheme="minorEastAsia"/>
          <w:sz w:val="28"/>
          <w:szCs w:val="28"/>
        </w:rPr>
        <w:t xml:space="preserve"> и количество левериджа (скорректированного на издержки), требуемые для достижения портфеля с паритетом риска и с заданной волатильностью равной волатильности первоначальных портфелей, изображенных на рисунке 1. </w:t>
      </w:r>
    </w:p>
    <w:p w:rsidR="00595A4F" w:rsidRPr="00851477" w:rsidRDefault="00851477" w:rsidP="00595A4F">
      <w:pPr>
        <w:spacing w:line="360" w:lineRule="auto"/>
        <w:ind w:firstLine="709"/>
        <w:jc w:val="both"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Рисунок 12</w:t>
      </w:r>
      <w:r w:rsidR="00595A4F" w:rsidRPr="00851477">
        <w:rPr>
          <w:rFonts w:eastAsiaTheme="minorEastAsia"/>
          <w:i/>
          <w:sz w:val="24"/>
          <w:szCs w:val="24"/>
        </w:rPr>
        <w:t>. Использование левериджа по позиции облигаций и перебалансировка портфеля при заданном уровне волатильности.</w:t>
      </w:r>
    </w:p>
    <w:p w:rsidR="00595A4F" w:rsidRDefault="00595A4F" w:rsidP="00595A4F">
      <w:pPr>
        <w:spacing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  <w:i/>
          <w:noProof/>
        </w:rPr>
        <w:drawing>
          <wp:inline distT="0" distB="0" distL="0" distR="0" wp14:anchorId="2669DF86" wp14:editId="46B0E7EE">
            <wp:extent cx="3515572" cy="25200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7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851477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851477">
        <w:rPr>
          <w:i/>
          <w:sz w:val="24"/>
          <w:szCs w:val="24"/>
        </w:rPr>
        <w:t>Источник</w:t>
      </w:r>
      <w:r w:rsidRPr="00851477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Journal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of</w:t>
      </w:r>
      <w:r w:rsidRPr="00851477">
        <w:rPr>
          <w:i/>
          <w:sz w:val="24"/>
          <w:szCs w:val="24"/>
        </w:rPr>
        <w:t xml:space="preserve"> </w:t>
      </w:r>
      <w:r w:rsidRPr="00851477">
        <w:rPr>
          <w:i/>
          <w:sz w:val="24"/>
          <w:szCs w:val="24"/>
          <w:lang w:val="en-US"/>
        </w:rPr>
        <w:t>Investing</w:t>
      </w:r>
      <w:r w:rsidRPr="00851477">
        <w:rPr>
          <w:i/>
          <w:sz w:val="24"/>
          <w:szCs w:val="24"/>
        </w:rPr>
        <w:t>, 2011.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lastRenderedPageBreak/>
        <w:t>Уровень плеча в данном случае намного умеренней, чем при построении портфеля с паритетом риска только с помощью левериджа и без перебалансировки, который был</w:t>
      </w:r>
      <w:r w:rsidR="007556C3">
        <w:rPr>
          <w:rFonts w:eastAsiaTheme="minorEastAsia"/>
          <w:sz w:val="28"/>
          <w:szCs w:val="28"/>
        </w:rPr>
        <w:t xml:space="preserve"> описан</w:t>
      </w:r>
      <w:r w:rsidRPr="00D628CA">
        <w:rPr>
          <w:rFonts w:eastAsiaTheme="minorEastAsia"/>
          <w:sz w:val="28"/>
          <w:szCs w:val="28"/>
        </w:rPr>
        <w:t xml:space="preserve"> выше.</w:t>
      </w:r>
    </w:p>
    <w:p w:rsidR="00595A4F" w:rsidRPr="00D628CA" w:rsidRDefault="00595A4F" w:rsidP="00595A4F">
      <w:pPr>
        <w:spacing w:line="360" w:lineRule="auto"/>
        <w:ind w:left="709"/>
        <w:jc w:val="both"/>
        <w:rPr>
          <w:rFonts w:eastAsiaTheme="minorEastAsia"/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t>Теперь рассмотрим второй случай.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t xml:space="preserve">При заданном уровне доходности портфеля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 </w:t>
      </w:r>
      <w:r w:rsidRPr="00D628CA">
        <w:rPr>
          <w:sz w:val="28"/>
          <w:szCs w:val="28"/>
          <w:lang w:val="en-US"/>
        </w:rPr>
        <w:t>Ruban</w:t>
      </w:r>
      <w:r w:rsidRPr="00D628CA">
        <w:rPr>
          <w:sz w:val="28"/>
          <w:szCs w:val="28"/>
        </w:rPr>
        <w:t xml:space="preserve"> и </w:t>
      </w:r>
      <w:r w:rsidRPr="00D628CA">
        <w:rPr>
          <w:sz w:val="28"/>
          <w:szCs w:val="28"/>
          <w:lang w:val="en-US"/>
        </w:rPr>
        <w:t>Melas</w:t>
      </w:r>
      <w:r w:rsidRPr="00D628CA">
        <w:rPr>
          <w:sz w:val="28"/>
          <w:szCs w:val="28"/>
        </w:rPr>
        <w:t xml:space="preserve"> [2011] выводят следующее выражение для требуемой доли акций для портфеля с паритетом риска с использованием плеча:</w:t>
      </w:r>
    </w:p>
    <w:p w:rsidR="00595A4F" w:rsidRPr="000B0896" w:rsidRDefault="00595A4F" w:rsidP="00595A4F">
      <w:pPr>
        <w:spacing w:line="360" w:lineRule="auto"/>
        <w:ind w:left="709"/>
        <w:jc w:val="both"/>
        <w:rPr>
          <w:rFonts w:eastAsiaTheme="minorEastAsia"/>
          <w:sz w:val="28"/>
          <w:szCs w:val="28"/>
        </w:rPr>
      </w:pPr>
      <w:r>
        <w:rPr>
          <w:sz w:val="24"/>
          <w:szCs w:val="24"/>
        </w:rPr>
        <w:t xml:space="preserve"> </w:t>
      </w:r>
      <w:r w:rsidRPr="000D0323">
        <w:rPr>
          <w:sz w:val="24"/>
          <w:szCs w:val="24"/>
        </w:rPr>
        <w:tab/>
      </w:r>
      <w:r w:rsidRPr="000D0323">
        <w:rPr>
          <w:sz w:val="24"/>
          <w:szCs w:val="24"/>
        </w:rPr>
        <w:tab/>
      </w:r>
      <w:r w:rsidRPr="000D0323">
        <w:rPr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+(1-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sub>
            </m:sSub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E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sub>
                </m:sSub>
              </m:den>
            </m:f>
          </m:den>
        </m:f>
      </m:oMath>
      <w:r w:rsidRPr="000B0896">
        <w:rPr>
          <w:rFonts w:eastAsiaTheme="minorEastAsia"/>
          <w:sz w:val="28"/>
          <w:szCs w:val="28"/>
        </w:rPr>
        <w:t xml:space="preserve"> </w:t>
      </w:r>
      <w:r w:rsidRPr="000B0896">
        <w:rPr>
          <w:rFonts w:eastAsiaTheme="minorEastAsia"/>
          <w:sz w:val="28"/>
          <w:szCs w:val="28"/>
        </w:rPr>
        <w:tab/>
      </w:r>
      <w:r w:rsidRPr="000B0896">
        <w:rPr>
          <w:rFonts w:eastAsiaTheme="minorEastAsia"/>
          <w:sz w:val="28"/>
          <w:szCs w:val="28"/>
        </w:rPr>
        <w:tab/>
      </w:r>
      <w:r w:rsidRPr="000B0896">
        <w:rPr>
          <w:rFonts w:eastAsiaTheme="minorEastAsia"/>
          <w:sz w:val="28"/>
          <w:szCs w:val="28"/>
        </w:rPr>
        <w:tab/>
      </w:r>
      <w:r w:rsidRPr="000B0896">
        <w:rPr>
          <w:rFonts w:eastAsiaTheme="minorEastAsia"/>
          <w:sz w:val="28"/>
          <w:szCs w:val="28"/>
        </w:rPr>
        <w:tab/>
      </w:r>
      <w:r w:rsidRPr="000B0896">
        <w:rPr>
          <w:rFonts w:eastAsiaTheme="minorEastAsia"/>
          <w:sz w:val="28"/>
          <w:szCs w:val="28"/>
        </w:rPr>
        <w:tab/>
      </w:r>
      <w:r w:rsidRPr="006507F2">
        <w:rPr>
          <w:rFonts w:eastAsiaTheme="minorEastAsia"/>
          <w:sz w:val="24"/>
          <w:szCs w:val="24"/>
        </w:rPr>
        <w:t>(5)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t xml:space="preserve">  Возможным целевым значением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sub>
        </m:sSub>
      </m:oMath>
      <w:r w:rsidRPr="00D628CA">
        <w:rPr>
          <w:rFonts w:eastAsiaTheme="minorEastAsia"/>
          <w:sz w:val="28"/>
          <w:szCs w:val="28"/>
        </w:rPr>
        <w:t xml:space="preserve">, к примеру, может быть доходность традиционного портфеля 60/40. </w:t>
      </w:r>
    </w:p>
    <w:p w:rsidR="00595A4F" w:rsidRDefault="00595A4F" w:rsidP="00595A4F">
      <w:pPr>
        <w:spacing w:line="360" w:lineRule="auto"/>
        <w:ind w:firstLine="709"/>
        <w:jc w:val="both"/>
        <w:rPr>
          <w:rFonts w:eastAsiaTheme="minorEastAsia"/>
        </w:rPr>
      </w:pPr>
      <w:r w:rsidRPr="00D628CA">
        <w:rPr>
          <w:rFonts w:eastAsiaTheme="minorEastAsia"/>
          <w:sz w:val="28"/>
          <w:szCs w:val="28"/>
          <w:lang w:val="en-US"/>
        </w:rPr>
        <w:t>Maillard</w:t>
      </w:r>
      <w:r w:rsidRPr="00D628CA">
        <w:rPr>
          <w:rFonts w:eastAsiaTheme="minorEastAsia"/>
          <w:sz w:val="28"/>
          <w:szCs w:val="28"/>
        </w:rPr>
        <w:t xml:space="preserve"> и др. [2010] также показали, что для двух активов с одинаковым коэффициентом Шарпа, оптимальным портфелем с паритетом риска будет портфель с максимальным коэффициентом Шарпа. Волатильность такого портфеля с паритетом риска с заданной доходностью представлена следующим видом: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D628CA">
        <w:rPr>
          <w:rFonts w:eastAsiaTheme="minorEastAsia"/>
        </w:rPr>
        <w:tab/>
      </w:r>
      <w:r w:rsidRPr="00D628CA">
        <w:rPr>
          <w:rFonts w:eastAsiaTheme="minorEastAsia"/>
        </w:rPr>
        <w:tab/>
      </w:r>
      <w:r w:rsidRPr="00D628CA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1+ρ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]</m:t>
        </m:r>
      </m:oMath>
      <w:r w:rsidRPr="00D628CA">
        <w:rPr>
          <w:rFonts w:eastAsiaTheme="minorEastAsia"/>
          <w:sz w:val="28"/>
          <w:szCs w:val="28"/>
        </w:rPr>
        <w:t xml:space="preserve"> </w:t>
      </w:r>
      <w:r w:rsidRPr="00D628CA">
        <w:rPr>
          <w:rFonts w:eastAsiaTheme="minorEastAsia"/>
          <w:sz w:val="28"/>
          <w:szCs w:val="28"/>
        </w:rPr>
        <w:tab/>
      </w:r>
      <w:r w:rsidRPr="00D628CA">
        <w:rPr>
          <w:rFonts w:eastAsiaTheme="minorEastAsia"/>
        </w:rPr>
        <w:tab/>
      </w:r>
      <w:r w:rsidRPr="00D628CA">
        <w:rPr>
          <w:rFonts w:eastAsiaTheme="minorEastAsia"/>
        </w:rPr>
        <w:tab/>
      </w:r>
      <w:r w:rsidRPr="00D628CA">
        <w:rPr>
          <w:rFonts w:eastAsiaTheme="minorEastAsia"/>
          <w:sz w:val="24"/>
          <w:szCs w:val="24"/>
        </w:rPr>
        <w:t>(6)</w:t>
      </w:r>
    </w:p>
    <w:p w:rsidR="00595A4F" w:rsidRPr="00D628CA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D628CA">
        <w:rPr>
          <w:rFonts w:eastAsiaTheme="minorEastAsia"/>
          <w:sz w:val="28"/>
          <w:szCs w:val="28"/>
        </w:rPr>
        <w:t>Это значение всегда будет ниже или равным волатильности первоначального портфеля без левериджа с такой же доходностью.</w:t>
      </w:r>
    </w:p>
    <w:p w:rsidR="00595A4F" w:rsidRPr="00D628CA" w:rsidRDefault="007556C3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 рисунке 13</w:t>
      </w:r>
      <w:r w:rsidR="00595A4F" w:rsidRPr="00D628CA">
        <w:rPr>
          <w:rFonts w:eastAsiaTheme="minorEastAsia"/>
          <w:sz w:val="28"/>
          <w:szCs w:val="28"/>
        </w:rPr>
        <w:t xml:space="preserve"> показано изменение в доле акций и количество левериджа (скорректированного на изде</w:t>
      </w:r>
      <w:r>
        <w:rPr>
          <w:rFonts w:eastAsiaTheme="minorEastAsia"/>
          <w:sz w:val="28"/>
          <w:szCs w:val="28"/>
        </w:rPr>
        <w:t>ржки) необходимого для получения</w:t>
      </w:r>
      <w:r w:rsidR="00595A4F" w:rsidRPr="00D628CA">
        <w:rPr>
          <w:rFonts w:eastAsiaTheme="minorEastAsia"/>
          <w:sz w:val="28"/>
          <w:szCs w:val="28"/>
        </w:rPr>
        <w:t xml:space="preserve"> портфеля с паритетом риска при заданном уровне доходности, как у портфелей с первоначальным распределением активов, показанным на рисунке 1. Здесь также подразумевается факт, что коэффициент Шарпа двух классов активов равен. </w:t>
      </w:r>
    </w:p>
    <w:p w:rsidR="007556C3" w:rsidRPr="007556C3" w:rsidRDefault="007556C3" w:rsidP="007556C3">
      <w:pPr>
        <w:spacing w:line="360" w:lineRule="auto"/>
        <w:ind w:firstLine="709"/>
        <w:jc w:val="both"/>
        <w:rPr>
          <w:rFonts w:eastAsiaTheme="minorEastAsia"/>
        </w:rPr>
      </w:pPr>
      <w:r w:rsidRPr="00D628CA">
        <w:rPr>
          <w:sz w:val="28"/>
          <w:szCs w:val="28"/>
        </w:rPr>
        <w:t xml:space="preserve">Уровень плеча в данном случае более умеренный, чем при конструировании портфеля с заданным уровнем волатильности, который был рассмотрен выше. Но перебалансировка между акциями и облигациями более агрессивная. Также в рассмотренных случаях предполагалось, что стоимость </w:t>
      </w:r>
      <w:r w:rsidRPr="00D628CA">
        <w:rPr>
          <w:sz w:val="28"/>
          <w:szCs w:val="28"/>
        </w:rPr>
        <w:lastRenderedPageBreak/>
        <w:t>использования плеча равно нулю. Дополнительные издержки по привлечению заемных средств будут увеличивать уровень левериджа.</w:t>
      </w:r>
    </w:p>
    <w:p w:rsidR="00595A4F" w:rsidRPr="007556C3" w:rsidRDefault="007556C3" w:rsidP="00595A4F">
      <w:pPr>
        <w:spacing w:line="360" w:lineRule="auto"/>
        <w:ind w:left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Рисунок 13</w:t>
      </w:r>
      <w:r w:rsidR="00595A4F" w:rsidRPr="007556C3">
        <w:rPr>
          <w:rFonts w:eastAsiaTheme="minorEastAsia"/>
          <w:i/>
          <w:sz w:val="24"/>
          <w:szCs w:val="24"/>
        </w:rPr>
        <w:t>.</w:t>
      </w:r>
      <w:r w:rsidR="00595A4F" w:rsidRPr="007556C3">
        <w:rPr>
          <w:rFonts w:eastAsiaTheme="minorEastAsia"/>
          <w:sz w:val="24"/>
          <w:szCs w:val="24"/>
        </w:rPr>
        <w:t xml:space="preserve"> </w:t>
      </w:r>
      <w:r w:rsidR="00595A4F" w:rsidRPr="007556C3">
        <w:rPr>
          <w:rFonts w:eastAsiaTheme="minorEastAsia"/>
          <w:i/>
          <w:sz w:val="24"/>
          <w:szCs w:val="24"/>
        </w:rPr>
        <w:t>Использование левериджа по позиции облигаций и перебалансировка портфеля при заданном уровне доходности.</w:t>
      </w:r>
    </w:p>
    <w:p w:rsidR="00595A4F" w:rsidRPr="00BA31AE" w:rsidRDefault="00595A4F" w:rsidP="00595A4F">
      <w:pPr>
        <w:spacing w:line="360" w:lineRule="auto"/>
        <w:ind w:firstLine="709"/>
        <w:jc w:val="both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2B2BC46C" wp14:editId="491B331C">
            <wp:extent cx="3492839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AE">
        <w:rPr>
          <w:sz w:val="24"/>
          <w:szCs w:val="24"/>
          <w:lang w:val="en-US"/>
        </w:rPr>
        <w:t xml:space="preserve"> </w:t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7556C3">
        <w:rPr>
          <w:i/>
          <w:sz w:val="24"/>
          <w:szCs w:val="24"/>
        </w:rPr>
        <w:t>Источник</w:t>
      </w:r>
      <w:r w:rsidRPr="007556C3">
        <w:rPr>
          <w:i/>
          <w:sz w:val="24"/>
          <w:szCs w:val="24"/>
          <w:lang w:val="en-US"/>
        </w:rPr>
        <w:t>: Ruban, O. and D.Melas. “Constructing Risk Parity Portfolios: Rebalance, Leverage, or Both?” The</w:t>
      </w:r>
      <w:r w:rsidRPr="007556C3">
        <w:rPr>
          <w:i/>
          <w:sz w:val="24"/>
          <w:szCs w:val="24"/>
        </w:rPr>
        <w:t xml:space="preserve"> </w:t>
      </w:r>
      <w:r w:rsidRPr="007556C3">
        <w:rPr>
          <w:i/>
          <w:sz w:val="24"/>
          <w:szCs w:val="24"/>
          <w:lang w:val="en-US"/>
        </w:rPr>
        <w:t>Journal</w:t>
      </w:r>
      <w:r w:rsidRPr="007556C3">
        <w:rPr>
          <w:i/>
          <w:sz w:val="24"/>
          <w:szCs w:val="24"/>
        </w:rPr>
        <w:t xml:space="preserve"> </w:t>
      </w:r>
      <w:r w:rsidRPr="007556C3">
        <w:rPr>
          <w:i/>
          <w:sz w:val="24"/>
          <w:szCs w:val="24"/>
          <w:lang w:val="en-US"/>
        </w:rPr>
        <w:t>of</w:t>
      </w:r>
      <w:r w:rsidRPr="007556C3">
        <w:rPr>
          <w:i/>
          <w:sz w:val="24"/>
          <w:szCs w:val="24"/>
        </w:rPr>
        <w:t xml:space="preserve"> </w:t>
      </w:r>
      <w:r w:rsidRPr="007556C3">
        <w:rPr>
          <w:i/>
          <w:sz w:val="24"/>
          <w:szCs w:val="24"/>
          <w:lang w:val="en-US"/>
        </w:rPr>
        <w:t>Investing</w:t>
      </w:r>
      <w:r w:rsidRPr="007556C3">
        <w:rPr>
          <w:i/>
          <w:sz w:val="24"/>
          <w:szCs w:val="24"/>
        </w:rPr>
        <w:t>, 2011.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Default="00595A4F" w:rsidP="00595A4F">
      <w:pPr>
        <w:spacing w:line="360" w:lineRule="auto"/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>Акции играют роль активов роста в инвестиционных планах. Чтобы сбалансировать потенциальный рост, инвесторы нуждаются в активе, который снизит риск всего портфеля. Этим активов являются инструменты с фиксированной доходностью, которые делятся на два подкласса.</w:t>
      </w:r>
    </w:p>
    <w:p w:rsidR="00595A4F" w:rsidRDefault="00595A4F" w:rsidP="00595A4F">
      <w:pPr>
        <w:spacing w:line="360" w:lineRule="auto"/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подкласс, инструменты с фиксированной доходностью с низким уровнем риска, предоставляет некоторое вознаграждение за риск процентной ставки и кредитный риск и также минимизирует риск сильной просадки. Этим подклассом являются облигации инвестиционного рейтинга. Менеджеры, которые используют стратегию паритета риска, используют леверидж именно при формировании позиции в облигациях инвестиционного рейтинга. </w:t>
      </w:r>
    </w:p>
    <w:p w:rsidR="00595A4F" w:rsidRPr="009A26DE" w:rsidRDefault="00595A4F" w:rsidP="00595A4F">
      <w:pPr>
        <w:spacing w:line="360" w:lineRule="auto"/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Вторым подклассом являются облигации спекулятивного рейтинга, которые позволяют получить инвестором дополнительную доходность от более рискованных активов и использовать навык управляющего. Данные облигации, также как акции, вступают в роль активов роста. Сюда входят </w:t>
      </w:r>
      <w:r>
        <w:rPr>
          <w:sz w:val="28"/>
          <w:szCs w:val="28"/>
        </w:rPr>
        <w:lastRenderedPageBreak/>
        <w:t>облигации развивающихся рынков, облигаций спекулятивного рейтинга, банковские кредиты (</w:t>
      </w:r>
      <w:r>
        <w:rPr>
          <w:sz w:val="28"/>
          <w:szCs w:val="28"/>
          <w:lang w:val="en-US"/>
        </w:rPr>
        <w:t>ABS</w:t>
      </w:r>
      <w:r>
        <w:rPr>
          <w:sz w:val="28"/>
          <w:szCs w:val="28"/>
        </w:rPr>
        <w:t>)</w:t>
      </w:r>
      <w:r w:rsidRPr="00CF29FE">
        <w:rPr>
          <w:sz w:val="28"/>
          <w:szCs w:val="28"/>
        </w:rPr>
        <w:t>,</w:t>
      </w:r>
      <w:r>
        <w:rPr>
          <w:sz w:val="28"/>
          <w:szCs w:val="28"/>
        </w:rPr>
        <w:t xml:space="preserve"> стратегии, которые используют активное принятие решений менеджерами. Данные активы наряду с ростом также показывают сильные просадки, и поэтому менеджеры очень редко используют плечо при формировании позиции в этом подклассе.  </w:t>
      </w:r>
      <w:r w:rsidRPr="009A26DE">
        <w:rPr>
          <w:sz w:val="28"/>
          <w:szCs w:val="28"/>
        </w:rPr>
        <w:t xml:space="preserve">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Важно понимать, что леверидж по позиции по облигациям должен быть рассмотрен в структуре всего портфеля,</w:t>
      </w:r>
      <w:r w:rsidRPr="009D56FB">
        <w:rPr>
          <w:sz w:val="28"/>
          <w:szCs w:val="28"/>
        </w:rPr>
        <w:t xml:space="preserve">  </w:t>
      </w:r>
      <w:r>
        <w:rPr>
          <w:sz w:val="28"/>
          <w:szCs w:val="28"/>
        </w:rPr>
        <w:t>а не как отдельного класса актива. Стратегия левериджа по части позиций из облигаций и одновременное снижение доли акций в портфеле может добавить дополнительные выгоды от диверсификации и не повлиять сильно на риск всего портфеля. Какой уровень левериджа использовать, является очень тонким моментом при построен</w:t>
      </w:r>
      <w:r w:rsidR="002C3A33">
        <w:rPr>
          <w:sz w:val="28"/>
          <w:szCs w:val="28"/>
        </w:rPr>
        <w:t>ии стратегии с паритетом риска.</w:t>
      </w:r>
    </w:p>
    <w:p w:rsidR="00595A4F" w:rsidRPr="0037242F" w:rsidRDefault="00595A4F" w:rsidP="00595A4F">
      <w:pPr>
        <w:spacing w:line="360" w:lineRule="auto"/>
        <w:ind w:firstLine="709"/>
        <w:rPr>
          <w:sz w:val="28"/>
          <w:szCs w:val="28"/>
        </w:rPr>
      </w:pPr>
      <w:r w:rsidRPr="0037242F">
        <w:rPr>
          <w:sz w:val="28"/>
          <w:szCs w:val="28"/>
        </w:rPr>
        <w:t xml:space="preserve">Можно ли получить лучшую диверсификацию и высокую абсолютную доходность одновременно? </w:t>
      </w:r>
    </w:p>
    <w:p w:rsidR="00595A4F" w:rsidRPr="0037242F" w:rsidRDefault="00595A4F" w:rsidP="00595A4F">
      <w:pPr>
        <w:spacing w:line="360" w:lineRule="auto"/>
        <w:ind w:firstLine="709"/>
        <w:rPr>
          <w:sz w:val="28"/>
          <w:szCs w:val="28"/>
        </w:rPr>
      </w:pPr>
      <w:r w:rsidRPr="0037242F">
        <w:rPr>
          <w:sz w:val="28"/>
          <w:szCs w:val="28"/>
        </w:rPr>
        <w:t xml:space="preserve">Это основные цели портфеля с паритетом риска. </w:t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в своем примере показывает выгоды от диверсификации для портфеля с паритетом риска. Он сравнивает традиционный портфель 60/40 и портфель с паритетом риска из двух классов активов: акции и облигации на рынке США. Волатильность акций составляет 15%, облигаций ‒ 5%. Длительное время акции росли из-за низких процентных ставок, и в результате корреляция между акциями и облигациями равна 0.2.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строит эффективную границу в терминах риск доходность и показывает на ней два портфеля: портфель 60/40 и портфель с паритетом риска. Паритет риска в данном портфеле достигается за счет перебалансировки и состоит из 25% акций и 75% облигаций (25/75 </w:t>
      </w:r>
      <w:r w:rsidRPr="0037242F">
        <w:rPr>
          <w:sz w:val="28"/>
          <w:szCs w:val="28"/>
          <w:lang w:val="en-US"/>
        </w:rPr>
        <w:t>risk</w:t>
      </w:r>
      <w:r w:rsidRPr="0037242F">
        <w:rPr>
          <w:sz w:val="28"/>
          <w:szCs w:val="28"/>
        </w:rPr>
        <w:t xml:space="preserve"> </w:t>
      </w:r>
      <w:r w:rsidRPr="0037242F">
        <w:rPr>
          <w:sz w:val="28"/>
          <w:szCs w:val="28"/>
          <w:lang w:val="en-US"/>
        </w:rPr>
        <w:t>parity</w:t>
      </w:r>
      <w:r w:rsidRPr="0037242F">
        <w:rPr>
          <w:sz w:val="28"/>
          <w:szCs w:val="28"/>
        </w:rPr>
        <w:t xml:space="preserve">). </w:t>
      </w:r>
      <w:r w:rsidR="002C3A33">
        <w:rPr>
          <w:sz w:val="28"/>
          <w:szCs w:val="28"/>
        </w:rPr>
        <w:t>Результаты показаны на рисунке 14</w:t>
      </w:r>
      <w:r w:rsidRPr="0037242F">
        <w:rPr>
          <w:sz w:val="28"/>
          <w:szCs w:val="28"/>
        </w:rPr>
        <w:t xml:space="preserve">. </w:t>
      </w:r>
    </w:p>
    <w:p w:rsidR="002C3A33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2C3A33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2C3A33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2C3A33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2C3A33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595A4F" w:rsidRPr="002C3A33" w:rsidRDefault="00595A4F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2C3A33">
        <w:rPr>
          <w:i/>
          <w:sz w:val="24"/>
          <w:szCs w:val="24"/>
        </w:rPr>
        <w:lastRenderedPageBreak/>
        <w:t>Рисунок 1</w:t>
      </w:r>
      <w:r w:rsidR="002C3A33" w:rsidRPr="002C3A33">
        <w:rPr>
          <w:i/>
          <w:sz w:val="24"/>
          <w:szCs w:val="24"/>
        </w:rPr>
        <w:t>4</w:t>
      </w:r>
      <w:r w:rsidRPr="002C3A33">
        <w:rPr>
          <w:i/>
          <w:sz w:val="24"/>
          <w:szCs w:val="24"/>
        </w:rPr>
        <w:t>. Эффективная граница для портфеля из акций и облигаций.</w:t>
      </w:r>
    </w:p>
    <w:p w:rsidR="00595A4F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816921B" wp14:editId="74F00D8B">
            <wp:extent cx="3508125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6409F7" w:rsidRDefault="00595A4F" w:rsidP="00595A4F">
      <w:pPr>
        <w:spacing w:line="360" w:lineRule="auto"/>
        <w:ind w:left="709"/>
        <w:jc w:val="both"/>
        <w:rPr>
          <w:i/>
          <w:lang w:val="en-US"/>
        </w:rPr>
      </w:pPr>
      <w:r w:rsidRPr="002C3A33">
        <w:rPr>
          <w:i/>
          <w:sz w:val="24"/>
          <w:szCs w:val="24"/>
        </w:rPr>
        <w:t>Источник</w:t>
      </w:r>
      <w:r w:rsidRPr="002C3A33">
        <w:rPr>
          <w:i/>
          <w:sz w:val="24"/>
          <w:szCs w:val="24"/>
          <w:lang w:val="en-US"/>
        </w:rPr>
        <w:t xml:space="preserve">: </w:t>
      </w:r>
      <w:proofErr w:type="gramStart"/>
      <w:r w:rsidRPr="002C3A33">
        <w:rPr>
          <w:i/>
          <w:sz w:val="24"/>
          <w:szCs w:val="24"/>
          <w:lang w:val="en-US"/>
        </w:rPr>
        <w:t>Qian, Edward “Risk Parity and Diversif</w:t>
      </w:r>
      <w:r w:rsidR="00382232">
        <w:rPr>
          <w:i/>
          <w:sz w:val="24"/>
          <w:szCs w:val="24"/>
          <w:lang w:val="en-US"/>
        </w:rPr>
        <w:t>ication” The Journal of Investi</w:t>
      </w:r>
      <w:r w:rsidRPr="002C3A33">
        <w:rPr>
          <w:i/>
          <w:sz w:val="24"/>
          <w:szCs w:val="24"/>
          <w:lang w:val="en-US"/>
        </w:rPr>
        <w:t>ng, 2011</w:t>
      </w:r>
      <w:r w:rsidRPr="00C046BA">
        <w:rPr>
          <w:i/>
          <w:lang w:val="en-US"/>
        </w:rPr>
        <w:t>.</w:t>
      </w:r>
      <w:proofErr w:type="gramEnd"/>
    </w:p>
    <w:p w:rsidR="002C3A33" w:rsidRPr="006409F7" w:rsidRDefault="002C3A33" w:rsidP="00595A4F">
      <w:pPr>
        <w:spacing w:line="360" w:lineRule="auto"/>
        <w:ind w:left="709"/>
        <w:jc w:val="both"/>
        <w:rPr>
          <w:i/>
          <w:lang w:val="en-US"/>
        </w:rPr>
      </w:pP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37242F">
        <w:rPr>
          <w:sz w:val="28"/>
          <w:szCs w:val="28"/>
        </w:rPr>
        <w:t>Для того чтобы определить, какую долю риска несет каждый из активов в общей структуре портфеля, используется следующее выражение:</w:t>
      </w:r>
    </w:p>
    <w:p w:rsidR="00595A4F" w:rsidRPr="005E307B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5E307B">
        <w:rPr>
          <w:rFonts w:eastAsiaTheme="minorEastAs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Pr="005E307B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ab/>
      </w:r>
      <w:r w:rsidR="002C3A33">
        <w:rPr>
          <w:rFonts w:eastAsiaTheme="minorEastAsia"/>
          <w:sz w:val="24"/>
          <w:szCs w:val="24"/>
        </w:rPr>
        <w:t>(7</w:t>
      </w:r>
      <w:r w:rsidRPr="005E307B">
        <w:rPr>
          <w:rFonts w:eastAsiaTheme="minorEastAsia"/>
          <w:sz w:val="24"/>
          <w:szCs w:val="24"/>
        </w:rPr>
        <w:t>)</w:t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5E307B">
        <w:rPr>
          <w:sz w:val="24"/>
          <w:szCs w:val="24"/>
        </w:rPr>
        <w:t xml:space="preserve"> </w:t>
      </w:r>
      <w:r w:rsidRPr="0037242F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37242F">
        <w:rPr>
          <w:rFonts w:eastAsiaTheme="minorEastAsia"/>
          <w:sz w:val="28"/>
          <w:szCs w:val="28"/>
        </w:rPr>
        <w:t xml:space="preserve"> ‒</w:t>
      </w:r>
      <w:r w:rsidRPr="0037242F">
        <w:rPr>
          <w:sz w:val="28"/>
          <w:szCs w:val="28"/>
        </w:rPr>
        <w:t xml:space="preserve"> доля риска, которую несет первый актив,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37242F">
        <w:rPr>
          <w:rFonts w:eastAsiaTheme="minorEastAsia"/>
          <w:sz w:val="28"/>
          <w:szCs w:val="28"/>
        </w:rPr>
        <w:t xml:space="preserve"> ‒ доля риска которую несет второй актив;</w:t>
      </w:r>
    </w:p>
    <w:p w:rsidR="00595A4F" w:rsidRPr="0037242F" w:rsidRDefault="00AE6DFC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595A4F" w:rsidRPr="0037242F">
        <w:rPr>
          <w:rFonts w:eastAsiaTheme="minorEastAsia"/>
          <w:sz w:val="28"/>
          <w:szCs w:val="28"/>
        </w:rPr>
        <w:t xml:space="preserve"> вес первого актива,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595A4F" w:rsidRPr="0037242F">
        <w:rPr>
          <w:rFonts w:eastAsiaTheme="minorEastAsia"/>
          <w:sz w:val="28"/>
          <w:szCs w:val="28"/>
        </w:rPr>
        <w:t xml:space="preserve"> вес второго актива,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595A4F" w:rsidRPr="0037242F">
        <w:rPr>
          <w:rFonts w:eastAsiaTheme="minorEastAsia"/>
          <w:sz w:val="28"/>
          <w:szCs w:val="28"/>
        </w:rPr>
        <w:t xml:space="preserve"> волатильность первого,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595A4F" w:rsidRPr="0037242F">
        <w:rPr>
          <w:rFonts w:eastAsiaTheme="minorEastAsia"/>
          <w:sz w:val="28"/>
          <w:szCs w:val="28"/>
        </w:rPr>
        <w:t xml:space="preserve"> волатильность второго,  </w:t>
      </w:r>
      <m:oMath>
        <m:r>
          <w:rPr>
            <w:rFonts w:ascii="Cambria Math" w:hAnsi="Cambria Math"/>
            <w:sz w:val="28"/>
            <w:szCs w:val="28"/>
            <w:lang w:val="en-US"/>
          </w:rPr>
          <m:t>ρ</m:t>
        </m:r>
      </m:oMath>
      <w:r w:rsidR="00595A4F" w:rsidRPr="0037242F">
        <w:rPr>
          <w:rFonts w:eastAsiaTheme="minorEastAsia"/>
          <w:sz w:val="28"/>
          <w:szCs w:val="28"/>
        </w:rPr>
        <w:t xml:space="preserve"> корреляция между двумя активами.</w:t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242F">
        <w:rPr>
          <w:rFonts w:eastAsiaTheme="minorEastAsia"/>
          <w:sz w:val="28"/>
          <w:szCs w:val="28"/>
        </w:rPr>
        <w:t xml:space="preserve">В портфеле 60/40 доля риска акций в обще структуре портфеля составляет 92%, доля риска облигаций 8% соответственно. В паритете с риском доля риска обоих классов активов равна и составляет 50%.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также рассматривает данные портфели в терминах риска и доходности, скорректированной на риск (коэффициент Шарпа). В его примере коэффициент Шарпа для акций и облигаций равен и составляет 0.35.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строит границу для двух портфелей в терминах риска и доходности, скорректированной на риск (коэффициент Шарпа)</w:t>
      </w:r>
      <w:r w:rsidR="002C3A33">
        <w:rPr>
          <w:sz w:val="28"/>
          <w:szCs w:val="28"/>
        </w:rPr>
        <w:t>. Результат показан на рисунке 15</w:t>
      </w:r>
      <w:r w:rsidRPr="0037242F">
        <w:rPr>
          <w:sz w:val="28"/>
          <w:szCs w:val="28"/>
        </w:rPr>
        <w:t>.</w:t>
      </w:r>
    </w:p>
    <w:p w:rsidR="002C3A33" w:rsidRDefault="002C3A33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2C3A33" w:rsidRDefault="002C3A33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2C3A33" w:rsidRPr="006409F7" w:rsidRDefault="002C3A3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2C3A33">
        <w:rPr>
          <w:i/>
          <w:sz w:val="24"/>
          <w:szCs w:val="24"/>
        </w:rPr>
        <w:lastRenderedPageBreak/>
        <w:t>Рисунок</w:t>
      </w:r>
      <w:r w:rsidRPr="006409F7">
        <w:rPr>
          <w:i/>
          <w:sz w:val="24"/>
          <w:szCs w:val="24"/>
        </w:rPr>
        <w:t xml:space="preserve"> 15. </w:t>
      </w:r>
      <w:r w:rsidR="000D5B93">
        <w:rPr>
          <w:i/>
          <w:sz w:val="24"/>
          <w:szCs w:val="24"/>
        </w:rPr>
        <w:t>Коэффициент</w:t>
      </w:r>
      <w:r w:rsidR="000D5B93" w:rsidRPr="006409F7">
        <w:rPr>
          <w:i/>
          <w:sz w:val="24"/>
          <w:szCs w:val="24"/>
        </w:rPr>
        <w:t xml:space="preserve"> </w:t>
      </w:r>
      <w:r w:rsidR="000D5B93">
        <w:rPr>
          <w:i/>
          <w:sz w:val="24"/>
          <w:szCs w:val="24"/>
        </w:rPr>
        <w:t>Шарпа</w:t>
      </w:r>
      <w:r w:rsidR="000D5B93" w:rsidRPr="006409F7">
        <w:rPr>
          <w:i/>
          <w:sz w:val="24"/>
          <w:szCs w:val="24"/>
        </w:rPr>
        <w:t xml:space="preserve"> </w:t>
      </w:r>
      <w:r w:rsidR="000D5B93">
        <w:rPr>
          <w:i/>
          <w:sz w:val="24"/>
          <w:szCs w:val="24"/>
        </w:rPr>
        <w:t>для</w:t>
      </w:r>
      <w:r w:rsidR="000D5B93" w:rsidRPr="006409F7">
        <w:rPr>
          <w:i/>
          <w:sz w:val="24"/>
          <w:szCs w:val="24"/>
        </w:rPr>
        <w:t xml:space="preserve"> </w:t>
      </w:r>
      <w:r w:rsidR="000D5B93">
        <w:rPr>
          <w:i/>
          <w:sz w:val="24"/>
          <w:szCs w:val="24"/>
        </w:rPr>
        <w:t>портфелей</w:t>
      </w:r>
      <w:r w:rsidR="000D5B93" w:rsidRPr="006409F7">
        <w:rPr>
          <w:i/>
          <w:sz w:val="24"/>
          <w:szCs w:val="24"/>
        </w:rPr>
        <w:t xml:space="preserve"> 27/75 </w:t>
      </w:r>
      <w:r w:rsidR="000D5B93">
        <w:rPr>
          <w:i/>
          <w:sz w:val="24"/>
          <w:szCs w:val="24"/>
        </w:rPr>
        <w:t>и</w:t>
      </w:r>
      <w:r w:rsidR="000D5B93" w:rsidRPr="006409F7">
        <w:rPr>
          <w:i/>
          <w:sz w:val="24"/>
          <w:szCs w:val="24"/>
        </w:rPr>
        <w:t xml:space="preserve"> 60/40.</w:t>
      </w:r>
      <w:r w:rsidRPr="006409F7">
        <w:rPr>
          <w:i/>
          <w:sz w:val="24"/>
          <w:szCs w:val="24"/>
        </w:rPr>
        <w:t xml:space="preserve"> </w:t>
      </w:r>
    </w:p>
    <w:p w:rsidR="00595A4F" w:rsidRPr="000D5B93" w:rsidRDefault="00595A4F" w:rsidP="00595A4F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6409F7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AD64757" wp14:editId="397BC72C">
            <wp:extent cx="3556318" cy="25200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6409F7" w:rsidRDefault="00595A4F" w:rsidP="000D5B93">
      <w:pPr>
        <w:spacing w:line="360" w:lineRule="auto"/>
        <w:ind w:left="709"/>
        <w:jc w:val="both"/>
        <w:rPr>
          <w:i/>
          <w:sz w:val="24"/>
          <w:szCs w:val="24"/>
          <w:lang w:val="en-US"/>
        </w:rPr>
      </w:pPr>
      <w:r w:rsidRPr="002C3A33">
        <w:rPr>
          <w:i/>
          <w:sz w:val="24"/>
          <w:szCs w:val="24"/>
        </w:rPr>
        <w:t>Источник</w:t>
      </w:r>
      <w:r w:rsidRPr="002C3A33">
        <w:rPr>
          <w:i/>
          <w:sz w:val="24"/>
          <w:szCs w:val="24"/>
          <w:lang w:val="en-US"/>
        </w:rPr>
        <w:t xml:space="preserve">: </w:t>
      </w:r>
      <w:proofErr w:type="gramStart"/>
      <w:r w:rsidRPr="002C3A33">
        <w:rPr>
          <w:i/>
          <w:sz w:val="24"/>
          <w:szCs w:val="24"/>
          <w:lang w:val="en-US"/>
        </w:rPr>
        <w:t>Qian, Edward “Risk Parity and Diversif</w:t>
      </w:r>
      <w:r w:rsidR="00382232">
        <w:rPr>
          <w:i/>
          <w:sz w:val="24"/>
          <w:szCs w:val="24"/>
          <w:lang w:val="en-US"/>
        </w:rPr>
        <w:t>ication” The Journal of Investi</w:t>
      </w:r>
      <w:r w:rsidRPr="002C3A33">
        <w:rPr>
          <w:i/>
          <w:sz w:val="24"/>
          <w:szCs w:val="24"/>
          <w:lang w:val="en-US"/>
        </w:rPr>
        <w:t>ng, 2011.</w:t>
      </w:r>
      <w:proofErr w:type="gramEnd"/>
    </w:p>
    <w:p w:rsidR="002C3A33" w:rsidRPr="006409F7" w:rsidRDefault="002C3A33" w:rsidP="00595A4F">
      <w:pPr>
        <w:spacing w:line="360" w:lineRule="auto"/>
        <w:ind w:firstLine="709"/>
        <w:jc w:val="both"/>
        <w:rPr>
          <w:sz w:val="24"/>
          <w:szCs w:val="24"/>
          <w:lang w:val="en-US"/>
        </w:rPr>
      </w:pPr>
    </w:p>
    <w:p w:rsidR="00595A4F" w:rsidRPr="0037242F" w:rsidRDefault="00595A4F" w:rsidP="00595A4F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242F">
        <w:rPr>
          <w:rFonts w:eastAsiaTheme="minorEastAsia"/>
          <w:sz w:val="28"/>
          <w:szCs w:val="28"/>
        </w:rPr>
        <w:t xml:space="preserve">Коэффициент Шарпа для портфеля 60/40 находится на уровне 0.40, для портфеля 25/75 с паритетом риска ‒ на уровне 0.45. Портфель 25/75 с паритетом риска имеет более низкий риск (5.8%), но более низкую ожидаемую доходность (3.6%). </w:t>
      </w:r>
    </w:p>
    <w:p w:rsidR="00595A4F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 w:rsidRPr="0037242F">
        <w:rPr>
          <w:rFonts w:eastAsiaTheme="minorEastAsia"/>
          <w:sz w:val="28"/>
          <w:szCs w:val="28"/>
        </w:rPr>
        <w:t xml:space="preserve">Для того чтобы улучшить характеристику ожидаемой доходности портфеля 25/75 с паритетом риска можно использовать леверидж для всего портфеля.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показывает на своём примере, что для того, чтобы волатильность портфеля 25/75 с паритетом риска была равна 9.6%, как у портфеля 60/40, нужно использовать леверидж в размере 165% для всего портфеля 25/75. Доля акций в таком портфеля будет составлять 41%, доля облигаций 124%. Ожидаемая доходность такого портфеля будет выше, чем у портфеля 60/40, и данный портфель соответствует портфелю с паритетом риска. Резу</w:t>
      </w:r>
      <w:r w:rsidR="000D5B93">
        <w:rPr>
          <w:sz w:val="28"/>
          <w:szCs w:val="28"/>
        </w:rPr>
        <w:t>льтаты представлены на рисунке 16</w:t>
      </w:r>
      <w:r w:rsidRPr="0037242F">
        <w:rPr>
          <w:sz w:val="28"/>
          <w:szCs w:val="28"/>
        </w:rPr>
        <w:t>.</w:t>
      </w:r>
    </w:p>
    <w:p w:rsidR="000D5B93" w:rsidRPr="000D5B93" w:rsidRDefault="000D5B93" w:rsidP="000D5B93">
      <w:pPr>
        <w:spacing w:line="360" w:lineRule="auto"/>
        <w:ind w:firstLine="709"/>
        <w:jc w:val="both"/>
      </w:pPr>
      <w:r w:rsidRPr="0037242F">
        <w:rPr>
          <w:sz w:val="28"/>
          <w:szCs w:val="28"/>
        </w:rPr>
        <w:t xml:space="preserve">В данном примере стоимость использования плеча составляет 1% (безрисковая ставка процента).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отмечает, что краткосрочная ставка изменяется во времени, и стоимость заимствования также будет меняться. Это нужно учитывать при использовании данной стратегии на практике.</w:t>
      </w:r>
    </w:p>
    <w:p w:rsidR="00595A4F" w:rsidRPr="000D5B93" w:rsidRDefault="000D5B9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lastRenderedPageBreak/>
        <w:t>Рисунок 16</w:t>
      </w:r>
      <w:r w:rsidR="00595A4F" w:rsidRPr="000D5B93">
        <w:rPr>
          <w:i/>
          <w:sz w:val="24"/>
          <w:szCs w:val="24"/>
        </w:rPr>
        <w:t>. Эффективная граница и портфель с паритетом риска.</w:t>
      </w:r>
    </w:p>
    <w:p w:rsidR="00595A4F" w:rsidRPr="00D219B9" w:rsidRDefault="00595A4F" w:rsidP="00595A4F">
      <w:pPr>
        <w:spacing w:line="360" w:lineRule="auto"/>
        <w:ind w:firstLine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3103A742" wp14:editId="74345388">
            <wp:extent cx="3543564" cy="252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i/>
          <w:lang w:val="en-US"/>
        </w:rPr>
      </w:pPr>
      <w:r w:rsidRPr="00B8404D">
        <w:rPr>
          <w:i/>
        </w:rPr>
        <w:t>Источник</w:t>
      </w:r>
      <w:r w:rsidRPr="00E17754">
        <w:rPr>
          <w:i/>
          <w:lang w:val="en-US"/>
        </w:rPr>
        <w:t xml:space="preserve">: </w:t>
      </w:r>
      <w:proofErr w:type="gramStart"/>
      <w:r>
        <w:rPr>
          <w:i/>
          <w:lang w:val="en-US"/>
        </w:rPr>
        <w:t>Qian, Edward “Risk Parity and Diversification” The</w:t>
      </w:r>
      <w:r w:rsidRPr="00C046BA">
        <w:rPr>
          <w:i/>
          <w:lang w:val="en-US"/>
        </w:rPr>
        <w:t xml:space="preserve"> </w:t>
      </w:r>
      <w:r>
        <w:rPr>
          <w:i/>
          <w:lang w:val="en-US"/>
        </w:rPr>
        <w:t>Journal</w:t>
      </w:r>
      <w:r w:rsidRPr="00C046BA">
        <w:rPr>
          <w:i/>
          <w:lang w:val="en-US"/>
        </w:rPr>
        <w:t xml:space="preserve"> </w:t>
      </w:r>
      <w:r>
        <w:rPr>
          <w:i/>
          <w:lang w:val="en-US"/>
        </w:rPr>
        <w:t>of</w:t>
      </w:r>
      <w:r w:rsidRPr="00C046BA">
        <w:rPr>
          <w:i/>
          <w:lang w:val="en-US"/>
        </w:rPr>
        <w:t xml:space="preserve"> </w:t>
      </w:r>
      <w:r w:rsidR="00382232">
        <w:rPr>
          <w:i/>
          <w:lang w:val="en-US"/>
        </w:rPr>
        <w:t>Investi</w:t>
      </w:r>
      <w:r>
        <w:rPr>
          <w:i/>
          <w:lang w:val="en-US"/>
        </w:rPr>
        <w:t>ng</w:t>
      </w:r>
      <w:r w:rsidRPr="00C046BA">
        <w:rPr>
          <w:i/>
          <w:lang w:val="en-US"/>
        </w:rPr>
        <w:t>, 2011.</w:t>
      </w:r>
      <w:proofErr w:type="gramEnd"/>
    </w:p>
    <w:p w:rsidR="00595A4F" w:rsidRPr="006409F7" w:rsidRDefault="00595A4F" w:rsidP="00595A4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6409F7">
        <w:rPr>
          <w:sz w:val="24"/>
          <w:szCs w:val="24"/>
          <w:lang w:val="en-US"/>
        </w:rPr>
        <w:t xml:space="preserve">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[2011] также рассматривает в описанном выше примере такие характеристики портфеля с паритетом риска, как корреляция и бета по отношению к акциям и облигациям. Значения корреля</w:t>
      </w:r>
      <w:r w:rsidR="000D5B93">
        <w:rPr>
          <w:sz w:val="28"/>
          <w:szCs w:val="28"/>
        </w:rPr>
        <w:t>ции и беты показаны на рисунке 17</w:t>
      </w:r>
      <w:r w:rsidRPr="0037242F">
        <w:rPr>
          <w:sz w:val="28"/>
          <w:szCs w:val="28"/>
        </w:rPr>
        <w:t>.</w:t>
      </w:r>
    </w:p>
    <w:p w:rsidR="00595A4F" w:rsidRPr="000D5B93" w:rsidRDefault="000D5B9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t>Рисунок 17</w:t>
      </w:r>
      <w:r w:rsidR="00595A4F" w:rsidRPr="000D5B93">
        <w:rPr>
          <w:i/>
          <w:sz w:val="24"/>
          <w:szCs w:val="24"/>
        </w:rPr>
        <w:t>.</w:t>
      </w:r>
    </w:p>
    <w:p w:rsidR="00595A4F" w:rsidRPr="00F646D8" w:rsidRDefault="00595A4F" w:rsidP="00595A4F">
      <w:pPr>
        <w:spacing w:line="360" w:lineRule="auto"/>
        <w:ind w:left="709"/>
        <w:jc w:val="both"/>
        <w:rPr>
          <w:i/>
        </w:rPr>
      </w:pPr>
      <w:r w:rsidRPr="000D5B93">
        <w:rPr>
          <w:i/>
          <w:sz w:val="24"/>
          <w:szCs w:val="24"/>
        </w:rPr>
        <w:t>Корреляция портфеля 60/40 и портфеля с паритетом риска по отношению к акциям и облигациям</w:t>
      </w:r>
      <w:r w:rsidRPr="00F646D8">
        <w:rPr>
          <w:i/>
        </w:rPr>
        <w:t>.</w:t>
      </w:r>
    </w:p>
    <w:p w:rsidR="00595A4F" w:rsidRPr="00F646D8" w:rsidRDefault="00595A4F" w:rsidP="00595A4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DF547" wp14:editId="6A377976">
            <wp:extent cx="4674512" cy="54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1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0D5B93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t xml:space="preserve">Бета портфеля 60/40 и портфеля с паритетом риска по отношению к акциям и облигациям. </w:t>
      </w:r>
    </w:p>
    <w:p w:rsidR="00595A4F" w:rsidRDefault="00595A4F" w:rsidP="00595A4F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5825A6C6" wp14:editId="377BD27F">
            <wp:extent cx="4722602" cy="54000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0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37242F">
        <w:rPr>
          <w:sz w:val="28"/>
          <w:szCs w:val="28"/>
        </w:rPr>
        <w:t>Видно, что с точки зрения диверсификации, портфель с паритетом риска оптимизирован лучше. У него одинаковая корреляция по отношению к акциям и облигациям. Также он имеет более низкую бету по отношению к акциям. Волатильность акций примерно в три раза выше волатильности облигаций, и, следовательно, бета портфеля с паритетом риска по отношению к акциям в три раз меньше, чем по отношению к облигациям.</w:t>
      </w:r>
    </w:p>
    <w:p w:rsidR="00595A4F" w:rsidRPr="0037242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37242F">
        <w:rPr>
          <w:sz w:val="28"/>
          <w:szCs w:val="28"/>
        </w:rPr>
        <w:lastRenderedPageBreak/>
        <w:t xml:space="preserve">  </w:t>
      </w:r>
      <w:r w:rsidRPr="0037242F">
        <w:rPr>
          <w:sz w:val="28"/>
          <w:szCs w:val="28"/>
          <w:lang w:val="en-US"/>
        </w:rPr>
        <w:t>E</w:t>
      </w:r>
      <w:r w:rsidRPr="0037242F">
        <w:rPr>
          <w:sz w:val="28"/>
          <w:szCs w:val="28"/>
        </w:rPr>
        <w:t xml:space="preserve">. </w:t>
      </w:r>
      <w:r w:rsidRPr="0037242F">
        <w:rPr>
          <w:sz w:val="28"/>
          <w:szCs w:val="28"/>
          <w:lang w:val="en-US"/>
        </w:rPr>
        <w:t>Qian</w:t>
      </w:r>
      <w:r w:rsidRPr="0037242F">
        <w:rPr>
          <w:sz w:val="28"/>
          <w:szCs w:val="28"/>
        </w:rPr>
        <w:t xml:space="preserve"> [2006] также показал, что портфель с паритетом риска лучше защищает от сильных просадок, чем портфель 60/40.</w:t>
      </w:r>
    </w:p>
    <w:p w:rsidR="00595A4F" w:rsidRPr="008E1F05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8E1F05">
        <w:rPr>
          <w:sz w:val="28"/>
          <w:szCs w:val="28"/>
          <w:lang w:val="en-US"/>
        </w:rPr>
        <w:t>A</w:t>
      </w:r>
      <w:r w:rsidRPr="008E1F05">
        <w:rPr>
          <w:sz w:val="28"/>
          <w:szCs w:val="28"/>
        </w:rPr>
        <w:t xml:space="preserve">. </w:t>
      </w:r>
      <w:r w:rsidRPr="008E1F05">
        <w:rPr>
          <w:sz w:val="28"/>
          <w:szCs w:val="28"/>
          <w:lang w:val="en-US"/>
        </w:rPr>
        <w:t>Steiner</w:t>
      </w:r>
      <w:r w:rsidRPr="008E1F05">
        <w:rPr>
          <w:sz w:val="28"/>
          <w:szCs w:val="28"/>
        </w:rPr>
        <w:t xml:space="preserve"> [2012] рассматривает в своей работе, как можно сформировать портфель с паритетом риска из нескольких классов активов. Он предлагает простую формулу для расчета весов активов в портфеле:</w:t>
      </w:r>
    </w:p>
    <w:p w:rsidR="00595A4F" w:rsidRPr="008E1F05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8E1F05">
        <w:rPr>
          <w:noProof/>
          <w:sz w:val="28"/>
          <w:szCs w:val="28"/>
        </w:rPr>
        <w:drawing>
          <wp:inline distT="0" distB="0" distL="0" distR="0" wp14:anchorId="509F3CF9" wp14:editId="07F303DD">
            <wp:extent cx="1089980" cy="6373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47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</w:r>
      <w:r w:rsidR="000D5B93">
        <w:rPr>
          <w:sz w:val="28"/>
          <w:szCs w:val="28"/>
        </w:rPr>
        <w:tab/>
        <w:t>(8</w:t>
      </w:r>
      <w:r w:rsidRPr="00595A4F">
        <w:rPr>
          <w:sz w:val="28"/>
          <w:szCs w:val="28"/>
        </w:rPr>
        <w:t>)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8E1F05">
        <w:rPr>
          <w:sz w:val="28"/>
          <w:szCs w:val="28"/>
        </w:rPr>
        <w:t xml:space="preserve">В данной формуле </w:t>
      </w:r>
      <w:r w:rsidRPr="008E1F05">
        <w:rPr>
          <w:sz w:val="28"/>
          <w:szCs w:val="28"/>
          <w:lang w:val="en-US"/>
        </w:rPr>
        <w:t>A</w:t>
      </w:r>
      <w:r w:rsidRPr="008E1F05">
        <w:rPr>
          <w:sz w:val="28"/>
          <w:szCs w:val="28"/>
        </w:rPr>
        <w:t xml:space="preserve">. </w:t>
      </w:r>
      <w:r w:rsidRPr="008E1F05">
        <w:rPr>
          <w:sz w:val="28"/>
          <w:szCs w:val="28"/>
          <w:lang w:val="en-US"/>
        </w:rPr>
        <w:t>Steiner</w:t>
      </w:r>
      <w:r w:rsidRPr="008E1F05">
        <w:rPr>
          <w:sz w:val="28"/>
          <w:szCs w:val="28"/>
        </w:rPr>
        <w:t xml:space="preserve"> предполагает, что корреляции между активами равны. Данная формула может применяться для формирования портфеля с паритетом риска с большим количеством активов. Он называет такой портфель “робастный портфель с паритетом риска”, потому что его можно отнести к портфелю </w:t>
      </w:r>
      <w:r w:rsidRPr="008E1F05">
        <w:rPr>
          <w:sz w:val="28"/>
          <w:szCs w:val="28"/>
          <w:lang w:val="en-US"/>
        </w:rPr>
        <w:t>MVO</w:t>
      </w:r>
      <w:r w:rsidRPr="008E1F05">
        <w:rPr>
          <w:sz w:val="28"/>
          <w:szCs w:val="28"/>
        </w:rPr>
        <w:t xml:space="preserve"> (</w:t>
      </w:r>
      <w:r w:rsidRPr="008E1F05">
        <w:rPr>
          <w:sz w:val="28"/>
          <w:szCs w:val="28"/>
          <w:lang w:val="en-US"/>
        </w:rPr>
        <w:t>mean</w:t>
      </w:r>
      <w:r w:rsidRPr="008E1F05">
        <w:rPr>
          <w:sz w:val="28"/>
          <w:szCs w:val="28"/>
        </w:rPr>
        <w:t>-</w:t>
      </w:r>
      <w:r w:rsidRPr="008E1F05">
        <w:rPr>
          <w:sz w:val="28"/>
          <w:szCs w:val="28"/>
          <w:lang w:val="en-US"/>
        </w:rPr>
        <w:t>variance</w:t>
      </w:r>
      <w:r w:rsidRPr="008E1F05">
        <w:rPr>
          <w:sz w:val="28"/>
          <w:szCs w:val="28"/>
        </w:rPr>
        <w:t xml:space="preserve"> </w:t>
      </w:r>
      <w:r w:rsidRPr="008E1F05">
        <w:rPr>
          <w:sz w:val="28"/>
          <w:szCs w:val="28"/>
          <w:lang w:val="en-US"/>
        </w:rPr>
        <w:t>optimization</w:t>
      </w:r>
      <w:r w:rsidRPr="008E1F05">
        <w:rPr>
          <w:sz w:val="28"/>
          <w:szCs w:val="28"/>
        </w:rPr>
        <w:t xml:space="preserve">) со средней корреляцией. Модели со средней корреляцией предполагают, что корреляции активов одинаковы. </w:t>
      </w:r>
      <w:r w:rsidRPr="008E1F05">
        <w:rPr>
          <w:sz w:val="28"/>
          <w:szCs w:val="28"/>
          <w:lang w:val="en-US"/>
        </w:rPr>
        <w:t>A</w:t>
      </w:r>
      <w:r w:rsidRPr="008E1F05">
        <w:rPr>
          <w:sz w:val="28"/>
          <w:szCs w:val="28"/>
        </w:rPr>
        <w:t xml:space="preserve">. </w:t>
      </w:r>
      <w:r w:rsidRPr="008E1F05">
        <w:rPr>
          <w:sz w:val="28"/>
          <w:szCs w:val="28"/>
          <w:lang w:val="en-US"/>
        </w:rPr>
        <w:t>Steiner</w:t>
      </w:r>
      <w:r w:rsidRPr="008E1F05">
        <w:rPr>
          <w:sz w:val="28"/>
          <w:szCs w:val="28"/>
        </w:rPr>
        <w:t xml:space="preserve"> [2012] утверждает, что замена полной корреляционной матрицы единственным коэффициентом корреляции существенно снижает риск оценки и делает модель со средней корреляцией робастной оценкой. Эмпирически модель со средней корреляцией показывает хорошие характеристики и часто показывает лучшую доходность, скорректированную на риск, вне тестируемой выборки, чем </w:t>
      </w:r>
      <w:r w:rsidRPr="008E1F05">
        <w:rPr>
          <w:sz w:val="28"/>
          <w:szCs w:val="28"/>
          <w:lang w:val="en-US"/>
        </w:rPr>
        <w:t>MVO</w:t>
      </w:r>
      <w:r w:rsidRPr="008E1F05">
        <w:rPr>
          <w:sz w:val="28"/>
          <w:szCs w:val="28"/>
        </w:rPr>
        <w:t xml:space="preserve"> портфели с полной корреляционной матрицей. Теоретически разница между “робастным портфелем с паритетом риска” и точным портфелем с паритетом риска могут быть значительными. Но на практике вне тестируемой выборки разница в результатах очень незначительная. Данную формулу можно широко использовать ан практике.</w:t>
      </w:r>
    </w:p>
    <w:p w:rsidR="000D5B93" w:rsidRDefault="000D5B93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0D5B93" w:rsidRPr="000D5B93" w:rsidRDefault="000D5B93" w:rsidP="00595A4F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0D5B93">
        <w:rPr>
          <w:b/>
          <w:sz w:val="32"/>
          <w:szCs w:val="32"/>
        </w:rPr>
        <w:t>2.2.  Применение стратегии паритета риска на практике</w:t>
      </w:r>
      <w:r w:rsidR="00E751AE">
        <w:rPr>
          <w:b/>
          <w:sz w:val="32"/>
          <w:szCs w:val="32"/>
        </w:rPr>
        <w:t>.</w:t>
      </w:r>
    </w:p>
    <w:p w:rsidR="00595A4F" w:rsidRPr="005639C9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5639C9">
        <w:rPr>
          <w:sz w:val="28"/>
          <w:szCs w:val="28"/>
        </w:rPr>
        <w:t xml:space="preserve">За последние несколько лет стратегию паритета риска стало использовать множество менеджеров различных фондов. Инвесторы после кризиса 2008 г. стали также больше заинтересованы в инвестировании в </w:t>
      </w:r>
      <w:r w:rsidRPr="005639C9">
        <w:rPr>
          <w:sz w:val="28"/>
          <w:szCs w:val="28"/>
        </w:rPr>
        <w:lastRenderedPageBreak/>
        <w:t xml:space="preserve">портфели, которые основаны на управлении риском. </w:t>
      </w: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 утверждает, что не существует согласованного мнения в определении принципа паритета риска, и также нет простого способа отследить фонды, придерживающиеся данной стратегии. </w:t>
      </w: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 рассматривает концепцию паритета риска с точки зрения макроэкономических рисков и несколько фондов, которые предлагают принцип паритета риска инвесторам, и выявляет насколько эти фонды соответствуют данному принципу.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пишет, что в</w:t>
      </w:r>
      <w:r w:rsidRPr="005639C9">
        <w:rPr>
          <w:sz w:val="28"/>
          <w:szCs w:val="28"/>
        </w:rPr>
        <w:t xml:space="preserve"> портфеле с паритетом риска важно определить правильную размерность, в которой распределять риск. Простое равномерное распределения риска по категориям активов в портфеле не всегда будет приводить к паритету риска.</w:t>
      </w:r>
      <w:r>
        <w:rPr>
          <w:sz w:val="28"/>
          <w:szCs w:val="28"/>
        </w:rPr>
        <w:t xml:space="preserve"> </w:t>
      </w:r>
      <w:r w:rsidRPr="005639C9">
        <w:rPr>
          <w:sz w:val="28"/>
          <w:szCs w:val="28"/>
        </w:rPr>
        <w:t>Основным словом в паритете риска является риск. Портфель с паритетом риска должен по крайне мере быть сбалансирован в размерности экономических рисков. Для распределения активов в портфеле этими экономическими рисками могут быть экономически рост и инфляция, которые имеют основной эффект на доходность портфеля. Премия за риск у различных классов активов как раз связана с этими экономическими рисками. Для размерности риска экономического роста характерны риск премии для акций и риск премии, связанный с процентной ставкой, которые хеджируют друг друга, когда экономический</w:t>
      </w:r>
      <w:r>
        <w:rPr>
          <w:sz w:val="28"/>
          <w:szCs w:val="28"/>
        </w:rPr>
        <w:t xml:space="preserve"> рост неустойчив. Размерность риска инфляции связана с премиями за риск для реальных и номинальных доходностей, которые ведут себя в противоположных направлениях,</w:t>
      </w:r>
      <w:r w:rsidRPr="00AC15C0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ожидания по инфляции меняются. Когда данные премии за риск</w:t>
      </w:r>
      <w:r w:rsidRPr="00F510F1">
        <w:rPr>
          <w:sz w:val="28"/>
          <w:szCs w:val="28"/>
        </w:rPr>
        <w:t xml:space="preserve"> </w:t>
      </w:r>
      <w:r>
        <w:rPr>
          <w:sz w:val="28"/>
          <w:szCs w:val="28"/>
        </w:rPr>
        <w:t>объединены и сбалансированы, для того чтобы получить устойчивый портфель при изменяющихся экономическом росте и инфляции, получается, что портфель с паритетом риска имеет три основных источника риска: риск акций (</w:t>
      </w:r>
      <w:r>
        <w:rPr>
          <w:sz w:val="28"/>
          <w:szCs w:val="28"/>
          <w:lang w:val="en-US"/>
        </w:rPr>
        <w:t>equity</w:t>
      </w:r>
      <w:r w:rsidRPr="00F510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risk</w:t>
      </w:r>
      <w:r>
        <w:rPr>
          <w:sz w:val="28"/>
          <w:szCs w:val="28"/>
        </w:rPr>
        <w:t>), риск процентной ставки (</w:t>
      </w:r>
      <w:r>
        <w:rPr>
          <w:sz w:val="28"/>
          <w:szCs w:val="28"/>
          <w:lang w:val="en-US"/>
        </w:rPr>
        <w:t>interest</w:t>
      </w:r>
      <w:r w:rsidRPr="00F510F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rate</w:t>
      </w:r>
      <w:r w:rsidRPr="00F510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risk</w:t>
      </w:r>
      <w:r w:rsidRPr="00F510F1">
        <w:rPr>
          <w:sz w:val="28"/>
          <w:szCs w:val="28"/>
        </w:rPr>
        <w:t xml:space="preserve">) </w:t>
      </w:r>
      <w:r>
        <w:rPr>
          <w:sz w:val="28"/>
          <w:szCs w:val="28"/>
        </w:rPr>
        <w:t>и инфляционный риск (</w:t>
      </w:r>
      <w:r>
        <w:rPr>
          <w:sz w:val="28"/>
          <w:szCs w:val="28"/>
          <w:lang w:val="en-US"/>
        </w:rPr>
        <w:t>inflation</w:t>
      </w:r>
      <w:r w:rsidRPr="00F510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risk</w:t>
      </w:r>
      <w:r w:rsidRPr="00F510F1">
        <w:rPr>
          <w:sz w:val="28"/>
          <w:szCs w:val="28"/>
        </w:rPr>
        <w:t>).</w:t>
      </w:r>
      <w:r>
        <w:rPr>
          <w:sz w:val="28"/>
          <w:szCs w:val="28"/>
        </w:rPr>
        <w:t xml:space="preserve"> Некоторые классы активов подвержены этим рискам напрямую. Акции представляют риск акций, государственные облигации в большей степени представляют риск процентной ставки, а сырьевые товары ‒ риск инфляции. </w:t>
      </w:r>
      <w:r>
        <w:rPr>
          <w:sz w:val="28"/>
          <w:szCs w:val="28"/>
        </w:rPr>
        <w:lastRenderedPageBreak/>
        <w:t>Другие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</w:rPr>
        <w:t>подклассы активов, например облигации спекулятивного рейтинга (</w:t>
      </w:r>
      <w:r>
        <w:rPr>
          <w:sz w:val="28"/>
          <w:szCs w:val="28"/>
          <w:lang w:val="en-US"/>
        </w:rPr>
        <w:t>high</w:t>
      </w:r>
      <w:r w:rsidRPr="00FE5F0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yield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bonds</w:t>
      </w:r>
      <w:r w:rsidRPr="00FE5F0D">
        <w:rPr>
          <w:sz w:val="28"/>
          <w:szCs w:val="28"/>
        </w:rPr>
        <w:t>)</w:t>
      </w:r>
      <w:r>
        <w:rPr>
          <w:sz w:val="28"/>
          <w:szCs w:val="28"/>
        </w:rPr>
        <w:t>, облигации развивающихся рынков (</w:t>
      </w:r>
      <w:r>
        <w:rPr>
          <w:sz w:val="28"/>
          <w:szCs w:val="28"/>
          <w:lang w:val="en-US"/>
        </w:rPr>
        <w:t>emerging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markets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debt</w:t>
      </w:r>
      <w:r>
        <w:rPr>
          <w:sz w:val="28"/>
          <w:szCs w:val="28"/>
        </w:rPr>
        <w:t>), облигации с привязкой к инфляции (</w:t>
      </w:r>
      <w:r>
        <w:rPr>
          <w:sz w:val="28"/>
          <w:szCs w:val="28"/>
          <w:lang w:val="en-US"/>
        </w:rPr>
        <w:t>inflation</w:t>
      </w:r>
      <w:r w:rsidRPr="00FE5F0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linked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bonds</w:t>
      </w:r>
      <w:r>
        <w:rPr>
          <w:sz w:val="28"/>
          <w:szCs w:val="28"/>
        </w:rPr>
        <w:t>)</w:t>
      </w:r>
      <w:r w:rsidRPr="00FE5F0D">
        <w:rPr>
          <w:sz w:val="28"/>
          <w:szCs w:val="28"/>
        </w:rPr>
        <w:t>,</w:t>
      </w:r>
      <w:r>
        <w:rPr>
          <w:sz w:val="28"/>
          <w:szCs w:val="28"/>
        </w:rPr>
        <w:t xml:space="preserve"> облигации инвестиционного рейтинга </w:t>
      </w:r>
      <w:r w:rsidRPr="00FE5F0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investment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grade</w:t>
      </w:r>
      <w:r w:rsidRPr="00FE5F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bonds</w:t>
      </w:r>
      <w:r w:rsidRPr="00FE5F0D">
        <w:rPr>
          <w:sz w:val="28"/>
          <w:szCs w:val="28"/>
        </w:rPr>
        <w:t xml:space="preserve">) </w:t>
      </w:r>
      <w:r>
        <w:rPr>
          <w:sz w:val="28"/>
          <w:szCs w:val="28"/>
        </w:rPr>
        <w:t>представляют смесь премий за риск</w:t>
      </w:r>
      <w:r w:rsidRPr="00FE5F0D">
        <w:rPr>
          <w:sz w:val="28"/>
          <w:szCs w:val="28"/>
        </w:rPr>
        <w:t>,</w:t>
      </w:r>
      <w:r>
        <w:rPr>
          <w:sz w:val="28"/>
          <w:szCs w:val="28"/>
        </w:rPr>
        <w:t xml:space="preserve"> описанных выше.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рассмотрел семь портфельных управляющих из базы данных </w:t>
      </w:r>
      <w:r>
        <w:rPr>
          <w:sz w:val="28"/>
          <w:szCs w:val="28"/>
          <w:lang w:val="en-US"/>
        </w:rPr>
        <w:t>eVestment</w:t>
      </w:r>
      <w:r w:rsidRPr="003C4FAD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которые используют стратегию паритета риска. Он провел исследование и составил эффективный набор активов</w:t>
      </w:r>
      <w:r w:rsidRPr="00722D3E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который бы соответствовал структуре фондов этих управляющих. Результаты исследования</w:t>
      </w:r>
      <w:r w:rsidRPr="00355E43">
        <w:rPr>
          <w:sz w:val="28"/>
          <w:szCs w:val="28"/>
        </w:rPr>
        <w:t xml:space="preserve"> </w:t>
      </w:r>
      <w:r>
        <w:rPr>
          <w:sz w:val="28"/>
          <w:szCs w:val="28"/>
        </w:rPr>
        <w:t>за период с октября 2009 г. по сентябрь 2012 г. представлены на рисунк</w:t>
      </w:r>
      <w:r w:rsidR="000D5B93">
        <w:rPr>
          <w:sz w:val="28"/>
          <w:szCs w:val="28"/>
        </w:rPr>
        <w:t>е 18</w:t>
      </w:r>
      <w:r>
        <w:rPr>
          <w:sz w:val="28"/>
          <w:szCs w:val="28"/>
        </w:rPr>
        <w:t>.</w:t>
      </w:r>
    </w:p>
    <w:p w:rsidR="00595A4F" w:rsidRPr="000D5B93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t>Рисунок 1</w:t>
      </w:r>
      <w:r w:rsidR="000D5B93" w:rsidRPr="000D5B93">
        <w:rPr>
          <w:i/>
          <w:sz w:val="24"/>
          <w:szCs w:val="24"/>
        </w:rPr>
        <w:t>8</w:t>
      </w:r>
      <w:r w:rsidRPr="000D5B93">
        <w:rPr>
          <w:i/>
          <w:sz w:val="24"/>
          <w:szCs w:val="24"/>
        </w:rPr>
        <w:t xml:space="preserve">. Эффективный набор активов семи управляющих фондов с паритетом риска, уровень плеча и </w:t>
      </w:r>
      <w:r w:rsidRPr="000D5B93">
        <w:rPr>
          <w:i/>
          <w:sz w:val="24"/>
          <w:szCs w:val="24"/>
          <w:lang w:val="en-US"/>
        </w:rPr>
        <w:t>R</w:t>
      </w:r>
      <w:r w:rsidRPr="000D5B93">
        <w:rPr>
          <w:i/>
          <w:sz w:val="24"/>
          <w:szCs w:val="24"/>
        </w:rPr>
        <w:t xml:space="preserve">-квадрат соответствия.    </w:t>
      </w:r>
    </w:p>
    <w:p w:rsidR="00595A4F" w:rsidRPr="00722D3E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F518B8" wp14:editId="7BC243A0">
            <wp:extent cx="5347136" cy="25200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3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355E43">
        <w:rPr>
          <w:sz w:val="28"/>
          <w:szCs w:val="28"/>
          <w:lang w:val="en-US"/>
        </w:rPr>
        <w:t xml:space="preserve"> </w:t>
      </w:r>
      <w:r w:rsidRPr="000D5B93">
        <w:rPr>
          <w:i/>
          <w:sz w:val="24"/>
          <w:szCs w:val="24"/>
        </w:rPr>
        <w:t>Источник</w:t>
      </w:r>
      <w:r w:rsidRPr="000D5B93">
        <w:rPr>
          <w:i/>
          <w:sz w:val="24"/>
          <w:szCs w:val="24"/>
          <w:lang w:val="en-US"/>
        </w:rPr>
        <w:t>: Qian, Edward “Are Risk-Parity Managers at Risk Parity?” The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Journal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of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Portfolio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Management</w:t>
      </w:r>
      <w:r w:rsidRPr="000D5B93">
        <w:rPr>
          <w:i/>
          <w:sz w:val="24"/>
          <w:szCs w:val="24"/>
        </w:rPr>
        <w:t>, 2013.</w:t>
      </w:r>
    </w:p>
    <w:p w:rsidR="000D5B93" w:rsidRPr="000D5B93" w:rsidRDefault="000D5B93" w:rsidP="00595A4F">
      <w:pPr>
        <w:spacing w:line="360" w:lineRule="auto"/>
        <w:ind w:left="709"/>
        <w:jc w:val="both"/>
        <w:rPr>
          <w:sz w:val="24"/>
          <w:szCs w:val="24"/>
        </w:rPr>
      </w:pP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пример показывает эффективную структуру портфелей  семи менеджеров (</w:t>
      </w:r>
      <w:r w:rsidRPr="0041053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A</w:t>
      </w:r>
      <w:r w:rsidRPr="0041053C">
        <w:rPr>
          <w:sz w:val="28"/>
          <w:szCs w:val="28"/>
        </w:rPr>
        <w:t>”</w:t>
      </w:r>
      <w:r w:rsidRPr="00D37FE0">
        <w:rPr>
          <w:sz w:val="28"/>
          <w:szCs w:val="28"/>
        </w:rPr>
        <w:t>-</w:t>
      </w:r>
      <w:r w:rsidRPr="0041053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G</w:t>
      </w:r>
      <w:r w:rsidRPr="0041053C">
        <w:rPr>
          <w:sz w:val="28"/>
          <w:szCs w:val="28"/>
        </w:rPr>
        <w:t>”</w:t>
      </w:r>
      <w:r w:rsidRPr="00D37FE0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которые используют стратегию с паритетом риска. Анализ включает 12 классов активов. Для сырьевых товаров или инфляционного риска используется индекс </w:t>
      </w:r>
      <w:r>
        <w:rPr>
          <w:sz w:val="28"/>
          <w:szCs w:val="28"/>
          <w:lang w:val="en-US"/>
        </w:rPr>
        <w:t>DJ</w:t>
      </w:r>
      <w:r w:rsidRPr="00D37FE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UBS</w:t>
      </w:r>
      <w:r w:rsidRPr="00D37F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commodities</w:t>
      </w:r>
      <w:r w:rsidRPr="00D37F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index</w:t>
      </w:r>
      <w:r w:rsidRPr="00D37FE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Среди инструментов с фиксированной доходностью используются индексы на </w:t>
      </w:r>
      <w:r>
        <w:rPr>
          <w:sz w:val="28"/>
          <w:szCs w:val="28"/>
          <w:lang w:val="en-US"/>
        </w:rPr>
        <w:t>U</w:t>
      </w:r>
      <w:r w:rsidRPr="0024190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24190E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Treasury</w:t>
      </w:r>
      <w:r w:rsidRPr="0024190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MBS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WBGI</w:t>
      </w:r>
      <w:r w:rsidRPr="002419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</w:t>
      </w:r>
      <w:r w:rsidRPr="002419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US</w:t>
      </w:r>
      <w:r>
        <w:rPr>
          <w:sz w:val="28"/>
          <w:szCs w:val="28"/>
        </w:rPr>
        <w:t xml:space="preserve">, которые полностью представляют риск </w:t>
      </w:r>
      <w:r>
        <w:rPr>
          <w:sz w:val="28"/>
          <w:szCs w:val="28"/>
        </w:rPr>
        <w:lastRenderedPageBreak/>
        <w:t>процентной ставки</w:t>
      </w:r>
      <w:r w:rsidRPr="0024190E">
        <w:rPr>
          <w:sz w:val="28"/>
          <w:szCs w:val="28"/>
        </w:rPr>
        <w:t>;</w:t>
      </w:r>
      <w:r>
        <w:rPr>
          <w:sz w:val="28"/>
          <w:szCs w:val="28"/>
        </w:rPr>
        <w:t xml:space="preserve"> кредит и облигации развивающихся рынков представляет комбинацию риска процентной ставки и риска акций</w:t>
      </w:r>
      <w:r w:rsidRPr="0024190E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TIPS</w:t>
      </w:r>
      <w:r>
        <w:rPr>
          <w:sz w:val="28"/>
          <w:szCs w:val="28"/>
        </w:rPr>
        <w:t xml:space="preserve"> представляют комбинацию риска процентной ставки и инфляционного риска</w:t>
      </w:r>
      <w:r w:rsidRPr="0024190E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облигации спекулятивного рейтинга могут быть охарактеризованы риском акций. Четыре индекса класса акций представляют и риск акций.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наборы активов хорошо соответствуют фондам, по которым проводился анализ. Только для менеджера </w:t>
      </w:r>
      <w:r w:rsidRPr="0041053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D</w:t>
      </w:r>
      <w:r w:rsidRPr="0041053C">
        <w:rPr>
          <w:sz w:val="28"/>
          <w:szCs w:val="28"/>
        </w:rPr>
        <w:t xml:space="preserve">” </w:t>
      </w:r>
      <w:r>
        <w:rPr>
          <w:sz w:val="28"/>
          <w:szCs w:val="28"/>
          <w:lang w:val="en-US"/>
        </w:rPr>
        <w:t>R</w:t>
      </w:r>
      <w:r w:rsidRPr="0041053C">
        <w:rPr>
          <w:sz w:val="28"/>
          <w:szCs w:val="28"/>
        </w:rPr>
        <w:t>-</w:t>
      </w:r>
      <w:r>
        <w:rPr>
          <w:sz w:val="28"/>
          <w:szCs w:val="28"/>
        </w:rPr>
        <w:t xml:space="preserve">квадрат составляет 82%. Уровень левериджа находится между 200% и 300%, за исключением менеджера </w:t>
      </w:r>
      <w:r w:rsidRPr="0041053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F</w:t>
      </w:r>
      <w:r w:rsidRPr="0041053C">
        <w:rPr>
          <w:sz w:val="28"/>
          <w:szCs w:val="28"/>
        </w:rPr>
        <w:t xml:space="preserve">”, </w:t>
      </w:r>
      <w:r>
        <w:rPr>
          <w:sz w:val="28"/>
          <w:szCs w:val="28"/>
        </w:rPr>
        <w:t xml:space="preserve">леверидж которого составляет 188%. Менеджер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имеет самый высокий уровень плеча в 269%. Данные уровни подтверждают использование левериджа менеджерами фондов, что является характерным для стратегии с паритетом риска. </w:t>
      </w:r>
    </w:p>
    <w:p w:rsidR="00595A4F" w:rsidRPr="0024190E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сравнение левериджа не указывает на уровень риска в портфеле. Например, 93% портфеля менеджера  </w:t>
      </w:r>
      <w:r w:rsidRPr="009B6AAB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B</w:t>
      </w:r>
      <w:r w:rsidRPr="009B6AAB">
        <w:rPr>
          <w:sz w:val="28"/>
          <w:szCs w:val="28"/>
        </w:rPr>
        <w:t xml:space="preserve">” </w:t>
      </w:r>
      <w:r>
        <w:rPr>
          <w:sz w:val="28"/>
          <w:szCs w:val="28"/>
        </w:rPr>
        <w:t>размещено в</w:t>
      </w:r>
      <w:r w:rsidRPr="009B6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индексе </w:t>
      </w:r>
      <w:r>
        <w:rPr>
          <w:sz w:val="28"/>
          <w:szCs w:val="28"/>
          <w:lang w:val="en-US"/>
        </w:rPr>
        <w:t>WBGI</w:t>
      </w:r>
      <w:r w:rsidRPr="009B6A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</w:t>
      </w:r>
      <w:r w:rsidRPr="009B6A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US</w:t>
      </w:r>
      <w:r>
        <w:rPr>
          <w:sz w:val="28"/>
          <w:szCs w:val="28"/>
        </w:rPr>
        <w:t>,</w:t>
      </w:r>
      <w:r w:rsidRPr="009B6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который имеет низкую волатильность доходностей. Менеджер </w:t>
      </w:r>
      <w:r w:rsidRPr="009B6AAB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F</w:t>
      </w:r>
      <w:r w:rsidRPr="009B6AAB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имеет 65% своего портфеле в четырех индексах акций и индексе облигаций спекулятивного уровня и имеет более высокий уровень риска. Разные менеджеры имеют различные доли в классах активов и также различные уровни левериджа.  </w:t>
      </w:r>
      <w:r w:rsidRPr="009B6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также исследует насколько данные фонды подвержены трем основным рискам</w:t>
      </w:r>
      <w:r w:rsidRPr="00F74D2D">
        <w:rPr>
          <w:sz w:val="28"/>
          <w:szCs w:val="28"/>
        </w:rPr>
        <w:t xml:space="preserve">: </w:t>
      </w:r>
      <w:r>
        <w:rPr>
          <w:sz w:val="28"/>
          <w:szCs w:val="28"/>
        </w:rPr>
        <w:t>риску акций, риску процентной ставки и риску инфляции. Резу</w:t>
      </w:r>
      <w:r w:rsidR="000D5B93">
        <w:rPr>
          <w:sz w:val="28"/>
          <w:szCs w:val="28"/>
        </w:rPr>
        <w:t>льтаты представлены на рисунке 19</w:t>
      </w:r>
      <w:r>
        <w:rPr>
          <w:sz w:val="28"/>
          <w:szCs w:val="28"/>
        </w:rPr>
        <w:t>.</w:t>
      </w:r>
    </w:p>
    <w:p w:rsidR="000D5B93" w:rsidRDefault="000D5B93" w:rsidP="000D5B93">
      <w:pPr>
        <w:spacing w:line="360" w:lineRule="auto"/>
        <w:ind w:firstLine="709"/>
        <w:jc w:val="both"/>
        <w:rPr>
          <w:sz w:val="28"/>
          <w:szCs w:val="28"/>
        </w:rPr>
      </w:pPr>
      <w:r w:rsidRPr="00F87F50">
        <w:rPr>
          <w:sz w:val="28"/>
          <w:szCs w:val="28"/>
        </w:rPr>
        <w:t>Видно, что не все менеджеры балансируют риск, а некоторые портфели, например, “</w:t>
      </w:r>
      <w:r w:rsidRPr="00F87F50">
        <w:rPr>
          <w:sz w:val="28"/>
          <w:szCs w:val="28"/>
          <w:lang w:val="en-US"/>
        </w:rPr>
        <w:t>F</w:t>
      </w:r>
      <w:r w:rsidRPr="00F87F50">
        <w:rPr>
          <w:sz w:val="28"/>
          <w:szCs w:val="28"/>
        </w:rPr>
        <w:t>” и “</w:t>
      </w:r>
      <w:r w:rsidRPr="00F87F50">
        <w:rPr>
          <w:sz w:val="28"/>
          <w:szCs w:val="28"/>
          <w:lang w:val="en-US"/>
        </w:rPr>
        <w:t>G</w:t>
      </w:r>
      <w:r w:rsidRPr="00F87F50">
        <w:rPr>
          <w:sz w:val="28"/>
          <w:szCs w:val="28"/>
        </w:rPr>
        <w:t xml:space="preserve">”  сильно подвержены риску акций. </w:t>
      </w:r>
    </w:p>
    <w:p w:rsidR="000D5B93" w:rsidRDefault="000D5B93" w:rsidP="000D5B93">
      <w:pPr>
        <w:spacing w:line="360" w:lineRule="auto"/>
        <w:ind w:firstLine="709"/>
        <w:jc w:val="both"/>
        <w:rPr>
          <w:sz w:val="28"/>
          <w:szCs w:val="28"/>
        </w:rPr>
      </w:pP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также объединил риск акций и риск инфляции в состояние </w:t>
      </w:r>
      <w:r w:rsidRPr="00F87F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F87F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on</w:t>
      </w:r>
      <w:r w:rsidRPr="00F87F50">
        <w:rPr>
          <w:sz w:val="28"/>
          <w:szCs w:val="28"/>
        </w:rPr>
        <w:t xml:space="preserve">”, </w:t>
      </w:r>
      <w:r>
        <w:rPr>
          <w:sz w:val="28"/>
          <w:szCs w:val="28"/>
        </w:rPr>
        <w:t>а</w:t>
      </w:r>
      <w:r w:rsidRPr="00F87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риск процентной ставки обозначил </w:t>
      </w:r>
      <w:r w:rsidRPr="00F87F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F87F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off</w:t>
      </w:r>
      <w:r w:rsidRPr="00F87F50">
        <w:rPr>
          <w:sz w:val="28"/>
          <w:szCs w:val="28"/>
        </w:rPr>
        <w:t>”</w:t>
      </w:r>
      <w:r>
        <w:rPr>
          <w:sz w:val="28"/>
          <w:szCs w:val="28"/>
        </w:rPr>
        <w:t>, чтобы отразить</w:t>
      </w:r>
      <w:r w:rsidRPr="00B724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risk</w:t>
      </w:r>
      <w:r w:rsidRPr="00B724A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on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risk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off</w:t>
      </w:r>
      <w:r w:rsidRPr="00B724AC">
        <w:rPr>
          <w:sz w:val="28"/>
          <w:szCs w:val="28"/>
        </w:rPr>
        <w:t xml:space="preserve"> </w:t>
      </w:r>
      <w:r>
        <w:rPr>
          <w:sz w:val="28"/>
          <w:szCs w:val="28"/>
        </w:rPr>
        <w:t>феномен</w:t>
      </w:r>
      <w:r w:rsidRPr="00B724AC">
        <w:rPr>
          <w:sz w:val="28"/>
          <w:szCs w:val="28"/>
        </w:rPr>
        <w:t xml:space="preserve"> </w:t>
      </w:r>
      <w:r>
        <w:rPr>
          <w:sz w:val="28"/>
          <w:szCs w:val="28"/>
        </w:rPr>
        <w:t>на рынке в 2009-2012 гг., когда большинство рискованных активов (акции и сырьевые товары) двигались в одном направлении,  а государственные облигации ‒ в обратном. Результаты приведены на рисунке 20.</w:t>
      </w:r>
    </w:p>
    <w:p w:rsidR="00595A4F" w:rsidRPr="000D5B93" w:rsidRDefault="000D5B9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lastRenderedPageBreak/>
        <w:t>Рисунок 19</w:t>
      </w:r>
      <w:r w:rsidR="00595A4F" w:rsidRPr="000D5B93">
        <w:rPr>
          <w:i/>
          <w:sz w:val="24"/>
          <w:szCs w:val="24"/>
        </w:rPr>
        <w:t>. Распределение трех типов риска в портфелях.</w:t>
      </w:r>
    </w:p>
    <w:p w:rsidR="00595A4F" w:rsidRDefault="00595A4F" w:rsidP="00595A4F">
      <w:pPr>
        <w:spacing w:line="360" w:lineRule="auto"/>
        <w:ind w:firstLine="709"/>
        <w:jc w:val="both"/>
        <w:rPr>
          <w:i/>
        </w:rPr>
      </w:pPr>
      <w:r>
        <w:rPr>
          <w:i/>
          <w:noProof/>
        </w:rPr>
        <w:drawing>
          <wp:inline distT="0" distB="0" distL="0" distR="0" wp14:anchorId="4CE1F924" wp14:editId="141FB365">
            <wp:extent cx="3017329" cy="25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6409F7" w:rsidRDefault="00595A4F" w:rsidP="00595A4F">
      <w:pPr>
        <w:spacing w:line="360" w:lineRule="auto"/>
        <w:ind w:left="709"/>
        <w:jc w:val="both"/>
        <w:rPr>
          <w:i/>
          <w:sz w:val="24"/>
          <w:szCs w:val="24"/>
          <w:lang w:val="en-US"/>
        </w:rPr>
      </w:pPr>
      <w:r w:rsidRPr="000D5B93">
        <w:rPr>
          <w:i/>
          <w:sz w:val="24"/>
          <w:szCs w:val="24"/>
        </w:rPr>
        <w:t>Источник</w:t>
      </w:r>
      <w:r w:rsidRPr="000D5B93">
        <w:rPr>
          <w:i/>
          <w:sz w:val="24"/>
          <w:szCs w:val="24"/>
          <w:lang w:val="en-US"/>
        </w:rPr>
        <w:t xml:space="preserve">: Qian, Edward “Are Risk-Parity Managers at Risk Parity?” </w:t>
      </w:r>
      <w:proofErr w:type="gramStart"/>
      <w:r w:rsidRPr="000D5B93">
        <w:rPr>
          <w:i/>
          <w:sz w:val="24"/>
          <w:szCs w:val="24"/>
          <w:lang w:val="en-US"/>
        </w:rPr>
        <w:t>The</w:t>
      </w:r>
      <w:r w:rsidRPr="006409F7">
        <w:rPr>
          <w:i/>
          <w:sz w:val="24"/>
          <w:szCs w:val="24"/>
          <w:lang w:val="en-US"/>
        </w:rPr>
        <w:t xml:space="preserve"> </w:t>
      </w:r>
      <w:r w:rsidRPr="000D5B93">
        <w:rPr>
          <w:i/>
          <w:sz w:val="24"/>
          <w:szCs w:val="24"/>
          <w:lang w:val="en-US"/>
        </w:rPr>
        <w:t>Journal</w:t>
      </w:r>
      <w:r w:rsidRPr="006409F7">
        <w:rPr>
          <w:i/>
          <w:sz w:val="24"/>
          <w:szCs w:val="24"/>
          <w:lang w:val="en-US"/>
        </w:rPr>
        <w:t xml:space="preserve"> </w:t>
      </w:r>
      <w:r w:rsidRPr="000D5B93">
        <w:rPr>
          <w:i/>
          <w:sz w:val="24"/>
          <w:szCs w:val="24"/>
          <w:lang w:val="en-US"/>
        </w:rPr>
        <w:t>of</w:t>
      </w:r>
      <w:r w:rsidRPr="006409F7">
        <w:rPr>
          <w:i/>
          <w:sz w:val="24"/>
          <w:szCs w:val="24"/>
          <w:lang w:val="en-US"/>
        </w:rPr>
        <w:t xml:space="preserve"> </w:t>
      </w:r>
      <w:r w:rsidRPr="000D5B93">
        <w:rPr>
          <w:i/>
          <w:sz w:val="24"/>
          <w:szCs w:val="24"/>
          <w:lang w:val="en-US"/>
        </w:rPr>
        <w:t>Portfolio</w:t>
      </w:r>
      <w:r w:rsidRPr="006409F7">
        <w:rPr>
          <w:i/>
          <w:sz w:val="24"/>
          <w:szCs w:val="24"/>
          <w:lang w:val="en-US"/>
        </w:rPr>
        <w:t xml:space="preserve"> </w:t>
      </w:r>
      <w:r w:rsidRPr="000D5B93">
        <w:rPr>
          <w:i/>
          <w:sz w:val="24"/>
          <w:szCs w:val="24"/>
          <w:lang w:val="en-US"/>
        </w:rPr>
        <w:t>Management</w:t>
      </w:r>
      <w:r w:rsidRPr="006409F7">
        <w:rPr>
          <w:i/>
          <w:sz w:val="24"/>
          <w:szCs w:val="24"/>
          <w:lang w:val="en-US"/>
        </w:rPr>
        <w:t>, 2013.</w:t>
      </w:r>
      <w:proofErr w:type="gramEnd"/>
    </w:p>
    <w:p w:rsidR="000D5B93" w:rsidRPr="006409F7" w:rsidRDefault="000D5B93" w:rsidP="00595A4F">
      <w:pPr>
        <w:spacing w:line="360" w:lineRule="auto"/>
        <w:ind w:left="709"/>
        <w:jc w:val="both"/>
        <w:rPr>
          <w:i/>
          <w:sz w:val="24"/>
          <w:szCs w:val="24"/>
          <w:lang w:val="en-US"/>
        </w:rPr>
      </w:pPr>
    </w:p>
    <w:p w:rsidR="00595A4F" w:rsidRPr="006409F7" w:rsidRDefault="000D5B93" w:rsidP="00595A4F">
      <w:pPr>
        <w:spacing w:line="360" w:lineRule="auto"/>
        <w:ind w:left="709"/>
        <w:jc w:val="both"/>
        <w:rPr>
          <w:i/>
          <w:sz w:val="24"/>
          <w:szCs w:val="24"/>
          <w:lang w:val="en-US"/>
        </w:rPr>
      </w:pPr>
      <w:r w:rsidRPr="000D5B93">
        <w:rPr>
          <w:i/>
          <w:sz w:val="24"/>
          <w:szCs w:val="24"/>
        </w:rPr>
        <w:t>Рисунок</w:t>
      </w:r>
      <w:r w:rsidRPr="006409F7">
        <w:rPr>
          <w:i/>
          <w:sz w:val="24"/>
          <w:szCs w:val="24"/>
          <w:lang w:val="en-US"/>
        </w:rPr>
        <w:t xml:space="preserve"> 20</w:t>
      </w:r>
      <w:r w:rsidR="00595A4F" w:rsidRPr="006409F7">
        <w:rPr>
          <w:i/>
          <w:sz w:val="24"/>
          <w:szCs w:val="24"/>
          <w:lang w:val="en-US"/>
        </w:rPr>
        <w:t>. “</w:t>
      </w:r>
      <w:r w:rsidR="00595A4F" w:rsidRPr="000D5B93">
        <w:rPr>
          <w:i/>
          <w:sz w:val="24"/>
          <w:szCs w:val="24"/>
          <w:lang w:val="en-US"/>
        </w:rPr>
        <w:t>Risk</w:t>
      </w:r>
      <w:r w:rsidR="00595A4F" w:rsidRPr="006409F7">
        <w:rPr>
          <w:i/>
          <w:sz w:val="24"/>
          <w:szCs w:val="24"/>
          <w:lang w:val="en-US"/>
        </w:rPr>
        <w:t>-</w:t>
      </w:r>
      <w:r w:rsidR="00595A4F" w:rsidRPr="000D5B93">
        <w:rPr>
          <w:i/>
          <w:sz w:val="24"/>
          <w:szCs w:val="24"/>
          <w:lang w:val="en-US"/>
        </w:rPr>
        <w:t>on</w:t>
      </w:r>
      <w:r w:rsidR="00595A4F" w:rsidRPr="006409F7">
        <w:rPr>
          <w:i/>
          <w:sz w:val="24"/>
          <w:szCs w:val="24"/>
          <w:lang w:val="en-US"/>
        </w:rPr>
        <w:t xml:space="preserve">” </w:t>
      </w:r>
      <w:r w:rsidR="00595A4F" w:rsidRPr="000D5B93">
        <w:rPr>
          <w:i/>
          <w:sz w:val="24"/>
          <w:szCs w:val="24"/>
        </w:rPr>
        <w:t>объединяет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риск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акций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и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инфляции</w:t>
      </w:r>
      <w:r w:rsidR="00595A4F" w:rsidRPr="006409F7">
        <w:rPr>
          <w:i/>
          <w:sz w:val="24"/>
          <w:szCs w:val="24"/>
          <w:lang w:val="en-US"/>
        </w:rPr>
        <w:t xml:space="preserve">; </w:t>
      </w:r>
      <w:r w:rsidR="00595A4F" w:rsidRPr="000D5B93">
        <w:rPr>
          <w:i/>
          <w:sz w:val="24"/>
          <w:szCs w:val="24"/>
          <w:lang w:val="en-US"/>
        </w:rPr>
        <w:t>risk</w:t>
      </w:r>
      <w:r w:rsidR="00595A4F" w:rsidRPr="006409F7">
        <w:rPr>
          <w:i/>
          <w:sz w:val="24"/>
          <w:szCs w:val="24"/>
          <w:lang w:val="en-US"/>
        </w:rPr>
        <w:t>-</w:t>
      </w:r>
      <w:r w:rsidR="00595A4F" w:rsidRPr="000D5B93">
        <w:rPr>
          <w:i/>
          <w:sz w:val="24"/>
          <w:szCs w:val="24"/>
          <w:lang w:val="en-US"/>
        </w:rPr>
        <w:t>off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отражает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риск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процентной</w:t>
      </w:r>
      <w:r w:rsidR="00595A4F" w:rsidRPr="006409F7">
        <w:rPr>
          <w:i/>
          <w:sz w:val="24"/>
          <w:szCs w:val="24"/>
          <w:lang w:val="en-US"/>
        </w:rPr>
        <w:t xml:space="preserve"> </w:t>
      </w:r>
      <w:r w:rsidR="00595A4F" w:rsidRPr="000D5B93">
        <w:rPr>
          <w:i/>
          <w:sz w:val="24"/>
          <w:szCs w:val="24"/>
        </w:rPr>
        <w:t>ставки</w:t>
      </w:r>
      <w:r w:rsidR="00595A4F" w:rsidRPr="006409F7">
        <w:rPr>
          <w:i/>
          <w:sz w:val="24"/>
          <w:szCs w:val="24"/>
          <w:lang w:val="en-US"/>
        </w:rPr>
        <w:t>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A0491D" wp14:editId="5421BA38">
            <wp:extent cx="4691270" cy="602834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32" cy="60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t>Источник</w:t>
      </w:r>
      <w:r w:rsidRPr="000D5B93">
        <w:rPr>
          <w:i/>
          <w:sz w:val="24"/>
          <w:szCs w:val="24"/>
          <w:lang w:val="en-US"/>
        </w:rPr>
        <w:t>: Qian, Edward “Are Risk-Parity Managers at Risk Parity?” The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Journal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of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Portfolio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Management</w:t>
      </w:r>
      <w:r w:rsidRPr="000D5B93">
        <w:rPr>
          <w:i/>
          <w:sz w:val="24"/>
          <w:szCs w:val="24"/>
        </w:rPr>
        <w:t>, 2013.</w:t>
      </w:r>
    </w:p>
    <w:p w:rsidR="000D5B93" w:rsidRPr="000D5B93" w:rsidRDefault="000D5B93" w:rsidP="00595A4F">
      <w:pPr>
        <w:spacing w:line="360" w:lineRule="auto"/>
        <w:ind w:left="709"/>
        <w:jc w:val="both"/>
        <w:rPr>
          <w:sz w:val="24"/>
          <w:szCs w:val="24"/>
        </w:rPr>
      </w:pPr>
    </w:p>
    <w:p w:rsidR="00595A4F" w:rsidRPr="003C6247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это точки зрения распределение риска 93/7 у менеджера </w:t>
      </w:r>
      <w:r w:rsidRPr="00B724A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G</w:t>
      </w:r>
      <w:r w:rsidRPr="00B724AC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ничем не отличается от портфеля 60/40 и имеет сильную подверженность риску акций или экономического роста. То же самое можно и сказать про менеджера </w:t>
      </w:r>
      <w:r w:rsidRPr="0008394F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F</w:t>
      </w:r>
      <w:r w:rsidRPr="0008394F">
        <w:rPr>
          <w:sz w:val="28"/>
          <w:szCs w:val="28"/>
        </w:rPr>
        <w:t xml:space="preserve">”. </w:t>
      </w:r>
      <w:r>
        <w:rPr>
          <w:sz w:val="28"/>
          <w:szCs w:val="28"/>
        </w:rPr>
        <w:t>Следовательно</w:t>
      </w:r>
      <w:r w:rsidR="000D5B93">
        <w:rPr>
          <w:sz w:val="28"/>
          <w:szCs w:val="28"/>
        </w:rPr>
        <w:t>,</w:t>
      </w:r>
      <w:r>
        <w:rPr>
          <w:sz w:val="28"/>
          <w:szCs w:val="28"/>
        </w:rPr>
        <w:t xml:space="preserve"> эти портфели не соответствуют концепции паритета риска. Портфель </w:t>
      </w:r>
      <w:r w:rsidRPr="0008394F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B</w:t>
      </w:r>
      <w:r w:rsidRPr="0008394F">
        <w:rPr>
          <w:sz w:val="28"/>
          <w:szCs w:val="28"/>
        </w:rPr>
        <w:t xml:space="preserve">” </w:t>
      </w:r>
      <w:r>
        <w:rPr>
          <w:sz w:val="28"/>
          <w:szCs w:val="28"/>
        </w:rPr>
        <w:t>также не соответствует паритету риска. Менеджер этого фонда имеет подверженность риску процентной ставки в размере 67%. Данный портфель является более консервативным и имеет низкую долю распределения в акциях и сырьевых товарах. Остальные менеджеры из данного примера показывают довольно сбалансированное распределение по отношению к трем видам риска. Они варьируются в размере от 20% до 40%.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Анализ структуры данных фондов и разбивка риска на риск акций, риск процентной ставки и инфляционный риск могут казаться абстрактными, но на практике он имеет существенные последствия для поведения портфелей. Менеджеры, которые распределяют большую долю риска в риск акций и инфляционный риск, показывают лучшие результаты при состоянии </w:t>
      </w:r>
      <w:r w:rsidRPr="00B911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B911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on</w:t>
      </w:r>
      <w:r w:rsidRPr="00B91150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на рынках и слабые результаты при состоянии </w:t>
      </w:r>
      <w:r w:rsidRPr="00B911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B911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off</w:t>
      </w:r>
      <w:r w:rsidRPr="00B91150">
        <w:rPr>
          <w:sz w:val="28"/>
          <w:szCs w:val="28"/>
        </w:rPr>
        <w:t xml:space="preserve">”. </w:t>
      </w:r>
      <w:r>
        <w:rPr>
          <w:sz w:val="28"/>
          <w:szCs w:val="28"/>
        </w:rPr>
        <w:t xml:space="preserve">Менеджеры же, чьи портфели в большей степени подвержены риску процентной ставки, показывать лучшую доходность при состоянии </w:t>
      </w:r>
      <w:r w:rsidRPr="00B911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B911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off</w:t>
      </w:r>
      <w:r w:rsidRPr="00B91150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на рынках и отставать при </w:t>
      </w:r>
      <w:r w:rsidRPr="00B911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B911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on</w:t>
      </w:r>
      <w:r w:rsidRPr="00B91150">
        <w:rPr>
          <w:sz w:val="28"/>
          <w:szCs w:val="28"/>
        </w:rPr>
        <w:t xml:space="preserve">”. </w:t>
      </w:r>
      <w:r>
        <w:rPr>
          <w:sz w:val="28"/>
          <w:szCs w:val="28"/>
        </w:rPr>
        <w:t xml:space="preserve">Особенно это заметно, когда рынки очень волатильны и подвержены сильным движениям как вверх, так и вниз. 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 w:rsidRPr="00B91150">
        <w:rPr>
          <w:sz w:val="28"/>
          <w:szCs w:val="28"/>
        </w:rPr>
        <w:t xml:space="preserve"> </w:t>
      </w: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также проводит анализ результатов деятельности семи портфелей, описанных выше, в разных рыночных условиях. Он</w:t>
      </w:r>
      <w:r w:rsidRPr="00F64C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 декабрь 2010 г. в качестве периода </w:t>
      </w:r>
      <w:r w:rsidRPr="00B91150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B9115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on</w:t>
      </w:r>
      <w:r w:rsidRPr="00B91150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на рынках, когда рискованные активы сильно росли  и доходности государственных облигаций тоже значительно выросли. Для случая </w:t>
      </w:r>
      <w:r w:rsidRPr="00F64CCD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risk</w:t>
      </w:r>
      <w:r w:rsidRPr="00F64CC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of</w:t>
      </w:r>
      <w:r w:rsidRPr="00F64CCD">
        <w:rPr>
          <w:sz w:val="28"/>
          <w:szCs w:val="28"/>
        </w:rPr>
        <w:t xml:space="preserve">” </w:t>
      </w: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>
        <w:rPr>
          <w:sz w:val="28"/>
          <w:szCs w:val="28"/>
        </w:rPr>
        <w:t xml:space="preserve"> использует период августа и сентября 2011, когда рискованные активы сильно упали, а доходность по U</w:t>
      </w:r>
      <w:r w:rsidRPr="00F64CC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 w:rsidRPr="00F64C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Treasuries</w:t>
      </w:r>
      <w:r w:rsidRPr="00F64CCD">
        <w:rPr>
          <w:sz w:val="28"/>
          <w:szCs w:val="28"/>
        </w:rPr>
        <w:t xml:space="preserve"> </w:t>
      </w:r>
      <w:r>
        <w:rPr>
          <w:sz w:val="28"/>
          <w:szCs w:val="28"/>
        </w:rPr>
        <w:t>достигла нового минимума. Анализ показал, что существует сильная корреляция между распределением риска менеджерами и их доходностям</w:t>
      </w:r>
      <w:r w:rsidR="000D5B93">
        <w:rPr>
          <w:sz w:val="28"/>
          <w:szCs w:val="28"/>
        </w:rPr>
        <w:t xml:space="preserve">и в декабре 2010 г. На рисунке </w:t>
      </w:r>
      <w:r w:rsidR="00E751AE">
        <w:rPr>
          <w:sz w:val="28"/>
          <w:szCs w:val="28"/>
        </w:rPr>
        <w:t>21</w:t>
      </w:r>
      <w:r>
        <w:rPr>
          <w:sz w:val="28"/>
          <w:szCs w:val="28"/>
        </w:rPr>
        <w:t>. показано распределение риска в акции и сырьевые товары относительно доходностей в 2010 г. Между ними сильная корреляция. Менеджеры с наименьшей долей портфеля в рискованных активах показали наименьшую доходность, менеджеры с наибольшей долей рискованных активов ‒ наивысшую доходность.</w:t>
      </w:r>
    </w:p>
    <w:p w:rsidR="00E751AE" w:rsidRDefault="00E751AE" w:rsidP="00E751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22, наоборот, показана доля распределения риска в защитные активы и доходность в августе и сентябре 2011 г. </w:t>
      </w:r>
    </w:p>
    <w:p w:rsidR="00E751AE" w:rsidRDefault="00E751AE" w:rsidP="00E751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Менеджеры с наибольшей долей портфеля в защитных активах понесли наименьшие убытки</w:t>
      </w:r>
      <w:r w:rsidRPr="00061FB3">
        <w:rPr>
          <w:sz w:val="28"/>
          <w:szCs w:val="28"/>
        </w:rPr>
        <w:t>,</w:t>
      </w:r>
      <w:r>
        <w:rPr>
          <w:sz w:val="28"/>
          <w:szCs w:val="28"/>
        </w:rPr>
        <w:t xml:space="preserve"> в отличие от менеджеров с наименьшей долей.</w:t>
      </w:r>
    </w:p>
    <w:p w:rsidR="000D5B93" w:rsidRPr="00E751AE" w:rsidRDefault="000D5B93" w:rsidP="00E751AE">
      <w:pPr>
        <w:spacing w:line="360" w:lineRule="auto"/>
        <w:ind w:firstLine="709"/>
        <w:jc w:val="both"/>
        <w:rPr>
          <w:sz w:val="24"/>
          <w:szCs w:val="24"/>
        </w:rPr>
      </w:pPr>
    </w:p>
    <w:p w:rsidR="000D5B93" w:rsidRDefault="000D5B9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E751AE" w:rsidRDefault="00E751AE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595A4F" w:rsidRPr="000D5B93" w:rsidRDefault="000D5B93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lastRenderedPageBreak/>
        <w:t xml:space="preserve">Рисунок </w:t>
      </w:r>
      <w:r w:rsidR="00E751AE">
        <w:rPr>
          <w:i/>
          <w:sz w:val="24"/>
          <w:szCs w:val="24"/>
        </w:rPr>
        <w:t>21</w:t>
      </w:r>
      <w:r w:rsidR="00595A4F" w:rsidRPr="000D5B93">
        <w:rPr>
          <w:i/>
          <w:sz w:val="24"/>
          <w:szCs w:val="24"/>
        </w:rPr>
        <w:t>. Распределение риска в активы “</w:t>
      </w:r>
      <w:r w:rsidR="00595A4F" w:rsidRPr="000D5B93">
        <w:rPr>
          <w:i/>
          <w:sz w:val="24"/>
          <w:szCs w:val="24"/>
          <w:lang w:val="en-US"/>
        </w:rPr>
        <w:t>risk</w:t>
      </w:r>
      <w:r w:rsidR="00595A4F" w:rsidRPr="000D5B93">
        <w:rPr>
          <w:i/>
          <w:sz w:val="24"/>
          <w:szCs w:val="24"/>
        </w:rPr>
        <w:t>-</w:t>
      </w:r>
      <w:r w:rsidR="00595A4F" w:rsidRPr="000D5B93">
        <w:rPr>
          <w:i/>
          <w:sz w:val="24"/>
          <w:szCs w:val="24"/>
          <w:lang w:val="en-US"/>
        </w:rPr>
        <w:t>on</w:t>
      </w:r>
      <w:r w:rsidR="00595A4F" w:rsidRPr="000D5B93">
        <w:rPr>
          <w:i/>
          <w:sz w:val="24"/>
          <w:szCs w:val="24"/>
        </w:rPr>
        <w:t xml:space="preserve">” и доходность в декабре 2010. </w:t>
      </w:r>
    </w:p>
    <w:p w:rsidR="00595A4F" w:rsidRPr="008E1F05" w:rsidRDefault="00595A4F" w:rsidP="00595A4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AE7CD1F" wp14:editId="39B4EE36">
            <wp:extent cx="3619170" cy="25200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F05">
        <w:rPr>
          <w:sz w:val="28"/>
          <w:szCs w:val="28"/>
          <w:lang w:val="en-US"/>
        </w:rPr>
        <w:t xml:space="preserve">    </w:t>
      </w:r>
    </w:p>
    <w:p w:rsidR="00595A4F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0D5B93">
        <w:rPr>
          <w:i/>
          <w:sz w:val="24"/>
          <w:szCs w:val="24"/>
        </w:rPr>
        <w:t>Источник</w:t>
      </w:r>
      <w:r w:rsidRPr="000D5B93">
        <w:rPr>
          <w:i/>
          <w:sz w:val="24"/>
          <w:szCs w:val="24"/>
          <w:lang w:val="en-US"/>
        </w:rPr>
        <w:t>: Qian, Edward “Are Risk-Parity Managers at Risk Parity?” The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Journal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of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Portfolio</w:t>
      </w:r>
      <w:r w:rsidRPr="000D5B93">
        <w:rPr>
          <w:i/>
          <w:sz w:val="24"/>
          <w:szCs w:val="24"/>
        </w:rPr>
        <w:t xml:space="preserve"> </w:t>
      </w:r>
      <w:r w:rsidRPr="000D5B93">
        <w:rPr>
          <w:i/>
          <w:sz w:val="24"/>
          <w:szCs w:val="24"/>
          <w:lang w:val="en-US"/>
        </w:rPr>
        <w:t>Management</w:t>
      </w:r>
      <w:r w:rsidRPr="000D5B93">
        <w:rPr>
          <w:i/>
          <w:sz w:val="24"/>
          <w:szCs w:val="24"/>
        </w:rPr>
        <w:t>, 2013.</w:t>
      </w:r>
    </w:p>
    <w:p w:rsidR="00E751AE" w:rsidRPr="000D5B93" w:rsidRDefault="00E751AE" w:rsidP="00595A4F">
      <w:pPr>
        <w:spacing w:line="360" w:lineRule="auto"/>
        <w:ind w:left="709"/>
        <w:jc w:val="both"/>
        <w:rPr>
          <w:sz w:val="24"/>
          <w:szCs w:val="24"/>
        </w:rPr>
      </w:pPr>
    </w:p>
    <w:p w:rsidR="00595A4F" w:rsidRPr="002E3CA8" w:rsidRDefault="00E751AE" w:rsidP="00595A4F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Рисунок 22</w:t>
      </w:r>
      <w:r w:rsidR="00595A4F" w:rsidRPr="002E3CA8">
        <w:rPr>
          <w:i/>
          <w:sz w:val="24"/>
          <w:szCs w:val="24"/>
        </w:rPr>
        <w:t>. Распределение риска в активы “</w:t>
      </w:r>
      <w:r w:rsidR="00595A4F" w:rsidRPr="002E3CA8">
        <w:rPr>
          <w:i/>
          <w:sz w:val="24"/>
          <w:szCs w:val="24"/>
          <w:lang w:val="en-US"/>
        </w:rPr>
        <w:t>risk</w:t>
      </w:r>
      <w:r w:rsidR="00595A4F" w:rsidRPr="002E3CA8">
        <w:rPr>
          <w:i/>
          <w:sz w:val="24"/>
          <w:szCs w:val="24"/>
        </w:rPr>
        <w:t>-</w:t>
      </w:r>
      <w:r w:rsidR="00595A4F" w:rsidRPr="002E3CA8">
        <w:rPr>
          <w:i/>
          <w:sz w:val="24"/>
          <w:szCs w:val="24"/>
          <w:lang w:val="en-US"/>
        </w:rPr>
        <w:t>off</w:t>
      </w:r>
      <w:r w:rsidR="00595A4F" w:rsidRPr="002E3CA8">
        <w:rPr>
          <w:i/>
          <w:sz w:val="24"/>
          <w:szCs w:val="24"/>
        </w:rPr>
        <w:t>” и доходность в августе и сентябре 2011 г.</w:t>
      </w: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50B2C9" wp14:editId="03E76AD1">
            <wp:extent cx="3723110" cy="25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4F" w:rsidRPr="00E751AE" w:rsidRDefault="00595A4F" w:rsidP="00595A4F">
      <w:pPr>
        <w:spacing w:line="360" w:lineRule="auto"/>
        <w:ind w:left="709"/>
        <w:jc w:val="both"/>
        <w:rPr>
          <w:i/>
          <w:sz w:val="24"/>
          <w:szCs w:val="24"/>
        </w:rPr>
      </w:pPr>
      <w:r w:rsidRPr="00E751AE">
        <w:rPr>
          <w:i/>
          <w:sz w:val="24"/>
          <w:szCs w:val="24"/>
        </w:rPr>
        <w:t>Источник</w:t>
      </w:r>
      <w:r w:rsidRPr="00E751AE">
        <w:rPr>
          <w:i/>
          <w:sz w:val="24"/>
          <w:szCs w:val="24"/>
          <w:lang w:val="en-US"/>
        </w:rPr>
        <w:t>: Qian, Edward “Are Risk-Parity Managers at Risk Parity?” The</w:t>
      </w:r>
      <w:r w:rsidRPr="00E751AE">
        <w:rPr>
          <w:i/>
          <w:sz w:val="24"/>
          <w:szCs w:val="24"/>
        </w:rPr>
        <w:t xml:space="preserve"> </w:t>
      </w:r>
      <w:r w:rsidRPr="00E751AE">
        <w:rPr>
          <w:i/>
          <w:sz w:val="24"/>
          <w:szCs w:val="24"/>
          <w:lang w:val="en-US"/>
        </w:rPr>
        <w:t>Journal</w:t>
      </w:r>
      <w:r w:rsidRPr="00E751AE">
        <w:rPr>
          <w:i/>
          <w:sz w:val="24"/>
          <w:szCs w:val="24"/>
        </w:rPr>
        <w:t xml:space="preserve"> </w:t>
      </w:r>
      <w:r w:rsidRPr="00E751AE">
        <w:rPr>
          <w:i/>
          <w:sz w:val="24"/>
          <w:szCs w:val="24"/>
          <w:lang w:val="en-US"/>
        </w:rPr>
        <w:t>of</w:t>
      </w:r>
      <w:r w:rsidRPr="00E751AE">
        <w:rPr>
          <w:i/>
          <w:sz w:val="24"/>
          <w:szCs w:val="24"/>
        </w:rPr>
        <w:t xml:space="preserve"> </w:t>
      </w:r>
      <w:r w:rsidRPr="00E751AE">
        <w:rPr>
          <w:i/>
          <w:sz w:val="24"/>
          <w:szCs w:val="24"/>
          <w:lang w:val="en-US"/>
        </w:rPr>
        <w:t>Portfolio</w:t>
      </w:r>
      <w:r w:rsidRPr="00E751AE">
        <w:rPr>
          <w:i/>
          <w:sz w:val="24"/>
          <w:szCs w:val="24"/>
        </w:rPr>
        <w:t xml:space="preserve"> </w:t>
      </w:r>
      <w:r w:rsidRPr="00E751AE">
        <w:rPr>
          <w:i/>
          <w:sz w:val="24"/>
          <w:szCs w:val="24"/>
          <w:lang w:val="en-US"/>
        </w:rPr>
        <w:t>Management</w:t>
      </w:r>
      <w:r w:rsidRPr="00E751AE">
        <w:rPr>
          <w:i/>
          <w:sz w:val="24"/>
          <w:szCs w:val="24"/>
        </w:rPr>
        <w:t>, 2013.</w:t>
      </w:r>
    </w:p>
    <w:p w:rsidR="00E751AE" w:rsidRDefault="00E751AE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595A4F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и сентябре 2011 г. традиционный портфель 60/40, состоящий на 60% из индекса </w:t>
      </w:r>
      <w:r>
        <w:rPr>
          <w:sz w:val="28"/>
          <w:szCs w:val="28"/>
          <w:lang w:val="en-US"/>
        </w:rPr>
        <w:t>MSCI</w:t>
      </w:r>
      <w:r w:rsidRPr="00061FB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World</w:t>
      </w:r>
      <w:r w:rsidRPr="00061FB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Index</w:t>
      </w:r>
      <w:r w:rsidRPr="00061F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 40% из индекса </w:t>
      </w:r>
      <w:r>
        <w:rPr>
          <w:sz w:val="28"/>
          <w:szCs w:val="28"/>
          <w:lang w:val="en-US"/>
        </w:rPr>
        <w:t>WBGI</w:t>
      </w:r>
      <w:r>
        <w:rPr>
          <w:sz w:val="28"/>
          <w:szCs w:val="28"/>
        </w:rPr>
        <w:t xml:space="preserve">, показал отрицательную доходность в размере -6.6%. Менеджеры </w:t>
      </w:r>
      <w:r w:rsidRPr="00061FB3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F</w:t>
      </w:r>
      <w:r w:rsidRPr="00061FB3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и </w:t>
      </w:r>
      <w:r w:rsidRPr="00061FB3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G</w:t>
      </w:r>
      <w:r w:rsidRPr="00061FB3">
        <w:rPr>
          <w:sz w:val="28"/>
          <w:szCs w:val="28"/>
        </w:rPr>
        <w:t>”</w:t>
      </w:r>
      <w:r>
        <w:rPr>
          <w:sz w:val="28"/>
          <w:szCs w:val="28"/>
        </w:rPr>
        <w:t xml:space="preserve"> показали худшую динамику, чем портфель 60/40, так как сильно отклонились от паритета риска. </w:t>
      </w:r>
    </w:p>
    <w:p w:rsidR="00FA3D89" w:rsidRDefault="00595A4F" w:rsidP="0059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Здесь важно отметить, что многие фонды предлагают продукты с концепцией паритета риска, но в действительности их портфели не соответствуют данной концепции. Это говорит о том, что данная стратегия представляет собой вариант активного инвестирования и инвесторам нужно тщательно оценивать данные фонды с точки зрения как стратегического, так и тактического распределения активов в портфеле. </w:t>
      </w:r>
      <w:r w:rsidRPr="005639C9">
        <w:rPr>
          <w:sz w:val="28"/>
          <w:szCs w:val="28"/>
          <w:lang w:val="en-US"/>
        </w:rPr>
        <w:t>E</w:t>
      </w:r>
      <w:r w:rsidRPr="005639C9">
        <w:rPr>
          <w:sz w:val="28"/>
          <w:szCs w:val="28"/>
        </w:rPr>
        <w:t xml:space="preserve">. </w:t>
      </w:r>
      <w:r w:rsidRPr="005639C9">
        <w:rPr>
          <w:sz w:val="28"/>
          <w:szCs w:val="28"/>
          <w:lang w:val="en-US"/>
        </w:rPr>
        <w:t>Qian</w:t>
      </w:r>
      <w:r w:rsidRPr="005639C9">
        <w:rPr>
          <w:sz w:val="28"/>
          <w:szCs w:val="28"/>
        </w:rPr>
        <w:t xml:space="preserve"> [2013]</w:t>
      </w:r>
      <w:r>
        <w:rPr>
          <w:sz w:val="28"/>
          <w:szCs w:val="28"/>
        </w:rPr>
        <w:t xml:space="preserve"> показал на примерах, что отсутствие баланса имеет огромные последствия для способности портфелей показывать стабильную доходность в различные макроэкономические и рыночные условия.</w:t>
      </w:r>
    </w:p>
    <w:p w:rsidR="00E751AE" w:rsidRDefault="00E751AE" w:rsidP="00595A4F">
      <w:pPr>
        <w:spacing w:line="360" w:lineRule="auto"/>
        <w:ind w:firstLine="709"/>
        <w:jc w:val="both"/>
        <w:rPr>
          <w:sz w:val="28"/>
          <w:szCs w:val="28"/>
        </w:rPr>
      </w:pPr>
    </w:p>
    <w:p w:rsidR="00E751AE" w:rsidRDefault="00E751AE" w:rsidP="00E751AE">
      <w:pPr>
        <w:spacing w:line="360" w:lineRule="auto"/>
        <w:ind w:firstLine="709"/>
        <w:jc w:val="both"/>
        <w:rPr>
          <w:sz w:val="28"/>
          <w:szCs w:val="28"/>
        </w:rPr>
      </w:pPr>
    </w:p>
    <w:p w:rsidR="001B03E3" w:rsidRDefault="00FA3D89" w:rsidP="00E751AE">
      <w:pPr>
        <w:spacing w:line="360" w:lineRule="auto"/>
        <w:ind w:firstLine="709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E751AE" w:rsidRPr="00E751AE">
        <w:rPr>
          <w:b/>
          <w:sz w:val="32"/>
          <w:szCs w:val="32"/>
        </w:rPr>
        <w:t>Глава 3. Построение и оценка глобального портфеля с паритетом риска.</w:t>
      </w:r>
    </w:p>
    <w:p w:rsidR="00E751AE" w:rsidRPr="00ED54CA" w:rsidRDefault="006963D1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этой главе будут построены и рассмотрены</w:t>
      </w:r>
      <w:r w:rsidR="001B03E3">
        <w:rPr>
          <w:sz w:val="28"/>
          <w:szCs w:val="28"/>
        </w:rPr>
        <w:t xml:space="preserve"> несколько глобальных портфелей с паритетом риска. Данные портфели будут оценены с точки зрения соотношения доходность/риск и сравнены с традиционными </w:t>
      </w:r>
      <w:r w:rsidR="00ED54CA">
        <w:rPr>
          <w:sz w:val="28"/>
          <w:szCs w:val="28"/>
        </w:rPr>
        <w:t>вариантами построения портфелей</w:t>
      </w:r>
      <w:r w:rsidR="00ED54CA" w:rsidRPr="00ED54CA">
        <w:rPr>
          <w:sz w:val="28"/>
          <w:szCs w:val="28"/>
        </w:rPr>
        <w:t xml:space="preserve">, </w:t>
      </w:r>
      <w:r w:rsidR="00ED54CA">
        <w:rPr>
          <w:sz w:val="28"/>
          <w:szCs w:val="28"/>
        </w:rPr>
        <w:t>которые активно применяются на практике.</w:t>
      </w:r>
    </w:p>
    <w:p w:rsidR="001B03E3" w:rsidRPr="005B0DD3" w:rsidRDefault="001B03E3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построения портфелей были использованы следующие активы</w:t>
      </w:r>
      <w:r w:rsidRPr="001B03E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государственные  корпоративные облигации США, государственные облигации развитых рынков, облигации США спекулятивного рейтинга, облигации развивающихся рынков, облигации США с привязкой к инфляции, акции США, акции развитых стран, акции развивающихся рынков,  сырьевые товары. </w:t>
      </w:r>
      <w:r w:rsidR="005B0DD3">
        <w:rPr>
          <w:sz w:val="28"/>
          <w:szCs w:val="28"/>
        </w:rPr>
        <w:t xml:space="preserve">Данные активы представлены в виде индексов и </w:t>
      </w:r>
      <w:r w:rsidR="005B0DD3">
        <w:rPr>
          <w:sz w:val="28"/>
          <w:szCs w:val="28"/>
          <w:lang w:val="en-US"/>
        </w:rPr>
        <w:t>ETF</w:t>
      </w:r>
      <w:r w:rsidR="005B0DD3" w:rsidRPr="005B0DD3">
        <w:rPr>
          <w:sz w:val="28"/>
          <w:szCs w:val="28"/>
        </w:rPr>
        <w:t xml:space="preserve"> </w:t>
      </w:r>
      <w:r w:rsidR="005B0DD3">
        <w:rPr>
          <w:sz w:val="28"/>
          <w:szCs w:val="28"/>
        </w:rPr>
        <w:t xml:space="preserve">на индексы. </w:t>
      </w:r>
      <w:r w:rsidR="0095553E">
        <w:rPr>
          <w:sz w:val="28"/>
          <w:szCs w:val="28"/>
        </w:rPr>
        <w:t>В таблице 1</w:t>
      </w:r>
      <w:r w:rsidR="005B0DD3">
        <w:rPr>
          <w:sz w:val="28"/>
          <w:szCs w:val="28"/>
        </w:rPr>
        <w:t xml:space="preserve"> приведены виды активов и соответствующие им </w:t>
      </w:r>
      <w:proofErr w:type="spellStart"/>
      <w:r w:rsidR="005B0DD3">
        <w:rPr>
          <w:sz w:val="28"/>
          <w:szCs w:val="28"/>
        </w:rPr>
        <w:t>бенчмарки</w:t>
      </w:r>
      <w:proofErr w:type="spellEnd"/>
      <w:r w:rsidR="005B0DD3">
        <w:rPr>
          <w:sz w:val="28"/>
          <w:szCs w:val="28"/>
        </w:rPr>
        <w:t xml:space="preserve"> в виде индексов и </w:t>
      </w:r>
      <w:r w:rsidR="005B0DD3">
        <w:rPr>
          <w:sz w:val="28"/>
          <w:szCs w:val="28"/>
          <w:lang w:val="en-US"/>
        </w:rPr>
        <w:t>ETF</w:t>
      </w:r>
      <w:r w:rsidR="00ED54CA">
        <w:rPr>
          <w:sz w:val="28"/>
          <w:szCs w:val="28"/>
        </w:rPr>
        <w:t xml:space="preserve"> на</w:t>
      </w:r>
      <w:r w:rsidR="005B0DD3">
        <w:rPr>
          <w:sz w:val="28"/>
          <w:szCs w:val="28"/>
        </w:rPr>
        <w:t xml:space="preserve"> индексы, данные по которым использовались в анализе.</w:t>
      </w:r>
    </w:p>
    <w:p w:rsidR="001417BD" w:rsidRPr="001417BD" w:rsidRDefault="005B0DD3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Динамика этих индексов и </w:t>
      </w:r>
      <w:r>
        <w:rPr>
          <w:sz w:val="28"/>
          <w:szCs w:val="28"/>
          <w:lang w:val="en-US"/>
        </w:rPr>
        <w:t>ETF</w:t>
      </w:r>
      <w:r w:rsidRPr="005B0DD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6963D1">
        <w:rPr>
          <w:sz w:val="28"/>
          <w:szCs w:val="28"/>
        </w:rPr>
        <w:t>а индексы была скачана с</w:t>
      </w:r>
      <w:r>
        <w:rPr>
          <w:sz w:val="28"/>
          <w:szCs w:val="28"/>
        </w:rPr>
        <w:t xml:space="preserve"> интернет ресурса </w:t>
      </w:r>
      <w:r>
        <w:rPr>
          <w:sz w:val="28"/>
          <w:szCs w:val="28"/>
          <w:lang w:val="en-US"/>
        </w:rPr>
        <w:t>Yahoo</w:t>
      </w:r>
      <w:r w:rsidRPr="005B0D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Finance</w:t>
      </w:r>
      <w:r w:rsidRPr="005B0DD3">
        <w:rPr>
          <w:sz w:val="28"/>
          <w:szCs w:val="28"/>
        </w:rPr>
        <w:t>.</w:t>
      </w:r>
      <w:r w:rsidR="00D13F29">
        <w:rPr>
          <w:sz w:val="28"/>
          <w:szCs w:val="28"/>
        </w:rPr>
        <w:t xml:space="preserve"> В анализе используется динамика за период с 02.01.2008 по 01.05.2014. Выборка представлена не очень длинным периодом </w:t>
      </w:r>
      <w:r w:rsidR="00D13F29">
        <w:rPr>
          <w:sz w:val="28"/>
          <w:szCs w:val="28"/>
        </w:rPr>
        <w:lastRenderedPageBreak/>
        <w:t xml:space="preserve">из-за ограниченного </w:t>
      </w:r>
      <w:r w:rsidR="006963D1">
        <w:rPr>
          <w:sz w:val="28"/>
          <w:szCs w:val="28"/>
        </w:rPr>
        <w:t>доступа к</w:t>
      </w:r>
      <w:r w:rsidR="00ED54CA">
        <w:rPr>
          <w:sz w:val="28"/>
          <w:szCs w:val="28"/>
        </w:rPr>
        <w:t xml:space="preserve"> данным по</w:t>
      </w:r>
      <w:r w:rsidR="006963D1">
        <w:rPr>
          <w:sz w:val="28"/>
          <w:szCs w:val="28"/>
        </w:rPr>
        <w:t xml:space="preserve"> оригинальным индексам. В</w:t>
      </w:r>
      <w:r w:rsidR="00D13F29">
        <w:rPr>
          <w:sz w:val="28"/>
          <w:szCs w:val="28"/>
        </w:rPr>
        <w:t>место</w:t>
      </w:r>
      <w:r w:rsidR="006963D1">
        <w:rPr>
          <w:sz w:val="28"/>
          <w:szCs w:val="28"/>
        </w:rPr>
        <w:t xml:space="preserve"> </w:t>
      </w:r>
      <w:r w:rsidR="00ED54CA">
        <w:rPr>
          <w:sz w:val="28"/>
          <w:szCs w:val="28"/>
        </w:rPr>
        <w:t xml:space="preserve"> оригинальных </w:t>
      </w:r>
      <w:r w:rsidR="006963D1">
        <w:rPr>
          <w:sz w:val="28"/>
          <w:szCs w:val="28"/>
        </w:rPr>
        <w:t>индексов</w:t>
      </w:r>
      <w:r w:rsidR="00D13F29">
        <w:rPr>
          <w:sz w:val="28"/>
          <w:szCs w:val="28"/>
        </w:rPr>
        <w:t xml:space="preserve"> были взяты </w:t>
      </w:r>
      <w:r w:rsidR="00D13F29">
        <w:rPr>
          <w:sz w:val="28"/>
          <w:szCs w:val="28"/>
          <w:lang w:val="en-US"/>
        </w:rPr>
        <w:t>ETF</w:t>
      </w:r>
      <w:r w:rsidR="00D13F29">
        <w:rPr>
          <w:sz w:val="28"/>
          <w:szCs w:val="28"/>
        </w:rPr>
        <w:t xml:space="preserve"> на данные индексы. Большинство данных </w:t>
      </w:r>
      <w:r w:rsidR="00D13F29">
        <w:rPr>
          <w:sz w:val="28"/>
          <w:szCs w:val="28"/>
          <w:lang w:val="en-US"/>
        </w:rPr>
        <w:t>ETF</w:t>
      </w:r>
      <w:r w:rsidR="00D13F29" w:rsidRPr="00D13F29">
        <w:rPr>
          <w:sz w:val="28"/>
          <w:szCs w:val="28"/>
        </w:rPr>
        <w:t xml:space="preserve"> </w:t>
      </w:r>
      <w:r w:rsidR="00D13F29">
        <w:rPr>
          <w:sz w:val="28"/>
          <w:szCs w:val="28"/>
        </w:rPr>
        <w:t xml:space="preserve">были запущены в конце 2007 г. Однако данный период включает </w:t>
      </w:r>
      <w:r w:rsidR="00A03CE1">
        <w:rPr>
          <w:sz w:val="28"/>
          <w:szCs w:val="28"/>
        </w:rPr>
        <w:t xml:space="preserve">падение на рынках в </w:t>
      </w:r>
      <w:r w:rsidR="00D13F29">
        <w:rPr>
          <w:sz w:val="28"/>
          <w:szCs w:val="28"/>
        </w:rPr>
        <w:t>2008 г.</w:t>
      </w:r>
      <w:r w:rsidR="00A03CE1">
        <w:rPr>
          <w:sz w:val="28"/>
          <w:szCs w:val="28"/>
        </w:rPr>
        <w:t xml:space="preserve"> и</w:t>
      </w:r>
      <w:r w:rsidR="00D13F29">
        <w:rPr>
          <w:sz w:val="28"/>
          <w:szCs w:val="28"/>
        </w:rPr>
        <w:t xml:space="preserve"> </w:t>
      </w:r>
      <w:proofErr w:type="gramStart"/>
      <w:r w:rsidR="00D13F29">
        <w:rPr>
          <w:sz w:val="28"/>
          <w:szCs w:val="28"/>
        </w:rPr>
        <w:t>повышенную</w:t>
      </w:r>
      <w:proofErr w:type="gramEnd"/>
      <w:r w:rsidR="00D13F29">
        <w:rPr>
          <w:sz w:val="28"/>
          <w:szCs w:val="28"/>
        </w:rPr>
        <w:t xml:space="preserve"> волатильность того периода.</w:t>
      </w:r>
      <w:r w:rsidR="001417BD">
        <w:rPr>
          <w:sz w:val="28"/>
          <w:szCs w:val="28"/>
        </w:rPr>
        <w:t xml:space="preserve"> Анализ проводился в программе </w:t>
      </w:r>
      <w:r w:rsidR="001417BD">
        <w:rPr>
          <w:sz w:val="28"/>
          <w:szCs w:val="28"/>
          <w:lang w:val="en-US"/>
        </w:rPr>
        <w:t>Excel</w:t>
      </w:r>
      <w:r w:rsidR="001417BD" w:rsidRPr="001417BD">
        <w:rPr>
          <w:sz w:val="28"/>
          <w:szCs w:val="28"/>
        </w:rPr>
        <w:t>.</w:t>
      </w:r>
      <w:r w:rsidR="0095553E">
        <w:rPr>
          <w:sz w:val="28"/>
          <w:szCs w:val="28"/>
        </w:rPr>
        <w:t xml:space="preserve"> </w:t>
      </w:r>
    </w:p>
    <w:p w:rsidR="0095553E" w:rsidRPr="006963D1" w:rsidRDefault="0095553E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2</w:t>
      </w:r>
      <w:r w:rsidR="00A03CE1">
        <w:rPr>
          <w:sz w:val="28"/>
          <w:szCs w:val="28"/>
        </w:rPr>
        <w:t xml:space="preserve"> представлены основные характеристики </w:t>
      </w:r>
      <w:r w:rsidR="00D13F29">
        <w:rPr>
          <w:sz w:val="28"/>
          <w:szCs w:val="28"/>
        </w:rPr>
        <w:t>активов</w:t>
      </w:r>
      <w:r w:rsidR="00D13F29" w:rsidRPr="00D13F29">
        <w:rPr>
          <w:sz w:val="28"/>
          <w:szCs w:val="28"/>
        </w:rPr>
        <w:t xml:space="preserve"> </w:t>
      </w:r>
      <w:r w:rsidR="00D13F29">
        <w:rPr>
          <w:sz w:val="28"/>
          <w:szCs w:val="28"/>
        </w:rPr>
        <w:t>за исследуемый период</w:t>
      </w:r>
      <w:r w:rsidR="00D13F29" w:rsidRPr="00D13F29">
        <w:rPr>
          <w:sz w:val="28"/>
          <w:szCs w:val="28"/>
        </w:rPr>
        <w:t>:</w:t>
      </w:r>
      <w:r w:rsidR="00D13F29">
        <w:rPr>
          <w:sz w:val="28"/>
          <w:szCs w:val="28"/>
        </w:rPr>
        <w:t xml:space="preserve"> </w:t>
      </w:r>
      <w:r w:rsidR="00A03CE1">
        <w:rPr>
          <w:sz w:val="28"/>
          <w:szCs w:val="28"/>
        </w:rPr>
        <w:t xml:space="preserve"> годовая </w:t>
      </w:r>
      <w:r w:rsidR="00D13F29">
        <w:rPr>
          <w:sz w:val="28"/>
          <w:szCs w:val="28"/>
        </w:rPr>
        <w:t>доходность и волатильность</w:t>
      </w:r>
      <w:r w:rsidR="00A03CE1">
        <w:rPr>
          <w:sz w:val="28"/>
          <w:szCs w:val="28"/>
        </w:rPr>
        <w:t xml:space="preserve"> доходности</w:t>
      </w:r>
      <w:r w:rsidR="00D13F29">
        <w:rPr>
          <w:sz w:val="28"/>
          <w:szCs w:val="28"/>
        </w:rPr>
        <w:t>.</w:t>
      </w:r>
      <w:r>
        <w:rPr>
          <w:sz w:val="28"/>
          <w:szCs w:val="28"/>
        </w:rPr>
        <w:t xml:space="preserve"> В таблице 3</w:t>
      </w:r>
      <w:r w:rsidR="00A03CE1">
        <w:rPr>
          <w:sz w:val="28"/>
          <w:szCs w:val="28"/>
        </w:rPr>
        <w:t xml:space="preserve"> представлена корреляционная матрица данных активов.</w:t>
      </w:r>
      <w:r>
        <w:rPr>
          <w:sz w:val="28"/>
          <w:szCs w:val="28"/>
        </w:rPr>
        <w:t xml:space="preserve"> </w:t>
      </w:r>
      <w:r w:rsidR="00A03CE1">
        <w:rPr>
          <w:sz w:val="28"/>
          <w:szCs w:val="28"/>
        </w:rPr>
        <w:t xml:space="preserve"> </w:t>
      </w:r>
    </w:p>
    <w:p w:rsidR="005B0DD3" w:rsidRPr="005B0DD3" w:rsidRDefault="0095553E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4"/>
          <w:szCs w:val="24"/>
        </w:rPr>
        <w:t>Таблица 1</w:t>
      </w:r>
      <w:r w:rsidR="005B0DD3" w:rsidRPr="005B0DD3">
        <w:rPr>
          <w:i/>
          <w:sz w:val="24"/>
          <w:szCs w:val="24"/>
        </w:rPr>
        <w:t>. Активы, используемые для анализа</w:t>
      </w:r>
      <w:r w:rsidR="005B0DD3">
        <w:rPr>
          <w:sz w:val="28"/>
          <w:szCs w:val="28"/>
        </w:rPr>
        <w:t>.</w:t>
      </w:r>
    </w:p>
    <w:p w:rsidR="0095553E" w:rsidRDefault="005B0DD3" w:rsidP="001B03E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B0DD3">
        <w:rPr>
          <w:noProof/>
        </w:rPr>
        <w:drawing>
          <wp:inline distT="0" distB="0" distL="0" distR="0">
            <wp:extent cx="4110681" cy="2042414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39" cy="20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BD" w:rsidRPr="001417BD" w:rsidRDefault="001417BD" w:rsidP="001B03E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B0DD3" w:rsidRPr="00A03CE1" w:rsidRDefault="0095553E" w:rsidP="001B03E3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Таблица 2</w:t>
      </w:r>
      <w:r w:rsidR="00A03CE1" w:rsidRPr="00A03CE1">
        <w:rPr>
          <w:i/>
          <w:sz w:val="24"/>
          <w:szCs w:val="24"/>
        </w:rPr>
        <w:t>. Доходность и волатильность активов.</w:t>
      </w:r>
    </w:p>
    <w:p w:rsidR="0095553E" w:rsidRDefault="00A03CE1" w:rsidP="001417BD">
      <w:pPr>
        <w:spacing w:line="360" w:lineRule="auto"/>
        <w:ind w:right="-1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B390A80" wp14:editId="0654C47E">
            <wp:extent cx="5925670" cy="7709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66" cy="7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7BD" w:rsidRPr="001417BD" w:rsidRDefault="001417BD" w:rsidP="001417BD">
      <w:pPr>
        <w:spacing w:line="360" w:lineRule="auto"/>
        <w:ind w:right="-1"/>
        <w:jc w:val="both"/>
        <w:rPr>
          <w:sz w:val="28"/>
          <w:szCs w:val="28"/>
          <w:lang w:val="en-US"/>
        </w:rPr>
      </w:pPr>
    </w:p>
    <w:p w:rsidR="0095553E" w:rsidRPr="00A03CE1" w:rsidRDefault="0095553E" w:rsidP="0095553E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Таблица 3</w:t>
      </w:r>
      <w:r w:rsidRPr="00A03CE1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Корреляционная матрица.</w:t>
      </w:r>
    </w:p>
    <w:p w:rsidR="005B0DD3" w:rsidRPr="00D13F29" w:rsidRDefault="00706058" w:rsidP="0095553E">
      <w:pPr>
        <w:spacing w:line="360" w:lineRule="auto"/>
        <w:jc w:val="both"/>
        <w:rPr>
          <w:sz w:val="28"/>
          <w:szCs w:val="28"/>
        </w:rPr>
      </w:pPr>
      <w:r w:rsidRPr="00706058">
        <w:rPr>
          <w:noProof/>
        </w:rPr>
        <w:drawing>
          <wp:inline distT="0" distB="0" distL="0" distR="0" wp14:anchorId="081346A9" wp14:editId="668A87FA">
            <wp:extent cx="5925670" cy="2034554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4" cy="2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3B" w:rsidRDefault="0095553E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основе вышеописанных статистик было построено два портфеля с традиционным распределением активов</w:t>
      </w:r>
      <w:r w:rsidRPr="0095553E">
        <w:rPr>
          <w:sz w:val="28"/>
          <w:szCs w:val="28"/>
        </w:rPr>
        <w:t>: 60</w:t>
      </w:r>
      <w:r w:rsidR="00706058">
        <w:rPr>
          <w:sz w:val="28"/>
          <w:szCs w:val="28"/>
        </w:rPr>
        <w:t>/40 (60% акций, 40% облигаций) и 1/</w:t>
      </w:r>
      <w:r w:rsidR="00706058">
        <w:rPr>
          <w:sz w:val="28"/>
          <w:szCs w:val="28"/>
          <w:lang w:val="en-US"/>
        </w:rPr>
        <w:t>n</w:t>
      </w:r>
      <w:r w:rsidR="00706058">
        <w:rPr>
          <w:sz w:val="28"/>
          <w:szCs w:val="28"/>
        </w:rPr>
        <w:t xml:space="preserve"> (веса активов распределяются пропорционально их количеству). В таблице 4 и 5 представлена структура данных портфелей,</w:t>
      </w:r>
      <w:r w:rsidR="00706058" w:rsidRPr="00706058">
        <w:rPr>
          <w:sz w:val="28"/>
          <w:szCs w:val="28"/>
        </w:rPr>
        <w:t xml:space="preserve"> </w:t>
      </w:r>
      <w:r w:rsidR="00706058">
        <w:rPr>
          <w:sz w:val="28"/>
          <w:szCs w:val="28"/>
        </w:rPr>
        <w:t>распределение риска среди активов</w:t>
      </w:r>
      <w:r w:rsidR="00EB4D21">
        <w:rPr>
          <w:sz w:val="28"/>
          <w:szCs w:val="28"/>
        </w:rPr>
        <w:t xml:space="preserve"> (</w:t>
      </w:r>
      <w:r w:rsidR="00EB4D21">
        <w:rPr>
          <w:sz w:val="28"/>
          <w:szCs w:val="28"/>
          <w:lang w:val="en-US"/>
        </w:rPr>
        <w:t>risk</w:t>
      </w:r>
      <w:r w:rsidR="00EB4D21" w:rsidRPr="00EB4D21">
        <w:rPr>
          <w:sz w:val="28"/>
          <w:szCs w:val="28"/>
        </w:rPr>
        <w:t xml:space="preserve"> </w:t>
      </w:r>
      <w:r w:rsidR="00EB4D21">
        <w:rPr>
          <w:sz w:val="28"/>
          <w:szCs w:val="28"/>
          <w:lang w:val="en-US"/>
        </w:rPr>
        <w:t>budgeting</w:t>
      </w:r>
      <w:r w:rsidR="00EB4D21" w:rsidRPr="00EB4D21">
        <w:rPr>
          <w:sz w:val="28"/>
          <w:szCs w:val="28"/>
        </w:rPr>
        <w:t>)</w:t>
      </w:r>
      <w:r w:rsidR="00706058">
        <w:rPr>
          <w:sz w:val="28"/>
          <w:szCs w:val="28"/>
        </w:rPr>
        <w:t xml:space="preserve">, доходность, волатильность и коэффициент Шарпа. </w:t>
      </w:r>
    </w:p>
    <w:p w:rsidR="00706058" w:rsidRPr="00706058" w:rsidRDefault="00706058" w:rsidP="001B03E3">
      <w:pPr>
        <w:spacing w:line="360" w:lineRule="auto"/>
        <w:ind w:firstLine="709"/>
        <w:jc w:val="both"/>
        <w:rPr>
          <w:i/>
          <w:sz w:val="24"/>
          <w:szCs w:val="24"/>
          <w:lang w:val="en-US"/>
        </w:rPr>
      </w:pPr>
      <w:r w:rsidRPr="00706058">
        <w:rPr>
          <w:i/>
          <w:sz w:val="24"/>
          <w:szCs w:val="24"/>
        </w:rPr>
        <w:t>Таблица 4. Портфель 1/</w:t>
      </w:r>
      <w:r w:rsidRPr="00706058">
        <w:rPr>
          <w:i/>
          <w:sz w:val="24"/>
          <w:szCs w:val="24"/>
          <w:lang w:val="en-US"/>
        </w:rPr>
        <w:t>n.</w:t>
      </w:r>
    </w:p>
    <w:p w:rsidR="00706058" w:rsidRDefault="00706058" w:rsidP="001B03E3">
      <w:pPr>
        <w:spacing w:line="360" w:lineRule="auto"/>
        <w:ind w:firstLine="709"/>
        <w:jc w:val="both"/>
        <w:rPr>
          <w:sz w:val="28"/>
          <w:szCs w:val="28"/>
        </w:rPr>
      </w:pPr>
      <w:r w:rsidRPr="00706058">
        <w:rPr>
          <w:noProof/>
        </w:rPr>
        <w:drawing>
          <wp:inline distT="0" distB="0" distL="0" distR="0">
            <wp:extent cx="3632835" cy="2867025"/>
            <wp:effectExtent l="0" t="0" r="571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58" w:rsidRPr="00706058" w:rsidRDefault="00706058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706058" w:rsidRPr="00706058" w:rsidRDefault="00706058" w:rsidP="001B03E3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706058">
        <w:rPr>
          <w:i/>
          <w:sz w:val="24"/>
          <w:szCs w:val="24"/>
        </w:rPr>
        <w:t>Таблица 5. Портфель 60/40.</w:t>
      </w:r>
    </w:p>
    <w:p w:rsidR="00706058" w:rsidRDefault="00706058" w:rsidP="001B03E3">
      <w:pPr>
        <w:spacing w:line="360" w:lineRule="auto"/>
        <w:ind w:firstLine="709"/>
        <w:jc w:val="both"/>
        <w:rPr>
          <w:sz w:val="28"/>
          <w:szCs w:val="28"/>
        </w:rPr>
      </w:pPr>
      <w:r w:rsidRPr="00706058">
        <w:rPr>
          <w:noProof/>
        </w:rPr>
        <w:drawing>
          <wp:inline distT="0" distB="0" distL="0" distR="0">
            <wp:extent cx="3629660" cy="2868930"/>
            <wp:effectExtent l="0" t="0" r="889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3B" w:rsidRPr="00706058" w:rsidRDefault="00EA113B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1B03E3" w:rsidRDefault="001417BD" w:rsidP="0070605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Данные результаты </w:t>
      </w:r>
      <w:r w:rsidR="006963D1">
        <w:rPr>
          <w:sz w:val="28"/>
          <w:szCs w:val="28"/>
        </w:rPr>
        <w:t xml:space="preserve"> показываю</w:t>
      </w:r>
      <w:r w:rsidR="00706058">
        <w:rPr>
          <w:sz w:val="28"/>
          <w:szCs w:val="28"/>
        </w:rPr>
        <w:t xml:space="preserve">т, что основной риск в данных портфелях </w:t>
      </w:r>
      <w:r w:rsidR="006963D1">
        <w:rPr>
          <w:sz w:val="28"/>
          <w:szCs w:val="28"/>
        </w:rPr>
        <w:t>и</w:t>
      </w:r>
      <w:r w:rsidR="00706058">
        <w:rPr>
          <w:sz w:val="28"/>
          <w:szCs w:val="28"/>
        </w:rPr>
        <w:t>сходит от акций. В портфеле 60/40, который состоит только из акций и облигаций</w:t>
      </w:r>
      <w:r>
        <w:rPr>
          <w:sz w:val="28"/>
          <w:szCs w:val="28"/>
        </w:rPr>
        <w:t>,</w:t>
      </w:r>
      <w:r w:rsidR="00706058">
        <w:rPr>
          <w:sz w:val="28"/>
          <w:szCs w:val="28"/>
        </w:rPr>
        <w:t xml:space="preserve"> акции </w:t>
      </w:r>
      <w:r>
        <w:rPr>
          <w:sz w:val="28"/>
          <w:szCs w:val="28"/>
        </w:rPr>
        <w:t>составляют примерно 90% в общей структуре риска. Портфель 1/</w:t>
      </w:r>
      <w:r>
        <w:rPr>
          <w:sz w:val="28"/>
          <w:szCs w:val="28"/>
          <w:lang w:val="en-US"/>
        </w:rPr>
        <w:t>n</w:t>
      </w:r>
      <w:r w:rsidRPr="001417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часто считают </w:t>
      </w:r>
      <w:r w:rsidRPr="001417BD">
        <w:rPr>
          <w:sz w:val="28"/>
          <w:szCs w:val="28"/>
        </w:rPr>
        <w:t>“</w:t>
      </w:r>
      <w:r>
        <w:rPr>
          <w:sz w:val="28"/>
          <w:szCs w:val="28"/>
        </w:rPr>
        <w:t>наивной диверсификацией</w:t>
      </w:r>
      <w:r w:rsidRPr="001417BD">
        <w:rPr>
          <w:sz w:val="28"/>
          <w:szCs w:val="28"/>
        </w:rPr>
        <w:t xml:space="preserve">”. </w:t>
      </w:r>
      <w:r>
        <w:rPr>
          <w:sz w:val="28"/>
          <w:szCs w:val="28"/>
        </w:rPr>
        <w:t>Действительно, данный портфель показывает более низкую доходность и более высокую волатильность, чем портфель 60/40.</w:t>
      </w:r>
    </w:p>
    <w:p w:rsidR="00EB4D21" w:rsidRPr="006963D1" w:rsidRDefault="001417BD" w:rsidP="0070605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будут представлены портфели с паритетом риска, которые были сконструированы на основе статистик из таблиц 1-3.  В таблице 6 представлена структура портфеля с паритетом риска без использования </w:t>
      </w:r>
      <w:proofErr w:type="spellStart"/>
      <w:r>
        <w:rPr>
          <w:sz w:val="28"/>
          <w:szCs w:val="28"/>
        </w:rPr>
        <w:t>левериджа</w:t>
      </w:r>
      <w:proofErr w:type="spellEnd"/>
      <w:r>
        <w:rPr>
          <w:sz w:val="28"/>
          <w:szCs w:val="28"/>
        </w:rPr>
        <w:t xml:space="preserve">. Паритет риска достигается за счет </w:t>
      </w:r>
      <w:proofErr w:type="spellStart"/>
      <w:r>
        <w:rPr>
          <w:sz w:val="28"/>
          <w:szCs w:val="28"/>
        </w:rPr>
        <w:t>перебалансировки</w:t>
      </w:r>
      <w:proofErr w:type="spellEnd"/>
      <w:r>
        <w:rPr>
          <w:sz w:val="28"/>
          <w:szCs w:val="28"/>
        </w:rPr>
        <w:t xml:space="preserve"> активов. </w:t>
      </w:r>
    </w:p>
    <w:p w:rsidR="00EA113B" w:rsidRDefault="001417BD" w:rsidP="00706058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EA113B">
        <w:rPr>
          <w:i/>
          <w:sz w:val="24"/>
          <w:szCs w:val="24"/>
        </w:rPr>
        <w:t>Таблица 6.</w:t>
      </w:r>
      <w:r w:rsidR="00EA113B" w:rsidRPr="00EA113B">
        <w:rPr>
          <w:i/>
          <w:sz w:val="24"/>
          <w:szCs w:val="24"/>
        </w:rPr>
        <w:t xml:space="preserve"> Портфель с паритетом риска без </w:t>
      </w:r>
      <w:proofErr w:type="spellStart"/>
      <w:r w:rsidR="00EA113B" w:rsidRPr="00EA113B">
        <w:rPr>
          <w:i/>
          <w:sz w:val="24"/>
          <w:szCs w:val="24"/>
        </w:rPr>
        <w:t>левериджа</w:t>
      </w:r>
      <w:proofErr w:type="spellEnd"/>
      <w:r w:rsidR="00EA113B" w:rsidRPr="00EA113B">
        <w:rPr>
          <w:i/>
          <w:sz w:val="24"/>
          <w:szCs w:val="24"/>
        </w:rPr>
        <w:t>.</w:t>
      </w:r>
    </w:p>
    <w:p w:rsidR="00EB4D21" w:rsidRDefault="00EA113B" w:rsidP="00706058">
      <w:pPr>
        <w:spacing w:line="360" w:lineRule="auto"/>
        <w:ind w:firstLine="709"/>
        <w:jc w:val="both"/>
        <w:rPr>
          <w:i/>
          <w:sz w:val="24"/>
          <w:szCs w:val="24"/>
          <w:lang w:val="en-US"/>
        </w:rPr>
      </w:pPr>
      <w:r w:rsidRPr="00EA113B">
        <w:rPr>
          <w:noProof/>
        </w:rPr>
        <w:drawing>
          <wp:inline distT="0" distB="0" distL="0" distR="0">
            <wp:extent cx="5029200" cy="286893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21" w:rsidRPr="00EB4D21" w:rsidRDefault="00EB4D21" w:rsidP="00706058">
      <w:pPr>
        <w:spacing w:line="360" w:lineRule="auto"/>
        <w:ind w:firstLine="709"/>
        <w:jc w:val="both"/>
        <w:rPr>
          <w:i/>
          <w:sz w:val="24"/>
          <w:szCs w:val="24"/>
          <w:lang w:val="en-US"/>
        </w:rPr>
      </w:pPr>
    </w:p>
    <w:p w:rsidR="00EA113B" w:rsidRPr="00EA113B" w:rsidRDefault="00EA113B" w:rsidP="00EA11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видно, что каждый актив несет одинаковую долю в структуру всего риска портфеля. Это происходит за счет снижения доли рискованных активов и увеличения доли защитных активов. Коэффициент Шарпа данного портфеля замет</w:t>
      </w:r>
      <w:r w:rsidR="006963D1">
        <w:rPr>
          <w:sz w:val="28"/>
          <w:szCs w:val="28"/>
        </w:rPr>
        <w:t>но улучшен по сравнению</w:t>
      </w:r>
      <w:r w:rsidR="00EB4D21">
        <w:rPr>
          <w:sz w:val="28"/>
          <w:szCs w:val="28"/>
        </w:rPr>
        <w:t xml:space="preserve"> с портф</w:t>
      </w:r>
      <w:r>
        <w:rPr>
          <w:sz w:val="28"/>
          <w:szCs w:val="28"/>
        </w:rPr>
        <w:t>елями 60/40 и 1/</w:t>
      </w:r>
      <w:r>
        <w:rPr>
          <w:sz w:val="28"/>
          <w:szCs w:val="28"/>
          <w:lang w:val="en-US"/>
        </w:rPr>
        <w:t>n</w:t>
      </w:r>
      <w:r w:rsidR="00EB4D21">
        <w:rPr>
          <w:sz w:val="28"/>
          <w:szCs w:val="28"/>
        </w:rPr>
        <w:t>, но ожидаемая доходность ниже, чем у портфеля 60/40.</w:t>
      </w:r>
    </w:p>
    <w:p w:rsidR="00EB4D21" w:rsidRPr="006963D1" w:rsidRDefault="00EB4D21" w:rsidP="00EA113B">
      <w:pPr>
        <w:spacing w:line="360" w:lineRule="auto"/>
        <w:ind w:firstLine="709"/>
        <w:jc w:val="both"/>
        <w:rPr>
          <w:sz w:val="28"/>
          <w:szCs w:val="28"/>
        </w:rPr>
      </w:pPr>
    </w:p>
    <w:p w:rsidR="00EB4D21" w:rsidRPr="006963D1" w:rsidRDefault="00EB4D21" w:rsidP="00EA113B">
      <w:pPr>
        <w:spacing w:line="360" w:lineRule="auto"/>
        <w:ind w:firstLine="709"/>
        <w:jc w:val="both"/>
        <w:rPr>
          <w:sz w:val="28"/>
          <w:szCs w:val="28"/>
        </w:rPr>
      </w:pPr>
    </w:p>
    <w:p w:rsidR="00EB4D21" w:rsidRPr="006963D1" w:rsidRDefault="00EB4D21" w:rsidP="00EA113B">
      <w:pPr>
        <w:spacing w:line="360" w:lineRule="auto"/>
        <w:ind w:firstLine="709"/>
        <w:jc w:val="both"/>
        <w:rPr>
          <w:sz w:val="28"/>
          <w:szCs w:val="28"/>
        </w:rPr>
      </w:pPr>
    </w:p>
    <w:p w:rsidR="00EA113B" w:rsidRDefault="00EA113B" w:rsidP="00EA11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Далее в таблице 7 представлена структура робастного портфеля с паритетом риска. Веса в данном портфеле распределяются по формуле (8)</w:t>
      </w:r>
    </w:p>
    <w:p w:rsidR="00EA113B" w:rsidRDefault="00EA113B" w:rsidP="00EA113B">
      <w:pPr>
        <w:spacing w:line="360" w:lineRule="auto"/>
        <w:ind w:firstLine="709"/>
        <w:jc w:val="both"/>
        <w:rPr>
          <w:sz w:val="28"/>
          <w:szCs w:val="28"/>
        </w:rPr>
      </w:pPr>
      <w:r w:rsidRPr="008E1F05">
        <w:rPr>
          <w:noProof/>
          <w:sz w:val="28"/>
          <w:szCs w:val="28"/>
        </w:rPr>
        <w:drawing>
          <wp:inline distT="0" distB="0" distL="0" distR="0" wp14:anchorId="5691032C" wp14:editId="1433A42D">
            <wp:extent cx="1089980" cy="6373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47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EA113B" w:rsidRPr="00EA113B" w:rsidRDefault="00EA113B" w:rsidP="00EA11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которая была предложена </w:t>
      </w:r>
      <w:r w:rsidRPr="008E1F05">
        <w:rPr>
          <w:sz w:val="28"/>
          <w:szCs w:val="28"/>
          <w:lang w:val="en-US"/>
        </w:rPr>
        <w:t>A</w:t>
      </w:r>
      <w:r w:rsidRPr="008E1F05">
        <w:rPr>
          <w:sz w:val="28"/>
          <w:szCs w:val="28"/>
        </w:rPr>
        <w:t xml:space="preserve">. </w:t>
      </w:r>
      <w:proofErr w:type="gramStart"/>
      <w:r w:rsidRPr="008E1F05">
        <w:rPr>
          <w:sz w:val="28"/>
          <w:szCs w:val="28"/>
          <w:lang w:val="en-US"/>
        </w:rPr>
        <w:t>Steiner</w:t>
      </w:r>
      <w:r w:rsidRPr="008E1F05">
        <w:rPr>
          <w:sz w:val="28"/>
          <w:szCs w:val="28"/>
        </w:rPr>
        <w:t xml:space="preserve"> [2012]</w:t>
      </w:r>
      <w:r>
        <w:rPr>
          <w:sz w:val="28"/>
          <w:szCs w:val="28"/>
        </w:rPr>
        <w:t>.</w:t>
      </w:r>
      <w:proofErr w:type="gramEnd"/>
    </w:p>
    <w:p w:rsidR="001417BD" w:rsidRDefault="001417BD" w:rsidP="0070605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17BD" w:rsidRDefault="00EB4D21" w:rsidP="00706058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Таблица 7</w:t>
      </w:r>
      <w:r w:rsidR="00EA113B" w:rsidRPr="00EA113B">
        <w:rPr>
          <w:i/>
          <w:sz w:val="24"/>
          <w:szCs w:val="24"/>
        </w:rPr>
        <w:t>. Робастный портфель с паритетом риска.</w:t>
      </w:r>
    </w:p>
    <w:p w:rsidR="00EA113B" w:rsidRDefault="00EA113B" w:rsidP="00706058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EA113B">
        <w:rPr>
          <w:noProof/>
        </w:rPr>
        <w:drawing>
          <wp:inline distT="0" distB="0" distL="0" distR="0">
            <wp:extent cx="5029200" cy="28625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3B" w:rsidRPr="006963D1" w:rsidRDefault="00EB4D21" w:rsidP="00EA11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Риск в данном портфеле распределен практически</w:t>
      </w:r>
      <w:r w:rsidR="006963D1">
        <w:rPr>
          <w:sz w:val="28"/>
          <w:szCs w:val="28"/>
        </w:rPr>
        <w:t xml:space="preserve"> так же</w:t>
      </w:r>
      <w:r>
        <w:rPr>
          <w:sz w:val="28"/>
          <w:szCs w:val="28"/>
        </w:rPr>
        <w:t xml:space="preserve">, как в портфеле с паритетом риска в таблице 6, основанном на  </w:t>
      </w:r>
      <w:proofErr w:type="spellStart"/>
      <w:r>
        <w:rPr>
          <w:sz w:val="28"/>
          <w:szCs w:val="28"/>
        </w:rPr>
        <w:t>перебалансировке</w:t>
      </w:r>
      <w:proofErr w:type="spellEnd"/>
      <w:r>
        <w:rPr>
          <w:sz w:val="28"/>
          <w:szCs w:val="28"/>
        </w:rPr>
        <w:t>. Ожидаемая доходность такого портфеля выше, чем портфеля в таблице 6, но волатильность также выше, что приводит к более низкому коэффициенту Шарпа.</w:t>
      </w:r>
    </w:p>
    <w:p w:rsidR="00A03CE1" w:rsidRDefault="00EB4D21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следующей таблице 8 представлен портфель с паритетом риска</w:t>
      </w:r>
      <w:r w:rsidR="008779F0">
        <w:rPr>
          <w:sz w:val="28"/>
          <w:szCs w:val="28"/>
        </w:rPr>
        <w:t xml:space="preserve"> с заданным стандартным отклонением. Стандартное отклонение задано равным стандартному отклонению портфеля 60</w:t>
      </w:r>
      <w:r w:rsidR="008779F0" w:rsidRPr="008779F0">
        <w:rPr>
          <w:sz w:val="28"/>
          <w:szCs w:val="28"/>
        </w:rPr>
        <w:t>/40.</w:t>
      </w:r>
      <w:r w:rsidR="008779F0">
        <w:rPr>
          <w:sz w:val="28"/>
          <w:szCs w:val="28"/>
        </w:rPr>
        <w:t xml:space="preserve"> Данный портфель конструируется одновременно за счет </w:t>
      </w:r>
      <w:proofErr w:type="spellStart"/>
      <w:r w:rsidR="008779F0">
        <w:rPr>
          <w:sz w:val="28"/>
          <w:szCs w:val="28"/>
        </w:rPr>
        <w:t>перебалансирвоки</w:t>
      </w:r>
      <w:proofErr w:type="spellEnd"/>
      <w:r w:rsidR="008779F0">
        <w:rPr>
          <w:sz w:val="28"/>
          <w:szCs w:val="28"/>
        </w:rPr>
        <w:t xml:space="preserve"> и использования </w:t>
      </w:r>
      <w:proofErr w:type="spellStart"/>
      <w:r w:rsidR="008779F0">
        <w:rPr>
          <w:sz w:val="28"/>
          <w:szCs w:val="28"/>
        </w:rPr>
        <w:t>левериджа</w:t>
      </w:r>
      <w:proofErr w:type="spellEnd"/>
      <w:r w:rsidR="008779F0">
        <w:rPr>
          <w:sz w:val="28"/>
          <w:szCs w:val="28"/>
        </w:rPr>
        <w:t xml:space="preserve">. В портфеле увеличивается доля защитных активов и снижается доля рискованных активов. Также в портфеле используется плечо на уровне 159%. Данный портфель имеет более высокую доходность и более высокий коэффициент Шарпа, чем портфель 60/40.    </w:t>
      </w:r>
    </w:p>
    <w:p w:rsidR="00A03CE1" w:rsidRPr="008779F0" w:rsidRDefault="008779F0" w:rsidP="001B03E3">
      <w:pPr>
        <w:spacing w:line="360" w:lineRule="auto"/>
        <w:ind w:firstLine="709"/>
        <w:jc w:val="both"/>
        <w:rPr>
          <w:sz w:val="24"/>
          <w:szCs w:val="24"/>
        </w:rPr>
      </w:pPr>
      <w:r w:rsidRPr="008779F0">
        <w:rPr>
          <w:i/>
          <w:sz w:val="24"/>
          <w:szCs w:val="24"/>
        </w:rPr>
        <w:lastRenderedPageBreak/>
        <w:t>Таблица 8. Портфель с паритетом риска с заданным стандартным отклонением</w:t>
      </w:r>
      <w:r>
        <w:rPr>
          <w:sz w:val="24"/>
          <w:szCs w:val="24"/>
        </w:rPr>
        <w:t>.</w:t>
      </w:r>
    </w:p>
    <w:p w:rsidR="00A03CE1" w:rsidRDefault="008779F0" w:rsidP="001B03E3">
      <w:pPr>
        <w:spacing w:line="360" w:lineRule="auto"/>
        <w:ind w:firstLine="709"/>
        <w:jc w:val="both"/>
        <w:rPr>
          <w:sz w:val="28"/>
          <w:szCs w:val="28"/>
        </w:rPr>
      </w:pPr>
      <w:r w:rsidRPr="008779F0">
        <w:rPr>
          <w:noProof/>
        </w:rPr>
        <w:drawing>
          <wp:inline distT="0" distB="0" distL="0" distR="0">
            <wp:extent cx="5033010" cy="2867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F2" w:rsidRDefault="00EE34F2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Наглядно результаты </w:t>
      </w:r>
      <w:r w:rsidR="00ED54CA">
        <w:rPr>
          <w:sz w:val="28"/>
          <w:szCs w:val="28"/>
        </w:rPr>
        <w:t>проведенной оценки</w:t>
      </w:r>
      <w:r>
        <w:rPr>
          <w:sz w:val="28"/>
          <w:szCs w:val="28"/>
        </w:rPr>
        <w:t xml:space="preserve"> представлены на рисунке 23</w:t>
      </w:r>
      <w:r w:rsidRPr="00EE34F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каждый актив и портфель занимает свое место в соответствии с риском и ожидаемой доходностью. </w:t>
      </w:r>
    </w:p>
    <w:p w:rsidR="00EE34F2" w:rsidRPr="00EE34F2" w:rsidRDefault="00ED54CA" w:rsidP="001B03E3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Рисунок 23. Результаты оценки портфелей. </w:t>
      </w:r>
    </w:p>
    <w:p w:rsidR="00EE34F2" w:rsidRDefault="00EE34F2" w:rsidP="00EE34F2">
      <w:pPr>
        <w:spacing w:line="360" w:lineRule="auto"/>
        <w:ind w:left="-851"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683124">
            <wp:extent cx="6475271" cy="4542183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82" cy="454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4F2" w:rsidRDefault="00E94B3C" w:rsidP="001B03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показывают, что с помощью стратегии паритета риска можно существенно улучшать характеристики</w:t>
      </w:r>
      <w:r w:rsidR="00ED54CA">
        <w:rPr>
          <w:sz w:val="28"/>
          <w:szCs w:val="28"/>
        </w:rPr>
        <w:t xml:space="preserve"> традиционных инвестиционных портфелей</w:t>
      </w:r>
      <w:r>
        <w:rPr>
          <w:sz w:val="28"/>
          <w:szCs w:val="28"/>
        </w:rPr>
        <w:t>.</w:t>
      </w:r>
    </w:p>
    <w:p w:rsidR="00E94B3C" w:rsidRDefault="00E94B3C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Default="004F5C40" w:rsidP="001B03E3">
      <w:pPr>
        <w:spacing w:line="360" w:lineRule="auto"/>
        <w:ind w:firstLine="709"/>
        <w:jc w:val="both"/>
        <w:rPr>
          <w:sz w:val="28"/>
          <w:szCs w:val="28"/>
        </w:rPr>
      </w:pPr>
    </w:p>
    <w:p w:rsidR="004F5C40" w:rsidRPr="004F5C40" w:rsidRDefault="004F5C40" w:rsidP="004F5C4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4F5C40">
        <w:rPr>
          <w:b/>
          <w:sz w:val="32"/>
          <w:szCs w:val="32"/>
        </w:rPr>
        <w:lastRenderedPageBreak/>
        <w:t>Заключение.</w:t>
      </w:r>
    </w:p>
    <w:p w:rsidR="00D228EE" w:rsidRDefault="004F5C40" w:rsidP="004F5C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данной работы было построение инвестиционной стратегии</w:t>
      </w:r>
      <w:r w:rsidR="00D228EE">
        <w:rPr>
          <w:sz w:val="28"/>
          <w:szCs w:val="28"/>
        </w:rPr>
        <w:t>, которая бы существенно улучшала характеристики инвестиционного портфеля</w:t>
      </w:r>
      <w:r w:rsidR="00717833">
        <w:rPr>
          <w:sz w:val="28"/>
          <w:szCs w:val="28"/>
        </w:rPr>
        <w:t>, такие</w:t>
      </w:r>
      <w:r w:rsidR="00D228EE">
        <w:rPr>
          <w:sz w:val="28"/>
          <w:szCs w:val="28"/>
        </w:rPr>
        <w:t xml:space="preserve"> как доходность, риск и доходность, скорректированная на риск (коэффициент Шарпа). Большинство портфелей институциональных инвесторов недостаточно диверсифицированы с точки зрения риска, так как риск всего портфеля сильно сконцентрирован в рискованных активах. Поэтому правильно сбалансированный и диверсифицированный портфель</w:t>
      </w:r>
      <w:r w:rsidR="00725250">
        <w:rPr>
          <w:sz w:val="28"/>
          <w:szCs w:val="28"/>
        </w:rPr>
        <w:t xml:space="preserve"> с точки зрения риска</w:t>
      </w:r>
      <w:r w:rsidR="00ED54CA">
        <w:rPr>
          <w:sz w:val="28"/>
          <w:szCs w:val="28"/>
        </w:rPr>
        <w:t xml:space="preserve"> может принести инвестору</w:t>
      </w:r>
      <w:r w:rsidR="00D228EE">
        <w:rPr>
          <w:sz w:val="28"/>
          <w:szCs w:val="28"/>
        </w:rPr>
        <w:t xml:space="preserve"> лучшую доходность на уровень риск</w:t>
      </w:r>
      <w:r w:rsidR="004D27D0">
        <w:rPr>
          <w:sz w:val="28"/>
          <w:szCs w:val="28"/>
        </w:rPr>
        <w:t>а</w:t>
      </w:r>
      <w:r w:rsidR="00D228EE">
        <w:rPr>
          <w:sz w:val="28"/>
          <w:szCs w:val="28"/>
        </w:rPr>
        <w:t>.</w:t>
      </w:r>
    </w:p>
    <w:p w:rsidR="00A03CE1" w:rsidRDefault="00D228EE" w:rsidP="004F5C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осущ</w:t>
      </w:r>
      <w:r w:rsidR="00725250">
        <w:rPr>
          <w:sz w:val="28"/>
          <w:szCs w:val="28"/>
        </w:rPr>
        <w:t>ествления данной цели был выбран</w:t>
      </w:r>
      <w:r>
        <w:rPr>
          <w:sz w:val="28"/>
          <w:szCs w:val="28"/>
        </w:rPr>
        <w:t xml:space="preserve"> макроэкономический подход и концепция паритета риска.</w:t>
      </w:r>
      <w:r w:rsidR="00725250">
        <w:rPr>
          <w:sz w:val="28"/>
          <w:szCs w:val="28"/>
        </w:rPr>
        <w:t xml:space="preserve"> Данный подход и концепция были изучены и описаны в данной работе. Макроэкономический подход широко освещается в различных инвестиционных изданиях и активно применяется на </w:t>
      </w:r>
      <w:r w:rsidR="004D27D0">
        <w:rPr>
          <w:sz w:val="28"/>
          <w:szCs w:val="28"/>
        </w:rPr>
        <w:t>практике различными инвесторами. В работе были отмечены такие важны</w:t>
      </w:r>
      <w:r w:rsidR="003174B1">
        <w:rPr>
          <w:sz w:val="28"/>
          <w:szCs w:val="28"/>
        </w:rPr>
        <w:t>е</w:t>
      </w:r>
      <w:r w:rsidR="00A07763">
        <w:rPr>
          <w:sz w:val="28"/>
          <w:szCs w:val="28"/>
        </w:rPr>
        <w:t xml:space="preserve"> преимущества от глобального инвестирования</w:t>
      </w:r>
      <w:r w:rsidR="003174B1">
        <w:rPr>
          <w:sz w:val="28"/>
          <w:szCs w:val="28"/>
        </w:rPr>
        <w:t xml:space="preserve">, как баланс и диверсификация, которые лежат в основе любой эффективной долгосрочной стратегии. </w:t>
      </w:r>
      <w:r w:rsidR="00725250">
        <w:rPr>
          <w:sz w:val="28"/>
          <w:szCs w:val="28"/>
        </w:rPr>
        <w:t>Концепция паритета риска является относительно новой темой и начала освещаться в литературе относительно недавно. В основном данная концепция описана практиками, которые сами управляют активам, и опубликована в значимых инвестиционных журналах.</w:t>
      </w:r>
      <w:r w:rsidR="00A07763">
        <w:rPr>
          <w:sz w:val="28"/>
          <w:szCs w:val="28"/>
        </w:rPr>
        <w:t xml:space="preserve"> В работе на основе нескольких таких статей описаны способы формирования портфеля с паритетом риска. </w:t>
      </w:r>
    </w:p>
    <w:p w:rsidR="00A07763" w:rsidRDefault="00A07763" w:rsidP="004F5C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практической части работы было построено несколько глобальных портфелей с паритетом риска. Данные портфели были оценены и сравнены с традиционными методами формирования портфеля, которые широко применяются на практике. Анализ показал, что традиционные методы формирования портфеля приводят к плохому балансу и недостаточной диверсификации с точки зрения риска.</w:t>
      </w:r>
      <w:r w:rsidR="00BF72E8">
        <w:rPr>
          <w:sz w:val="28"/>
          <w:szCs w:val="28"/>
        </w:rPr>
        <w:t xml:space="preserve"> Риск и доходность таких портфелей сильно зависят от динамики акций. Применения же глобальной стратегии с </w:t>
      </w:r>
      <w:r w:rsidR="00BF72E8">
        <w:rPr>
          <w:sz w:val="28"/>
          <w:szCs w:val="28"/>
        </w:rPr>
        <w:lastRenderedPageBreak/>
        <w:t xml:space="preserve">паритетом риска позволяет существенно улучшить характеристики портфеля, такие как риск, доходность и коэффициент Шарпа. </w:t>
      </w:r>
      <w:r>
        <w:rPr>
          <w:sz w:val="28"/>
          <w:szCs w:val="28"/>
        </w:rPr>
        <w:t xml:space="preserve"> </w:t>
      </w:r>
    </w:p>
    <w:p w:rsidR="00A07763" w:rsidRDefault="00A07763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4F5C40">
      <w:pPr>
        <w:spacing w:line="360" w:lineRule="auto"/>
        <w:ind w:firstLine="709"/>
        <w:jc w:val="both"/>
        <w:rPr>
          <w:sz w:val="28"/>
          <w:szCs w:val="28"/>
        </w:rPr>
      </w:pPr>
    </w:p>
    <w:p w:rsidR="00BF72E8" w:rsidRDefault="00BF72E8" w:rsidP="00BF72E8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BF72E8">
        <w:rPr>
          <w:b/>
          <w:sz w:val="32"/>
          <w:szCs w:val="32"/>
        </w:rPr>
        <w:lastRenderedPageBreak/>
        <w:t>Список используемой литературы.</w:t>
      </w:r>
    </w:p>
    <w:p w:rsidR="00BF72E8" w:rsidRPr="00D62CB5" w:rsidRDefault="00BF72E8" w:rsidP="00BF72E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Специальная литература</w:t>
      </w:r>
      <w:r w:rsidR="00984273">
        <w:rPr>
          <w:b/>
          <w:sz w:val="28"/>
          <w:szCs w:val="28"/>
        </w:rPr>
        <w:t>.</w:t>
      </w:r>
    </w:p>
    <w:p w:rsidR="00BF72E8" w:rsidRPr="00BF72E8" w:rsidRDefault="00BF72E8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BF72E8">
        <w:rPr>
          <w:sz w:val="28"/>
          <w:szCs w:val="28"/>
          <w:lang w:val="en-US"/>
        </w:rPr>
        <w:t xml:space="preserve">François-Serge </w:t>
      </w:r>
      <w:proofErr w:type="spellStart"/>
      <w:r w:rsidRPr="00BF72E8">
        <w:rPr>
          <w:sz w:val="28"/>
          <w:szCs w:val="28"/>
          <w:lang w:val="en-US"/>
        </w:rPr>
        <w:t>Lhabitant</w:t>
      </w:r>
      <w:proofErr w:type="spellEnd"/>
      <w:r w:rsidRPr="00BF72E8">
        <w:rPr>
          <w:sz w:val="28"/>
          <w:szCs w:val="28"/>
          <w:lang w:val="en-US"/>
        </w:rPr>
        <w:t>, Handbook of hedge funds</w:t>
      </w:r>
      <w:r w:rsidR="00382232" w:rsidRPr="00382232">
        <w:rPr>
          <w:sz w:val="28"/>
          <w:szCs w:val="28"/>
          <w:lang w:val="en-US"/>
        </w:rPr>
        <w:t>,</w:t>
      </w:r>
      <w:r w:rsidRPr="00BF72E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John Wiley &amp; Sons</w:t>
      </w:r>
      <w:r w:rsidRPr="00BF72E8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2006</w:t>
      </w:r>
      <w:r w:rsidRPr="00BF72E8">
        <w:rPr>
          <w:sz w:val="28"/>
          <w:szCs w:val="28"/>
          <w:lang w:val="en-US"/>
        </w:rPr>
        <w:t>.</w:t>
      </w:r>
    </w:p>
    <w:p w:rsidR="00BF72E8" w:rsidRPr="00382232" w:rsidRDefault="00BF72E8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BF72E8">
        <w:rPr>
          <w:sz w:val="28"/>
          <w:szCs w:val="28"/>
          <w:lang w:val="en-US"/>
        </w:rPr>
        <w:t xml:space="preserve">Vanguard Group Research, </w:t>
      </w:r>
      <w:r w:rsidR="00382232">
        <w:rPr>
          <w:sz w:val="28"/>
          <w:szCs w:val="28"/>
          <w:lang w:val="en-US"/>
        </w:rPr>
        <w:t>“</w:t>
      </w:r>
      <w:r w:rsidRPr="00BF72E8">
        <w:rPr>
          <w:sz w:val="28"/>
          <w:szCs w:val="28"/>
          <w:lang w:val="en-US"/>
        </w:rPr>
        <w:t>A Primer on Tactical Asset Allocation Strategy Evaluation</w:t>
      </w:r>
      <w:r w:rsidR="00382232">
        <w:rPr>
          <w:sz w:val="28"/>
          <w:szCs w:val="28"/>
          <w:lang w:val="en-US"/>
        </w:rPr>
        <w:t>”</w:t>
      </w:r>
      <w:r w:rsidRPr="00BF72E8">
        <w:rPr>
          <w:sz w:val="28"/>
          <w:szCs w:val="28"/>
          <w:lang w:val="en-US"/>
        </w:rPr>
        <w:t>, July 2010</w:t>
      </w:r>
      <w:r w:rsidR="00382232" w:rsidRPr="00382232">
        <w:rPr>
          <w:sz w:val="28"/>
          <w:szCs w:val="28"/>
          <w:lang w:val="en-US"/>
        </w:rPr>
        <w:t>.</w:t>
      </w:r>
    </w:p>
    <w:p w:rsidR="00382232" w:rsidRP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 xml:space="preserve">Vanguard Group, </w:t>
      </w:r>
      <w:r>
        <w:rPr>
          <w:sz w:val="28"/>
          <w:szCs w:val="28"/>
          <w:lang w:val="en-US"/>
        </w:rPr>
        <w:t>“</w:t>
      </w:r>
      <w:r w:rsidRPr="00382232">
        <w:rPr>
          <w:sz w:val="28"/>
          <w:szCs w:val="28"/>
          <w:lang w:val="en-US"/>
        </w:rPr>
        <w:t>Vanguard’s Principles for Investing Success</w:t>
      </w:r>
      <w:r>
        <w:rPr>
          <w:sz w:val="28"/>
          <w:szCs w:val="28"/>
          <w:lang w:val="en-US"/>
        </w:rPr>
        <w:t>”</w:t>
      </w:r>
      <w:r w:rsidRPr="00382232">
        <w:rPr>
          <w:sz w:val="28"/>
          <w:szCs w:val="28"/>
          <w:lang w:val="en-US"/>
        </w:rPr>
        <w:t>, 2013.</w:t>
      </w:r>
    </w:p>
    <w:p w:rsidR="00382232" w:rsidRP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 xml:space="preserve">Jack D. </w:t>
      </w:r>
      <w:proofErr w:type="spellStart"/>
      <w:r w:rsidRPr="00382232">
        <w:rPr>
          <w:sz w:val="28"/>
          <w:szCs w:val="28"/>
          <w:lang w:val="en-US"/>
        </w:rPr>
        <w:t>Schwager</w:t>
      </w:r>
      <w:proofErr w:type="spellEnd"/>
      <w:r w:rsidRPr="00382232">
        <w:rPr>
          <w:sz w:val="28"/>
          <w:szCs w:val="28"/>
          <w:lang w:val="en-US"/>
        </w:rPr>
        <w:t xml:space="preserve">, Hedge Fund Market Wizards, </w:t>
      </w:r>
      <w:r>
        <w:rPr>
          <w:sz w:val="28"/>
          <w:szCs w:val="28"/>
          <w:lang w:val="en-US"/>
        </w:rPr>
        <w:t>John Wiley and Sons, 2012</w:t>
      </w:r>
      <w:r w:rsidRPr="00382232">
        <w:rPr>
          <w:sz w:val="28"/>
          <w:szCs w:val="28"/>
          <w:lang w:val="en-US"/>
        </w:rPr>
        <w:t>.</w:t>
      </w:r>
    </w:p>
    <w:p w:rsidR="00382232" w:rsidRP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>Samuel Lee, “</w:t>
      </w:r>
      <w:r>
        <w:rPr>
          <w:sz w:val="28"/>
          <w:szCs w:val="28"/>
          <w:lang w:val="en-US"/>
        </w:rPr>
        <w:t xml:space="preserve">What I Learned From Ray </w:t>
      </w:r>
      <w:proofErr w:type="spellStart"/>
      <w:r>
        <w:rPr>
          <w:sz w:val="28"/>
          <w:szCs w:val="28"/>
          <w:lang w:val="en-US"/>
        </w:rPr>
        <w:t>Dalio</w:t>
      </w:r>
      <w:proofErr w:type="spellEnd"/>
      <w:r>
        <w:rPr>
          <w:sz w:val="28"/>
          <w:szCs w:val="28"/>
          <w:lang w:val="en-US"/>
        </w:rPr>
        <w:t>”,</w:t>
      </w:r>
      <w:r w:rsidRPr="00382232">
        <w:rPr>
          <w:sz w:val="28"/>
          <w:szCs w:val="28"/>
          <w:lang w:val="en-US"/>
        </w:rPr>
        <w:t xml:space="preserve"> Morningstar</w:t>
      </w:r>
      <w:proofErr w:type="gramStart"/>
      <w:r w:rsidRPr="00382232">
        <w:rPr>
          <w:sz w:val="28"/>
          <w:szCs w:val="28"/>
          <w:lang w:val="en-US"/>
        </w:rPr>
        <w:t>,  2014</w:t>
      </w:r>
      <w:proofErr w:type="gramEnd"/>
      <w:r w:rsidRPr="00382232">
        <w:rPr>
          <w:sz w:val="28"/>
          <w:szCs w:val="28"/>
          <w:lang w:val="en-US"/>
        </w:rPr>
        <w:t>.</w:t>
      </w:r>
    </w:p>
    <w:p w:rsidR="00382232" w:rsidRP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>M. Sebastian “Risk Parity and the Limits of Leverage” The Journal of Investing, 2012.</w:t>
      </w:r>
    </w:p>
    <w:p w:rsid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Ruban</w:t>
      </w:r>
      <w:proofErr w:type="spellEnd"/>
      <w:r w:rsidRPr="00382232">
        <w:rPr>
          <w:sz w:val="28"/>
          <w:szCs w:val="28"/>
          <w:lang w:val="en-US"/>
        </w:rPr>
        <w:t xml:space="preserve"> O. and D.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Melas</w:t>
      </w:r>
      <w:proofErr w:type="spellEnd"/>
      <w:r w:rsidRPr="00382232">
        <w:rPr>
          <w:sz w:val="28"/>
          <w:szCs w:val="28"/>
          <w:lang w:val="en-US"/>
        </w:rPr>
        <w:t xml:space="preserve"> “Constructing Risk Parity Portfolios: Rebalance, Leverage, or Both?” The Journal of Investing, 2011</w:t>
      </w:r>
    </w:p>
    <w:p w:rsid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>Qian, Edward “Risk Parity and Diversif</w:t>
      </w:r>
      <w:r>
        <w:rPr>
          <w:sz w:val="28"/>
          <w:szCs w:val="28"/>
          <w:lang w:val="en-US"/>
        </w:rPr>
        <w:t>ication” The Journal of Investi</w:t>
      </w:r>
      <w:r w:rsidRPr="00382232">
        <w:rPr>
          <w:sz w:val="28"/>
          <w:szCs w:val="28"/>
          <w:lang w:val="en-US"/>
        </w:rPr>
        <w:t>ng, 2011.</w:t>
      </w:r>
    </w:p>
    <w:p w:rsidR="00382232" w:rsidRP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 w:rsidRPr="00382232">
        <w:rPr>
          <w:sz w:val="28"/>
          <w:szCs w:val="28"/>
          <w:lang w:val="en-US"/>
        </w:rPr>
        <w:t>Qian, Edward “Are Risk-Parity Managers at Risk Parity?” The Journal of Portfolio Management, 2013</w:t>
      </w:r>
      <w:r w:rsidRPr="00382232">
        <w:rPr>
          <w:i/>
          <w:sz w:val="24"/>
          <w:szCs w:val="24"/>
          <w:lang w:val="en-US"/>
        </w:rPr>
        <w:t>.</w:t>
      </w:r>
    </w:p>
    <w:p w:rsidR="00382232" w:rsidRDefault="00382232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A. Steiner “Risk Parity for the Masses”, </w:t>
      </w:r>
      <w:proofErr w:type="gramStart"/>
      <w:r>
        <w:rPr>
          <w:sz w:val="28"/>
          <w:szCs w:val="28"/>
          <w:lang w:val="en-US"/>
        </w:rPr>
        <w:t>The</w:t>
      </w:r>
      <w:proofErr w:type="gramEnd"/>
      <w:r>
        <w:rPr>
          <w:sz w:val="28"/>
          <w:szCs w:val="28"/>
          <w:lang w:val="en-US"/>
        </w:rPr>
        <w:t xml:space="preserve"> Journal of Investing, 2012</w:t>
      </w:r>
      <w:r w:rsidR="008D54C4">
        <w:rPr>
          <w:sz w:val="28"/>
          <w:szCs w:val="28"/>
          <w:lang w:val="en-US"/>
        </w:rPr>
        <w:t>.</w:t>
      </w:r>
    </w:p>
    <w:p w:rsidR="00382232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Qian, Edward “Pension Liabilities and Risk Parity”, 2012</w:t>
      </w:r>
      <w:r w:rsidR="008D54C4">
        <w:rPr>
          <w:sz w:val="28"/>
          <w:szCs w:val="28"/>
          <w:lang w:val="en-US"/>
        </w:rPr>
        <w:t>.</w:t>
      </w:r>
    </w:p>
    <w:p w:rsidR="00984BA1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S. T. </w:t>
      </w:r>
      <w:proofErr w:type="spellStart"/>
      <w:r>
        <w:rPr>
          <w:sz w:val="28"/>
          <w:szCs w:val="28"/>
          <w:lang w:val="en-US"/>
        </w:rPr>
        <w:t>Thiagarajan</w:t>
      </w:r>
      <w:proofErr w:type="spellEnd"/>
      <w:r>
        <w:rPr>
          <w:sz w:val="28"/>
          <w:szCs w:val="28"/>
          <w:lang w:val="en-US"/>
        </w:rPr>
        <w:t xml:space="preserve">, B. </w:t>
      </w:r>
      <w:proofErr w:type="spellStart"/>
      <w:r>
        <w:rPr>
          <w:sz w:val="28"/>
          <w:szCs w:val="28"/>
          <w:lang w:val="en-US"/>
        </w:rPr>
        <w:t>Schachter</w:t>
      </w:r>
      <w:proofErr w:type="spellEnd"/>
      <w:r>
        <w:rPr>
          <w:sz w:val="28"/>
          <w:szCs w:val="28"/>
          <w:lang w:val="en-US"/>
        </w:rPr>
        <w:t xml:space="preserve"> “Risk parity: Rewards, Risks and Research Opportunities”, 2011.</w:t>
      </w:r>
    </w:p>
    <w:p w:rsidR="00984BA1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Bridgewater Associates, “Risk Parity is about Balance”, 2011</w:t>
      </w:r>
      <w:r w:rsidR="008D54C4">
        <w:rPr>
          <w:sz w:val="28"/>
          <w:szCs w:val="28"/>
          <w:lang w:val="en-US"/>
        </w:rPr>
        <w:t>.</w:t>
      </w:r>
    </w:p>
    <w:p w:rsidR="00984BA1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Bridgewater Associates, “Engineering Targeted Returns &amp; Risks”, 2010</w:t>
      </w:r>
      <w:r w:rsidR="008D54C4">
        <w:rPr>
          <w:sz w:val="28"/>
          <w:szCs w:val="28"/>
          <w:lang w:val="en-US"/>
        </w:rPr>
        <w:t>.</w:t>
      </w:r>
    </w:p>
    <w:p w:rsidR="00984BA1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Bridgewater Associates, “The All Weather Story”, 2010</w:t>
      </w:r>
      <w:r w:rsidR="008D54C4">
        <w:rPr>
          <w:sz w:val="28"/>
          <w:szCs w:val="28"/>
          <w:lang w:val="en-US"/>
        </w:rPr>
        <w:t>.</w:t>
      </w:r>
    </w:p>
    <w:p w:rsidR="00984BA1" w:rsidRDefault="00984BA1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Bridgewater Associates, “It’s All Macro”, Daily </w:t>
      </w:r>
      <w:proofErr w:type="gramStart"/>
      <w:r>
        <w:rPr>
          <w:sz w:val="28"/>
          <w:szCs w:val="28"/>
          <w:lang w:val="en-US"/>
        </w:rPr>
        <w:t>Observations ,</w:t>
      </w:r>
      <w:proofErr w:type="gramEnd"/>
      <w:r>
        <w:rPr>
          <w:sz w:val="28"/>
          <w:szCs w:val="28"/>
          <w:lang w:val="en-US"/>
        </w:rPr>
        <w:t xml:space="preserve"> 2004</w:t>
      </w:r>
      <w:r w:rsidR="008D54C4">
        <w:rPr>
          <w:sz w:val="28"/>
          <w:szCs w:val="28"/>
          <w:lang w:val="en-US"/>
        </w:rPr>
        <w:t>.</w:t>
      </w:r>
    </w:p>
    <w:p w:rsidR="00984BA1" w:rsidRDefault="008D54C4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Meketa</w:t>
      </w:r>
      <w:proofErr w:type="spellEnd"/>
      <w:r>
        <w:rPr>
          <w:sz w:val="28"/>
          <w:szCs w:val="28"/>
          <w:lang w:val="en-US"/>
        </w:rPr>
        <w:t xml:space="preserve"> Investment Group, “Risk Parity”, 2011.</w:t>
      </w:r>
    </w:p>
    <w:p w:rsidR="008D54C4" w:rsidRDefault="008D54C4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L. Ross, S. Murray, “Risk Parity”, Russell Research, 2013.</w:t>
      </w:r>
    </w:p>
    <w:p w:rsidR="008D54C4" w:rsidRDefault="008D54C4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C. A. </w:t>
      </w:r>
      <w:proofErr w:type="spellStart"/>
      <w:r>
        <w:rPr>
          <w:sz w:val="28"/>
          <w:szCs w:val="28"/>
          <w:lang w:val="en-US"/>
        </w:rPr>
        <w:t>Levell</w:t>
      </w:r>
      <w:proofErr w:type="spellEnd"/>
      <w:r>
        <w:rPr>
          <w:sz w:val="28"/>
          <w:szCs w:val="28"/>
          <w:lang w:val="en-US"/>
        </w:rPr>
        <w:t xml:space="preserve">, “Risk Parity: in the Spotlight </w:t>
      </w:r>
      <w:proofErr w:type="gramStart"/>
      <w:r>
        <w:rPr>
          <w:sz w:val="28"/>
          <w:szCs w:val="28"/>
          <w:lang w:val="en-US"/>
        </w:rPr>
        <w:t>After</w:t>
      </w:r>
      <w:proofErr w:type="gramEnd"/>
      <w:r>
        <w:rPr>
          <w:sz w:val="28"/>
          <w:szCs w:val="28"/>
          <w:lang w:val="en-US"/>
        </w:rPr>
        <w:t xml:space="preserve"> 50 Years”, NEPC Research, 2012.</w:t>
      </w:r>
    </w:p>
    <w:p w:rsidR="008D54C4" w:rsidRPr="00984273" w:rsidRDefault="008D54C4" w:rsidP="00BF72E8">
      <w:pPr>
        <w:pStyle w:val="a7"/>
        <w:numPr>
          <w:ilvl w:val="0"/>
          <w:numId w:val="10"/>
        </w:numPr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S. </w:t>
      </w:r>
      <w:proofErr w:type="spellStart"/>
      <w:r>
        <w:rPr>
          <w:sz w:val="28"/>
          <w:szCs w:val="28"/>
          <w:lang w:val="en-US"/>
        </w:rPr>
        <w:t>Maillard</w:t>
      </w:r>
      <w:proofErr w:type="spellEnd"/>
      <w:r>
        <w:rPr>
          <w:sz w:val="28"/>
          <w:szCs w:val="28"/>
          <w:lang w:val="en-US"/>
        </w:rPr>
        <w:t xml:space="preserve">, T. </w:t>
      </w:r>
      <w:proofErr w:type="spellStart"/>
      <w:r>
        <w:rPr>
          <w:sz w:val="28"/>
          <w:szCs w:val="28"/>
          <w:lang w:val="en-US"/>
        </w:rPr>
        <w:t>Roncalli</w:t>
      </w:r>
      <w:proofErr w:type="spellEnd"/>
      <w:r>
        <w:rPr>
          <w:sz w:val="28"/>
          <w:szCs w:val="28"/>
          <w:lang w:val="en-US"/>
        </w:rPr>
        <w:t xml:space="preserve">, J. </w:t>
      </w:r>
      <w:proofErr w:type="spellStart"/>
      <w:r>
        <w:rPr>
          <w:sz w:val="28"/>
          <w:szCs w:val="28"/>
          <w:lang w:val="en-US"/>
        </w:rPr>
        <w:t>Teiletche</w:t>
      </w:r>
      <w:proofErr w:type="spellEnd"/>
      <w:r>
        <w:rPr>
          <w:sz w:val="28"/>
          <w:szCs w:val="28"/>
          <w:lang w:val="en-US"/>
        </w:rPr>
        <w:t xml:space="preserve"> “On the Properties </w:t>
      </w:r>
      <w:r w:rsidR="008E5730">
        <w:rPr>
          <w:sz w:val="28"/>
          <w:szCs w:val="28"/>
          <w:lang w:val="en-US"/>
        </w:rPr>
        <w:t>of Equally-</w:t>
      </w:r>
      <w:r>
        <w:rPr>
          <w:sz w:val="28"/>
          <w:szCs w:val="28"/>
          <w:lang w:val="en-US"/>
        </w:rPr>
        <w:t>weighted risk contributions portfolios”</w:t>
      </w:r>
      <w:proofErr w:type="gramStart"/>
      <w:r>
        <w:rPr>
          <w:sz w:val="28"/>
          <w:szCs w:val="28"/>
          <w:lang w:val="en-US"/>
        </w:rPr>
        <w:t>,  2009</w:t>
      </w:r>
      <w:proofErr w:type="gramEnd"/>
      <w:r>
        <w:rPr>
          <w:sz w:val="28"/>
          <w:szCs w:val="28"/>
          <w:lang w:val="en-US"/>
        </w:rPr>
        <w:t>.</w:t>
      </w:r>
    </w:p>
    <w:p w:rsidR="00984273" w:rsidRPr="00984273" w:rsidRDefault="00984273" w:rsidP="00984273">
      <w:pPr>
        <w:pStyle w:val="a7"/>
        <w:spacing w:line="360" w:lineRule="auto"/>
        <w:ind w:left="0"/>
        <w:rPr>
          <w:sz w:val="28"/>
          <w:szCs w:val="28"/>
          <w:lang w:val="en-US"/>
        </w:rPr>
      </w:pPr>
    </w:p>
    <w:p w:rsidR="00984273" w:rsidRDefault="00984273" w:rsidP="00984273">
      <w:pPr>
        <w:spacing w:line="360" w:lineRule="auto"/>
        <w:jc w:val="center"/>
        <w:rPr>
          <w:b/>
          <w:sz w:val="28"/>
          <w:szCs w:val="28"/>
        </w:rPr>
      </w:pPr>
      <w:r w:rsidRPr="00984273">
        <w:rPr>
          <w:b/>
          <w:sz w:val="28"/>
          <w:szCs w:val="28"/>
        </w:rPr>
        <w:t>Интернет ресурсы</w:t>
      </w:r>
      <w:r>
        <w:rPr>
          <w:b/>
          <w:sz w:val="28"/>
          <w:szCs w:val="28"/>
        </w:rPr>
        <w:t>.</w:t>
      </w:r>
    </w:p>
    <w:p w:rsidR="00984273" w:rsidRDefault="00984273" w:rsidP="00984273">
      <w:pPr>
        <w:pStyle w:val="a7"/>
        <w:numPr>
          <w:ilvl w:val="0"/>
          <w:numId w:val="11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Yahoo Finance, </w:t>
      </w:r>
      <w:hyperlink r:id="rId42" w:history="1">
        <w:r w:rsidRPr="00AC648D">
          <w:rPr>
            <w:rStyle w:val="ab"/>
            <w:sz w:val="28"/>
            <w:szCs w:val="28"/>
            <w:lang w:val="en-US"/>
          </w:rPr>
          <w:t>http://finance.yahoo.com/</w:t>
        </w:r>
      </w:hyperlink>
    </w:p>
    <w:p w:rsidR="00984273" w:rsidRPr="00984273" w:rsidRDefault="00984273" w:rsidP="00984273">
      <w:pPr>
        <w:spacing w:line="360" w:lineRule="auto"/>
        <w:ind w:left="360"/>
        <w:rPr>
          <w:sz w:val="28"/>
          <w:szCs w:val="28"/>
          <w:lang w:val="en-US"/>
        </w:rPr>
      </w:pPr>
    </w:p>
    <w:p w:rsidR="00984273" w:rsidRPr="00984273" w:rsidRDefault="00984273" w:rsidP="00984273">
      <w:pPr>
        <w:spacing w:line="360" w:lineRule="auto"/>
        <w:jc w:val="center"/>
        <w:rPr>
          <w:b/>
          <w:sz w:val="28"/>
          <w:szCs w:val="28"/>
          <w:lang w:val="en-US"/>
        </w:rPr>
      </w:pPr>
    </w:p>
    <w:sectPr w:rsidR="00984273" w:rsidRPr="00984273" w:rsidSect="002C0647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DFC" w:rsidRDefault="00AE6DFC" w:rsidP="002C0647">
      <w:r>
        <w:separator/>
      </w:r>
    </w:p>
  </w:endnote>
  <w:endnote w:type="continuationSeparator" w:id="0">
    <w:p w:rsidR="00AE6DFC" w:rsidRDefault="00AE6DFC" w:rsidP="002C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tir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552731"/>
      <w:docPartObj>
        <w:docPartGallery w:val="Page Numbers (Bottom of Page)"/>
        <w:docPartUnique/>
      </w:docPartObj>
    </w:sdtPr>
    <w:sdtEndPr/>
    <w:sdtContent>
      <w:p w:rsidR="006963D1" w:rsidRDefault="006963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280">
          <w:rPr>
            <w:noProof/>
          </w:rPr>
          <w:t>2</w:t>
        </w:r>
        <w:r>
          <w:fldChar w:fldCharType="end"/>
        </w:r>
      </w:p>
    </w:sdtContent>
  </w:sdt>
  <w:p w:rsidR="006963D1" w:rsidRDefault="006963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DFC" w:rsidRDefault="00AE6DFC" w:rsidP="002C0647">
      <w:r>
        <w:separator/>
      </w:r>
    </w:p>
  </w:footnote>
  <w:footnote w:type="continuationSeparator" w:id="0">
    <w:p w:rsidR="00AE6DFC" w:rsidRDefault="00AE6DFC" w:rsidP="002C0647">
      <w:r>
        <w:continuationSeparator/>
      </w:r>
    </w:p>
  </w:footnote>
  <w:footnote w:id="1">
    <w:p w:rsidR="006963D1" w:rsidRPr="00BD4ADE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413853">
        <w:rPr>
          <w:lang w:val="en-US"/>
        </w:rPr>
        <w:t xml:space="preserve"> </w:t>
      </w:r>
      <w:r w:rsidRPr="00413853">
        <w:rPr>
          <w:rFonts w:ascii="Calibri" w:hAnsi="Calibri" w:cs="Times-Roman"/>
          <w:lang w:val="en-US"/>
        </w:rPr>
        <w:t xml:space="preserve">François-Serge Lhabitant, </w:t>
      </w:r>
      <w:r w:rsidRPr="00413853">
        <w:rPr>
          <w:rFonts w:ascii="Calibri" w:hAnsi="Calibri" w:cs="Times-Roman"/>
          <w:i/>
          <w:lang w:val="en-US"/>
        </w:rPr>
        <w:t>Handbook of hedge funds</w:t>
      </w:r>
      <w:r w:rsidRPr="00413853">
        <w:rPr>
          <w:rFonts w:ascii="Times-Roman" w:hAnsi="Times-Roman" w:cs="Times-Roman"/>
          <w:lang w:val="en-US"/>
        </w:rPr>
        <w:t xml:space="preserve"> </w:t>
      </w:r>
      <w:r w:rsidRPr="00413853">
        <w:rPr>
          <w:rFonts w:ascii="Calibri" w:hAnsi="Calibri" w:cs="intirr"/>
          <w:lang w:val="en-US"/>
        </w:rPr>
        <w:t>(</w:t>
      </w:r>
      <w:r>
        <w:rPr>
          <w:rFonts w:cs="intirr"/>
          <w:lang w:val="en-US"/>
        </w:rPr>
        <w:t>John Wiley &amp; Sons, 2006)</w:t>
      </w:r>
    </w:p>
  </w:footnote>
  <w:footnote w:id="2">
    <w:p w:rsidR="006963D1" w:rsidRPr="00413853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413853">
        <w:rPr>
          <w:lang w:val="en-US"/>
        </w:rPr>
        <w:t xml:space="preserve"> </w:t>
      </w:r>
      <w:r>
        <w:rPr>
          <w:rFonts w:ascii="Calibri" w:hAnsi="Calibri" w:cs="Times-Roman"/>
          <w:lang w:val="en-US"/>
        </w:rPr>
        <w:t>François-Serge Lhabitant,</w:t>
      </w:r>
      <w:r w:rsidRPr="00256BA5">
        <w:rPr>
          <w:rFonts w:ascii="Calibri" w:hAnsi="Calibri" w:cs="Times-Roman"/>
          <w:lang w:val="en-US"/>
        </w:rPr>
        <w:t xml:space="preserve"> </w:t>
      </w:r>
      <w:r w:rsidRPr="00413853">
        <w:rPr>
          <w:rFonts w:ascii="Calibri" w:hAnsi="Calibri" w:cs="Times-Roman"/>
          <w:i/>
          <w:lang w:val="en-US"/>
        </w:rPr>
        <w:t>Handbook of hedge funds</w:t>
      </w:r>
      <w:r w:rsidRPr="00413853">
        <w:rPr>
          <w:rFonts w:ascii="Times-Roman" w:hAnsi="Times-Roman" w:cs="Times-Roman"/>
          <w:lang w:val="en-US"/>
        </w:rPr>
        <w:t xml:space="preserve"> </w:t>
      </w:r>
      <w:r w:rsidRPr="00413853">
        <w:rPr>
          <w:rFonts w:ascii="Calibri" w:hAnsi="Calibri" w:cs="intirr"/>
          <w:lang w:val="en-US"/>
        </w:rPr>
        <w:t>(</w:t>
      </w:r>
      <w:r>
        <w:rPr>
          <w:rFonts w:cs="intirr"/>
          <w:lang w:val="en-US"/>
        </w:rPr>
        <w:t>John Wiley &amp; Sons, 2006)</w:t>
      </w:r>
    </w:p>
  </w:footnote>
  <w:footnote w:id="3">
    <w:p w:rsidR="006963D1" w:rsidRPr="007D2717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7D2717">
        <w:rPr>
          <w:lang w:val="en-US"/>
        </w:rPr>
        <w:t xml:space="preserve"> </w:t>
      </w:r>
      <w:r>
        <w:rPr>
          <w:lang w:val="en-US"/>
        </w:rPr>
        <w:t xml:space="preserve">Vanguard Group Research, </w:t>
      </w:r>
      <w:r>
        <w:rPr>
          <w:i/>
          <w:lang w:val="en-US"/>
        </w:rPr>
        <w:t>A Primer on Tactical Asset Allocation Strategy Evaluation, July 2010</w:t>
      </w:r>
      <w:r>
        <w:rPr>
          <w:lang w:val="en-US"/>
        </w:rPr>
        <w:t xml:space="preserve"> </w:t>
      </w:r>
    </w:p>
  </w:footnote>
  <w:footnote w:id="4">
    <w:p w:rsidR="006963D1" w:rsidRPr="00256BA5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256BA5">
        <w:rPr>
          <w:lang w:val="en-US"/>
        </w:rPr>
        <w:t xml:space="preserve"> Jack D. Schwager, </w:t>
      </w:r>
      <w:r w:rsidRPr="00256BA5">
        <w:rPr>
          <w:i/>
          <w:lang w:val="en-US"/>
        </w:rPr>
        <w:t xml:space="preserve">Hedge Fund Market Wizards, Macro Men: Ray Dalio </w:t>
      </w:r>
      <w:r>
        <w:rPr>
          <w:lang w:val="en-US"/>
        </w:rPr>
        <w:t>(John Wiley and Sons, 2012)</w:t>
      </w:r>
    </w:p>
  </w:footnote>
  <w:footnote w:id="5">
    <w:p w:rsidR="006963D1" w:rsidRPr="002C05B0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2C05B0">
        <w:rPr>
          <w:lang w:val="en-US"/>
        </w:rPr>
        <w:t xml:space="preserve"> </w:t>
      </w:r>
      <w:r>
        <w:rPr>
          <w:lang w:val="en-US"/>
        </w:rPr>
        <w:t xml:space="preserve">Samuel Lee, Morningstar ETF Specialist, “What I Learned From Ray Dalio”, February 11, 2014 </w:t>
      </w:r>
    </w:p>
  </w:footnote>
  <w:footnote w:id="6">
    <w:p w:rsidR="006963D1" w:rsidRPr="00AA65FC" w:rsidRDefault="006963D1" w:rsidP="00595A4F">
      <w:pPr>
        <w:pStyle w:val="a8"/>
        <w:rPr>
          <w:lang w:val="en-US"/>
        </w:rPr>
      </w:pPr>
      <w:r>
        <w:rPr>
          <w:rStyle w:val="aa"/>
        </w:rPr>
        <w:footnoteRef/>
      </w:r>
      <w:r w:rsidRPr="00AA65FC">
        <w:rPr>
          <w:lang w:val="en-US"/>
        </w:rPr>
        <w:t xml:space="preserve"> “The All Weather Story”, Bridgewater Associates, </w:t>
      </w:r>
      <w:r w:rsidR="00AE6DFC">
        <w:fldChar w:fldCharType="begin"/>
      </w:r>
      <w:r w:rsidR="00AE6DFC" w:rsidRPr="00D04280">
        <w:rPr>
          <w:lang w:val="en-US"/>
        </w:rPr>
        <w:instrText xml:space="preserve"> HYPERLINK "http://www.bwater.com/" </w:instrText>
      </w:r>
      <w:r w:rsidR="00AE6DFC">
        <w:fldChar w:fldCharType="separate"/>
      </w:r>
      <w:r w:rsidRPr="00AA65FC">
        <w:rPr>
          <w:rStyle w:val="ab"/>
          <w:lang w:val="en-US"/>
        </w:rPr>
        <w:t>http://www.bwater.com</w:t>
      </w:r>
      <w:r w:rsidR="00AE6DFC">
        <w:rPr>
          <w:rStyle w:val="ab"/>
          <w:lang w:val="en-US"/>
        </w:rPr>
        <w:fldChar w:fldCharType="end"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05A6"/>
    <w:multiLevelType w:val="multilevel"/>
    <w:tmpl w:val="ED6CDE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04" w:hanging="2160"/>
      </w:pPr>
      <w:rPr>
        <w:rFonts w:hint="default"/>
      </w:rPr>
    </w:lvl>
  </w:abstractNum>
  <w:abstractNum w:abstractNumId="1">
    <w:nsid w:val="14AA7DC3"/>
    <w:multiLevelType w:val="hybridMultilevel"/>
    <w:tmpl w:val="AE9629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9E1363"/>
    <w:multiLevelType w:val="hybridMultilevel"/>
    <w:tmpl w:val="C616D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6B50C0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">
    <w:nsid w:val="48F7610A"/>
    <w:multiLevelType w:val="hybridMultilevel"/>
    <w:tmpl w:val="2BEAF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E72D72"/>
    <w:multiLevelType w:val="multilevel"/>
    <w:tmpl w:val="CFEAEA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59EF64F8"/>
    <w:multiLevelType w:val="hybridMultilevel"/>
    <w:tmpl w:val="D2EA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60DFE"/>
    <w:multiLevelType w:val="multilevel"/>
    <w:tmpl w:val="ED6CDE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04" w:hanging="2160"/>
      </w:pPr>
      <w:rPr>
        <w:rFonts w:hint="default"/>
      </w:rPr>
    </w:lvl>
  </w:abstractNum>
  <w:abstractNum w:abstractNumId="8">
    <w:nsid w:val="624C4C21"/>
    <w:multiLevelType w:val="multilevel"/>
    <w:tmpl w:val="ED6CDE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04" w:hanging="2160"/>
      </w:pPr>
      <w:rPr>
        <w:rFonts w:hint="default"/>
      </w:rPr>
    </w:lvl>
  </w:abstractNum>
  <w:abstractNum w:abstractNumId="9">
    <w:nsid w:val="672C435C"/>
    <w:multiLevelType w:val="hybridMultilevel"/>
    <w:tmpl w:val="CDA01E6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735F5943"/>
    <w:multiLevelType w:val="hybridMultilevel"/>
    <w:tmpl w:val="414A3F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47"/>
    <w:rsid w:val="000771D5"/>
    <w:rsid w:val="000807C6"/>
    <w:rsid w:val="0009238F"/>
    <w:rsid w:val="000D5B93"/>
    <w:rsid w:val="001417BD"/>
    <w:rsid w:val="0018356D"/>
    <w:rsid w:val="001B03E3"/>
    <w:rsid w:val="001F6994"/>
    <w:rsid w:val="002C0647"/>
    <w:rsid w:val="002C3A33"/>
    <w:rsid w:val="00303609"/>
    <w:rsid w:val="003174B1"/>
    <w:rsid w:val="00382232"/>
    <w:rsid w:val="00385F55"/>
    <w:rsid w:val="0038634E"/>
    <w:rsid w:val="00423784"/>
    <w:rsid w:val="00444998"/>
    <w:rsid w:val="004D27D0"/>
    <w:rsid w:val="004F42FE"/>
    <w:rsid w:val="004F5C40"/>
    <w:rsid w:val="00532330"/>
    <w:rsid w:val="00586842"/>
    <w:rsid w:val="00595A4F"/>
    <w:rsid w:val="005B0DD3"/>
    <w:rsid w:val="006041EF"/>
    <w:rsid w:val="006409F7"/>
    <w:rsid w:val="006963D1"/>
    <w:rsid w:val="00706058"/>
    <w:rsid w:val="00717833"/>
    <w:rsid w:val="00725250"/>
    <w:rsid w:val="0074007D"/>
    <w:rsid w:val="007556C3"/>
    <w:rsid w:val="00851477"/>
    <w:rsid w:val="008666E5"/>
    <w:rsid w:val="008779F0"/>
    <w:rsid w:val="008D54C4"/>
    <w:rsid w:val="008E5730"/>
    <w:rsid w:val="0090353D"/>
    <w:rsid w:val="0095553E"/>
    <w:rsid w:val="00984273"/>
    <w:rsid w:val="00984BA1"/>
    <w:rsid w:val="00A03CE1"/>
    <w:rsid w:val="00A07763"/>
    <w:rsid w:val="00AE6DFC"/>
    <w:rsid w:val="00BF72E8"/>
    <w:rsid w:val="00C44379"/>
    <w:rsid w:val="00D04280"/>
    <w:rsid w:val="00D13F29"/>
    <w:rsid w:val="00D228EE"/>
    <w:rsid w:val="00E53D2E"/>
    <w:rsid w:val="00E751AE"/>
    <w:rsid w:val="00E94B3C"/>
    <w:rsid w:val="00EA113B"/>
    <w:rsid w:val="00EB4D21"/>
    <w:rsid w:val="00ED14C8"/>
    <w:rsid w:val="00ED54CA"/>
    <w:rsid w:val="00EE34F2"/>
    <w:rsid w:val="00EF18CB"/>
    <w:rsid w:val="00FA3D89"/>
    <w:rsid w:val="00FB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437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437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C0647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37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C0647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437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2C0647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437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437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6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0647"/>
  </w:style>
  <w:style w:type="paragraph" w:styleId="a5">
    <w:name w:val="footer"/>
    <w:basedOn w:val="a"/>
    <w:link w:val="a6"/>
    <w:uiPriority w:val="99"/>
    <w:unhideWhenUsed/>
    <w:rsid w:val="002C06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0647"/>
  </w:style>
  <w:style w:type="character" w:customStyle="1" w:styleId="30">
    <w:name w:val="Заголовок 3 Знак"/>
    <w:basedOn w:val="a0"/>
    <w:link w:val="3"/>
    <w:rsid w:val="002C064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C064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C06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237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4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4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437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437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443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43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595A4F"/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595A4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95A4F"/>
    <w:rPr>
      <w:vertAlign w:val="superscript"/>
    </w:rPr>
  </w:style>
  <w:style w:type="character" w:styleId="ab">
    <w:name w:val="Hyperlink"/>
    <w:basedOn w:val="a0"/>
    <w:uiPriority w:val="99"/>
    <w:unhideWhenUsed/>
    <w:rsid w:val="00595A4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5A4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595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437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437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C0647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37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C0647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437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2C0647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437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437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6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0647"/>
  </w:style>
  <w:style w:type="paragraph" w:styleId="a5">
    <w:name w:val="footer"/>
    <w:basedOn w:val="a"/>
    <w:link w:val="a6"/>
    <w:uiPriority w:val="99"/>
    <w:unhideWhenUsed/>
    <w:rsid w:val="002C06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0647"/>
  </w:style>
  <w:style w:type="character" w:customStyle="1" w:styleId="30">
    <w:name w:val="Заголовок 3 Знак"/>
    <w:basedOn w:val="a0"/>
    <w:link w:val="3"/>
    <w:rsid w:val="002C064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C064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C06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237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4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4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437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437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443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43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595A4F"/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595A4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95A4F"/>
    <w:rPr>
      <w:vertAlign w:val="superscript"/>
    </w:rPr>
  </w:style>
  <w:style w:type="character" w:styleId="ab">
    <w:name w:val="Hyperlink"/>
    <w:basedOn w:val="a0"/>
    <w:uiPriority w:val="99"/>
    <w:unhideWhenUsed/>
    <w:rsid w:val="00595A4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5A4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595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hyperlink" Target="http://finance.yahoo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6AFB5-4E71-4ED0-BD36-E992ED34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48</Pages>
  <Words>9112</Words>
  <Characters>51943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15</cp:revision>
  <dcterms:created xsi:type="dcterms:W3CDTF">2014-05-26T13:53:00Z</dcterms:created>
  <dcterms:modified xsi:type="dcterms:W3CDTF">2014-05-30T11:44:00Z</dcterms:modified>
</cp:coreProperties>
</file>